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9B8863" w14:textId="77777777" w:rsidR="00C821DB" w:rsidRPr="00FF3530" w:rsidRDefault="00C821DB" w:rsidP="00D2283B">
      <w:pPr>
        <w:pStyle w:val="Heading1"/>
      </w:pPr>
      <w:bookmarkStart w:id="0" w:name="_Hlk82604560"/>
      <w:bookmarkStart w:id="1" w:name="_Toc82695332"/>
      <w:bookmarkStart w:id="2" w:name="_Toc52970209"/>
      <w:bookmarkEnd w:id="0"/>
      <w:r w:rsidRPr="00C821DB">
        <w:t>Title</w:t>
      </w:r>
      <w:r>
        <w:t xml:space="preserve"> page</w:t>
      </w:r>
      <w:bookmarkEnd w:id="1"/>
    </w:p>
    <w:p w14:paraId="6876BBCE" w14:textId="2E0FAF52" w:rsidR="00C821DB" w:rsidRDefault="00C821DB" w:rsidP="00D2283B">
      <w:r w:rsidRPr="00F81B6D">
        <w:t>The acceptability and feasibility of a planned preconception weight loss intervention: A mixed methods study using qualitative and routine data (Plan-it)</w:t>
      </w:r>
    </w:p>
    <w:p w14:paraId="2AC59C54" w14:textId="7A0B1D8D" w:rsidR="00C821DB" w:rsidRDefault="00C821DB" w:rsidP="00D2283B"/>
    <w:p w14:paraId="17799EAA" w14:textId="68CAD7CE" w:rsidR="00C821DB" w:rsidRDefault="00C821DB" w:rsidP="00D2283B">
      <w:pPr>
        <w:pStyle w:val="Heading2"/>
      </w:pPr>
      <w:bookmarkStart w:id="3" w:name="_Toc82695333"/>
      <w:r>
        <w:t>Keywords</w:t>
      </w:r>
      <w:bookmarkEnd w:id="3"/>
    </w:p>
    <w:p w14:paraId="48C5EB34" w14:textId="7C93DB21" w:rsidR="000A5075" w:rsidRDefault="000A5075" w:rsidP="00D2283B">
      <w:r w:rsidRPr="00162750">
        <w:t xml:space="preserve">Preconception, overweight, obesity, intervention, </w:t>
      </w:r>
      <w:r>
        <w:t>pregnancy, weight management, weight loss, intervention, long-acting reversible contraceptives, routine data, contraception.</w:t>
      </w:r>
    </w:p>
    <w:p w14:paraId="273C3F3D" w14:textId="77777777" w:rsidR="00C821DB" w:rsidRDefault="00C821DB" w:rsidP="00D2283B"/>
    <w:p w14:paraId="4D52DF5A" w14:textId="77777777" w:rsidR="00C821DB" w:rsidRPr="00FF3530" w:rsidRDefault="00C821DB" w:rsidP="00D2283B">
      <w:pPr>
        <w:pStyle w:val="Heading1"/>
      </w:pPr>
      <w:bookmarkStart w:id="4" w:name="_Toc82695334"/>
      <w:r w:rsidRPr="00FF3530">
        <w:t>Author names and affiliations</w:t>
      </w:r>
      <w:bookmarkEnd w:id="4"/>
    </w:p>
    <w:p w14:paraId="792B7E27" w14:textId="1DBCD22E" w:rsidR="00CA25AE" w:rsidRPr="008447AE" w:rsidRDefault="00CA25AE" w:rsidP="00D2283B">
      <w:pPr>
        <w:rPr>
          <w:vertAlign w:val="superscript"/>
        </w:rPr>
      </w:pPr>
      <w:r>
        <w:t>Dr Susan Channon</w:t>
      </w:r>
      <w:r w:rsidRPr="00481A09">
        <w:rPr>
          <w:vertAlign w:val="superscript"/>
        </w:rPr>
        <w:t>1</w:t>
      </w:r>
      <w:r>
        <w:rPr>
          <w:vertAlign w:val="superscript"/>
        </w:rPr>
        <w:t>*</w:t>
      </w:r>
    </w:p>
    <w:p w14:paraId="7F4F5183" w14:textId="093DAA59" w:rsidR="00C821DB" w:rsidRDefault="00C821DB" w:rsidP="00D2283B">
      <w:r>
        <w:t>Dr Elinor Coulman</w:t>
      </w:r>
      <w:r w:rsidRPr="00481A09">
        <w:rPr>
          <w:vertAlign w:val="superscript"/>
        </w:rPr>
        <w:t>1</w:t>
      </w:r>
    </w:p>
    <w:p w14:paraId="20F71C48" w14:textId="77777777" w:rsidR="00C821DB" w:rsidRDefault="00C821DB" w:rsidP="00D2283B">
      <w:r>
        <w:t>Dr Rebecca Cannings-John</w:t>
      </w:r>
      <w:r w:rsidRPr="00481A09">
        <w:rPr>
          <w:vertAlign w:val="superscript"/>
        </w:rPr>
        <w:t>1</w:t>
      </w:r>
    </w:p>
    <w:p w14:paraId="7BFC0D9A" w14:textId="021928C4" w:rsidR="00CA25AE" w:rsidRDefault="00CA25AE" w:rsidP="00D2283B">
      <w:r>
        <w:t>Dr Josie Henley</w:t>
      </w:r>
      <w:r w:rsidR="00BB1BEE" w:rsidRPr="00481A09">
        <w:rPr>
          <w:vertAlign w:val="superscript"/>
        </w:rPr>
        <w:t>1</w:t>
      </w:r>
    </w:p>
    <w:p w14:paraId="6B47C09D" w14:textId="77777777" w:rsidR="00CA25AE" w:rsidRDefault="00CA25AE" w:rsidP="00D2283B">
      <w:r>
        <w:t>Mandy Lau</w:t>
      </w:r>
      <w:r w:rsidRPr="00481A09">
        <w:rPr>
          <w:vertAlign w:val="superscript"/>
        </w:rPr>
        <w:t>1</w:t>
      </w:r>
    </w:p>
    <w:p w14:paraId="438974EC" w14:textId="77777777" w:rsidR="00CA25AE" w:rsidRDefault="00CA25AE" w:rsidP="00D2283B">
      <w:r>
        <w:t>Dr Fiona Lugg-Widger</w:t>
      </w:r>
      <w:r w:rsidRPr="00481A09">
        <w:rPr>
          <w:vertAlign w:val="superscript"/>
        </w:rPr>
        <w:t>1</w:t>
      </w:r>
    </w:p>
    <w:p w14:paraId="485A1EAE" w14:textId="3645051D" w:rsidR="00CA25AE" w:rsidRDefault="007B3F12" w:rsidP="00D2283B">
      <w:pPr>
        <w:rPr>
          <w:vertAlign w:val="superscript"/>
        </w:rPr>
      </w:pPr>
      <w:r>
        <w:t xml:space="preserve">Dr </w:t>
      </w:r>
      <w:r w:rsidR="00CA25AE">
        <w:t>Heather Strange</w:t>
      </w:r>
      <w:r w:rsidR="00CA25AE" w:rsidRPr="00481A09">
        <w:rPr>
          <w:vertAlign w:val="superscript"/>
        </w:rPr>
        <w:t>1</w:t>
      </w:r>
    </w:p>
    <w:p w14:paraId="20624C7C" w14:textId="77777777" w:rsidR="00CA25AE" w:rsidRDefault="00CA25AE" w:rsidP="00D2283B">
      <w:r>
        <w:t>Dr Freya Davies</w:t>
      </w:r>
      <w:r w:rsidRPr="00481A09">
        <w:rPr>
          <w:vertAlign w:val="superscript"/>
        </w:rPr>
        <w:t>2</w:t>
      </w:r>
    </w:p>
    <w:p w14:paraId="48E49F5E" w14:textId="77777777" w:rsidR="00CA25AE" w:rsidRDefault="00CA25AE" w:rsidP="00D2283B">
      <w:r>
        <w:t>Professor Julia Sanders</w:t>
      </w:r>
      <w:r w:rsidRPr="00481A09">
        <w:rPr>
          <w:vertAlign w:val="superscript"/>
        </w:rPr>
        <w:t>3</w:t>
      </w:r>
    </w:p>
    <w:p w14:paraId="138417B5" w14:textId="77777777" w:rsidR="00CA25AE" w:rsidRDefault="00CA25AE" w:rsidP="00D2283B">
      <w:r>
        <w:t>Dr Caroline Scherf</w:t>
      </w:r>
      <w:r w:rsidRPr="00481A09">
        <w:rPr>
          <w:vertAlign w:val="superscript"/>
        </w:rPr>
        <w:t>4</w:t>
      </w:r>
    </w:p>
    <w:p w14:paraId="4304BC37" w14:textId="575E2C90" w:rsidR="00C821DB" w:rsidRDefault="00C821DB" w:rsidP="00D2283B">
      <w:r>
        <w:t>Zoe Couzens</w:t>
      </w:r>
      <w:r w:rsidRPr="00481A09">
        <w:rPr>
          <w:vertAlign w:val="superscript"/>
        </w:rPr>
        <w:t>5</w:t>
      </w:r>
    </w:p>
    <w:p w14:paraId="58739D77" w14:textId="77777777" w:rsidR="00C821DB" w:rsidRDefault="00C821DB" w:rsidP="00D2283B">
      <w:r>
        <w:t>Leah Morantz</w:t>
      </w:r>
    </w:p>
    <w:p w14:paraId="7E816EAD" w14:textId="77777777" w:rsidR="00C821DB" w:rsidRDefault="00C821DB" w:rsidP="00D2283B"/>
    <w:p w14:paraId="467FDDCE" w14:textId="77777777" w:rsidR="00C821DB" w:rsidRDefault="00C821DB" w:rsidP="00D2283B">
      <w:r>
        <w:t>*Corresponding author</w:t>
      </w:r>
    </w:p>
    <w:p w14:paraId="09855D82" w14:textId="77777777" w:rsidR="00EE04F7" w:rsidRPr="00B029A7" w:rsidRDefault="00C821DB" w:rsidP="00D2283B">
      <w:pPr>
        <w:autoSpaceDE w:val="0"/>
        <w:autoSpaceDN w:val="0"/>
        <w:adjustRightInd w:val="0"/>
        <w:rPr>
          <w:rFonts w:cs="AdvTTe45e47d2"/>
        </w:rPr>
      </w:pPr>
      <w:r w:rsidRPr="00481A09">
        <w:rPr>
          <w:vertAlign w:val="superscript"/>
        </w:rPr>
        <w:t>1</w:t>
      </w:r>
      <w:r>
        <w:t xml:space="preserve"> </w:t>
      </w:r>
      <w:r w:rsidR="00EE04F7" w:rsidRPr="00B029A7">
        <w:rPr>
          <w:rFonts w:cs="AdvTTe45e47d2"/>
        </w:rPr>
        <w:t>Centre for Trials Research, Cardiff University, Neuadd Meirion</w:t>
      </w:r>
      <w:r w:rsidR="00EE04F7">
        <w:rPr>
          <w:rFonts w:cs="AdvTTe45e47d2"/>
        </w:rPr>
        <w:t>n</w:t>
      </w:r>
      <w:r w:rsidR="00EE04F7" w:rsidRPr="00B029A7">
        <w:rPr>
          <w:rFonts w:cs="AdvTTe45e47d2"/>
        </w:rPr>
        <w:t>ydd, Heath Park, Cardiff</w:t>
      </w:r>
      <w:r w:rsidR="00EE04F7">
        <w:rPr>
          <w:rFonts w:cs="AdvTTe45e47d2"/>
        </w:rPr>
        <w:t>, CF14 4YS, UK</w:t>
      </w:r>
      <w:r w:rsidR="00EE04F7" w:rsidRPr="00B029A7">
        <w:rPr>
          <w:rFonts w:cs="AdvTTe45e47d2"/>
        </w:rPr>
        <w:t xml:space="preserve">. </w:t>
      </w:r>
    </w:p>
    <w:p w14:paraId="08C5B4BF" w14:textId="320A9007" w:rsidR="000A5075" w:rsidRDefault="00C821DB" w:rsidP="00D2283B">
      <w:r w:rsidRPr="00481A09">
        <w:rPr>
          <w:vertAlign w:val="superscript"/>
        </w:rPr>
        <w:t>2</w:t>
      </w:r>
      <w:r>
        <w:rPr>
          <w:vertAlign w:val="superscript"/>
        </w:rPr>
        <w:t xml:space="preserve"> </w:t>
      </w:r>
      <w:r>
        <w:t>The Welsh Centre for Primary and Emergency Care Research (PRIME), Cardiff University</w:t>
      </w:r>
      <w:r w:rsidR="000A5075">
        <w:t>, Division of Population Medicine, 8</w:t>
      </w:r>
      <w:r w:rsidR="000A5075" w:rsidRPr="000A5075">
        <w:rPr>
          <w:vertAlign w:val="superscript"/>
        </w:rPr>
        <w:t>th</w:t>
      </w:r>
      <w:r w:rsidR="000A5075">
        <w:t xml:space="preserve"> floor, Neuadd Meirion</w:t>
      </w:r>
      <w:r w:rsidR="00CA25AE">
        <w:t>n</w:t>
      </w:r>
      <w:r w:rsidR="000A5075">
        <w:t>ydd, CF14 4YS UK</w:t>
      </w:r>
    </w:p>
    <w:p w14:paraId="672E4E8D" w14:textId="202A95A6" w:rsidR="00C821DB" w:rsidRDefault="00C821DB" w:rsidP="00D2283B">
      <w:r w:rsidRPr="00481A09">
        <w:rPr>
          <w:vertAlign w:val="superscript"/>
        </w:rPr>
        <w:t>3</w:t>
      </w:r>
      <w:r>
        <w:rPr>
          <w:vertAlign w:val="superscript"/>
        </w:rPr>
        <w:t xml:space="preserve"> </w:t>
      </w:r>
      <w:r w:rsidR="00EE04F7">
        <w:t>School of He</w:t>
      </w:r>
      <w:r>
        <w:t>althcare Sciences,</w:t>
      </w:r>
      <w:r w:rsidR="00EE04F7">
        <w:t xml:space="preserve"> College of Biomedical and Life Sciences, C</w:t>
      </w:r>
      <w:r>
        <w:t>ardiff University</w:t>
      </w:r>
      <w:r w:rsidR="00EE04F7">
        <w:t>, Ty Dewi Sant, CF14 4XN</w:t>
      </w:r>
      <w:r w:rsidR="00BB1BEE">
        <w:t xml:space="preserve"> UK</w:t>
      </w:r>
    </w:p>
    <w:p w14:paraId="768853AE" w14:textId="6084A23F" w:rsidR="00C821DB" w:rsidRDefault="00C821DB" w:rsidP="00D2283B">
      <w:r w:rsidRPr="00481A09">
        <w:rPr>
          <w:vertAlign w:val="superscript"/>
        </w:rPr>
        <w:t>4</w:t>
      </w:r>
      <w:r>
        <w:rPr>
          <w:vertAlign w:val="superscript"/>
        </w:rPr>
        <w:t xml:space="preserve"> </w:t>
      </w:r>
      <w:r w:rsidRPr="00D2283B">
        <w:t>Cardiff and Vale University Health Board</w:t>
      </w:r>
      <w:r w:rsidR="00D2283B" w:rsidRPr="00D2283B">
        <w:t>, Department of Sexual</w:t>
      </w:r>
      <w:r w:rsidR="00D2283B">
        <w:t xml:space="preserve"> Health, Cardiff Royal Infirmary, Newport Road, Cardiff, CF24 0SZ</w:t>
      </w:r>
      <w:r w:rsidR="00BB1BEE">
        <w:t xml:space="preserve"> UK</w:t>
      </w:r>
      <w:r w:rsidR="00D2283B">
        <w:t>.</w:t>
      </w:r>
      <w:r w:rsidR="00B529B3" w:rsidRPr="00B529B3">
        <w:rPr>
          <w:rFonts w:ascii="Calibri" w:eastAsia="Times New Roman" w:hAnsi="Calibri" w:cs="Calibri"/>
          <w:color w:val="000000"/>
        </w:rPr>
        <w:t xml:space="preserve"> </w:t>
      </w:r>
    </w:p>
    <w:p w14:paraId="66FF3FF5" w14:textId="5DDA0A8B" w:rsidR="00C821DB" w:rsidRPr="00387B30" w:rsidRDefault="00C821DB" w:rsidP="00D2283B">
      <w:pPr>
        <w:rPr>
          <w:rFonts w:cstheme="minorHAnsi"/>
        </w:rPr>
      </w:pPr>
      <w:r w:rsidRPr="00481A09">
        <w:rPr>
          <w:vertAlign w:val="superscript"/>
        </w:rPr>
        <w:t>5</w:t>
      </w:r>
      <w:r>
        <w:rPr>
          <w:vertAlign w:val="superscript"/>
        </w:rPr>
        <w:t xml:space="preserve"> </w:t>
      </w:r>
      <w:r>
        <w:t xml:space="preserve">Public </w:t>
      </w:r>
      <w:r w:rsidRPr="00EE04F7">
        <w:t xml:space="preserve">Health </w:t>
      </w:r>
      <w:r w:rsidRPr="004A70B0">
        <w:rPr>
          <w:rFonts w:cstheme="minorHAnsi"/>
        </w:rPr>
        <w:t>Wales NHS Trust</w:t>
      </w:r>
      <w:r w:rsidR="00EE04F7" w:rsidRPr="004A70B0">
        <w:rPr>
          <w:rFonts w:cstheme="minorHAnsi"/>
        </w:rPr>
        <w:t>, Health Protection 4th Floor, Public Health Wales, Number 2 Capital Quarter, Tyndall Street, Ca</w:t>
      </w:r>
      <w:r w:rsidR="00EE04F7" w:rsidRPr="00E27922">
        <w:rPr>
          <w:rFonts w:cstheme="minorHAnsi"/>
        </w:rPr>
        <w:t>rdiff CF10 4BZ</w:t>
      </w:r>
      <w:r w:rsidR="00BB1BEE" w:rsidRPr="00387B30">
        <w:rPr>
          <w:rFonts w:cstheme="minorHAnsi"/>
        </w:rPr>
        <w:t xml:space="preserve"> UK.</w:t>
      </w:r>
    </w:p>
    <w:p w14:paraId="0703B279" w14:textId="33E28CFF" w:rsidR="00CA25AE" w:rsidRPr="00387B30" w:rsidRDefault="00CA25AE" w:rsidP="00D2283B">
      <w:pPr>
        <w:rPr>
          <w:rFonts w:cstheme="minorHAnsi"/>
        </w:rPr>
      </w:pPr>
    </w:p>
    <w:p w14:paraId="1547DF97" w14:textId="39AEAD5E" w:rsidR="00CA25AE" w:rsidRPr="004A70B0" w:rsidRDefault="00CA25AE" w:rsidP="00D2283B">
      <w:pPr>
        <w:pStyle w:val="Heading2"/>
        <w:rPr>
          <w:rFonts w:cstheme="minorHAnsi"/>
          <w:sz w:val="22"/>
          <w:szCs w:val="22"/>
        </w:rPr>
      </w:pPr>
      <w:bookmarkStart w:id="5" w:name="_Toc82695335"/>
      <w:r w:rsidRPr="004A70B0">
        <w:rPr>
          <w:rFonts w:cstheme="minorHAnsi"/>
          <w:sz w:val="22"/>
          <w:szCs w:val="22"/>
        </w:rPr>
        <w:t>Disclosure of interest</w:t>
      </w:r>
      <w:bookmarkEnd w:id="5"/>
    </w:p>
    <w:p w14:paraId="68C2C78D" w14:textId="44719FA3" w:rsidR="004A70B0" w:rsidRPr="004A70B0" w:rsidRDefault="004A70B0" w:rsidP="00D2283B">
      <w:pPr>
        <w:rPr>
          <w:rStyle w:val="Emphasis"/>
          <w:rFonts w:cstheme="minorHAnsi"/>
          <w:i w:val="0"/>
        </w:rPr>
      </w:pPr>
      <w:r w:rsidRPr="004A70B0">
        <w:rPr>
          <w:rFonts w:cstheme="minorHAnsi"/>
          <w:color w:val="000000"/>
        </w:rPr>
        <w:t xml:space="preserve">Rebecca Cannings-John: HTA Associate Board Member - end date 30/11/20. </w:t>
      </w:r>
      <w:r w:rsidRPr="004A70B0">
        <w:rPr>
          <w:rStyle w:val="Emphasis"/>
          <w:rFonts w:cstheme="minorHAnsi"/>
          <w:i w:val="0"/>
        </w:rPr>
        <w:t xml:space="preserve">Caroline Scherf </w:t>
      </w:r>
      <w:proofErr w:type="gramStart"/>
      <w:r w:rsidRPr="004A70B0">
        <w:rPr>
          <w:rStyle w:val="Emphasis"/>
          <w:rFonts w:cstheme="minorHAnsi"/>
          <w:i w:val="0"/>
        </w:rPr>
        <w:t>has  received</w:t>
      </w:r>
      <w:proofErr w:type="gramEnd"/>
      <w:r w:rsidRPr="004A70B0">
        <w:rPr>
          <w:rStyle w:val="Emphasis"/>
          <w:rFonts w:cstheme="minorHAnsi"/>
          <w:i w:val="0"/>
        </w:rPr>
        <w:t xml:space="preserve"> support for attending the European Society of Contraception </w:t>
      </w:r>
      <w:r w:rsidRPr="00E27922">
        <w:rPr>
          <w:rStyle w:val="Emphasis"/>
          <w:rFonts w:cstheme="minorHAnsi"/>
          <w:i w:val="0"/>
        </w:rPr>
        <w:t>meeting</w:t>
      </w:r>
      <w:r w:rsidRPr="00387B30">
        <w:rPr>
          <w:rStyle w:val="Emphasis"/>
          <w:rFonts w:cstheme="minorHAnsi"/>
          <w:i w:val="0"/>
        </w:rPr>
        <w:t>,  2018. Julia Sanders acts as a self-employed independe</w:t>
      </w:r>
      <w:r w:rsidRPr="00EA07F0">
        <w:rPr>
          <w:rStyle w:val="Emphasis"/>
          <w:rFonts w:cstheme="minorHAnsi"/>
          <w:i w:val="0"/>
        </w:rPr>
        <w:t>nt midwifery expert witness</w:t>
      </w:r>
      <w:r w:rsidRPr="004A70B0">
        <w:rPr>
          <w:rFonts w:cstheme="minorHAnsi"/>
        </w:rPr>
        <w:t>.</w:t>
      </w:r>
    </w:p>
    <w:p w14:paraId="7D3DC384" w14:textId="209F636D" w:rsidR="00C73A2A" w:rsidRPr="004A70B0" w:rsidRDefault="004A70B0" w:rsidP="00D2283B">
      <w:pPr>
        <w:rPr>
          <w:rStyle w:val="Emphasis"/>
          <w:rFonts w:cstheme="minorHAnsi"/>
          <w:i w:val="0"/>
        </w:rPr>
      </w:pPr>
      <w:r>
        <w:rPr>
          <w:rStyle w:val="Emphasis"/>
          <w:rFonts w:cstheme="minorHAnsi"/>
          <w:i w:val="0"/>
        </w:rPr>
        <w:t>No other d</w:t>
      </w:r>
      <w:r w:rsidR="00CA25AE" w:rsidRPr="004A70B0">
        <w:rPr>
          <w:rStyle w:val="Emphasis"/>
          <w:rFonts w:cstheme="minorHAnsi"/>
          <w:i w:val="0"/>
        </w:rPr>
        <w:t>isclosure of interest</w:t>
      </w:r>
      <w:r>
        <w:rPr>
          <w:rStyle w:val="Emphasis"/>
          <w:rFonts w:cstheme="minorHAnsi"/>
          <w:i w:val="0"/>
        </w:rPr>
        <w:t>s</w:t>
      </w:r>
      <w:r w:rsidR="00CA25AE" w:rsidRPr="004A70B0">
        <w:rPr>
          <w:rStyle w:val="Emphasis"/>
          <w:rFonts w:cstheme="minorHAnsi"/>
          <w:i w:val="0"/>
        </w:rPr>
        <w:t xml:space="preserve"> declared</w:t>
      </w:r>
      <w:r>
        <w:rPr>
          <w:rStyle w:val="Emphasis"/>
          <w:rFonts w:cstheme="minorHAnsi"/>
          <w:i w:val="0"/>
        </w:rPr>
        <w:t>.</w:t>
      </w:r>
    </w:p>
    <w:p w14:paraId="629A08FC" w14:textId="4A57A06F" w:rsidR="00153647" w:rsidRPr="00E27922" w:rsidRDefault="00153647" w:rsidP="00D2283B">
      <w:pPr>
        <w:rPr>
          <w:rStyle w:val="Emphasis"/>
          <w:rFonts w:cstheme="minorHAnsi"/>
          <w:i w:val="0"/>
        </w:rPr>
      </w:pPr>
    </w:p>
    <w:p w14:paraId="1EB2A9F4" w14:textId="03A457C5" w:rsidR="00153647" w:rsidRPr="004A70B0" w:rsidRDefault="00153647" w:rsidP="00D2283B">
      <w:pPr>
        <w:rPr>
          <w:rStyle w:val="Emphasis"/>
          <w:rFonts w:cstheme="minorHAnsi"/>
          <w:i w:val="0"/>
        </w:rPr>
      </w:pPr>
      <w:r w:rsidRPr="004A70B0">
        <w:rPr>
          <w:rFonts w:cstheme="minorHAnsi"/>
          <w:color w:val="000000"/>
        </w:rPr>
        <w:t xml:space="preserve">This report contains transcripts of interviews conducted </w:t>
      </w:r>
      <w:proofErr w:type="gramStart"/>
      <w:r w:rsidRPr="004A70B0">
        <w:rPr>
          <w:rFonts w:cstheme="minorHAnsi"/>
          <w:color w:val="000000"/>
        </w:rPr>
        <w:t>in the course of</w:t>
      </w:r>
      <w:proofErr w:type="gramEnd"/>
      <w:r w:rsidRPr="004A70B0">
        <w:rPr>
          <w:rFonts w:cstheme="minorHAnsi"/>
          <w:color w:val="000000"/>
        </w:rPr>
        <w:t xml:space="preserve"> the research, or similar, and contains language which may offend some readers.</w:t>
      </w:r>
    </w:p>
    <w:p w14:paraId="79055DA4" w14:textId="2DC74C68" w:rsidR="00E74C91" w:rsidRPr="004A70B0" w:rsidRDefault="00E74C91" w:rsidP="00D2283B">
      <w:pPr>
        <w:rPr>
          <w:rStyle w:val="Emphasis"/>
          <w:rFonts w:cstheme="minorHAnsi"/>
          <w:i w:val="0"/>
        </w:rPr>
      </w:pPr>
    </w:p>
    <w:p w14:paraId="51CAFD88" w14:textId="70002E59" w:rsidR="00E74C91" w:rsidRPr="004A70B0" w:rsidRDefault="00E74C91" w:rsidP="00D2283B">
      <w:pPr>
        <w:pStyle w:val="Heading2"/>
        <w:rPr>
          <w:rStyle w:val="Emphasis"/>
          <w:rFonts w:cstheme="minorHAnsi"/>
          <w:i w:val="0"/>
          <w:sz w:val="22"/>
          <w:szCs w:val="22"/>
        </w:rPr>
      </w:pPr>
      <w:bookmarkStart w:id="6" w:name="_Toc82695336"/>
      <w:r w:rsidRPr="004A70B0">
        <w:rPr>
          <w:rStyle w:val="Emphasis"/>
          <w:rFonts w:cstheme="minorHAnsi"/>
          <w:i w:val="0"/>
          <w:sz w:val="22"/>
          <w:szCs w:val="22"/>
        </w:rPr>
        <w:t>Total wo</w:t>
      </w:r>
      <w:r w:rsidR="00B5388F" w:rsidRPr="004A70B0">
        <w:rPr>
          <w:rStyle w:val="Emphasis"/>
          <w:rFonts w:cstheme="minorHAnsi"/>
          <w:i w:val="0"/>
          <w:sz w:val="22"/>
          <w:szCs w:val="22"/>
        </w:rPr>
        <w:t>r</w:t>
      </w:r>
      <w:r w:rsidRPr="004A70B0">
        <w:rPr>
          <w:rStyle w:val="Emphasis"/>
          <w:rFonts w:cstheme="minorHAnsi"/>
          <w:i w:val="0"/>
          <w:sz w:val="22"/>
          <w:szCs w:val="22"/>
        </w:rPr>
        <w:t>d count</w:t>
      </w:r>
      <w:bookmarkEnd w:id="6"/>
    </w:p>
    <w:p w14:paraId="0055E260" w14:textId="03A5BFFF" w:rsidR="00E74C91" w:rsidRDefault="00786F56" w:rsidP="00D2283B">
      <w:pPr>
        <w:rPr>
          <w:rStyle w:val="Emphasis"/>
          <w:i w:val="0"/>
        </w:rPr>
      </w:pPr>
      <w:r>
        <w:rPr>
          <w:rStyle w:val="Emphasis"/>
          <w:i w:val="0"/>
        </w:rPr>
        <w:t>49006</w:t>
      </w:r>
    </w:p>
    <w:p w14:paraId="4230AC4C" w14:textId="77777777" w:rsidR="00C73A2A" w:rsidRDefault="00C73A2A" w:rsidP="00D2283B">
      <w:pPr>
        <w:spacing w:after="160"/>
        <w:rPr>
          <w:rStyle w:val="Emphasis"/>
          <w:i w:val="0"/>
        </w:rPr>
      </w:pPr>
      <w:r>
        <w:rPr>
          <w:rStyle w:val="Emphasis"/>
          <w:i w:val="0"/>
        </w:rPr>
        <w:br w:type="page"/>
      </w:r>
    </w:p>
    <w:p w14:paraId="568C4E1F" w14:textId="2780CBF5" w:rsidR="00C73A2A" w:rsidRDefault="00C73A2A" w:rsidP="00C73A2A">
      <w:pPr>
        <w:pStyle w:val="Heading1"/>
      </w:pPr>
      <w:bookmarkStart w:id="7" w:name="_Toc82695337"/>
      <w:bookmarkStart w:id="8" w:name="_Hlk84260415"/>
      <w:r>
        <w:lastRenderedPageBreak/>
        <w:t>Abstract</w:t>
      </w:r>
      <w:bookmarkEnd w:id="7"/>
    </w:p>
    <w:p w14:paraId="453E9588" w14:textId="77777777" w:rsidR="00C73A2A" w:rsidRDefault="00C73A2A" w:rsidP="00C73A2A"/>
    <w:p w14:paraId="604EB5A0" w14:textId="5F9DD699" w:rsidR="00C73A2A" w:rsidRPr="00247FB4" w:rsidRDefault="00C73A2A" w:rsidP="00C73A2A">
      <w:pPr>
        <w:pStyle w:val="Heading2"/>
      </w:pPr>
      <w:bookmarkStart w:id="9" w:name="_Toc82695338"/>
      <w:r w:rsidRPr="00247FB4">
        <w:t>Background</w:t>
      </w:r>
      <w:bookmarkEnd w:id="9"/>
    </w:p>
    <w:p w14:paraId="469AA90B" w14:textId="50C7C7EE" w:rsidR="00C73A2A" w:rsidRDefault="00C73A2A" w:rsidP="00C73A2A">
      <w:r w:rsidRPr="238A05F4">
        <w:t>Women with overweight (a body mass index</w:t>
      </w:r>
      <w:r w:rsidR="00163E8F">
        <w:t xml:space="preserve"> (BMI)</w:t>
      </w:r>
      <w:r w:rsidRPr="238A05F4">
        <w:t xml:space="preserve"> ≥25) or obesity (</w:t>
      </w:r>
      <w:r w:rsidR="00163E8F">
        <w:t>BMI</w:t>
      </w:r>
      <w:r w:rsidRPr="238A05F4">
        <w:t xml:space="preserve">≥ 30) are at greater </w:t>
      </w:r>
      <w:r w:rsidRPr="238A05F4">
        <w:rPr>
          <w:lang w:val="en-US"/>
        </w:rPr>
        <w:t>risk of experiencing complications during pregnancy and labour than women with a health</w:t>
      </w:r>
      <w:r w:rsidR="00EF4B20">
        <w:rPr>
          <w:lang w:val="en-US"/>
        </w:rPr>
        <w:t>y</w:t>
      </w:r>
      <w:r w:rsidRPr="238A05F4">
        <w:rPr>
          <w:lang w:val="en-US"/>
        </w:rPr>
        <w:t xml:space="preserve"> weight. </w:t>
      </w:r>
      <w:r w:rsidRPr="238A05F4">
        <w:t xml:space="preserve">Women who </w:t>
      </w:r>
      <w:r>
        <w:t>remove their long-</w:t>
      </w:r>
      <w:r w:rsidRPr="238A05F4">
        <w:t xml:space="preserve">acting reversible contraception (LARC) </w:t>
      </w:r>
      <w:proofErr w:type="gramStart"/>
      <w:r w:rsidRPr="238A05F4">
        <w:t>i.e.</w:t>
      </w:r>
      <w:proofErr w:type="gramEnd"/>
      <w:r w:rsidRPr="238A05F4">
        <w:t xml:space="preserve"> coils or implants are one of the few groups of people who contact services as part of their preparation for conception, </w:t>
      </w:r>
      <w:r w:rsidR="001A398B">
        <w:t>creating</w:t>
      </w:r>
      <w:r>
        <w:t xml:space="preserve"> an opportunity to </w:t>
      </w:r>
      <w:r w:rsidR="001A398B">
        <w:t>offer</w:t>
      </w:r>
      <w:r>
        <w:t xml:space="preserve"> a weight loss intervention. </w:t>
      </w:r>
    </w:p>
    <w:p w14:paraId="575A30CF" w14:textId="77777777" w:rsidR="00C73A2A" w:rsidRPr="00247FB4" w:rsidRDefault="00C73A2A" w:rsidP="00C73A2A"/>
    <w:p w14:paraId="3653F6BE" w14:textId="77777777" w:rsidR="00C73A2A" w:rsidRPr="00247FB4" w:rsidRDefault="00C73A2A" w:rsidP="00C73A2A">
      <w:pPr>
        <w:pStyle w:val="Heading2"/>
      </w:pPr>
      <w:bookmarkStart w:id="10" w:name="_Toc82695339"/>
      <w:r w:rsidRPr="00247FB4">
        <w:t>Objectives</w:t>
      </w:r>
      <w:bookmarkEnd w:id="10"/>
    </w:p>
    <w:p w14:paraId="4E2DB881" w14:textId="1B9A06DB" w:rsidR="00C73A2A" w:rsidRDefault="00C73A2A" w:rsidP="00C73A2A">
      <w:r w:rsidRPr="238A05F4">
        <w:t xml:space="preserve">The objectives were: to understand if routine NHS data captured the pathway from </w:t>
      </w:r>
      <w:r w:rsidR="00964FB2">
        <w:t>LARC</w:t>
      </w:r>
      <w:r w:rsidRPr="238A05F4">
        <w:t xml:space="preserve"> removal to pregnancy and included </w:t>
      </w:r>
      <w:r w:rsidR="00163E8F">
        <w:t>BMI</w:t>
      </w:r>
      <w:r w:rsidRPr="238A05F4">
        <w:t xml:space="preserve">; to identify suitable components of a preconception weight loss intervention; to engage with key stakeholders to determine the acceptability and feasibility of asking women with overweight/obesity to delay removal of their </w:t>
      </w:r>
      <w:r w:rsidR="00617DC7">
        <w:t>LARC</w:t>
      </w:r>
      <w:r w:rsidRPr="238A05F4">
        <w:t xml:space="preserve"> </w:t>
      </w:r>
      <w:proofErr w:type="gramStart"/>
      <w:r w:rsidRPr="238A05F4">
        <w:t>in order to</w:t>
      </w:r>
      <w:proofErr w:type="gramEnd"/>
      <w:r w:rsidRPr="238A05F4">
        <w:t xml:space="preserve"> take part in a preconception weight loss intervention.</w:t>
      </w:r>
    </w:p>
    <w:p w14:paraId="79241B1F" w14:textId="77777777" w:rsidR="00C73A2A" w:rsidRPr="00247FB4" w:rsidRDefault="00C73A2A" w:rsidP="00C73A2A"/>
    <w:p w14:paraId="4B0C12C4" w14:textId="77777777" w:rsidR="00C73A2A" w:rsidRPr="00247FB4" w:rsidRDefault="00C73A2A" w:rsidP="00C73A2A">
      <w:pPr>
        <w:pStyle w:val="Heading2"/>
      </w:pPr>
      <w:bookmarkStart w:id="11" w:name="_Toc82695340"/>
      <w:r w:rsidRPr="00247FB4">
        <w:t>Design</w:t>
      </w:r>
      <w:bookmarkEnd w:id="11"/>
    </w:p>
    <w:p w14:paraId="2938C43E" w14:textId="405352F6" w:rsidR="00C73A2A" w:rsidRDefault="00C73A2A" w:rsidP="00C73A2A">
      <w:r w:rsidRPr="238A05F4">
        <w:t xml:space="preserve">This was a </w:t>
      </w:r>
      <w:r w:rsidR="00B169AF">
        <w:t xml:space="preserve">preparatory </w:t>
      </w:r>
      <w:r w:rsidR="00E21A9C">
        <w:t xml:space="preserve">mixed methods </w:t>
      </w:r>
      <w:r w:rsidR="00B169AF">
        <w:t xml:space="preserve">study, assessing acceptability and feasibility </w:t>
      </w:r>
      <w:r w:rsidR="00E21A9C">
        <w:t xml:space="preserve">of a potential intervention, </w:t>
      </w:r>
      <w:r w:rsidRPr="238A05F4">
        <w:t xml:space="preserve">using </w:t>
      </w:r>
      <w:r w:rsidR="00F67091" w:rsidRPr="238A05F4">
        <w:t>routine</w:t>
      </w:r>
      <w:r w:rsidR="00F67091">
        <w:t xml:space="preserve"> NHS</w:t>
      </w:r>
      <w:r w:rsidR="00F67091" w:rsidRPr="238A05F4">
        <w:t xml:space="preserve"> </w:t>
      </w:r>
      <w:proofErr w:type="gramStart"/>
      <w:r w:rsidR="00F67091" w:rsidRPr="238A05F4">
        <w:t>data</w:t>
      </w:r>
      <w:proofErr w:type="gramEnd"/>
      <w:r w:rsidR="00F67091">
        <w:t xml:space="preserve"> and </w:t>
      </w:r>
      <w:r w:rsidR="00EB3FB9">
        <w:t>purposefully collected</w:t>
      </w:r>
      <w:r w:rsidR="006C7740">
        <w:t xml:space="preserve"> </w:t>
      </w:r>
      <w:r w:rsidRPr="238A05F4">
        <w:t>qualitative</w:t>
      </w:r>
      <w:r w:rsidR="00565A21">
        <w:t xml:space="preserve"> data</w:t>
      </w:r>
      <w:r w:rsidR="00314DA0">
        <w:t>.</w:t>
      </w:r>
      <w:r w:rsidR="00565A21">
        <w:t xml:space="preserve"> </w:t>
      </w:r>
    </w:p>
    <w:p w14:paraId="75A1D530" w14:textId="77777777" w:rsidR="00C73A2A" w:rsidRPr="00247FB4" w:rsidRDefault="00C73A2A" w:rsidP="00C73A2A"/>
    <w:p w14:paraId="01CD4C9A" w14:textId="77777777" w:rsidR="00C73A2A" w:rsidRPr="00247FB4" w:rsidRDefault="00C73A2A" w:rsidP="00C73A2A">
      <w:pPr>
        <w:pStyle w:val="Heading2"/>
      </w:pPr>
      <w:bookmarkStart w:id="12" w:name="_Toc82695341"/>
      <w:r w:rsidRPr="00247FB4">
        <w:t>Participants</w:t>
      </w:r>
      <w:bookmarkEnd w:id="12"/>
    </w:p>
    <w:p w14:paraId="3C006DC3" w14:textId="25EAD21D" w:rsidR="00C73A2A" w:rsidRDefault="00DF2630" w:rsidP="00C73A2A">
      <w:r>
        <w:t xml:space="preserve">The NHS routine data </w:t>
      </w:r>
      <w:r w:rsidR="009F3686">
        <w:t xml:space="preserve">included all women with a LARC code. </w:t>
      </w:r>
      <w:r w:rsidR="00C73A2A" w:rsidRPr="238A05F4">
        <w:t>There were three groups of participants</w:t>
      </w:r>
      <w:r w:rsidR="00454CAB">
        <w:t xml:space="preserve"> in the </w:t>
      </w:r>
      <w:r w:rsidR="007C19E0">
        <w:t>surveys and interviews</w:t>
      </w:r>
      <w:r w:rsidR="00C73A2A" w:rsidRPr="238A05F4">
        <w:t xml:space="preserve">: Healthcare practitioners who remove </w:t>
      </w:r>
      <w:r w:rsidR="00C86C80">
        <w:t>LARCs</w:t>
      </w:r>
      <w:r w:rsidR="00C73A2A" w:rsidRPr="238A05F4">
        <w:t>; weight management</w:t>
      </w:r>
      <w:r w:rsidR="00B40F7C">
        <w:t xml:space="preserve"> consultants</w:t>
      </w:r>
      <w:r w:rsidR="00C73A2A" w:rsidRPr="238A05F4">
        <w:t xml:space="preserve">; women of reproductive age </w:t>
      </w:r>
      <w:r w:rsidR="00B40F7C">
        <w:t xml:space="preserve">with </w:t>
      </w:r>
      <w:r w:rsidR="00C74578">
        <w:t>experience</w:t>
      </w:r>
      <w:r w:rsidR="004F47E6">
        <w:t xml:space="preserve"> </w:t>
      </w:r>
      <w:proofErr w:type="gramStart"/>
      <w:r w:rsidR="004F47E6">
        <w:t xml:space="preserve">of </w:t>
      </w:r>
      <w:r w:rsidR="00C73A2A" w:rsidRPr="238A05F4">
        <w:t xml:space="preserve"> overweight</w:t>
      </w:r>
      <w:proofErr w:type="gramEnd"/>
      <w:r w:rsidR="00C73A2A" w:rsidRPr="238A05F4">
        <w:t xml:space="preserve">/obesity and of using a </w:t>
      </w:r>
      <w:r w:rsidR="00BD2743">
        <w:t>LARC</w:t>
      </w:r>
      <w:r w:rsidR="00C73A2A" w:rsidRPr="238A05F4">
        <w:t>.</w:t>
      </w:r>
    </w:p>
    <w:p w14:paraId="32BEE791" w14:textId="77777777" w:rsidR="00C73A2A" w:rsidRPr="00247FB4" w:rsidRDefault="00C73A2A" w:rsidP="00C73A2A"/>
    <w:p w14:paraId="777FA60F" w14:textId="60C674F3" w:rsidR="00C73A2A" w:rsidRPr="00247FB4" w:rsidRDefault="00C73A2A" w:rsidP="00C73A2A">
      <w:pPr>
        <w:pStyle w:val="Heading2"/>
      </w:pPr>
      <w:bookmarkStart w:id="13" w:name="_Toc82695342"/>
      <w:r w:rsidRPr="00247FB4">
        <w:t>Setting</w:t>
      </w:r>
      <w:bookmarkEnd w:id="13"/>
    </w:p>
    <w:p w14:paraId="77128495" w14:textId="50C53769" w:rsidR="00C73A2A" w:rsidRDefault="004F4370" w:rsidP="00C73A2A">
      <w:r>
        <w:t>UK-based h</w:t>
      </w:r>
      <w:r w:rsidR="00C73A2A" w:rsidRPr="238A05F4">
        <w:t xml:space="preserve">ealthcare practitioners recruited at professional meetings; weight management </w:t>
      </w:r>
      <w:r w:rsidR="00C73A2A">
        <w:t>consultants</w:t>
      </w:r>
      <w:r w:rsidR="00C73A2A" w:rsidRPr="238A05F4">
        <w:t xml:space="preserve"> and contraceptive users recruited via social media.</w:t>
      </w:r>
    </w:p>
    <w:p w14:paraId="5886CCEE" w14:textId="77777777" w:rsidR="00C73A2A" w:rsidRPr="00247FB4" w:rsidRDefault="00C73A2A" w:rsidP="00C73A2A"/>
    <w:p w14:paraId="1C754124" w14:textId="77777777" w:rsidR="00C73A2A" w:rsidRPr="00247FB4" w:rsidRDefault="00C73A2A" w:rsidP="00C73A2A">
      <w:pPr>
        <w:pStyle w:val="Heading2"/>
      </w:pPr>
      <w:bookmarkStart w:id="14" w:name="_Toc82695343"/>
      <w:r w:rsidRPr="00247FB4">
        <w:t>Data Sources</w:t>
      </w:r>
      <w:bookmarkEnd w:id="14"/>
    </w:p>
    <w:p w14:paraId="5950C30A" w14:textId="54E05DF6" w:rsidR="00C73A2A" w:rsidRDefault="00C73A2A" w:rsidP="00C73A2A">
      <w:r w:rsidRPr="00C73A2A">
        <w:t>Anonymised routine data from UK Sexual Health Clinics and the Clinical Practice Research Datalink, including the Pregnancy registry.</w:t>
      </w:r>
      <w:r w:rsidRPr="00247FB4">
        <w:rPr>
          <w:rStyle w:val="normaltextrun"/>
          <w:rFonts w:ascii="Arial" w:hAnsi="Arial" w:cs="Arial"/>
          <w:color w:val="000000"/>
          <w:sz w:val="24"/>
          <w:szCs w:val="24"/>
          <w:shd w:val="clear" w:color="auto" w:fill="FFFFFF"/>
        </w:rPr>
        <w:t xml:space="preserve"> </w:t>
      </w:r>
      <w:r w:rsidRPr="007B3F12">
        <w:rPr>
          <w:rStyle w:val="normaltextrun"/>
          <w:rFonts w:cstheme="minorHAnsi"/>
          <w:color w:val="000000"/>
          <w:shd w:val="clear" w:color="auto" w:fill="FFFFFF"/>
        </w:rPr>
        <w:t>On-line s</w:t>
      </w:r>
      <w:r w:rsidRPr="007B3F12">
        <w:rPr>
          <w:rFonts w:cstheme="minorHAnsi"/>
        </w:rPr>
        <w:t>urveys</w:t>
      </w:r>
      <w:r w:rsidRPr="00247FB4">
        <w:t xml:space="preserve"> and qualitative interviews with stakeholders.</w:t>
      </w:r>
    </w:p>
    <w:p w14:paraId="0BF6E670" w14:textId="77777777" w:rsidR="00C73A2A" w:rsidRPr="00247FB4" w:rsidRDefault="00C73A2A" w:rsidP="00C73A2A"/>
    <w:p w14:paraId="0A5742FC" w14:textId="77777777" w:rsidR="00C73A2A" w:rsidRPr="00247FB4" w:rsidRDefault="00C73A2A" w:rsidP="00C73A2A">
      <w:pPr>
        <w:pStyle w:val="Heading2"/>
      </w:pPr>
      <w:bookmarkStart w:id="15" w:name="_Toc82695344"/>
      <w:r w:rsidRPr="00247FB4">
        <w:lastRenderedPageBreak/>
        <w:t>Results</w:t>
      </w:r>
      <w:bookmarkEnd w:id="15"/>
    </w:p>
    <w:p w14:paraId="404A1BDF" w14:textId="36107077" w:rsidR="00C73A2A" w:rsidRDefault="00673573" w:rsidP="00C73A2A">
      <w:r>
        <w:rPr>
          <w:rFonts w:eastAsiaTheme="minorEastAsia"/>
        </w:rPr>
        <w:t>From t</w:t>
      </w:r>
      <w:r w:rsidR="00AF5946" w:rsidRPr="36E434AD">
        <w:rPr>
          <w:rFonts w:eastAsiaTheme="minorEastAsia"/>
        </w:rPr>
        <w:t xml:space="preserve">he records of </w:t>
      </w:r>
      <w:r w:rsidR="00D64418">
        <w:rPr>
          <w:rFonts w:eastAsiaTheme="minorEastAsia"/>
        </w:rPr>
        <w:t>2,</w:t>
      </w:r>
      <w:r>
        <w:rPr>
          <w:rFonts w:eastAsiaTheme="minorEastAsia"/>
        </w:rPr>
        <w:t xml:space="preserve">632,871 </w:t>
      </w:r>
      <w:r w:rsidR="00AF5946" w:rsidRPr="36E434AD">
        <w:rPr>
          <w:rFonts w:eastAsiaTheme="minorEastAsia"/>
        </w:rPr>
        <w:t xml:space="preserve">women </w:t>
      </w:r>
      <w:r w:rsidR="00CB5CC1">
        <w:rPr>
          <w:rFonts w:eastAsiaTheme="minorEastAsia"/>
        </w:rPr>
        <w:t xml:space="preserve">age </w:t>
      </w:r>
      <w:r w:rsidR="00AF5946" w:rsidRPr="36E434AD">
        <w:rPr>
          <w:rFonts w:eastAsiaTheme="minorEastAsia"/>
        </w:rPr>
        <w:t>16-48 years</w:t>
      </w:r>
      <w:r>
        <w:rPr>
          <w:rFonts w:eastAsiaTheme="minorEastAsia"/>
        </w:rPr>
        <w:t xml:space="preserve">, </w:t>
      </w:r>
      <w:r w:rsidRPr="36E434AD">
        <w:rPr>
          <w:rFonts w:eastAsiaTheme="minorEastAsia"/>
        </w:rPr>
        <w:t xml:space="preserve">318,040 </w:t>
      </w:r>
      <w:r w:rsidR="00466DD7">
        <w:rPr>
          <w:rFonts w:eastAsiaTheme="minorEastAsia"/>
        </w:rPr>
        <w:t xml:space="preserve">had </w:t>
      </w:r>
      <w:r w:rsidR="00AF5946" w:rsidRPr="36E434AD">
        <w:rPr>
          <w:rFonts w:eastAsiaTheme="minorEastAsia"/>
        </w:rPr>
        <w:t>at least one LARC event</w:t>
      </w:r>
      <w:r w:rsidR="00865FC8">
        <w:rPr>
          <w:rFonts w:eastAsiaTheme="minorEastAsia"/>
        </w:rPr>
        <w:t xml:space="preserve">, </w:t>
      </w:r>
      <w:r w:rsidR="001A4322">
        <w:rPr>
          <w:rFonts w:eastAsiaTheme="minorEastAsia"/>
        </w:rPr>
        <w:t xml:space="preserve">with 62% </w:t>
      </w:r>
      <w:r w:rsidR="00E634BB">
        <w:rPr>
          <w:rFonts w:eastAsiaTheme="minorEastAsia"/>
        </w:rPr>
        <w:t xml:space="preserve">records including a </w:t>
      </w:r>
      <w:r w:rsidR="001A4322">
        <w:rPr>
          <w:rFonts w:eastAsiaTheme="minorEastAsia"/>
        </w:rPr>
        <w:t>BMI.</w:t>
      </w:r>
      <w:r w:rsidR="008F4D84">
        <w:rPr>
          <w:rFonts w:eastAsiaTheme="minorEastAsia"/>
        </w:rPr>
        <w:t xml:space="preserve"> </w:t>
      </w:r>
      <w:r w:rsidR="005C10BB">
        <w:rPr>
          <w:rFonts w:eastAsiaTheme="minorEastAsia"/>
        </w:rPr>
        <w:t xml:space="preserve">Given the </w:t>
      </w:r>
      <w:r w:rsidR="001142AC">
        <w:rPr>
          <w:rFonts w:eastAsiaTheme="minorEastAsia"/>
        </w:rPr>
        <w:t xml:space="preserve">identified </w:t>
      </w:r>
      <w:r w:rsidR="00E0691B">
        <w:rPr>
          <w:rFonts w:eastAsiaTheme="minorEastAsia"/>
        </w:rPr>
        <w:t>limitations</w:t>
      </w:r>
      <w:r w:rsidR="00F40EBA">
        <w:rPr>
          <w:rFonts w:eastAsiaTheme="minorEastAsia"/>
        </w:rPr>
        <w:t xml:space="preserve"> </w:t>
      </w:r>
      <w:r w:rsidR="00E0691B">
        <w:rPr>
          <w:rFonts w:eastAsiaTheme="minorEastAsia"/>
        </w:rPr>
        <w:t xml:space="preserve">of </w:t>
      </w:r>
      <w:proofErr w:type="gramStart"/>
      <w:r w:rsidR="00C73A2A" w:rsidRPr="238A05F4">
        <w:t>the  routine</w:t>
      </w:r>
      <w:proofErr w:type="gramEnd"/>
      <w:r w:rsidR="00C73A2A" w:rsidRPr="238A05F4">
        <w:t xml:space="preserve"> NHS datasets</w:t>
      </w:r>
      <w:r w:rsidR="00E0691B">
        <w:t>,</w:t>
      </w:r>
      <w:r w:rsidR="00C73A2A" w:rsidRPr="238A05F4">
        <w:t xml:space="preserve"> it would not be feasible to reliably identify women with overweight/obesity who request a </w:t>
      </w:r>
      <w:r w:rsidR="00525DF6">
        <w:t>L</w:t>
      </w:r>
      <w:r w:rsidR="00247CFA">
        <w:t xml:space="preserve">ARC </w:t>
      </w:r>
      <w:r w:rsidR="00C73A2A" w:rsidRPr="238A05F4">
        <w:t xml:space="preserve">removal with an intention to become pregnant. Online surveys were completed by 100 healthcare practitioners, 4 weight management </w:t>
      </w:r>
      <w:r w:rsidR="00C73A2A">
        <w:t>consultants</w:t>
      </w:r>
      <w:r w:rsidR="00C73A2A" w:rsidRPr="238A05F4">
        <w:t xml:space="preserve"> and 243 contraceptive users. Ten healthcare practitioners and 20 </w:t>
      </w:r>
      <w:r w:rsidR="00247CFA">
        <w:t>LARC</w:t>
      </w:r>
      <w:r w:rsidR="00C73A2A" w:rsidRPr="238A05F4">
        <w:t xml:space="preserve"> users </w:t>
      </w:r>
      <w:proofErr w:type="gramStart"/>
      <w:r w:rsidR="00767F8C">
        <w:t xml:space="preserve">completed </w:t>
      </w:r>
      <w:r w:rsidR="00C73A2A" w:rsidRPr="238A05F4">
        <w:t xml:space="preserve"> qualitative</w:t>
      </w:r>
      <w:proofErr w:type="gramEnd"/>
      <w:r w:rsidR="00C73A2A" w:rsidRPr="238A05F4">
        <w:t xml:space="preserve"> interviews. A realist-informed approach generated a hypothesised programme theory. The combination of weight discussions and delay of </w:t>
      </w:r>
      <w:r w:rsidR="00247CFA">
        <w:t xml:space="preserve">LARC </w:t>
      </w:r>
      <w:r w:rsidR="00C73A2A" w:rsidRPr="238A05F4">
        <w:t xml:space="preserve">removal were unacceptable as an intervention to contraceptive users for ethical and practical </w:t>
      </w:r>
      <w:proofErr w:type="gramStart"/>
      <w:r w:rsidR="00C73A2A" w:rsidRPr="238A05F4">
        <w:t>reasons</w:t>
      </w:r>
      <w:r w:rsidR="00502E6C">
        <w:t>.</w:t>
      </w:r>
      <w:r w:rsidR="00C73A2A" w:rsidRPr="238A05F4">
        <w:t>.</w:t>
      </w:r>
      <w:proofErr w:type="gramEnd"/>
      <w:r w:rsidR="00C73A2A" w:rsidRPr="238A05F4">
        <w:t xml:space="preserve"> However</w:t>
      </w:r>
      <w:r w:rsidR="00C213DE">
        <w:t>,</w:t>
      </w:r>
      <w:r w:rsidR="00C73A2A" w:rsidRPr="238A05F4">
        <w:t xml:space="preserve"> a preconception health intervention incorporating weight loss could be acceptable and one potential programme is outlined. </w:t>
      </w:r>
    </w:p>
    <w:p w14:paraId="0FA9A94D" w14:textId="77777777" w:rsidR="00C73A2A" w:rsidRPr="00247FB4" w:rsidRDefault="00C73A2A" w:rsidP="00C73A2A"/>
    <w:p w14:paraId="761C180B" w14:textId="77777777" w:rsidR="00C73A2A" w:rsidRPr="00247FB4" w:rsidRDefault="00C73A2A" w:rsidP="00C73A2A">
      <w:pPr>
        <w:pStyle w:val="Heading2"/>
      </w:pPr>
      <w:bookmarkStart w:id="16" w:name="_Toc82695345"/>
      <w:r w:rsidRPr="00247FB4">
        <w:t>Limitations</w:t>
      </w:r>
      <w:bookmarkEnd w:id="16"/>
    </w:p>
    <w:p w14:paraId="2ED35CA0" w14:textId="79CAD17E" w:rsidR="00C73A2A" w:rsidRDefault="00C73A2A" w:rsidP="00C73A2A">
      <w:r w:rsidRPr="00247FB4">
        <w:t xml:space="preserve">There was very limited engagement with weight management consultants </w:t>
      </w:r>
      <w:r w:rsidR="00C10105">
        <w:t xml:space="preserve">and </w:t>
      </w:r>
      <w:r>
        <w:t>the sample</w:t>
      </w:r>
      <w:r w:rsidR="00C10105">
        <w:t xml:space="preserve"> of </w:t>
      </w:r>
      <w:r w:rsidR="00E111DC">
        <w:t xml:space="preserve">participating </w:t>
      </w:r>
      <w:r w:rsidR="004C7C99">
        <w:t xml:space="preserve">stakeholders </w:t>
      </w:r>
      <w:r>
        <w:t xml:space="preserve">may not be </w:t>
      </w:r>
      <w:proofErr w:type="gramStart"/>
      <w:r>
        <w:t>representative</w:t>
      </w:r>
      <w:r w:rsidR="004C7C99">
        <w:t>.</w:t>
      </w:r>
      <w:r>
        <w:t>.</w:t>
      </w:r>
      <w:proofErr w:type="gramEnd"/>
      <w:r>
        <w:t xml:space="preserve"> </w:t>
      </w:r>
    </w:p>
    <w:p w14:paraId="33CF069A" w14:textId="77777777" w:rsidR="00C73A2A" w:rsidRPr="00247FB4" w:rsidRDefault="00C73A2A" w:rsidP="00C73A2A"/>
    <w:p w14:paraId="7D953F10" w14:textId="77777777" w:rsidR="00C73A2A" w:rsidRPr="00247FB4" w:rsidRDefault="00C73A2A" w:rsidP="00C73A2A">
      <w:pPr>
        <w:pStyle w:val="Heading2"/>
      </w:pPr>
      <w:bookmarkStart w:id="17" w:name="_Toc82695346"/>
      <w:r w:rsidRPr="00247FB4">
        <w:t>Conclusions</w:t>
      </w:r>
      <w:bookmarkEnd w:id="17"/>
    </w:p>
    <w:p w14:paraId="61A139F4" w14:textId="2D397F8F" w:rsidR="00C73A2A" w:rsidRDefault="00C73A2A" w:rsidP="00C73A2A">
      <w:r w:rsidRPr="238A05F4">
        <w:t>An intervention that asks women to delay</w:t>
      </w:r>
      <w:r w:rsidR="001961FB">
        <w:t xml:space="preserve"> LARC</w:t>
      </w:r>
      <w:r w:rsidRPr="238A05F4">
        <w:t xml:space="preserve"> removal to participate in </w:t>
      </w:r>
      <w:proofErr w:type="gramStart"/>
      <w:r w:rsidRPr="238A05F4">
        <w:t>a  preconception</w:t>
      </w:r>
      <w:proofErr w:type="gramEnd"/>
      <w:r w:rsidRPr="238A05F4">
        <w:t xml:space="preserve"> weight loss intervention would be neither feasible or acceptable. A preconception health programme, including weight</w:t>
      </w:r>
      <w:r w:rsidR="007B3F12">
        <w:t xml:space="preserve"> management</w:t>
      </w:r>
      <w:r w:rsidRPr="238A05F4">
        <w:t xml:space="preserve">, would be welcomed but requires </w:t>
      </w:r>
      <w:r>
        <w:t xml:space="preserve">risk communication </w:t>
      </w:r>
      <w:r w:rsidRPr="238A05F4">
        <w:t xml:space="preserve">training of healthcare </w:t>
      </w:r>
      <w:r>
        <w:t>practitioners</w:t>
      </w:r>
      <w:r w:rsidRPr="238A05F4">
        <w:t>.</w:t>
      </w:r>
    </w:p>
    <w:p w14:paraId="01392A46" w14:textId="77777777" w:rsidR="00C73A2A" w:rsidRPr="00247FB4" w:rsidRDefault="00C73A2A" w:rsidP="00C73A2A"/>
    <w:p w14:paraId="091770BC" w14:textId="77777777" w:rsidR="00C73A2A" w:rsidRPr="00247FB4" w:rsidRDefault="00C73A2A" w:rsidP="00C73A2A">
      <w:pPr>
        <w:pStyle w:val="Heading2"/>
      </w:pPr>
      <w:bookmarkStart w:id="18" w:name="_Toc82695347"/>
      <w:r w:rsidRPr="00247FB4">
        <w:t>Future work</w:t>
      </w:r>
      <w:bookmarkEnd w:id="18"/>
    </w:p>
    <w:p w14:paraId="634CA3B4" w14:textId="72139A0A" w:rsidR="00C73A2A" w:rsidRPr="00247FB4" w:rsidRDefault="00C73A2A" w:rsidP="00C73A2A">
      <w:r w:rsidRPr="238A05F4">
        <w:t xml:space="preserve">Work to </w:t>
      </w:r>
      <w:r w:rsidR="00A46C13">
        <w:t>improve routine data</w:t>
      </w:r>
      <w:r w:rsidR="007A25C0">
        <w:t>sets</w:t>
      </w:r>
      <w:r w:rsidR="007C0E5B">
        <w:t xml:space="preserve">, </w:t>
      </w:r>
      <w:r w:rsidRPr="238A05F4">
        <w:t xml:space="preserve">increase awareness of the importance of preconception health and overcome healthcare practitioner barriers to discussing weight as part of preconception care are priorities. </w:t>
      </w:r>
    </w:p>
    <w:p w14:paraId="0E3119B5" w14:textId="77777777" w:rsidR="00C73A2A" w:rsidRPr="00247FB4" w:rsidRDefault="00C73A2A" w:rsidP="00C73A2A"/>
    <w:p w14:paraId="0CB3E05E" w14:textId="77777777" w:rsidR="00C73A2A" w:rsidRPr="00A41ECD" w:rsidRDefault="00C73A2A" w:rsidP="00C73A2A">
      <w:pPr>
        <w:rPr>
          <w:rFonts w:eastAsia="Times New Roman"/>
          <w:color w:val="333333"/>
          <w:lang w:eastAsia="en-GB"/>
        </w:rPr>
      </w:pPr>
      <w:r w:rsidRPr="00247FB4">
        <w:rPr>
          <w:rFonts w:eastAsia="Times New Roman"/>
          <w:color w:val="333333"/>
          <w:lang w:eastAsia="en-GB"/>
        </w:rPr>
        <w:t xml:space="preserve">Study </w:t>
      </w:r>
      <w:r w:rsidRPr="00C73A2A">
        <w:t>registration: ISRCTN14733020</w:t>
      </w:r>
    </w:p>
    <w:p w14:paraId="51AD03AD" w14:textId="1DB74044" w:rsidR="00C73A2A" w:rsidRDefault="00C73A2A" w:rsidP="00C73A2A">
      <w:pPr>
        <w:rPr>
          <w:rFonts w:eastAsia="Times New Roman"/>
          <w:color w:val="333333"/>
          <w:lang w:val="en" w:eastAsia="en-GB"/>
        </w:rPr>
      </w:pPr>
      <w:r w:rsidRPr="00247FB4">
        <w:rPr>
          <w:rFonts w:eastAsia="Times New Roman"/>
          <w:color w:val="333333"/>
          <w:lang w:eastAsia="en-GB"/>
        </w:rPr>
        <w:t>Funding details:</w:t>
      </w:r>
      <w:r w:rsidRPr="00247FB4">
        <w:rPr>
          <w:rFonts w:eastAsia="Times New Roman"/>
          <w:color w:val="333333"/>
          <w:lang w:val="en" w:eastAsia="en-GB"/>
        </w:rPr>
        <w:t xml:space="preserve"> This project was funded by the National Institute for Health Research (NIHR) HTA programme and will be published in full in XXX Journal; Vol. XX, No. XX.</w:t>
      </w:r>
    </w:p>
    <w:p w14:paraId="1A2945AD" w14:textId="7BD70EC4" w:rsidR="00E74C91" w:rsidRDefault="00E74C91" w:rsidP="00C73A2A">
      <w:pPr>
        <w:rPr>
          <w:rFonts w:eastAsia="Times New Roman"/>
          <w:color w:val="333333"/>
          <w:lang w:val="en" w:eastAsia="en-GB"/>
        </w:rPr>
      </w:pPr>
    </w:p>
    <w:p w14:paraId="045E75C9" w14:textId="511040B2" w:rsidR="00E74C91" w:rsidRDefault="00E74C91" w:rsidP="00C73A2A">
      <w:pPr>
        <w:rPr>
          <w:rFonts w:eastAsia="Times New Roman"/>
          <w:color w:val="333333"/>
          <w:lang w:val="en" w:eastAsia="en-GB"/>
        </w:rPr>
      </w:pPr>
      <w:r w:rsidRPr="00503A56">
        <w:rPr>
          <w:rFonts w:eastAsia="Times New Roman"/>
          <w:color w:val="333333"/>
          <w:lang w:val="en" w:eastAsia="en-GB"/>
        </w:rPr>
        <w:t>Abstract word count: 500 words</w:t>
      </w:r>
    </w:p>
    <w:bookmarkEnd w:id="8"/>
    <w:p w14:paraId="03B66BAF" w14:textId="084DC828" w:rsidR="00DA17C1" w:rsidRDefault="00DA17C1">
      <w:pPr>
        <w:spacing w:after="160" w:line="259" w:lineRule="auto"/>
        <w:rPr>
          <w:rFonts w:eastAsia="Times New Roman"/>
          <w:color w:val="333333"/>
          <w:lang w:val="en" w:eastAsia="en-GB"/>
        </w:rPr>
      </w:pPr>
      <w:r>
        <w:rPr>
          <w:rFonts w:eastAsia="Times New Roman"/>
          <w:color w:val="333333"/>
          <w:lang w:val="en" w:eastAsia="en-GB"/>
        </w:rPr>
        <w:br w:type="page"/>
      </w:r>
    </w:p>
    <w:p w14:paraId="4144E9CA" w14:textId="77777777" w:rsidR="00E74C91" w:rsidRDefault="00E74C91" w:rsidP="00E74C91">
      <w:pPr>
        <w:pStyle w:val="Heading1"/>
      </w:pPr>
      <w:bookmarkStart w:id="19" w:name="_Toc82695348"/>
      <w:r>
        <w:lastRenderedPageBreak/>
        <w:t>Table of contents</w:t>
      </w:r>
      <w:bookmarkEnd w:id="19"/>
    </w:p>
    <w:sdt>
      <w:sdtPr>
        <w:rPr>
          <w:rFonts w:asciiTheme="minorHAnsi" w:eastAsiaTheme="minorHAnsi" w:hAnsiTheme="minorHAnsi" w:cstheme="minorBidi"/>
          <w:color w:val="auto"/>
          <w:sz w:val="22"/>
          <w:szCs w:val="22"/>
          <w:lang w:val="en-GB"/>
        </w:rPr>
        <w:id w:val="169452334"/>
        <w:docPartObj>
          <w:docPartGallery w:val="Table of Contents"/>
          <w:docPartUnique/>
        </w:docPartObj>
      </w:sdtPr>
      <w:sdtEndPr>
        <w:rPr>
          <w:b/>
          <w:bCs/>
          <w:noProof/>
        </w:rPr>
      </w:sdtEndPr>
      <w:sdtContent>
        <w:p w14:paraId="1BA4DB4A" w14:textId="6038F33E" w:rsidR="00902D0E" w:rsidRDefault="00902D0E">
          <w:pPr>
            <w:pStyle w:val="TOCHeading"/>
          </w:pPr>
        </w:p>
        <w:p w14:paraId="5BB6AC82" w14:textId="1A66A7C4" w:rsidR="00FD3A3A" w:rsidRDefault="00902D0E">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82695332" w:history="1">
            <w:r w:rsidR="00FD3A3A" w:rsidRPr="001178AE">
              <w:rPr>
                <w:rStyle w:val="Hyperlink"/>
                <w:noProof/>
              </w:rPr>
              <w:t>Title page</w:t>
            </w:r>
            <w:r w:rsidR="00FD3A3A">
              <w:rPr>
                <w:noProof/>
                <w:webHidden/>
              </w:rPr>
              <w:tab/>
            </w:r>
            <w:r w:rsidR="00FD3A3A">
              <w:rPr>
                <w:noProof/>
                <w:webHidden/>
              </w:rPr>
              <w:fldChar w:fldCharType="begin"/>
            </w:r>
            <w:r w:rsidR="00FD3A3A">
              <w:rPr>
                <w:noProof/>
                <w:webHidden/>
              </w:rPr>
              <w:instrText xml:space="preserve"> PAGEREF _Toc82695332 \h </w:instrText>
            </w:r>
            <w:r w:rsidR="00FD3A3A">
              <w:rPr>
                <w:noProof/>
                <w:webHidden/>
              </w:rPr>
            </w:r>
            <w:r w:rsidR="00FD3A3A">
              <w:rPr>
                <w:noProof/>
                <w:webHidden/>
              </w:rPr>
              <w:fldChar w:fldCharType="separate"/>
            </w:r>
            <w:r w:rsidR="00FD3A3A">
              <w:rPr>
                <w:noProof/>
                <w:webHidden/>
              </w:rPr>
              <w:t>1</w:t>
            </w:r>
            <w:r w:rsidR="00FD3A3A">
              <w:rPr>
                <w:noProof/>
                <w:webHidden/>
              </w:rPr>
              <w:fldChar w:fldCharType="end"/>
            </w:r>
          </w:hyperlink>
        </w:p>
        <w:p w14:paraId="0A04ECA5" w14:textId="63ED1091" w:rsidR="00FD3A3A" w:rsidRDefault="00FD3A3A">
          <w:pPr>
            <w:pStyle w:val="TOC2"/>
            <w:tabs>
              <w:tab w:val="right" w:leader="dot" w:pos="9016"/>
            </w:tabs>
            <w:rPr>
              <w:rFonts w:eastAsiaTheme="minorEastAsia"/>
              <w:noProof/>
              <w:lang w:eastAsia="en-GB"/>
            </w:rPr>
          </w:pPr>
          <w:hyperlink w:anchor="_Toc82695333" w:history="1">
            <w:r w:rsidRPr="001178AE">
              <w:rPr>
                <w:rStyle w:val="Hyperlink"/>
                <w:noProof/>
              </w:rPr>
              <w:t>Keywords</w:t>
            </w:r>
            <w:r>
              <w:rPr>
                <w:noProof/>
                <w:webHidden/>
              </w:rPr>
              <w:tab/>
            </w:r>
            <w:r>
              <w:rPr>
                <w:noProof/>
                <w:webHidden/>
              </w:rPr>
              <w:fldChar w:fldCharType="begin"/>
            </w:r>
            <w:r>
              <w:rPr>
                <w:noProof/>
                <w:webHidden/>
              </w:rPr>
              <w:instrText xml:space="preserve"> PAGEREF _Toc82695333 \h </w:instrText>
            </w:r>
            <w:r>
              <w:rPr>
                <w:noProof/>
                <w:webHidden/>
              </w:rPr>
            </w:r>
            <w:r>
              <w:rPr>
                <w:noProof/>
                <w:webHidden/>
              </w:rPr>
              <w:fldChar w:fldCharType="separate"/>
            </w:r>
            <w:r>
              <w:rPr>
                <w:noProof/>
                <w:webHidden/>
              </w:rPr>
              <w:t>1</w:t>
            </w:r>
            <w:r>
              <w:rPr>
                <w:noProof/>
                <w:webHidden/>
              </w:rPr>
              <w:fldChar w:fldCharType="end"/>
            </w:r>
          </w:hyperlink>
        </w:p>
        <w:p w14:paraId="79F71B41" w14:textId="01D173CC" w:rsidR="00FD3A3A" w:rsidRDefault="00FD3A3A">
          <w:pPr>
            <w:pStyle w:val="TOC1"/>
            <w:tabs>
              <w:tab w:val="right" w:leader="dot" w:pos="9016"/>
            </w:tabs>
            <w:rPr>
              <w:rFonts w:eastAsiaTheme="minorEastAsia"/>
              <w:noProof/>
              <w:lang w:eastAsia="en-GB"/>
            </w:rPr>
          </w:pPr>
          <w:hyperlink w:anchor="_Toc82695334" w:history="1">
            <w:r w:rsidRPr="001178AE">
              <w:rPr>
                <w:rStyle w:val="Hyperlink"/>
                <w:noProof/>
              </w:rPr>
              <w:t>Author names and affiliations</w:t>
            </w:r>
            <w:r>
              <w:rPr>
                <w:noProof/>
                <w:webHidden/>
              </w:rPr>
              <w:tab/>
            </w:r>
            <w:r>
              <w:rPr>
                <w:noProof/>
                <w:webHidden/>
              </w:rPr>
              <w:fldChar w:fldCharType="begin"/>
            </w:r>
            <w:r>
              <w:rPr>
                <w:noProof/>
                <w:webHidden/>
              </w:rPr>
              <w:instrText xml:space="preserve"> PAGEREF _Toc82695334 \h </w:instrText>
            </w:r>
            <w:r>
              <w:rPr>
                <w:noProof/>
                <w:webHidden/>
              </w:rPr>
            </w:r>
            <w:r>
              <w:rPr>
                <w:noProof/>
                <w:webHidden/>
              </w:rPr>
              <w:fldChar w:fldCharType="separate"/>
            </w:r>
            <w:r>
              <w:rPr>
                <w:noProof/>
                <w:webHidden/>
              </w:rPr>
              <w:t>1</w:t>
            </w:r>
            <w:r>
              <w:rPr>
                <w:noProof/>
                <w:webHidden/>
              </w:rPr>
              <w:fldChar w:fldCharType="end"/>
            </w:r>
          </w:hyperlink>
        </w:p>
        <w:p w14:paraId="17DD77FD" w14:textId="20D3D3A9" w:rsidR="00FD3A3A" w:rsidRDefault="00FD3A3A">
          <w:pPr>
            <w:pStyle w:val="TOC2"/>
            <w:tabs>
              <w:tab w:val="right" w:leader="dot" w:pos="9016"/>
            </w:tabs>
            <w:rPr>
              <w:rFonts w:eastAsiaTheme="minorEastAsia"/>
              <w:noProof/>
              <w:lang w:eastAsia="en-GB"/>
            </w:rPr>
          </w:pPr>
          <w:hyperlink w:anchor="_Toc82695335" w:history="1">
            <w:r w:rsidRPr="001178AE">
              <w:rPr>
                <w:rStyle w:val="Hyperlink"/>
                <w:rFonts w:cstheme="minorHAnsi"/>
                <w:noProof/>
              </w:rPr>
              <w:t>Disclosure of interest</w:t>
            </w:r>
            <w:r>
              <w:rPr>
                <w:noProof/>
                <w:webHidden/>
              </w:rPr>
              <w:tab/>
            </w:r>
            <w:r>
              <w:rPr>
                <w:noProof/>
                <w:webHidden/>
              </w:rPr>
              <w:fldChar w:fldCharType="begin"/>
            </w:r>
            <w:r>
              <w:rPr>
                <w:noProof/>
                <w:webHidden/>
              </w:rPr>
              <w:instrText xml:space="preserve"> PAGEREF _Toc82695335 \h </w:instrText>
            </w:r>
            <w:r>
              <w:rPr>
                <w:noProof/>
                <w:webHidden/>
              </w:rPr>
            </w:r>
            <w:r>
              <w:rPr>
                <w:noProof/>
                <w:webHidden/>
              </w:rPr>
              <w:fldChar w:fldCharType="separate"/>
            </w:r>
            <w:r>
              <w:rPr>
                <w:noProof/>
                <w:webHidden/>
              </w:rPr>
              <w:t>2</w:t>
            </w:r>
            <w:r>
              <w:rPr>
                <w:noProof/>
                <w:webHidden/>
              </w:rPr>
              <w:fldChar w:fldCharType="end"/>
            </w:r>
          </w:hyperlink>
        </w:p>
        <w:p w14:paraId="2650E3A1" w14:textId="66CDCB49" w:rsidR="00FD3A3A" w:rsidRDefault="00FD3A3A">
          <w:pPr>
            <w:pStyle w:val="TOC2"/>
            <w:tabs>
              <w:tab w:val="right" w:leader="dot" w:pos="9016"/>
            </w:tabs>
            <w:rPr>
              <w:rFonts w:eastAsiaTheme="minorEastAsia"/>
              <w:noProof/>
              <w:lang w:eastAsia="en-GB"/>
            </w:rPr>
          </w:pPr>
          <w:hyperlink w:anchor="_Toc82695336" w:history="1">
            <w:r w:rsidRPr="001178AE">
              <w:rPr>
                <w:rStyle w:val="Hyperlink"/>
                <w:rFonts w:cstheme="minorHAnsi"/>
                <w:iCs/>
                <w:noProof/>
              </w:rPr>
              <w:t>Total word count</w:t>
            </w:r>
            <w:r>
              <w:rPr>
                <w:noProof/>
                <w:webHidden/>
              </w:rPr>
              <w:tab/>
            </w:r>
            <w:r>
              <w:rPr>
                <w:noProof/>
                <w:webHidden/>
              </w:rPr>
              <w:fldChar w:fldCharType="begin"/>
            </w:r>
            <w:r>
              <w:rPr>
                <w:noProof/>
                <w:webHidden/>
              </w:rPr>
              <w:instrText xml:space="preserve"> PAGEREF _Toc82695336 \h </w:instrText>
            </w:r>
            <w:r>
              <w:rPr>
                <w:noProof/>
                <w:webHidden/>
              </w:rPr>
            </w:r>
            <w:r>
              <w:rPr>
                <w:noProof/>
                <w:webHidden/>
              </w:rPr>
              <w:fldChar w:fldCharType="separate"/>
            </w:r>
            <w:r>
              <w:rPr>
                <w:noProof/>
                <w:webHidden/>
              </w:rPr>
              <w:t>2</w:t>
            </w:r>
            <w:r>
              <w:rPr>
                <w:noProof/>
                <w:webHidden/>
              </w:rPr>
              <w:fldChar w:fldCharType="end"/>
            </w:r>
          </w:hyperlink>
        </w:p>
        <w:p w14:paraId="08394C3E" w14:textId="14BF8930" w:rsidR="00FD3A3A" w:rsidRDefault="00FD3A3A">
          <w:pPr>
            <w:pStyle w:val="TOC1"/>
            <w:tabs>
              <w:tab w:val="right" w:leader="dot" w:pos="9016"/>
            </w:tabs>
            <w:rPr>
              <w:rFonts w:eastAsiaTheme="minorEastAsia"/>
              <w:noProof/>
              <w:lang w:eastAsia="en-GB"/>
            </w:rPr>
          </w:pPr>
          <w:hyperlink w:anchor="_Toc82695337" w:history="1">
            <w:r w:rsidRPr="001178AE">
              <w:rPr>
                <w:rStyle w:val="Hyperlink"/>
                <w:noProof/>
              </w:rPr>
              <w:t>Abstract</w:t>
            </w:r>
            <w:r>
              <w:rPr>
                <w:noProof/>
                <w:webHidden/>
              </w:rPr>
              <w:tab/>
            </w:r>
            <w:r>
              <w:rPr>
                <w:noProof/>
                <w:webHidden/>
              </w:rPr>
              <w:fldChar w:fldCharType="begin"/>
            </w:r>
            <w:r>
              <w:rPr>
                <w:noProof/>
                <w:webHidden/>
              </w:rPr>
              <w:instrText xml:space="preserve"> PAGEREF _Toc82695337 \h </w:instrText>
            </w:r>
            <w:r>
              <w:rPr>
                <w:noProof/>
                <w:webHidden/>
              </w:rPr>
            </w:r>
            <w:r>
              <w:rPr>
                <w:noProof/>
                <w:webHidden/>
              </w:rPr>
              <w:fldChar w:fldCharType="separate"/>
            </w:r>
            <w:r>
              <w:rPr>
                <w:noProof/>
                <w:webHidden/>
              </w:rPr>
              <w:t>3</w:t>
            </w:r>
            <w:r>
              <w:rPr>
                <w:noProof/>
                <w:webHidden/>
              </w:rPr>
              <w:fldChar w:fldCharType="end"/>
            </w:r>
          </w:hyperlink>
        </w:p>
        <w:p w14:paraId="192E9535" w14:textId="30FAE432" w:rsidR="00FD3A3A" w:rsidRDefault="00FD3A3A">
          <w:pPr>
            <w:pStyle w:val="TOC2"/>
            <w:tabs>
              <w:tab w:val="right" w:leader="dot" w:pos="9016"/>
            </w:tabs>
            <w:rPr>
              <w:rFonts w:eastAsiaTheme="minorEastAsia"/>
              <w:noProof/>
              <w:lang w:eastAsia="en-GB"/>
            </w:rPr>
          </w:pPr>
          <w:hyperlink w:anchor="_Toc82695338" w:history="1">
            <w:r w:rsidRPr="001178AE">
              <w:rPr>
                <w:rStyle w:val="Hyperlink"/>
                <w:noProof/>
              </w:rPr>
              <w:t>Background</w:t>
            </w:r>
            <w:r>
              <w:rPr>
                <w:noProof/>
                <w:webHidden/>
              </w:rPr>
              <w:tab/>
            </w:r>
            <w:r>
              <w:rPr>
                <w:noProof/>
                <w:webHidden/>
              </w:rPr>
              <w:fldChar w:fldCharType="begin"/>
            </w:r>
            <w:r>
              <w:rPr>
                <w:noProof/>
                <w:webHidden/>
              </w:rPr>
              <w:instrText xml:space="preserve"> PAGEREF _Toc82695338 \h </w:instrText>
            </w:r>
            <w:r>
              <w:rPr>
                <w:noProof/>
                <w:webHidden/>
              </w:rPr>
            </w:r>
            <w:r>
              <w:rPr>
                <w:noProof/>
                <w:webHidden/>
              </w:rPr>
              <w:fldChar w:fldCharType="separate"/>
            </w:r>
            <w:r>
              <w:rPr>
                <w:noProof/>
                <w:webHidden/>
              </w:rPr>
              <w:t>3</w:t>
            </w:r>
            <w:r>
              <w:rPr>
                <w:noProof/>
                <w:webHidden/>
              </w:rPr>
              <w:fldChar w:fldCharType="end"/>
            </w:r>
          </w:hyperlink>
        </w:p>
        <w:p w14:paraId="2B1ECBF3" w14:textId="6127B6F4" w:rsidR="00FD3A3A" w:rsidRDefault="00FD3A3A">
          <w:pPr>
            <w:pStyle w:val="TOC2"/>
            <w:tabs>
              <w:tab w:val="right" w:leader="dot" w:pos="9016"/>
            </w:tabs>
            <w:rPr>
              <w:rFonts w:eastAsiaTheme="minorEastAsia"/>
              <w:noProof/>
              <w:lang w:eastAsia="en-GB"/>
            </w:rPr>
          </w:pPr>
          <w:hyperlink w:anchor="_Toc82695339" w:history="1">
            <w:r w:rsidRPr="001178AE">
              <w:rPr>
                <w:rStyle w:val="Hyperlink"/>
                <w:noProof/>
              </w:rPr>
              <w:t>Objectives</w:t>
            </w:r>
            <w:r>
              <w:rPr>
                <w:noProof/>
                <w:webHidden/>
              </w:rPr>
              <w:tab/>
            </w:r>
            <w:r>
              <w:rPr>
                <w:noProof/>
                <w:webHidden/>
              </w:rPr>
              <w:fldChar w:fldCharType="begin"/>
            </w:r>
            <w:r>
              <w:rPr>
                <w:noProof/>
                <w:webHidden/>
              </w:rPr>
              <w:instrText xml:space="preserve"> PAGEREF _Toc82695339 \h </w:instrText>
            </w:r>
            <w:r>
              <w:rPr>
                <w:noProof/>
                <w:webHidden/>
              </w:rPr>
            </w:r>
            <w:r>
              <w:rPr>
                <w:noProof/>
                <w:webHidden/>
              </w:rPr>
              <w:fldChar w:fldCharType="separate"/>
            </w:r>
            <w:r>
              <w:rPr>
                <w:noProof/>
                <w:webHidden/>
              </w:rPr>
              <w:t>3</w:t>
            </w:r>
            <w:r>
              <w:rPr>
                <w:noProof/>
                <w:webHidden/>
              </w:rPr>
              <w:fldChar w:fldCharType="end"/>
            </w:r>
          </w:hyperlink>
        </w:p>
        <w:p w14:paraId="5782FDDF" w14:textId="720A2BE6" w:rsidR="00FD3A3A" w:rsidRDefault="00FD3A3A">
          <w:pPr>
            <w:pStyle w:val="TOC2"/>
            <w:tabs>
              <w:tab w:val="right" w:leader="dot" w:pos="9016"/>
            </w:tabs>
            <w:rPr>
              <w:rFonts w:eastAsiaTheme="minorEastAsia"/>
              <w:noProof/>
              <w:lang w:eastAsia="en-GB"/>
            </w:rPr>
          </w:pPr>
          <w:hyperlink w:anchor="_Toc82695340" w:history="1">
            <w:r w:rsidRPr="001178AE">
              <w:rPr>
                <w:rStyle w:val="Hyperlink"/>
                <w:noProof/>
              </w:rPr>
              <w:t>Design</w:t>
            </w:r>
            <w:r>
              <w:rPr>
                <w:noProof/>
                <w:webHidden/>
              </w:rPr>
              <w:tab/>
            </w:r>
            <w:r>
              <w:rPr>
                <w:noProof/>
                <w:webHidden/>
              </w:rPr>
              <w:fldChar w:fldCharType="begin"/>
            </w:r>
            <w:r>
              <w:rPr>
                <w:noProof/>
                <w:webHidden/>
              </w:rPr>
              <w:instrText xml:space="preserve"> PAGEREF _Toc82695340 \h </w:instrText>
            </w:r>
            <w:r>
              <w:rPr>
                <w:noProof/>
                <w:webHidden/>
              </w:rPr>
            </w:r>
            <w:r>
              <w:rPr>
                <w:noProof/>
                <w:webHidden/>
              </w:rPr>
              <w:fldChar w:fldCharType="separate"/>
            </w:r>
            <w:r>
              <w:rPr>
                <w:noProof/>
                <w:webHidden/>
              </w:rPr>
              <w:t>3</w:t>
            </w:r>
            <w:r>
              <w:rPr>
                <w:noProof/>
                <w:webHidden/>
              </w:rPr>
              <w:fldChar w:fldCharType="end"/>
            </w:r>
          </w:hyperlink>
        </w:p>
        <w:p w14:paraId="5752309F" w14:textId="6CD35D74" w:rsidR="00FD3A3A" w:rsidRDefault="00FD3A3A">
          <w:pPr>
            <w:pStyle w:val="TOC2"/>
            <w:tabs>
              <w:tab w:val="right" w:leader="dot" w:pos="9016"/>
            </w:tabs>
            <w:rPr>
              <w:rFonts w:eastAsiaTheme="minorEastAsia"/>
              <w:noProof/>
              <w:lang w:eastAsia="en-GB"/>
            </w:rPr>
          </w:pPr>
          <w:hyperlink w:anchor="_Toc82695341" w:history="1">
            <w:r w:rsidRPr="001178AE">
              <w:rPr>
                <w:rStyle w:val="Hyperlink"/>
                <w:noProof/>
              </w:rPr>
              <w:t>Participants</w:t>
            </w:r>
            <w:r>
              <w:rPr>
                <w:noProof/>
                <w:webHidden/>
              </w:rPr>
              <w:tab/>
            </w:r>
            <w:r>
              <w:rPr>
                <w:noProof/>
                <w:webHidden/>
              </w:rPr>
              <w:fldChar w:fldCharType="begin"/>
            </w:r>
            <w:r>
              <w:rPr>
                <w:noProof/>
                <w:webHidden/>
              </w:rPr>
              <w:instrText xml:space="preserve"> PAGEREF _Toc82695341 \h </w:instrText>
            </w:r>
            <w:r>
              <w:rPr>
                <w:noProof/>
                <w:webHidden/>
              </w:rPr>
            </w:r>
            <w:r>
              <w:rPr>
                <w:noProof/>
                <w:webHidden/>
              </w:rPr>
              <w:fldChar w:fldCharType="separate"/>
            </w:r>
            <w:r>
              <w:rPr>
                <w:noProof/>
                <w:webHidden/>
              </w:rPr>
              <w:t>3</w:t>
            </w:r>
            <w:r>
              <w:rPr>
                <w:noProof/>
                <w:webHidden/>
              </w:rPr>
              <w:fldChar w:fldCharType="end"/>
            </w:r>
          </w:hyperlink>
        </w:p>
        <w:p w14:paraId="07203116" w14:textId="0EC8EE21" w:rsidR="00FD3A3A" w:rsidRDefault="00FD3A3A">
          <w:pPr>
            <w:pStyle w:val="TOC2"/>
            <w:tabs>
              <w:tab w:val="right" w:leader="dot" w:pos="9016"/>
            </w:tabs>
            <w:rPr>
              <w:rFonts w:eastAsiaTheme="minorEastAsia"/>
              <w:noProof/>
              <w:lang w:eastAsia="en-GB"/>
            </w:rPr>
          </w:pPr>
          <w:hyperlink w:anchor="_Toc82695342" w:history="1">
            <w:r w:rsidRPr="001178AE">
              <w:rPr>
                <w:rStyle w:val="Hyperlink"/>
                <w:noProof/>
              </w:rPr>
              <w:t>Setting</w:t>
            </w:r>
            <w:r>
              <w:rPr>
                <w:noProof/>
                <w:webHidden/>
              </w:rPr>
              <w:tab/>
            </w:r>
            <w:r>
              <w:rPr>
                <w:noProof/>
                <w:webHidden/>
              </w:rPr>
              <w:fldChar w:fldCharType="begin"/>
            </w:r>
            <w:r>
              <w:rPr>
                <w:noProof/>
                <w:webHidden/>
              </w:rPr>
              <w:instrText xml:space="preserve"> PAGEREF _Toc82695342 \h </w:instrText>
            </w:r>
            <w:r>
              <w:rPr>
                <w:noProof/>
                <w:webHidden/>
              </w:rPr>
            </w:r>
            <w:r>
              <w:rPr>
                <w:noProof/>
                <w:webHidden/>
              </w:rPr>
              <w:fldChar w:fldCharType="separate"/>
            </w:r>
            <w:r>
              <w:rPr>
                <w:noProof/>
                <w:webHidden/>
              </w:rPr>
              <w:t>3</w:t>
            </w:r>
            <w:r>
              <w:rPr>
                <w:noProof/>
                <w:webHidden/>
              </w:rPr>
              <w:fldChar w:fldCharType="end"/>
            </w:r>
          </w:hyperlink>
        </w:p>
        <w:p w14:paraId="7907CCFD" w14:textId="4465CC36" w:rsidR="00FD3A3A" w:rsidRDefault="00FD3A3A">
          <w:pPr>
            <w:pStyle w:val="TOC2"/>
            <w:tabs>
              <w:tab w:val="right" w:leader="dot" w:pos="9016"/>
            </w:tabs>
            <w:rPr>
              <w:rFonts w:eastAsiaTheme="minorEastAsia"/>
              <w:noProof/>
              <w:lang w:eastAsia="en-GB"/>
            </w:rPr>
          </w:pPr>
          <w:hyperlink w:anchor="_Toc82695343" w:history="1">
            <w:r w:rsidRPr="001178AE">
              <w:rPr>
                <w:rStyle w:val="Hyperlink"/>
                <w:noProof/>
              </w:rPr>
              <w:t>Data Sources</w:t>
            </w:r>
            <w:r>
              <w:rPr>
                <w:noProof/>
                <w:webHidden/>
              </w:rPr>
              <w:tab/>
            </w:r>
            <w:r>
              <w:rPr>
                <w:noProof/>
                <w:webHidden/>
              </w:rPr>
              <w:fldChar w:fldCharType="begin"/>
            </w:r>
            <w:r>
              <w:rPr>
                <w:noProof/>
                <w:webHidden/>
              </w:rPr>
              <w:instrText xml:space="preserve"> PAGEREF _Toc82695343 \h </w:instrText>
            </w:r>
            <w:r>
              <w:rPr>
                <w:noProof/>
                <w:webHidden/>
              </w:rPr>
            </w:r>
            <w:r>
              <w:rPr>
                <w:noProof/>
                <w:webHidden/>
              </w:rPr>
              <w:fldChar w:fldCharType="separate"/>
            </w:r>
            <w:r>
              <w:rPr>
                <w:noProof/>
                <w:webHidden/>
              </w:rPr>
              <w:t>3</w:t>
            </w:r>
            <w:r>
              <w:rPr>
                <w:noProof/>
                <w:webHidden/>
              </w:rPr>
              <w:fldChar w:fldCharType="end"/>
            </w:r>
          </w:hyperlink>
        </w:p>
        <w:p w14:paraId="3B50085C" w14:textId="6BB8C4A8" w:rsidR="00FD3A3A" w:rsidRDefault="00FD3A3A">
          <w:pPr>
            <w:pStyle w:val="TOC2"/>
            <w:tabs>
              <w:tab w:val="right" w:leader="dot" w:pos="9016"/>
            </w:tabs>
            <w:rPr>
              <w:rFonts w:eastAsiaTheme="minorEastAsia"/>
              <w:noProof/>
              <w:lang w:eastAsia="en-GB"/>
            </w:rPr>
          </w:pPr>
          <w:hyperlink w:anchor="_Toc82695344" w:history="1">
            <w:r w:rsidRPr="001178AE">
              <w:rPr>
                <w:rStyle w:val="Hyperlink"/>
                <w:noProof/>
              </w:rPr>
              <w:t>Results</w:t>
            </w:r>
            <w:r>
              <w:rPr>
                <w:noProof/>
                <w:webHidden/>
              </w:rPr>
              <w:tab/>
            </w:r>
            <w:r>
              <w:rPr>
                <w:noProof/>
                <w:webHidden/>
              </w:rPr>
              <w:fldChar w:fldCharType="begin"/>
            </w:r>
            <w:r>
              <w:rPr>
                <w:noProof/>
                <w:webHidden/>
              </w:rPr>
              <w:instrText xml:space="preserve"> PAGEREF _Toc82695344 \h </w:instrText>
            </w:r>
            <w:r>
              <w:rPr>
                <w:noProof/>
                <w:webHidden/>
              </w:rPr>
            </w:r>
            <w:r>
              <w:rPr>
                <w:noProof/>
                <w:webHidden/>
              </w:rPr>
              <w:fldChar w:fldCharType="separate"/>
            </w:r>
            <w:r>
              <w:rPr>
                <w:noProof/>
                <w:webHidden/>
              </w:rPr>
              <w:t>4</w:t>
            </w:r>
            <w:r>
              <w:rPr>
                <w:noProof/>
                <w:webHidden/>
              </w:rPr>
              <w:fldChar w:fldCharType="end"/>
            </w:r>
          </w:hyperlink>
        </w:p>
        <w:p w14:paraId="085D9468" w14:textId="330D7E72" w:rsidR="00FD3A3A" w:rsidRDefault="00FD3A3A">
          <w:pPr>
            <w:pStyle w:val="TOC2"/>
            <w:tabs>
              <w:tab w:val="right" w:leader="dot" w:pos="9016"/>
            </w:tabs>
            <w:rPr>
              <w:rFonts w:eastAsiaTheme="minorEastAsia"/>
              <w:noProof/>
              <w:lang w:eastAsia="en-GB"/>
            </w:rPr>
          </w:pPr>
          <w:hyperlink w:anchor="_Toc82695345" w:history="1">
            <w:r w:rsidRPr="001178AE">
              <w:rPr>
                <w:rStyle w:val="Hyperlink"/>
                <w:noProof/>
              </w:rPr>
              <w:t>Limitations</w:t>
            </w:r>
            <w:r>
              <w:rPr>
                <w:noProof/>
                <w:webHidden/>
              </w:rPr>
              <w:tab/>
            </w:r>
            <w:r>
              <w:rPr>
                <w:noProof/>
                <w:webHidden/>
              </w:rPr>
              <w:fldChar w:fldCharType="begin"/>
            </w:r>
            <w:r>
              <w:rPr>
                <w:noProof/>
                <w:webHidden/>
              </w:rPr>
              <w:instrText xml:space="preserve"> PAGEREF _Toc82695345 \h </w:instrText>
            </w:r>
            <w:r>
              <w:rPr>
                <w:noProof/>
                <w:webHidden/>
              </w:rPr>
            </w:r>
            <w:r>
              <w:rPr>
                <w:noProof/>
                <w:webHidden/>
              </w:rPr>
              <w:fldChar w:fldCharType="separate"/>
            </w:r>
            <w:r>
              <w:rPr>
                <w:noProof/>
                <w:webHidden/>
              </w:rPr>
              <w:t>4</w:t>
            </w:r>
            <w:r>
              <w:rPr>
                <w:noProof/>
                <w:webHidden/>
              </w:rPr>
              <w:fldChar w:fldCharType="end"/>
            </w:r>
          </w:hyperlink>
        </w:p>
        <w:p w14:paraId="09130B3D" w14:textId="6AB3CD05" w:rsidR="00FD3A3A" w:rsidRDefault="00FD3A3A">
          <w:pPr>
            <w:pStyle w:val="TOC2"/>
            <w:tabs>
              <w:tab w:val="right" w:leader="dot" w:pos="9016"/>
            </w:tabs>
            <w:rPr>
              <w:rFonts w:eastAsiaTheme="minorEastAsia"/>
              <w:noProof/>
              <w:lang w:eastAsia="en-GB"/>
            </w:rPr>
          </w:pPr>
          <w:hyperlink w:anchor="_Toc82695346" w:history="1">
            <w:r w:rsidRPr="001178AE">
              <w:rPr>
                <w:rStyle w:val="Hyperlink"/>
                <w:noProof/>
              </w:rPr>
              <w:t>Conclusions</w:t>
            </w:r>
            <w:r>
              <w:rPr>
                <w:noProof/>
                <w:webHidden/>
              </w:rPr>
              <w:tab/>
            </w:r>
            <w:r>
              <w:rPr>
                <w:noProof/>
                <w:webHidden/>
              </w:rPr>
              <w:fldChar w:fldCharType="begin"/>
            </w:r>
            <w:r>
              <w:rPr>
                <w:noProof/>
                <w:webHidden/>
              </w:rPr>
              <w:instrText xml:space="preserve"> PAGEREF _Toc82695346 \h </w:instrText>
            </w:r>
            <w:r>
              <w:rPr>
                <w:noProof/>
                <w:webHidden/>
              </w:rPr>
            </w:r>
            <w:r>
              <w:rPr>
                <w:noProof/>
                <w:webHidden/>
              </w:rPr>
              <w:fldChar w:fldCharType="separate"/>
            </w:r>
            <w:r>
              <w:rPr>
                <w:noProof/>
                <w:webHidden/>
              </w:rPr>
              <w:t>4</w:t>
            </w:r>
            <w:r>
              <w:rPr>
                <w:noProof/>
                <w:webHidden/>
              </w:rPr>
              <w:fldChar w:fldCharType="end"/>
            </w:r>
          </w:hyperlink>
        </w:p>
        <w:p w14:paraId="3AA2D224" w14:textId="327DD714" w:rsidR="00FD3A3A" w:rsidRDefault="00FD3A3A">
          <w:pPr>
            <w:pStyle w:val="TOC2"/>
            <w:tabs>
              <w:tab w:val="right" w:leader="dot" w:pos="9016"/>
            </w:tabs>
            <w:rPr>
              <w:rFonts w:eastAsiaTheme="minorEastAsia"/>
              <w:noProof/>
              <w:lang w:eastAsia="en-GB"/>
            </w:rPr>
          </w:pPr>
          <w:hyperlink w:anchor="_Toc82695347" w:history="1">
            <w:r w:rsidRPr="001178AE">
              <w:rPr>
                <w:rStyle w:val="Hyperlink"/>
                <w:noProof/>
              </w:rPr>
              <w:t>Future work</w:t>
            </w:r>
            <w:r>
              <w:rPr>
                <w:noProof/>
                <w:webHidden/>
              </w:rPr>
              <w:tab/>
            </w:r>
            <w:r>
              <w:rPr>
                <w:noProof/>
                <w:webHidden/>
              </w:rPr>
              <w:fldChar w:fldCharType="begin"/>
            </w:r>
            <w:r>
              <w:rPr>
                <w:noProof/>
                <w:webHidden/>
              </w:rPr>
              <w:instrText xml:space="preserve"> PAGEREF _Toc82695347 \h </w:instrText>
            </w:r>
            <w:r>
              <w:rPr>
                <w:noProof/>
                <w:webHidden/>
              </w:rPr>
            </w:r>
            <w:r>
              <w:rPr>
                <w:noProof/>
                <w:webHidden/>
              </w:rPr>
              <w:fldChar w:fldCharType="separate"/>
            </w:r>
            <w:r>
              <w:rPr>
                <w:noProof/>
                <w:webHidden/>
              </w:rPr>
              <w:t>4</w:t>
            </w:r>
            <w:r>
              <w:rPr>
                <w:noProof/>
                <w:webHidden/>
              </w:rPr>
              <w:fldChar w:fldCharType="end"/>
            </w:r>
          </w:hyperlink>
        </w:p>
        <w:p w14:paraId="136484A6" w14:textId="3F8779FA" w:rsidR="00FD3A3A" w:rsidRDefault="00FD3A3A">
          <w:pPr>
            <w:pStyle w:val="TOC1"/>
            <w:tabs>
              <w:tab w:val="right" w:leader="dot" w:pos="9016"/>
            </w:tabs>
            <w:rPr>
              <w:rFonts w:eastAsiaTheme="minorEastAsia"/>
              <w:noProof/>
              <w:lang w:eastAsia="en-GB"/>
            </w:rPr>
          </w:pPr>
          <w:hyperlink w:anchor="_Toc82695348" w:history="1">
            <w:r w:rsidRPr="001178AE">
              <w:rPr>
                <w:rStyle w:val="Hyperlink"/>
                <w:noProof/>
              </w:rPr>
              <w:t>Table of contents</w:t>
            </w:r>
            <w:r>
              <w:rPr>
                <w:noProof/>
                <w:webHidden/>
              </w:rPr>
              <w:tab/>
            </w:r>
            <w:r>
              <w:rPr>
                <w:noProof/>
                <w:webHidden/>
              </w:rPr>
              <w:fldChar w:fldCharType="begin"/>
            </w:r>
            <w:r>
              <w:rPr>
                <w:noProof/>
                <w:webHidden/>
              </w:rPr>
              <w:instrText xml:space="preserve"> PAGEREF _Toc82695348 \h </w:instrText>
            </w:r>
            <w:r>
              <w:rPr>
                <w:noProof/>
                <w:webHidden/>
              </w:rPr>
            </w:r>
            <w:r>
              <w:rPr>
                <w:noProof/>
                <w:webHidden/>
              </w:rPr>
              <w:fldChar w:fldCharType="separate"/>
            </w:r>
            <w:r>
              <w:rPr>
                <w:noProof/>
                <w:webHidden/>
              </w:rPr>
              <w:t>5</w:t>
            </w:r>
            <w:r>
              <w:rPr>
                <w:noProof/>
                <w:webHidden/>
              </w:rPr>
              <w:fldChar w:fldCharType="end"/>
            </w:r>
          </w:hyperlink>
        </w:p>
        <w:p w14:paraId="1241986B" w14:textId="73A5B2D9" w:rsidR="00FD3A3A" w:rsidRDefault="00FD3A3A">
          <w:pPr>
            <w:pStyle w:val="TOC1"/>
            <w:tabs>
              <w:tab w:val="right" w:leader="dot" w:pos="9016"/>
            </w:tabs>
            <w:rPr>
              <w:rFonts w:eastAsiaTheme="minorEastAsia"/>
              <w:noProof/>
              <w:lang w:eastAsia="en-GB"/>
            </w:rPr>
          </w:pPr>
          <w:hyperlink w:anchor="_Toc82695349" w:history="1">
            <w:r w:rsidRPr="001178AE">
              <w:rPr>
                <w:rStyle w:val="Hyperlink"/>
                <w:noProof/>
              </w:rPr>
              <w:t>List of tables</w:t>
            </w:r>
            <w:r>
              <w:rPr>
                <w:noProof/>
                <w:webHidden/>
              </w:rPr>
              <w:tab/>
            </w:r>
            <w:r>
              <w:rPr>
                <w:noProof/>
                <w:webHidden/>
              </w:rPr>
              <w:fldChar w:fldCharType="begin"/>
            </w:r>
            <w:r>
              <w:rPr>
                <w:noProof/>
                <w:webHidden/>
              </w:rPr>
              <w:instrText xml:space="preserve"> PAGEREF _Toc82695349 \h </w:instrText>
            </w:r>
            <w:r>
              <w:rPr>
                <w:noProof/>
                <w:webHidden/>
              </w:rPr>
            </w:r>
            <w:r>
              <w:rPr>
                <w:noProof/>
                <w:webHidden/>
              </w:rPr>
              <w:fldChar w:fldCharType="separate"/>
            </w:r>
            <w:r>
              <w:rPr>
                <w:noProof/>
                <w:webHidden/>
              </w:rPr>
              <w:t>12</w:t>
            </w:r>
            <w:r>
              <w:rPr>
                <w:noProof/>
                <w:webHidden/>
              </w:rPr>
              <w:fldChar w:fldCharType="end"/>
            </w:r>
          </w:hyperlink>
        </w:p>
        <w:p w14:paraId="7980F89D" w14:textId="2594F8EF" w:rsidR="00FD3A3A" w:rsidRDefault="00FD3A3A">
          <w:pPr>
            <w:pStyle w:val="TOC2"/>
            <w:tabs>
              <w:tab w:val="right" w:leader="dot" w:pos="9016"/>
            </w:tabs>
            <w:rPr>
              <w:rFonts w:eastAsiaTheme="minorEastAsia"/>
              <w:noProof/>
              <w:lang w:eastAsia="en-GB"/>
            </w:rPr>
          </w:pPr>
          <w:hyperlink w:anchor="_Toc82695350" w:history="1">
            <w:r w:rsidRPr="001178AE">
              <w:rPr>
                <w:rStyle w:val="Hyperlink"/>
                <w:rFonts w:cstheme="minorHAnsi"/>
                <w:noProof/>
              </w:rPr>
              <w:t>Consolidated Explanatory Accounts: Barriers</w:t>
            </w:r>
            <w:r>
              <w:rPr>
                <w:noProof/>
                <w:webHidden/>
              </w:rPr>
              <w:tab/>
            </w:r>
            <w:r>
              <w:rPr>
                <w:noProof/>
                <w:webHidden/>
              </w:rPr>
              <w:fldChar w:fldCharType="begin"/>
            </w:r>
            <w:r>
              <w:rPr>
                <w:noProof/>
                <w:webHidden/>
              </w:rPr>
              <w:instrText xml:space="preserve"> PAGEREF _Toc82695350 \h </w:instrText>
            </w:r>
            <w:r>
              <w:rPr>
                <w:noProof/>
                <w:webHidden/>
              </w:rPr>
            </w:r>
            <w:r>
              <w:rPr>
                <w:noProof/>
                <w:webHidden/>
              </w:rPr>
              <w:fldChar w:fldCharType="separate"/>
            </w:r>
            <w:r>
              <w:rPr>
                <w:noProof/>
                <w:webHidden/>
              </w:rPr>
              <w:t>13</w:t>
            </w:r>
            <w:r>
              <w:rPr>
                <w:noProof/>
                <w:webHidden/>
              </w:rPr>
              <w:fldChar w:fldCharType="end"/>
            </w:r>
          </w:hyperlink>
        </w:p>
        <w:p w14:paraId="63CEA4A1" w14:textId="0DFCE68A" w:rsidR="00FD3A3A" w:rsidRDefault="00FD3A3A">
          <w:pPr>
            <w:pStyle w:val="TOC2"/>
            <w:tabs>
              <w:tab w:val="right" w:leader="dot" w:pos="9016"/>
            </w:tabs>
            <w:rPr>
              <w:rFonts w:eastAsiaTheme="minorEastAsia"/>
              <w:noProof/>
              <w:lang w:eastAsia="en-GB"/>
            </w:rPr>
          </w:pPr>
          <w:hyperlink w:anchor="_Toc82695351" w:history="1">
            <w:r w:rsidRPr="001178AE">
              <w:rPr>
                <w:rStyle w:val="Hyperlink"/>
                <w:rFonts w:cstheme="minorHAnsi"/>
                <w:noProof/>
              </w:rPr>
              <w:t>Consolidated Explanatory Accounts: Behaviour Change</w:t>
            </w:r>
            <w:r>
              <w:rPr>
                <w:noProof/>
                <w:webHidden/>
              </w:rPr>
              <w:tab/>
            </w:r>
            <w:r>
              <w:rPr>
                <w:noProof/>
                <w:webHidden/>
              </w:rPr>
              <w:fldChar w:fldCharType="begin"/>
            </w:r>
            <w:r>
              <w:rPr>
                <w:noProof/>
                <w:webHidden/>
              </w:rPr>
              <w:instrText xml:space="preserve"> PAGEREF _Toc82695351 \h </w:instrText>
            </w:r>
            <w:r>
              <w:rPr>
                <w:noProof/>
                <w:webHidden/>
              </w:rPr>
            </w:r>
            <w:r>
              <w:rPr>
                <w:noProof/>
                <w:webHidden/>
              </w:rPr>
              <w:fldChar w:fldCharType="separate"/>
            </w:r>
            <w:r>
              <w:rPr>
                <w:noProof/>
                <w:webHidden/>
              </w:rPr>
              <w:t>13</w:t>
            </w:r>
            <w:r>
              <w:rPr>
                <w:noProof/>
                <w:webHidden/>
              </w:rPr>
              <w:fldChar w:fldCharType="end"/>
            </w:r>
          </w:hyperlink>
        </w:p>
        <w:p w14:paraId="098EAF99" w14:textId="7BA7EDE1" w:rsidR="00FD3A3A" w:rsidRDefault="00FD3A3A">
          <w:pPr>
            <w:pStyle w:val="TOC2"/>
            <w:tabs>
              <w:tab w:val="right" w:leader="dot" w:pos="9016"/>
            </w:tabs>
            <w:rPr>
              <w:rFonts w:eastAsiaTheme="minorEastAsia"/>
              <w:noProof/>
              <w:lang w:eastAsia="en-GB"/>
            </w:rPr>
          </w:pPr>
          <w:hyperlink w:anchor="_Toc82695352" w:history="1">
            <w:r w:rsidRPr="001178AE">
              <w:rPr>
                <w:rStyle w:val="Hyperlink"/>
                <w:rFonts w:cstheme="minorHAnsi"/>
                <w:noProof/>
              </w:rPr>
              <w:t>Consolidated Explanatory Accounts: Fertility</w:t>
            </w:r>
            <w:r>
              <w:rPr>
                <w:noProof/>
                <w:webHidden/>
              </w:rPr>
              <w:tab/>
            </w:r>
            <w:r>
              <w:rPr>
                <w:noProof/>
                <w:webHidden/>
              </w:rPr>
              <w:fldChar w:fldCharType="begin"/>
            </w:r>
            <w:r>
              <w:rPr>
                <w:noProof/>
                <w:webHidden/>
              </w:rPr>
              <w:instrText xml:space="preserve"> PAGEREF _Toc82695352 \h </w:instrText>
            </w:r>
            <w:r>
              <w:rPr>
                <w:noProof/>
                <w:webHidden/>
              </w:rPr>
            </w:r>
            <w:r>
              <w:rPr>
                <w:noProof/>
                <w:webHidden/>
              </w:rPr>
              <w:fldChar w:fldCharType="separate"/>
            </w:r>
            <w:r>
              <w:rPr>
                <w:noProof/>
                <w:webHidden/>
              </w:rPr>
              <w:t>13</w:t>
            </w:r>
            <w:r>
              <w:rPr>
                <w:noProof/>
                <w:webHidden/>
              </w:rPr>
              <w:fldChar w:fldCharType="end"/>
            </w:r>
          </w:hyperlink>
        </w:p>
        <w:p w14:paraId="41F344C4" w14:textId="0F5D5242" w:rsidR="00FD3A3A" w:rsidRDefault="00FD3A3A">
          <w:pPr>
            <w:pStyle w:val="TOC2"/>
            <w:tabs>
              <w:tab w:val="right" w:leader="dot" w:pos="9016"/>
            </w:tabs>
            <w:rPr>
              <w:rFonts w:eastAsiaTheme="minorEastAsia"/>
              <w:noProof/>
              <w:lang w:eastAsia="en-GB"/>
            </w:rPr>
          </w:pPr>
          <w:hyperlink w:anchor="_Toc82695353" w:history="1">
            <w:r w:rsidRPr="001178AE">
              <w:rPr>
                <w:rStyle w:val="Hyperlink"/>
                <w:rFonts w:cstheme="minorHAnsi"/>
                <w:noProof/>
              </w:rPr>
              <w:t>Consolidated Explanatory Accounts: Gestational Weight Gain</w:t>
            </w:r>
            <w:r>
              <w:rPr>
                <w:noProof/>
                <w:webHidden/>
              </w:rPr>
              <w:tab/>
            </w:r>
            <w:r>
              <w:rPr>
                <w:noProof/>
                <w:webHidden/>
              </w:rPr>
              <w:fldChar w:fldCharType="begin"/>
            </w:r>
            <w:r>
              <w:rPr>
                <w:noProof/>
                <w:webHidden/>
              </w:rPr>
              <w:instrText xml:space="preserve"> PAGEREF _Toc82695353 \h </w:instrText>
            </w:r>
            <w:r>
              <w:rPr>
                <w:noProof/>
                <w:webHidden/>
              </w:rPr>
            </w:r>
            <w:r>
              <w:rPr>
                <w:noProof/>
                <w:webHidden/>
              </w:rPr>
              <w:fldChar w:fldCharType="separate"/>
            </w:r>
            <w:r>
              <w:rPr>
                <w:noProof/>
                <w:webHidden/>
              </w:rPr>
              <w:t>13</w:t>
            </w:r>
            <w:r>
              <w:rPr>
                <w:noProof/>
                <w:webHidden/>
              </w:rPr>
              <w:fldChar w:fldCharType="end"/>
            </w:r>
          </w:hyperlink>
        </w:p>
        <w:p w14:paraId="2CA1F848" w14:textId="459DA217" w:rsidR="00FD3A3A" w:rsidRDefault="00FD3A3A">
          <w:pPr>
            <w:pStyle w:val="TOC2"/>
            <w:tabs>
              <w:tab w:val="right" w:leader="dot" w:pos="9016"/>
            </w:tabs>
            <w:rPr>
              <w:rFonts w:eastAsiaTheme="minorEastAsia"/>
              <w:noProof/>
              <w:lang w:eastAsia="en-GB"/>
            </w:rPr>
          </w:pPr>
          <w:hyperlink w:anchor="_Toc82695354" w:history="1">
            <w:r w:rsidRPr="001178AE">
              <w:rPr>
                <w:rStyle w:val="Hyperlink"/>
                <w:rFonts w:cstheme="minorHAnsi"/>
                <w:noProof/>
              </w:rPr>
              <w:t>Consolidated Explanatory Accounts: Health Markers</w:t>
            </w:r>
            <w:r>
              <w:rPr>
                <w:noProof/>
                <w:webHidden/>
              </w:rPr>
              <w:tab/>
            </w:r>
            <w:r>
              <w:rPr>
                <w:noProof/>
                <w:webHidden/>
              </w:rPr>
              <w:fldChar w:fldCharType="begin"/>
            </w:r>
            <w:r>
              <w:rPr>
                <w:noProof/>
                <w:webHidden/>
              </w:rPr>
              <w:instrText xml:space="preserve"> PAGEREF _Toc82695354 \h </w:instrText>
            </w:r>
            <w:r>
              <w:rPr>
                <w:noProof/>
                <w:webHidden/>
              </w:rPr>
            </w:r>
            <w:r>
              <w:rPr>
                <w:noProof/>
                <w:webHidden/>
              </w:rPr>
              <w:fldChar w:fldCharType="separate"/>
            </w:r>
            <w:r>
              <w:rPr>
                <w:noProof/>
                <w:webHidden/>
              </w:rPr>
              <w:t>13</w:t>
            </w:r>
            <w:r>
              <w:rPr>
                <w:noProof/>
                <w:webHidden/>
              </w:rPr>
              <w:fldChar w:fldCharType="end"/>
            </w:r>
          </w:hyperlink>
        </w:p>
        <w:p w14:paraId="5CBEBD45" w14:textId="06336A2C" w:rsidR="00FD3A3A" w:rsidRDefault="00FD3A3A">
          <w:pPr>
            <w:pStyle w:val="TOC2"/>
            <w:tabs>
              <w:tab w:val="right" w:leader="dot" w:pos="9016"/>
            </w:tabs>
            <w:rPr>
              <w:rFonts w:eastAsiaTheme="minorEastAsia"/>
              <w:noProof/>
              <w:lang w:eastAsia="en-GB"/>
            </w:rPr>
          </w:pPr>
          <w:hyperlink w:anchor="_Toc82695355" w:history="1">
            <w:r w:rsidRPr="001178AE">
              <w:rPr>
                <w:rStyle w:val="Hyperlink"/>
                <w:rFonts w:cstheme="minorHAnsi"/>
                <w:noProof/>
              </w:rPr>
              <w:t>Consolidated Explanatory Accounts: Knowledge and Attitudes</w:t>
            </w:r>
            <w:r>
              <w:rPr>
                <w:noProof/>
                <w:webHidden/>
              </w:rPr>
              <w:tab/>
            </w:r>
            <w:r>
              <w:rPr>
                <w:noProof/>
                <w:webHidden/>
              </w:rPr>
              <w:fldChar w:fldCharType="begin"/>
            </w:r>
            <w:r>
              <w:rPr>
                <w:noProof/>
                <w:webHidden/>
              </w:rPr>
              <w:instrText xml:space="preserve"> PAGEREF _Toc82695355 \h </w:instrText>
            </w:r>
            <w:r>
              <w:rPr>
                <w:noProof/>
                <w:webHidden/>
              </w:rPr>
            </w:r>
            <w:r>
              <w:rPr>
                <w:noProof/>
                <w:webHidden/>
              </w:rPr>
              <w:fldChar w:fldCharType="separate"/>
            </w:r>
            <w:r>
              <w:rPr>
                <w:noProof/>
                <w:webHidden/>
              </w:rPr>
              <w:t>13</w:t>
            </w:r>
            <w:r>
              <w:rPr>
                <w:noProof/>
                <w:webHidden/>
              </w:rPr>
              <w:fldChar w:fldCharType="end"/>
            </w:r>
          </w:hyperlink>
        </w:p>
        <w:p w14:paraId="1C6FD51D" w14:textId="69E145AB" w:rsidR="00FD3A3A" w:rsidRDefault="00FD3A3A">
          <w:pPr>
            <w:pStyle w:val="TOC2"/>
            <w:tabs>
              <w:tab w:val="right" w:leader="dot" w:pos="9016"/>
            </w:tabs>
            <w:rPr>
              <w:rFonts w:eastAsiaTheme="minorEastAsia"/>
              <w:noProof/>
              <w:lang w:eastAsia="en-GB"/>
            </w:rPr>
          </w:pPr>
          <w:hyperlink w:anchor="_Toc82695356" w:history="1">
            <w:r w:rsidRPr="001178AE">
              <w:rPr>
                <w:rStyle w:val="Hyperlink"/>
                <w:rFonts w:cstheme="minorHAnsi"/>
                <w:noProof/>
              </w:rPr>
              <w:t>Consolidated Explanatory Accounts: Long term outcomes</w:t>
            </w:r>
            <w:r>
              <w:rPr>
                <w:noProof/>
                <w:webHidden/>
              </w:rPr>
              <w:tab/>
            </w:r>
            <w:r>
              <w:rPr>
                <w:noProof/>
                <w:webHidden/>
              </w:rPr>
              <w:fldChar w:fldCharType="begin"/>
            </w:r>
            <w:r>
              <w:rPr>
                <w:noProof/>
                <w:webHidden/>
              </w:rPr>
              <w:instrText xml:space="preserve"> PAGEREF _Toc82695356 \h </w:instrText>
            </w:r>
            <w:r>
              <w:rPr>
                <w:noProof/>
                <w:webHidden/>
              </w:rPr>
            </w:r>
            <w:r>
              <w:rPr>
                <w:noProof/>
                <w:webHidden/>
              </w:rPr>
              <w:fldChar w:fldCharType="separate"/>
            </w:r>
            <w:r>
              <w:rPr>
                <w:noProof/>
                <w:webHidden/>
              </w:rPr>
              <w:t>13</w:t>
            </w:r>
            <w:r>
              <w:rPr>
                <w:noProof/>
                <w:webHidden/>
              </w:rPr>
              <w:fldChar w:fldCharType="end"/>
            </w:r>
          </w:hyperlink>
        </w:p>
        <w:p w14:paraId="094F733C" w14:textId="4447BA6E" w:rsidR="00FD3A3A" w:rsidRDefault="00FD3A3A">
          <w:pPr>
            <w:pStyle w:val="TOC2"/>
            <w:tabs>
              <w:tab w:val="right" w:leader="dot" w:pos="9016"/>
            </w:tabs>
            <w:rPr>
              <w:rFonts w:eastAsiaTheme="minorEastAsia"/>
              <w:noProof/>
              <w:lang w:eastAsia="en-GB"/>
            </w:rPr>
          </w:pPr>
          <w:hyperlink w:anchor="_Toc82695357" w:history="1">
            <w:r w:rsidRPr="001178AE">
              <w:rPr>
                <w:rStyle w:val="Hyperlink"/>
                <w:rFonts w:cstheme="minorHAnsi"/>
                <w:noProof/>
              </w:rPr>
              <w:t>Consolidated Explanatory Accounts: Recruitment and Engagement</w:t>
            </w:r>
            <w:r>
              <w:rPr>
                <w:noProof/>
                <w:webHidden/>
              </w:rPr>
              <w:tab/>
            </w:r>
            <w:r>
              <w:rPr>
                <w:noProof/>
                <w:webHidden/>
              </w:rPr>
              <w:fldChar w:fldCharType="begin"/>
            </w:r>
            <w:r>
              <w:rPr>
                <w:noProof/>
                <w:webHidden/>
              </w:rPr>
              <w:instrText xml:space="preserve"> PAGEREF _Toc82695357 \h </w:instrText>
            </w:r>
            <w:r>
              <w:rPr>
                <w:noProof/>
                <w:webHidden/>
              </w:rPr>
            </w:r>
            <w:r>
              <w:rPr>
                <w:noProof/>
                <w:webHidden/>
              </w:rPr>
              <w:fldChar w:fldCharType="separate"/>
            </w:r>
            <w:r>
              <w:rPr>
                <w:noProof/>
                <w:webHidden/>
              </w:rPr>
              <w:t>13</w:t>
            </w:r>
            <w:r>
              <w:rPr>
                <w:noProof/>
                <w:webHidden/>
              </w:rPr>
              <w:fldChar w:fldCharType="end"/>
            </w:r>
          </w:hyperlink>
        </w:p>
        <w:p w14:paraId="48047307" w14:textId="29ECB78A" w:rsidR="00FD3A3A" w:rsidRDefault="00FD3A3A">
          <w:pPr>
            <w:pStyle w:val="TOC2"/>
            <w:tabs>
              <w:tab w:val="right" w:leader="dot" w:pos="9016"/>
            </w:tabs>
            <w:rPr>
              <w:rFonts w:eastAsiaTheme="minorEastAsia"/>
              <w:noProof/>
              <w:lang w:eastAsia="en-GB"/>
            </w:rPr>
          </w:pPr>
          <w:hyperlink w:anchor="_Toc82695358" w:history="1">
            <w:r w:rsidRPr="001178AE">
              <w:rPr>
                <w:rStyle w:val="Hyperlink"/>
                <w:rFonts w:cstheme="minorHAnsi"/>
                <w:noProof/>
              </w:rPr>
              <w:t>Consolidated Explanatory Accounts: Staff-related</w:t>
            </w:r>
            <w:r>
              <w:rPr>
                <w:noProof/>
                <w:webHidden/>
              </w:rPr>
              <w:tab/>
            </w:r>
            <w:r>
              <w:rPr>
                <w:noProof/>
                <w:webHidden/>
              </w:rPr>
              <w:fldChar w:fldCharType="begin"/>
            </w:r>
            <w:r>
              <w:rPr>
                <w:noProof/>
                <w:webHidden/>
              </w:rPr>
              <w:instrText xml:space="preserve"> PAGEREF _Toc82695358 \h </w:instrText>
            </w:r>
            <w:r>
              <w:rPr>
                <w:noProof/>
                <w:webHidden/>
              </w:rPr>
            </w:r>
            <w:r>
              <w:rPr>
                <w:noProof/>
                <w:webHidden/>
              </w:rPr>
              <w:fldChar w:fldCharType="separate"/>
            </w:r>
            <w:r>
              <w:rPr>
                <w:noProof/>
                <w:webHidden/>
              </w:rPr>
              <w:t>13</w:t>
            </w:r>
            <w:r>
              <w:rPr>
                <w:noProof/>
                <w:webHidden/>
              </w:rPr>
              <w:fldChar w:fldCharType="end"/>
            </w:r>
          </w:hyperlink>
        </w:p>
        <w:p w14:paraId="6DBDB027" w14:textId="36B74D19" w:rsidR="00FD3A3A" w:rsidRDefault="00FD3A3A">
          <w:pPr>
            <w:pStyle w:val="TOC2"/>
            <w:tabs>
              <w:tab w:val="right" w:leader="dot" w:pos="9016"/>
            </w:tabs>
            <w:rPr>
              <w:rFonts w:eastAsiaTheme="minorEastAsia"/>
              <w:noProof/>
              <w:lang w:eastAsia="en-GB"/>
            </w:rPr>
          </w:pPr>
          <w:hyperlink w:anchor="_Toc82695359" w:history="1">
            <w:r w:rsidRPr="001178AE">
              <w:rPr>
                <w:rStyle w:val="Hyperlink"/>
                <w:rFonts w:cstheme="minorHAnsi"/>
                <w:noProof/>
              </w:rPr>
              <w:t>Consolidated Explanatory Accounts: Weight Loss intervention up to 16 weeks duration</w:t>
            </w:r>
            <w:r>
              <w:rPr>
                <w:noProof/>
                <w:webHidden/>
              </w:rPr>
              <w:tab/>
            </w:r>
            <w:r>
              <w:rPr>
                <w:noProof/>
                <w:webHidden/>
              </w:rPr>
              <w:fldChar w:fldCharType="begin"/>
            </w:r>
            <w:r>
              <w:rPr>
                <w:noProof/>
                <w:webHidden/>
              </w:rPr>
              <w:instrText xml:space="preserve"> PAGEREF _Toc82695359 \h </w:instrText>
            </w:r>
            <w:r>
              <w:rPr>
                <w:noProof/>
                <w:webHidden/>
              </w:rPr>
            </w:r>
            <w:r>
              <w:rPr>
                <w:noProof/>
                <w:webHidden/>
              </w:rPr>
              <w:fldChar w:fldCharType="separate"/>
            </w:r>
            <w:r>
              <w:rPr>
                <w:noProof/>
                <w:webHidden/>
              </w:rPr>
              <w:t>13</w:t>
            </w:r>
            <w:r>
              <w:rPr>
                <w:noProof/>
                <w:webHidden/>
              </w:rPr>
              <w:fldChar w:fldCharType="end"/>
            </w:r>
          </w:hyperlink>
        </w:p>
        <w:p w14:paraId="211BB57E" w14:textId="1C2685AB" w:rsidR="00FD3A3A" w:rsidRDefault="00FD3A3A">
          <w:pPr>
            <w:pStyle w:val="TOC2"/>
            <w:tabs>
              <w:tab w:val="right" w:leader="dot" w:pos="9016"/>
            </w:tabs>
            <w:rPr>
              <w:rFonts w:eastAsiaTheme="minorEastAsia"/>
              <w:noProof/>
              <w:lang w:eastAsia="en-GB"/>
            </w:rPr>
          </w:pPr>
          <w:hyperlink w:anchor="_Toc82695360" w:history="1">
            <w:r w:rsidRPr="001178AE">
              <w:rPr>
                <w:rStyle w:val="Hyperlink"/>
                <w:rFonts w:cstheme="minorHAnsi"/>
                <w:noProof/>
              </w:rPr>
              <w:t>Consolidated Explanatory Accounts: Weight Loss Intervention programme of more than 16 weeks</w:t>
            </w:r>
            <w:r>
              <w:rPr>
                <w:noProof/>
                <w:webHidden/>
              </w:rPr>
              <w:tab/>
            </w:r>
            <w:r>
              <w:rPr>
                <w:noProof/>
                <w:webHidden/>
              </w:rPr>
              <w:fldChar w:fldCharType="begin"/>
            </w:r>
            <w:r>
              <w:rPr>
                <w:noProof/>
                <w:webHidden/>
              </w:rPr>
              <w:instrText xml:space="preserve"> PAGEREF _Toc82695360 \h </w:instrText>
            </w:r>
            <w:r>
              <w:rPr>
                <w:noProof/>
                <w:webHidden/>
              </w:rPr>
            </w:r>
            <w:r>
              <w:rPr>
                <w:noProof/>
                <w:webHidden/>
              </w:rPr>
              <w:fldChar w:fldCharType="separate"/>
            </w:r>
            <w:r>
              <w:rPr>
                <w:noProof/>
                <w:webHidden/>
              </w:rPr>
              <w:t>13</w:t>
            </w:r>
            <w:r>
              <w:rPr>
                <w:noProof/>
                <w:webHidden/>
              </w:rPr>
              <w:fldChar w:fldCharType="end"/>
            </w:r>
          </w:hyperlink>
        </w:p>
        <w:p w14:paraId="3F0E56D9" w14:textId="1D698824" w:rsidR="00FD3A3A" w:rsidRDefault="00FD3A3A">
          <w:pPr>
            <w:pStyle w:val="TOC2"/>
            <w:tabs>
              <w:tab w:val="right" w:leader="dot" w:pos="9016"/>
            </w:tabs>
            <w:rPr>
              <w:rFonts w:eastAsiaTheme="minorEastAsia"/>
              <w:noProof/>
              <w:lang w:eastAsia="en-GB"/>
            </w:rPr>
          </w:pPr>
          <w:hyperlink w:anchor="_Toc82695361" w:history="1">
            <w:r w:rsidRPr="001178AE">
              <w:rPr>
                <w:rStyle w:val="Hyperlink"/>
                <w:rFonts w:cstheme="minorHAnsi"/>
                <w:noProof/>
              </w:rPr>
              <w:t>Consolidated Explanatory accounts grouped by outcome</w:t>
            </w:r>
            <w:r>
              <w:rPr>
                <w:noProof/>
                <w:webHidden/>
              </w:rPr>
              <w:tab/>
            </w:r>
            <w:r>
              <w:rPr>
                <w:noProof/>
                <w:webHidden/>
              </w:rPr>
              <w:fldChar w:fldCharType="begin"/>
            </w:r>
            <w:r>
              <w:rPr>
                <w:noProof/>
                <w:webHidden/>
              </w:rPr>
              <w:instrText xml:space="preserve"> PAGEREF _Toc82695361 \h </w:instrText>
            </w:r>
            <w:r>
              <w:rPr>
                <w:noProof/>
                <w:webHidden/>
              </w:rPr>
            </w:r>
            <w:r>
              <w:rPr>
                <w:noProof/>
                <w:webHidden/>
              </w:rPr>
              <w:fldChar w:fldCharType="separate"/>
            </w:r>
            <w:r>
              <w:rPr>
                <w:noProof/>
                <w:webHidden/>
              </w:rPr>
              <w:t>13</w:t>
            </w:r>
            <w:r>
              <w:rPr>
                <w:noProof/>
                <w:webHidden/>
              </w:rPr>
              <w:fldChar w:fldCharType="end"/>
            </w:r>
          </w:hyperlink>
        </w:p>
        <w:p w14:paraId="2426A5E4" w14:textId="7ED69E72" w:rsidR="00FD3A3A" w:rsidRDefault="00FD3A3A">
          <w:pPr>
            <w:pStyle w:val="TOC1"/>
            <w:tabs>
              <w:tab w:val="right" w:leader="dot" w:pos="9016"/>
            </w:tabs>
            <w:rPr>
              <w:rFonts w:eastAsiaTheme="minorEastAsia"/>
              <w:noProof/>
              <w:lang w:eastAsia="en-GB"/>
            </w:rPr>
          </w:pPr>
          <w:hyperlink w:anchor="_Toc82695362" w:history="1">
            <w:r w:rsidRPr="001178AE">
              <w:rPr>
                <w:rStyle w:val="Hyperlink"/>
                <w:noProof/>
              </w:rPr>
              <w:t>List of figures</w:t>
            </w:r>
            <w:r>
              <w:rPr>
                <w:noProof/>
                <w:webHidden/>
              </w:rPr>
              <w:tab/>
            </w:r>
            <w:r>
              <w:rPr>
                <w:noProof/>
                <w:webHidden/>
              </w:rPr>
              <w:fldChar w:fldCharType="begin"/>
            </w:r>
            <w:r>
              <w:rPr>
                <w:noProof/>
                <w:webHidden/>
              </w:rPr>
              <w:instrText xml:space="preserve"> PAGEREF _Toc82695362 \h </w:instrText>
            </w:r>
            <w:r>
              <w:rPr>
                <w:noProof/>
                <w:webHidden/>
              </w:rPr>
            </w:r>
            <w:r>
              <w:rPr>
                <w:noProof/>
                <w:webHidden/>
              </w:rPr>
              <w:fldChar w:fldCharType="separate"/>
            </w:r>
            <w:r>
              <w:rPr>
                <w:noProof/>
                <w:webHidden/>
              </w:rPr>
              <w:t>14</w:t>
            </w:r>
            <w:r>
              <w:rPr>
                <w:noProof/>
                <w:webHidden/>
              </w:rPr>
              <w:fldChar w:fldCharType="end"/>
            </w:r>
          </w:hyperlink>
        </w:p>
        <w:p w14:paraId="79B6D43F" w14:textId="17C8AABC" w:rsidR="00FD3A3A" w:rsidRDefault="00FD3A3A">
          <w:pPr>
            <w:pStyle w:val="TOC1"/>
            <w:tabs>
              <w:tab w:val="right" w:leader="dot" w:pos="9016"/>
            </w:tabs>
            <w:rPr>
              <w:rFonts w:eastAsiaTheme="minorEastAsia"/>
              <w:noProof/>
              <w:lang w:eastAsia="en-GB"/>
            </w:rPr>
          </w:pPr>
          <w:hyperlink w:anchor="_Toc82695363" w:history="1">
            <w:r w:rsidRPr="001178AE">
              <w:rPr>
                <w:rStyle w:val="Hyperlink"/>
                <w:noProof/>
              </w:rPr>
              <w:t>Abbreviations</w:t>
            </w:r>
            <w:r>
              <w:rPr>
                <w:noProof/>
                <w:webHidden/>
              </w:rPr>
              <w:tab/>
            </w:r>
            <w:r>
              <w:rPr>
                <w:noProof/>
                <w:webHidden/>
              </w:rPr>
              <w:fldChar w:fldCharType="begin"/>
            </w:r>
            <w:r>
              <w:rPr>
                <w:noProof/>
                <w:webHidden/>
              </w:rPr>
              <w:instrText xml:space="preserve"> PAGEREF _Toc82695363 \h </w:instrText>
            </w:r>
            <w:r>
              <w:rPr>
                <w:noProof/>
                <w:webHidden/>
              </w:rPr>
            </w:r>
            <w:r>
              <w:rPr>
                <w:noProof/>
                <w:webHidden/>
              </w:rPr>
              <w:fldChar w:fldCharType="separate"/>
            </w:r>
            <w:r>
              <w:rPr>
                <w:noProof/>
                <w:webHidden/>
              </w:rPr>
              <w:t>14</w:t>
            </w:r>
            <w:r>
              <w:rPr>
                <w:noProof/>
                <w:webHidden/>
              </w:rPr>
              <w:fldChar w:fldCharType="end"/>
            </w:r>
          </w:hyperlink>
        </w:p>
        <w:p w14:paraId="75F96C78" w14:textId="07282009" w:rsidR="00FD3A3A" w:rsidRDefault="00FD3A3A">
          <w:pPr>
            <w:pStyle w:val="TOC1"/>
            <w:tabs>
              <w:tab w:val="right" w:leader="dot" w:pos="9016"/>
            </w:tabs>
            <w:rPr>
              <w:rFonts w:eastAsiaTheme="minorEastAsia"/>
              <w:noProof/>
              <w:lang w:eastAsia="en-GB"/>
            </w:rPr>
          </w:pPr>
          <w:hyperlink w:anchor="_Toc82695364" w:history="1">
            <w:r w:rsidRPr="001178AE">
              <w:rPr>
                <w:rStyle w:val="Hyperlink"/>
                <w:noProof/>
              </w:rPr>
              <w:t>Plain English Summary</w:t>
            </w:r>
            <w:r>
              <w:rPr>
                <w:noProof/>
                <w:webHidden/>
              </w:rPr>
              <w:tab/>
            </w:r>
            <w:r>
              <w:rPr>
                <w:noProof/>
                <w:webHidden/>
              </w:rPr>
              <w:fldChar w:fldCharType="begin"/>
            </w:r>
            <w:r>
              <w:rPr>
                <w:noProof/>
                <w:webHidden/>
              </w:rPr>
              <w:instrText xml:space="preserve"> PAGEREF _Toc82695364 \h </w:instrText>
            </w:r>
            <w:r>
              <w:rPr>
                <w:noProof/>
                <w:webHidden/>
              </w:rPr>
            </w:r>
            <w:r>
              <w:rPr>
                <w:noProof/>
                <w:webHidden/>
              </w:rPr>
              <w:fldChar w:fldCharType="separate"/>
            </w:r>
            <w:r>
              <w:rPr>
                <w:noProof/>
                <w:webHidden/>
              </w:rPr>
              <w:t>18</w:t>
            </w:r>
            <w:r>
              <w:rPr>
                <w:noProof/>
                <w:webHidden/>
              </w:rPr>
              <w:fldChar w:fldCharType="end"/>
            </w:r>
          </w:hyperlink>
        </w:p>
        <w:p w14:paraId="7CC333E5" w14:textId="0CC51A3A" w:rsidR="00FD3A3A" w:rsidRDefault="00FD3A3A">
          <w:pPr>
            <w:pStyle w:val="TOC1"/>
            <w:tabs>
              <w:tab w:val="right" w:leader="dot" w:pos="9016"/>
            </w:tabs>
            <w:rPr>
              <w:rFonts w:eastAsiaTheme="minorEastAsia"/>
              <w:noProof/>
              <w:lang w:eastAsia="en-GB"/>
            </w:rPr>
          </w:pPr>
          <w:hyperlink w:anchor="_Toc82695365" w:history="1">
            <w:r w:rsidRPr="001178AE">
              <w:rPr>
                <w:rStyle w:val="Hyperlink"/>
                <w:noProof/>
              </w:rPr>
              <w:t>Scientific Summary</w:t>
            </w:r>
            <w:r>
              <w:rPr>
                <w:noProof/>
                <w:webHidden/>
              </w:rPr>
              <w:tab/>
            </w:r>
            <w:r>
              <w:rPr>
                <w:noProof/>
                <w:webHidden/>
              </w:rPr>
              <w:fldChar w:fldCharType="begin"/>
            </w:r>
            <w:r>
              <w:rPr>
                <w:noProof/>
                <w:webHidden/>
              </w:rPr>
              <w:instrText xml:space="preserve"> PAGEREF _Toc82695365 \h </w:instrText>
            </w:r>
            <w:r>
              <w:rPr>
                <w:noProof/>
                <w:webHidden/>
              </w:rPr>
            </w:r>
            <w:r>
              <w:rPr>
                <w:noProof/>
                <w:webHidden/>
              </w:rPr>
              <w:fldChar w:fldCharType="separate"/>
            </w:r>
            <w:r>
              <w:rPr>
                <w:noProof/>
                <w:webHidden/>
              </w:rPr>
              <w:t>19</w:t>
            </w:r>
            <w:r>
              <w:rPr>
                <w:noProof/>
                <w:webHidden/>
              </w:rPr>
              <w:fldChar w:fldCharType="end"/>
            </w:r>
          </w:hyperlink>
        </w:p>
        <w:p w14:paraId="67AAE594" w14:textId="3744577E" w:rsidR="00FD3A3A" w:rsidRDefault="00FD3A3A">
          <w:pPr>
            <w:pStyle w:val="TOC2"/>
            <w:tabs>
              <w:tab w:val="right" w:leader="dot" w:pos="9016"/>
            </w:tabs>
            <w:rPr>
              <w:rFonts w:eastAsiaTheme="minorEastAsia"/>
              <w:noProof/>
              <w:lang w:eastAsia="en-GB"/>
            </w:rPr>
          </w:pPr>
          <w:hyperlink w:anchor="_Toc82695366" w:history="1">
            <w:r w:rsidRPr="001178AE">
              <w:rPr>
                <w:rStyle w:val="Hyperlink"/>
                <w:rFonts w:eastAsiaTheme="majorEastAsia"/>
                <w:noProof/>
              </w:rPr>
              <w:t>Background</w:t>
            </w:r>
            <w:r>
              <w:rPr>
                <w:noProof/>
                <w:webHidden/>
              </w:rPr>
              <w:tab/>
            </w:r>
            <w:r>
              <w:rPr>
                <w:noProof/>
                <w:webHidden/>
              </w:rPr>
              <w:fldChar w:fldCharType="begin"/>
            </w:r>
            <w:r>
              <w:rPr>
                <w:noProof/>
                <w:webHidden/>
              </w:rPr>
              <w:instrText xml:space="preserve"> PAGEREF _Toc82695366 \h </w:instrText>
            </w:r>
            <w:r>
              <w:rPr>
                <w:noProof/>
                <w:webHidden/>
              </w:rPr>
            </w:r>
            <w:r>
              <w:rPr>
                <w:noProof/>
                <w:webHidden/>
              </w:rPr>
              <w:fldChar w:fldCharType="separate"/>
            </w:r>
            <w:r>
              <w:rPr>
                <w:noProof/>
                <w:webHidden/>
              </w:rPr>
              <w:t>19</w:t>
            </w:r>
            <w:r>
              <w:rPr>
                <w:noProof/>
                <w:webHidden/>
              </w:rPr>
              <w:fldChar w:fldCharType="end"/>
            </w:r>
          </w:hyperlink>
        </w:p>
        <w:p w14:paraId="223655AE" w14:textId="44D028B2" w:rsidR="00FD3A3A" w:rsidRDefault="00FD3A3A">
          <w:pPr>
            <w:pStyle w:val="TOC2"/>
            <w:tabs>
              <w:tab w:val="right" w:leader="dot" w:pos="9016"/>
            </w:tabs>
            <w:rPr>
              <w:rFonts w:eastAsiaTheme="minorEastAsia"/>
              <w:noProof/>
              <w:lang w:eastAsia="en-GB"/>
            </w:rPr>
          </w:pPr>
          <w:hyperlink w:anchor="_Toc82695367" w:history="1">
            <w:r w:rsidRPr="001178AE">
              <w:rPr>
                <w:rStyle w:val="Hyperlink"/>
                <w:rFonts w:eastAsiaTheme="majorEastAsia"/>
                <w:noProof/>
              </w:rPr>
              <w:t>Objectives</w:t>
            </w:r>
            <w:r>
              <w:rPr>
                <w:noProof/>
                <w:webHidden/>
              </w:rPr>
              <w:tab/>
            </w:r>
            <w:r>
              <w:rPr>
                <w:noProof/>
                <w:webHidden/>
              </w:rPr>
              <w:fldChar w:fldCharType="begin"/>
            </w:r>
            <w:r>
              <w:rPr>
                <w:noProof/>
                <w:webHidden/>
              </w:rPr>
              <w:instrText xml:space="preserve"> PAGEREF _Toc82695367 \h </w:instrText>
            </w:r>
            <w:r>
              <w:rPr>
                <w:noProof/>
                <w:webHidden/>
              </w:rPr>
            </w:r>
            <w:r>
              <w:rPr>
                <w:noProof/>
                <w:webHidden/>
              </w:rPr>
              <w:fldChar w:fldCharType="separate"/>
            </w:r>
            <w:r>
              <w:rPr>
                <w:noProof/>
                <w:webHidden/>
              </w:rPr>
              <w:t>20</w:t>
            </w:r>
            <w:r>
              <w:rPr>
                <w:noProof/>
                <w:webHidden/>
              </w:rPr>
              <w:fldChar w:fldCharType="end"/>
            </w:r>
          </w:hyperlink>
        </w:p>
        <w:p w14:paraId="1981B1CE" w14:textId="05114728" w:rsidR="00FD3A3A" w:rsidRDefault="00FD3A3A">
          <w:pPr>
            <w:pStyle w:val="TOC2"/>
            <w:tabs>
              <w:tab w:val="right" w:leader="dot" w:pos="9016"/>
            </w:tabs>
            <w:rPr>
              <w:rFonts w:eastAsiaTheme="minorEastAsia"/>
              <w:noProof/>
              <w:lang w:eastAsia="en-GB"/>
            </w:rPr>
          </w:pPr>
          <w:hyperlink w:anchor="_Toc82695368" w:history="1">
            <w:r w:rsidRPr="001178AE">
              <w:rPr>
                <w:rStyle w:val="Hyperlink"/>
                <w:rFonts w:ascii="Calibri" w:hAnsi="Calibri" w:cs="Calibri"/>
                <w:noProof/>
              </w:rPr>
              <w:t>Methods</w:t>
            </w:r>
            <w:r>
              <w:rPr>
                <w:noProof/>
                <w:webHidden/>
              </w:rPr>
              <w:tab/>
            </w:r>
            <w:r>
              <w:rPr>
                <w:noProof/>
                <w:webHidden/>
              </w:rPr>
              <w:fldChar w:fldCharType="begin"/>
            </w:r>
            <w:r>
              <w:rPr>
                <w:noProof/>
                <w:webHidden/>
              </w:rPr>
              <w:instrText xml:space="preserve"> PAGEREF _Toc82695368 \h </w:instrText>
            </w:r>
            <w:r>
              <w:rPr>
                <w:noProof/>
                <w:webHidden/>
              </w:rPr>
            </w:r>
            <w:r>
              <w:rPr>
                <w:noProof/>
                <w:webHidden/>
              </w:rPr>
              <w:fldChar w:fldCharType="separate"/>
            </w:r>
            <w:r>
              <w:rPr>
                <w:noProof/>
                <w:webHidden/>
              </w:rPr>
              <w:t>20</w:t>
            </w:r>
            <w:r>
              <w:rPr>
                <w:noProof/>
                <w:webHidden/>
              </w:rPr>
              <w:fldChar w:fldCharType="end"/>
            </w:r>
          </w:hyperlink>
        </w:p>
        <w:p w14:paraId="1F8EEB27" w14:textId="7C217343" w:rsidR="00FD3A3A" w:rsidRDefault="00FD3A3A">
          <w:pPr>
            <w:pStyle w:val="TOC2"/>
            <w:tabs>
              <w:tab w:val="right" w:leader="dot" w:pos="9016"/>
            </w:tabs>
            <w:rPr>
              <w:rFonts w:eastAsiaTheme="minorEastAsia"/>
              <w:noProof/>
              <w:lang w:eastAsia="en-GB"/>
            </w:rPr>
          </w:pPr>
          <w:hyperlink w:anchor="_Toc82695369" w:history="1">
            <w:r w:rsidRPr="001178AE">
              <w:rPr>
                <w:rStyle w:val="Hyperlink"/>
                <w:rFonts w:eastAsiaTheme="majorEastAsia"/>
                <w:noProof/>
              </w:rPr>
              <w:t>Results</w:t>
            </w:r>
            <w:r>
              <w:rPr>
                <w:noProof/>
                <w:webHidden/>
              </w:rPr>
              <w:tab/>
            </w:r>
            <w:r>
              <w:rPr>
                <w:noProof/>
                <w:webHidden/>
              </w:rPr>
              <w:fldChar w:fldCharType="begin"/>
            </w:r>
            <w:r>
              <w:rPr>
                <w:noProof/>
                <w:webHidden/>
              </w:rPr>
              <w:instrText xml:space="preserve"> PAGEREF _Toc82695369 \h </w:instrText>
            </w:r>
            <w:r>
              <w:rPr>
                <w:noProof/>
                <w:webHidden/>
              </w:rPr>
            </w:r>
            <w:r>
              <w:rPr>
                <w:noProof/>
                <w:webHidden/>
              </w:rPr>
              <w:fldChar w:fldCharType="separate"/>
            </w:r>
            <w:r>
              <w:rPr>
                <w:noProof/>
                <w:webHidden/>
              </w:rPr>
              <w:t>21</w:t>
            </w:r>
            <w:r>
              <w:rPr>
                <w:noProof/>
                <w:webHidden/>
              </w:rPr>
              <w:fldChar w:fldCharType="end"/>
            </w:r>
          </w:hyperlink>
        </w:p>
        <w:p w14:paraId="48DFFD4D" w14:textId="22C3C6D8" w:rsidR="00FD3A3A" w:rsidRDefault="00FD3A3A">
          <w:pPr>
            <w:pStyle w:val="TOC2"/>
            <w:tabs>
              <w:tab w:val="right" w:leader="dot" w:pos="9016"/>
            </w:tabs>
            <w:rPr>
              <w:rFonts w:eastAsiaTheme="minorEastAsia"/>
              <w:noProof/>
              <w:lang w:eastAsia="en-GB"/>
            </w:rPr>
          </w:pPr>
          <w:hyperlink w:anchor="_Toc82695370" w:history="1">
            <w:r w:rsidRPr="001178AE">
              <w:rPr>
                <w:rStyle w:val="Hyperlink"/>
                <w:rFonts w:eastAsiaTheme="majorEastAsia"/>
                <w:noProof/>
              </w:rPr>
              <w:t>Conclusions</w:t>
            </w:r>
            <w:r>
              <w:rPr>
                <w:noProof/>
                <w:webHidden/>
              </w:rPr>
              <w:tab/>
            </w:r>
            <w:r>
              <w:rPr>
                <w:noProof/>
                <w:webHidden/>
              </w:rPr>
              <w:fldChar w:fldCharType="begin"/>
            </w:r>
            <w:r>
              <w:rPr>
                <w:noProof/>
                <w:webHidden/>
              </w:rPr>
              <w:instrText xml:space="preserve"> PAGEREF _Toc82695370 \h </w:instrText>
            </w:r>
            <w:r>
              <w:rPr>
                <w:noProof/>
                <w:webHidden/>
              </w:rPr>
            </w:r>
            <w:r>
              <w:rPr>
                <w:noProof/>
                <w:webHidden/>
              </w:rPr>
              <w:fldChar w:fldCharType="separate"/>
            </w:r>
            <w:r>
              <w:rPr>
                <w:noProof/>
                <w:webHidden/>
              </w:rPr>
              <w:t>24</w:t>
            </w:r>
            <w:r>
              <w:rPr>
                <w:noProof/>
                <w:webHidden/>
              </w:rPr>
              <w:fldChar w:fldCharType="end"/>
            </w:r>
          </w:hyperlink>
        </w:p>
        <w:p w14:paraId="54054D69" w14:textId="418B37D3" w:rsidR="00FD3A3A" w:rsidRDefault="00FD3A3A">
          <w:pPr>
            <w:pStyle w:val="TOC1"/>
            <w:tabs>
              <w:tab w:val="right" w:leader="dot" w:pos="9016"/>
            </w:tabs>
            <w:rPr>
              <w:rFonts w:eastAsiaTheme="minorEastAsia"/>
              <w:noProof/>
              <w:lang w:eastAsia="en-GB"/>
            </w:rPr>
          </w:pPr>
          <w:hyperlink w:anchor="_Toc82695371" w:history="1">
            <w:r w:rsidRPr="001178AE">
              <w:rPr>
                <w:rStyle w:val="Hyperlink"/>
                <w:noProof/>
              </w:rPr>
              <w:t>Chapter 1</w:t>
            </w:r>
            <w:r>
              <w:rPr>
                <w:noProof/>
                <w:webHidden/>
              </w:rPr>
              <w:tab/>
            </w:r>
            <w:r>
              <w:rPr>
                <w:noProof/>
                <w:webHidden/>
              </w:rPr>
              <w:fldChar w:fldCharType="begin"/>
            </w:r>
            <w:r>
              <w:rPr>
                <w:noProof/>
                <w:webHidden/>
              </w:rPr>
              <w:instrText xml:space="preserve"> PAGEREF _Toc82695371 \h </w:instrText>
            </w:r>
            <w:r>
              <w:rPr>
                <w:noProof/>
                <w:webHidden/>
              </w:rPr>
            </w:r>
            <w:r>
              <w:rPr>
                <w:noProof/>
                <w:webHidden/>
              </w:rPr>
              <w:fldChar w:fldCharType="separate"/>
            </w:r>
            <w:r>
              <w:rPr>
                <w:noProof/>
                <w:webHidden/>
              </w:rPr>
              <w:t>25</w:t>
            </w:r>
            <w:r>
              <w:rPr>
                <w:noProof/>
                <w:webHidden/>
              </w:rPr>
              <w:fldChar w:fldCharType="end"/>
            </w:r>
          </w:hyperlink>
        </w:p>
        <w:p w14:paraId="6A779833" w14:textId="666D5309" w:rsidR="00FD3A3A" w:rsidRDefault="00FD3A3A">
          <w:pPr>
            <w:pStyle w:val="TOC1"/>
            <w:tabs>
              <w:tab w:val="right" w:leader="dot" w:pos="9016"/>
            </w:tabs>
            <w:rPr>
              <w:rFonts w:eastAsiaTheme="minorEastAsia"/>
              <w:noProof/>
              <w:lang w:eastAsia="en-GB"/>
            </w:rPr>
          </w:pPr>
          <w:hyperlink w:anchor="_Toc82695372" w:history="1">
            <w:r w:rsidRPr="001178AE">
              <w:rPr>
                <w:rStyle w:val="Hyperlink"/>
                <w:noProof/>
              </w:rPr>
              <w:t>Introduction/Background</w:t>
            </w:r>
            <w:r>
              <w:rPr>
                <w:noProof/>
                <w:webHidden/>
              </w:rPr>
              <w:tab/>
            </w:r>
            <w:r>
              <w:rPr>
                <w:noProof/>
                <w:webHidden/>
              </w:rPr>
              <w:fldChar w:fldCharType="begin"/>
            </w:r>
            <w:r>
              <w:rPr>
                <w:noProof/>
                <w:webHidden/>
              </w:rPr>
              <w:instrText xml:space="preserve"> PAGEREF _Toc82695372 \h </w:instrText>
            </w:r>
            <w:r>
              <w:rPr>
                <w:noProof/>
                <w:webHidden/>
              </w:rPr>
            </w:r>
            <w:r>
              <w:rPr>
                <w:noProof/>
                <w:webHidden/>
              </w:rPr>
              <w:fldChar w:fldCharType="separate"/>
            </w:r>
            <w:r>
              <w:rPr>
                <w:noProof/>
                <w:webHidden/>
              </w:rPr>
              <w:t>25</w:t>
            </w:r>
            <w:r>
              <w:rPr>
                <w:noProof/>
                <w:webHidden/>
              </w:rPr>
              <w:fldChar w:fldCharType="end"/>
            </w:r>
          </w:hyperlink>
        </w:p>
        <w:p w14:paraId="0916BB51" w14:textId="7726D308" w:rsidR="00FD3A3A" w:rsidRDefault="00FD3A3A">
          <w:pPr>
            <w:pStyle w:val="TOC2"/>
            <w:tabs>
              <w:tab w:val="right" w:leader="dot" w:pos="9016"/>
            </w:tabs>
            <w:rPr>
              <w:rFonts w:eastAsiaTheme="minorEastAsia"/>
              <w:noProof/>
              <w:lang w:eastAsia="en-GB"/>
            </w:rPr>
          </w:pPr>
          <w:hyperlink w:anchor="_Toc82695373" w:history="1">
            <w:r w:rsidRPr="001178AE">
              <w:rPr>
                <w:rStyle w:val="Hyperlink"/>
                <w:noProof/>
              </w:rPr>
              <w:t>The context of obesity in pregnancy</w:t>
            </w:r>
            <w:r>
              <w:rPr>
                <w:noProof/>
                <w:webHidden/>
              </w:rPr>
              <w:tab/>
            </w:r>
            <w:r>
              <w:rPr>
                <w:noProof/>
                <w:webHidden/>
              </w:rPr>
              <w:fldChar w:fldCharType="begin"/>
            </w:r>
            <w:r>
              <w:rPr>
                <w:noProof/>
                <w:webHidden/>
              </w:rPr>
              <w:instrText xml:space="preserve"> PAGEREF _Toc82695373 \h </w:instrText>
            </w:r>
            <w:r>
              <w:rPr>
                <w:noProof/>
                <w:webHidden/>
              </w:rPr>
            </w:r>
            <w:r>
              <w:rPr>
                <w:noProof/>
                <w:webHidden/>
              </w:rPr>
              <w:fldChar w:fldCharType="separate"/>
            </w:r>
            <w:r>
              <w:rPr>
                <w:noProof/>
                <w:webHidden/>
              </w:rPr>
              <w:t>25</w:t>
            </w:r>
            <w:r>
              <w:rPr>
                <w:noProof/>
                <w:webHidden/>
              </w:rPr>
              <w:fldChar w:fldCharType="end"/>
            </w:r>
          </w:hyperlink>
        </w:p>
        <w:p w14:paraId="481CBD49" w14:textId="6A83D35B" w:rsidR="00FD3A3A" w:rsidRDefault="00FD3A3A">
          <w:pPr>
            <w:pStyle w:val="TOC3"/>
            <w:tabs>
              <w:tab w:val="right" w:leader="dot" w:pos="9016"/>
            </w:tabs>
            <w:rPr>
              <w:rFonts w:eastAsiaTheme="minorEastAsia"/>
              <w:noProof/>
              <w:lang w:eastAsia="en-GB"/>
            </w:rPr>
          </w:pPr>
          <w:hyperlink w:anchor="_Toc82695374" w:history="1">
            <w:r w:rsidRPr="001178AE">
              <w:rPr>
                <w:rStyle w:val="Hyperlink"/>
                <w:noProof/>
                <w:lang w:eastAsia="en-GB"/>
              </w:rPr>
              <w:t>Prevalence and risk</w:t>
            </w:r>
            <w:r>
              <w:rPr>
                <w:noProof/>
                <w:webHidden/>
              </w:rPr>
              <w:tab/>
            </w:r>
            <w:r>
              <w:rPr>
                <w:noProof/>
                <w:webHidden/>
              </w:rPr>
              <w:fldChar w:fldCharType="begin"/>
            </w:r>
            <w:r>
              <w:rPr>
                <w:noProof/>
                <w:webHidden/>
              </w:rPr>
              <w:instrText xml:space="preserve"> PAGEREF _Toc82695374 \h </w:instrText>
            </w:r>
            <w:r>
              <w:rPr>
                <w:noProof/>
                <w:webHidden/>
              </w:rPr>
            </w:r>
            <w:r>
              <w:rPr>
                <w:noProof/>
                <w:webHidden/>
              </w:rPr>
              <w:fldChar w:fldCharType="separate"/>
            </w:r>
            <w:r>
              <w:rPr>
                <w:noProof/>
                <w:webHidden/>
              </w:rPr>
              <w:t>25</w:t>
            </w:r>
            <w:r>
              <w:rPr>
                <w:noProof/>
                <w:webHidden/>
              </w:rPr>
              <w:fldChar w:fldCharType="end"/>
            </w:r>
          </w:hyperlink>
        </w:p>
        <w:p w14:paraId="11966F77" w14:textId="4D023C28" w:rsidR="00FD3A3A" w:rsidRDefault="00FD3A3A">
          <w:pPr>
            <w:pStyle w:val="TOC3"/>
            <w:tabs>
              <w:tab w:val="right" w:leader="dot" w:pos="9016"/>
            </w:tabs>
            <w:rPr>
              <w:rFonts w:eastAsiaTheme="minorEastAsia"/>
              <w:noProof/>
              <w:lang w:eastAsia="en-GB"/>
            </w:rPr>
          </w:pPr>
          <w:hyperlink w:anchor="_Toc82695375" w:history="1">
            <w:r w:rsidRPr="001178AE">
              <w:rPr>
                <w:rStyle w:val="Hyperlink"/>
                <w:rFonts w:eastAsia="Times New Roman"/>
                <w:noProof/>
              </w:rPr>
              <w:t>Guidelines for healthcare practitioners providing care for women before conception and during pregnancy</w:t>
            </w:r>
            <w:r>
              <w:rPr>
                <w:noProof/>
                <w:webHidden/>
              </w:rPr>
              <w:tab/>
            </w:r>
            <w:r>
              <w:rPr>
                <w:noProof/>
                <w:webHidden/>
              </w:rPr>
              <w:fldChar w:fldCharType="begin"/>
            </w:r>
            <w:r>
              <w:rPr>
                <w:noProof/>
                <w:webHidden/>
              </w:rPr>
              <w:instrText xml:space="preserve"> PAGEREF _Toc82695375 \h </w:instrText>
            </w:r>
            <w:r>
              <w:rPr>
                <w:noProof/>
                <w:webHidden/>
              </w:rPr>
            </w:r>
            <w:r>
              <w:rPr>
                <w:noProof/>
                <w:webHidden/>
              </w:rPr>
              <w:fldChar w:fldCharType="separate"/>
            </w:r>
            <w:r>
              <w:rPr>
                <w:noProof/>
                <w:webHidden/>
              </w:rPr>
              <w:t>26</w:t>
            </w:r>
            <w:r>
              <w:rPr>
                <w:noProof/>
                <w:webHidden/>
              </w:rPr>
              <w:fldChar w:fldCharType="end"/>
            </w:r>
          </w:hyperlink>
        </w:p>
        <w:p w14:paraId="533EE8D1" w14:textId="28A780AC" w:rsidR="00FD3A3A" w:rsidRDefault="00FD3A3A">
          <w:pPr>
            <w:pStyle w:val="TOC3"/>
            <w:tabs>
              <w:tab w:val="right" w:leader="dot" w:pos="9016"/>
            </w:tabs>
            <w:rPr>
              <w:rFonts w:eastAsiaTheme="minorEastAsia"/>
              <w:noProof/>
              <w:lang w:eastAsia="en-GB"/>
            </w:rPr>
          </w:pPr>
          <w:hyperlink w:anchor="_Toc82695376" w:history="1">
            <w:r w:rsidRPr="001178AE">
              <w:rPr>
                <w:rStyle w:val="Hyperlink"/>
                <w:noProof/>
              </w:rPr>
              <w:t>Interventions in pregnancy</w:t>
            </w:r>
            <w:r>
              <w:rPr>
                <w:noProof/>
                <w:webHidden/>
              </w:rPr>
              <w:tab/>
            </w:r>
            <w:r>
              <w:rPr>
                <w:noProof/>
                <w:webHidden/>
              </w:rPr>
              <w:fldChar w:fldCharType="begin"/>
            </w:r>
            <w:r>
              <w:rPr>
                <w:noProof/>
                <w:webHidden/>
              </w:rPr>
              <w:instrText xml:space="preserve"> PAGEREF _Toc82695376 \h </w:instrText>
            </w:r>
            <w:r>
              <w:rPr>
                <w:noProof/>
                <w:webHidden/>
              </w:rPr>
            </w:r>
            <w:r>
              <w:rPr>
                <w:noProof/>
                <w:webHidden/>
              </w:rPr>
              <w:fldChar w:fldCharType="separate"/>
            </w:r>
            <w:r>
              <w:rPr>
                <w:noProof/>
                <w:webHidden/>
              </w:rPr>
              <w:t>27</w:t>
            </w:r>
            <w:r>
              <w:rPr>
                <w:noProof/>
                <w:webHidden/>
              </w:rPr>
              <w:fldChar w:fldCharType="end"/>
            </w:r>
          </w:hyperlink>
        </w:p>
        <w:p w14:paraId="2F7689CC" w14:textId="6F1A7FAB" w:rsidR="00FD3A3A" w:rsidRDefault="00FD3A3A">
          <w:pPr>
            <w:pStyle w:val="TOC2"/>
            <w:tabs>
              <w:tab w:val="right" w:leader="dot" w:pos="9016"/>
            </w:tabs>
            <w:rPr>
              <w:rFonts w:eastAsiaTheme="minorEastAsia"/>
              <w:noProof/>
              <w:lang w:eastAsia="en-GB"/>
            </w:rPr>
          </w:pPr>
          <w:hyperlink w:anchor="_Toc82695377" w:history="1">
            <w:r w:rsidRPr="001178AE">
              <w:rPr>
                <w:rStyle w:val="Hyperlink"/>
                <w:noProof/>
              </w:rPr>
              <w:t>Preconception health and care</w:t>
            </w:r>
            <w:r>
              <w:rPr>
                <w:noProof/>
                <w:webHidden/>
              </w:rPr>
              <w:tab/>
            </w:r>
            <w:r>
              <w:rPr>
                <w:noProof/>
                <w:webHidden/>
              </w:rPr>
              <w:fldChar w:fldCharType="begin"/>
            </w:r>
            <w:r>
              <w:rPr>
                <w:noProof/>
                <w:webHidden/>
              </w:rPr>
              <w:instrText xml:space="preserve"> PAGEREF _Toc82695377 \h </w:instrText>
            </w:r>
            <w:r>
              <w:rPr>
                <w:noProof/>
                <w:webHidden/>
              </w:rPr>
            </w:r>
            <w:r>
              <w:rPr>
                <w:noProof/>
                <w:webHidden/>
              </w:rPr>
              <w:fldChar w:fldCharType="separate"/>
            </w:r>
            <w:r>
              <w:rPr>
                <w:noProof/>
                <w:webHidden/>
              </w:rPr>
              <w:t>28</w:t>
            </w:r>
            <w:r>
              <w:rPr>
                <w:noProof/>
                <w:webHidden/>
              </w:rPr>
              <w:fldChar w:fldCharType="end"/>
            </w:r>
          </w:hyperlink>
        </w:p>
        <w:p w14:paraId="719111DA" w14:textId="25279DD3" w:rsidR="00FD3A3A" w:rsidRDefault="00FD3A3A">
          <w:pPr>
            <w:pStyle w:val="TOC3"/>
            <w:tabs>
              <w:tab w:val="right" w:leader="dot" w:pos="9016"/>
            </w:tabs>
            <w:rPr>
              <w:rFonts w:eastAsiaTheme="minorEastAsia"/>
              <w:noProof/>
              <w:lang w:eastAsia="en-GB"/>
            </w:rPr>
          </w:pPr>
          <w:hyperlink w:anchor="_Toc82695378" w:history="1">
            <w:r w:rsidRPr="001178AE">
              <w:rPr>
                <w:rStyle w:val="Hyperlink"/>
                <w:noProof/>
              </w:rPr>
              <w:t>The preconception period</w:t>
            </w:r>
            <w:r>
              <w:rPr>
                <w:noProof/>
                <w:webHidden/>
              </w:rPr>
              <w:tab/>
            </w:r>
            <w:r>
              <w:rPr>
                <w:noProof/>
                <w:webHidden/>
              </w:rPr>
              <w:fldChar w:fldCharType="begin"/>
            </w:r>
            <w:r>
              <w:rPr>
                <w:noProof/>
                <w:webHidden/>
              </w:rPr>
              <w:instrText xml:space="preserve"> PAGEREF _Toc82695378 \h </w:instrText>
            </w:r>
            <w:r>
              <w:rPr>
                <w:noProof/>
                <w:webHidden/>
              </w:rPr>
            </w:r>
            <w:r>
              <w:rPr>
                <w:noProof/>
                <w:webHidden/>
              </w:rPr>
              <w:fldChar w:fldCharType="separate"/>
            </w:r>
            <w:r>
              <w:rPr>
                <w:noProof/>
                <w:webHidden/>
              </w:rPr>
              <w:t>28</w:t>
            </w:r>
            <w:r>
              <w:rPr>
                <w:noProof/>
                <w:webHidden/>
              </w:rPr>
              <w:fldChar w:fldCharType="end"/>
            </w:r>
          </w:hyperlink>
        </w:p>
        <w:p w14:paraId="6566C19E" w14:textId="243A2AA3" w:rsidR="00FD3A3A" w:rsidRDefault="00FD3A3A">
          <w:pPr>
            <w:pStyle w:val="TOC3"/>
            <w:tabs>
              <w:tab w:val="right" w:leader="dot" w:pos="9016"/>
            </w:tabs>
            <w:rPr>
              <w:rFonts w:eastAsiaTheme="minorEastAsia"/>
              <w:noProof/>
              <w:lang w:eastAsia="en-GB"/>
            </w:rPr>
          </w:pPr>
          <w:hyperlink w:anchor="_Toc82695379" w:history="1">
            <w:r w:rsidRPr="001178AE">
              <w:rPr>
                <w:rStyle w:val="Hyperlink"/>
                <w:noProof/>
              </w:rPr>
              <w:t>Preconception and obesity</w:t>
            </w:r>
            <w:r>
              <w:rPr>
                <w:noProof/>
                <w:webHidden/>
              </w:rPr>
              <w:tab/>
            </w:r>
            <w:r>
              <w:rPr>
                <w:noProof/>
                <w:webHidden/>
              </w:rPr>
              <w:fldChar w:fldCharType="begin"/>
            </w:r>
            <w:r>
              <w:rPr>
                <w:noProof/>
                <w:webHidden/>
              </w:rPr>
              <w:instrText xml:space="preserve"> PAGEREF _Toc82695379 \h </w:instrText>
            </w:r>
            <w:r>
              <w:rPr>
                <w:noProof/>
                <w:webHidden/>
              </w:rPr>
            </w:r>
            <w:r>
              <w:rPr>
                <w:noProof/>
                <w:webHidden/>
              </w:rPr>
              <w:fldChar w:fldCharType="separate"/>
            </w:r>
            <w:r>
              <w:rPr>
                <w:noProof/>
                <w:webHidden/>
              </w:rPr>
              <w:t>30</w:t>
            </w:r>
            <w:r>
              <w:rPr>
                <w:noProof/>
                <w:webHidden/>
              </w:rPr>
              <w:fldChar w:fldCharType="end"/>
            </w:r>
          </w:hyperlink>
        </w:p>
        <w:p w14:paraId="321EBA1E" w14:textId="60796239" w:rsidR="00FD3A3A" w:rsidRDefault="00FD3A3A">
          <w:pPr>
            <w:pStyle w:val="TOC3"/>
            <w:tabs>
              <w:tab w:val="right" w:leader="dot" w:pos="9016"/>
            </w:tabs>
            <w:rPr>
              <w:rFonts w:eastAsiaTheme="minorEastAsia"/>
              <w:noProof/>
              <w:lang w:eastAsia="en-GB"/>
            </w:rPr>
          </w:pPr>
          <w:hyperlink w:anchor="_Toc82695380" w:history="1">
            <w:r w:rsidRPr="001178AE">
              <w:rPr>
                <w:rStyle w:val="Hyperlink"/>
                <w:noProof/>
              </w:rPr>
              <w:t>Barriers to engagement women in preconception WLIs</w:t>
            </w:r>
            <w:r>
              <w:rPr>
                <w:noProof/>
                <w:webHidden/>
              </w:rPr>
              <w:tab/>
            </w:r>
            <w:r>
              <w:rPr>
                <w:noProof/>
                <w:webHidden/>
              </w:rPr>
              <w:fldChar w:fldCharType="begin"/>
            </w:r>
            <w:r>
              <w:rPr>
                <w:noProof/>
                <w:webHidden/>
              </w:rPr>
              <w:instrText xml:space="preserve"> PAGEREF _Toc82695380 \h </w:instrText>
            </w:r>
            <w:r>
              <w:rPr>
                <w:noProof/>
                <w:webHidden/>
              </w:rPr>
            </w:r>
            <w:r>
              <w:rPr>
                <w:noProof/>
                <w:webHidden/>
              </w:rPr>
              <w:fldChar w:fldCharType="separate"/>
            </w:r>
            <w:r>
              <w:rPr>
                <w:noProof/>
                <w:webHidden/>
              </w:rPr>
              <w:t>31</w:t>
            </w:r>
            <w:r>
              <w:rPr>
                <w:noProof/>
                <w:webHidden/>
              </w:rPr>
              <w:fldChar w:fldCharType="end"/>
            </w:r>
          </w:hyperlink>
        </w:p>
        <w:p w14:paraId="5FD6E411" w14:textId="55EB5411" w:rsidR="00FD3A3A" w:rsidRDefault="00FD3A3A">
          <w:pPr>
            <w:pStyle w:val="TOC3"/>
            <w:tabs>
              <w:tab w:val="right" w:leader="dot" w:pos="9016"/>
            </w:tabs>
            <w:rPr>
              <w:rFonts w:eastAsiaTheme="minorEastAsia"/>
              <w:noProof/>
              <w:lang w:eastAsia="en-GB"/>
            </w:rPr>
          </w:pPr>
          <w:hyperlink w:anchor="_Toc82695381" w:history="1">
            <w:r w:rsidRPr="001178AE">
              <w:rPr>
                <w:rStyle w:val="Hyperlink"/>
                <w:noProof/>
              </w:rPr>
              <w:t>Studies in progress</w:t>
            </w:r>
            <w:r>
              <w:rPr>
                <w:noProof/>
                <w:webHidden/>
              </w:rPr>
              <w:tab/>
            </w:r>
            <w:r>
              <w:rPr>
                <w:noProof/>
                <w:webHidden/>
              </w:rPr>
              <w:fldChar w:fldCharType="begin"/>
            </w:r>
            <w:r>
              <w:rPr>
                <w:noProof/>
                <w:webHidden/>
              </w:rPr>
              <w:instrText xml:space="preserve"> PAGEREF _Toc82695381 \h </w:instrText>
            </w:r>
            <w:r>
              <w:rPr>
                <w:noProof/>
                <w:webHidden/>
              </w:rPr>
            </w:r>
            <w:r>
              <w:rPr>
                <w:noProof/>
                <w:webHidden/>
              </w:rPr>
              <w:fldChar w:fldCharType="separate"/>
            </w:r>
            <w:r>
              <w:rPr>
                <w:noProof/>
                <w:webHidden/>
              </w:rPr>
              <w:t>32</w:t>
            </w:r>
            <w:r>
              <w:rPr>
                <w:noProof/>
                <w:webHidden/>
              </w:rPr>
              <w:fldChar w:fldCharType="end"/>
            </w:r>
          </w:hyperlink>
        </w:p>
        <w:p w14:paraId="51F851D7" w14:textId="12F56F2E" w:rsidR="00FD3A3A" w:rsidRDefault="00FD3A3A">
          <w:pPr>
            <w:pStyle w:val="TOC3"/>
            <w:tabs>
              <w:tab w:val="right" w:leader="dot" w:pos="9016"/>
            </w:tabs>
            <w:rPr>
              <w:rFonts w:eastAsiaTheme="minorEastAsia"/>
              <w:noProof/>
              <w:lang w:eastAsia="en-GB"/>
            </w:rPr>
          </w:pPr>
          <w:hyperlink w:anchor="_Toc82695382" w:history="1">
            <w:r w:rsidRPr="001178AE">
              <w:rPr>
                <w:rStyle w:val="Hyperlink"/>
                <w:noProof/>
              </w:rPr>
              <w:t>Users of Long-Acting Reversible Contraceptives (LARCs)</w:t>
            </w:r>
            <w:r>
              <w:rPr>
                <w:noProof/>
                <w:webHidden/>
              </w:rPr>
              <w:tab/>
            </w:r>
            <w:r>
              <w:rPr>
                <w:noProof/>
                <w:webHidden/>
              </w:rPr>
              <w:fldChar w:fldCharType="begin"/>
            </w:r>
            <w:r>
              <w:rPr>
                <w:noProof/>
                <w:webHidden/>
              </w:rPr>
              <w:instrText xml:space="preserve"> PAGEREF _Toc82695382 \h </w:instrText>
            </w:r>
            <w:r>
              <w:rPr>
                <w:noProof/>
                <w:webHidden/>
              </w:rPr>
            </w:r>
            <w:r>
              <w:rPr>
                <w:noProof/>
                <w:webHidden/>
              </w:rPr>
              <w:fldChar w:fldCharType="separate"/>
            </w:r>
            <w:r>
              <w:rPr>
                <w:noProof/>
                <w:webHidden/>
              </w:rPr>
              <w:t>33</w:t>
            </w:r>
            <w:r>
              <w:rPr>
                <w:noProof/>
                <w:webHidden/>
              </w:rPr>
              <w:fldChar w:fldCharType="end"/>
            </w:r>
          </w:hyperlink>
        </w:p>
        <w:p w14:paraId="3E689400" w14:textId="648106C9" w:rsidR="00FD3A3A" w:rsidRDefault="00FD3A3A">
          <w:pPr>
            <w:pStyle w:val="TOC3"/>
            <w:tabs>
              <w:tab w:val="right" w:leader="dot" w:pos="9016"/>
            </w:tabs>
            <w:rPr>
              <w:rFonts w:eastAsiaTheme="minorEastAsia"/>
              <w:noProof/>
              <w:lang w:eastAsia="en-GB"/>
            </w:rPr>
          </w:pPr>
          <w:hyperlink w:anchor="_Toc82695383" w:history="1">
            <w:r w:rsidRPr="001178AE">
              <w:rPr>
                <w:rStyle w:val="Hyperlink"/>
                <w:noProof/>
              </w:rPr>
              <w:t>Preconception weight loss as a complex intervention</w:t>
            </w:r>
            <w:r>
              <w:rPr>
                <w:noProof/>
                <w:webHidden/>
              </w:rPr>
              <w:tab/>
            </w:r>
            <w:r>
              <w:rPr>
                <w:noProof/>
                <w:webHidden/>
              </w:rPr>
              <w:fldChar w:fldCharType="begin"/>
            </w:r>
            <w:r>
              <w:rPr>
                <w:noProof/>
                <w:webHidden/>
              </w:rPr>
              <w:instrText xml:space="preserve"> PAGEREF _Toc82695383 \h </w:instrText>
            </w:r>
            <w:r>
              <w:rPr>
                <w:noProof/>
                <w:webHidden/>
              </w:rPr>
            </w:r>
            <w:r>
              <w:rPr>
                <w:noProof/>
                <w:webHidden/>
              </w:rPr>
              <w:fldChar w:fldCharType="separate"/>
            </w:r>
            <w:r>
              <w:rPr>
                <w:noProof/>
                <w:webHidden/>
              </w:rPr>
              <w:t>34</w:t>
            </w:r>
            <w:r>
              <w:rPr>
                <w:noProof/>
                <w:webHidden/>
              </w:rPr>
              <w:fldChar w:fldCharType="end"/>
            </w:r>
          </w:hyperlink>
        </w:p>
        <w:p w14:paraId="4D02973F" w14:textId="02839C14" w:rsidR="00FD3A3A" w:rsidRDefault="00FD3A3A">
          <w:pPr>
            <w:pStyle w:val="TOC2"/>
            <w:tabs>
              <w:tab w:val="right" w:leader="dot" w:pos="9016"/>
            </w:tabs>
            <w:rPr>
              <w:rFonts w:eastAsiaTheme="minorEastAsia"/>
              <w:noProof/>
              <w:lang w:eastAsia="en-GB"/>
            </w:rPr>
          </w:pPr>
          <w:hyperlink w:anchor="_Toc82695384" w:history="1">
            <w:r w:rsidRPr="001178AE">
              <w:rPr>
                <w:rStyle w:val="Hyperlink"/>
                <w:noProof/>
              </w:rPr>
              <w:t>Research objectives</w:t>
            </w:r>
            <w:r>
              <w:rPr>
                <w:noProof/>
                <w:webHidden/>
              </w:rPr>
              <w:tab/>
            </w:r>
            <w:r>
              <w:rPr>
                <w:noProof/>
                <w:webHidden/>
              </w:rPr>
              <w:fldChar w:fldCharType="begin"/>
            </w:r>
            <w:r>
              <w:rPr>
                <w:noProof/>
                <w:webHidden/>
              </w:rPr>
              <w:instrText xml:space="preserve"> PAGEREF _Toc82695384 \h </w:instrText>
            </w:r>
            <w:r>
              <w:rPr>
                <w:noProof/>
                <w:webHidden/>
              </w:rPr>
            </w:r>
            <w:r>
              <w:rPr>
                <w:noProof/>
                <w:webHidden/>
              </w:rPr>
              <w:fldChar w:fldCharType="separate"/>
            </w:r>
            <w:r>
              <w:rPr>
                <w:noProof/>
                <w:webHidden/>
              </w:rPr>
              <w:t>35</w:t>
            </w:r>
            <w:r>
              <w:rPr>
                <w:noProof/>
                <w:webHidden/>
              </w:rPr>
              <w:fldChar w:fldCharType="end"/>
            </w:r>
          </w:hyperlink>
        </w:p>
        <w:p w14:paraId="77711E28" w14:textId="244904EC" w:rsidR="00FD3A3A" w:rsidRDefault="00FD3A3A">
          <w:pPr>
            <w:pStyle w:val="TOC1"/>
            <w:tabs>
              <w:tab w:val="right" w:leader="dot" w:pos="9016"/>
            </w:tabs>
            <w:rPr>
              <w:rFonts w:eastAsiaTheme="minorEastAsia"/>
              <w:noProof/>
              <w:lang w:eastAsia="en-GB"/>
            </w:rPr>
          </w:pPr>
          <w:hyperlink w:anchor="_Toc82695385" w:history="1">
            <w:r w:rsidRPr="001178AE">
              <w:rPr>
                <w:rStyle w:val="Hyperlink"/>
                <w:noProof/>
              </w:rPr>
              <w:t>Chapter 2</w:t>
            </w:r>
            <w:r>
              <w:rPr>
                <w:noProof/>
                <w:webHidden/>
              </w:rPr>
              <w:tab/>
            </w:r>
            <w:r>
              <w:rPr>
                <w:noProof/>
                <w:webHidden/>
              </w:rPr>
              <w:fldChar w:fldCharType="begin"/>
            </w:r>
            <w:r>
              <w:rPr>
                <w:noProof/>
                <w:webHidden/>
              </w:rPr>
              <w:instrText xml:space="preserve"> PAGEREF _Toc82695385 \h </w:instrText>
            </w:r>
            <w:r>
              <w:rPr>
                <w:noProof/>
                <w:webHidden/>
              </w:rPr>
            </w:r>
            <w:r>
              <w:rPr>
                <w:noProof/>
                <w:webHidden/>
              </w:rPr>
              <w:fldChar w:fldCharType="separate"/>
            </w:r>
            <w:r>
              <w:rPr>
                <w:noProof/>
                <w:webHidden/>
              </w:rPr>
              <w:t>36</w:t>
            </w:r>
            <w:r>
              <w:rPr>
                <w:noProof/>
                <w:webHidden/>
              </w:rPr>
              <w:fldChar w:fldCharType="end"/>
            </w:r>
          </w:hyperlink>
        </w:p>
        <w:p w14:paraId="499ECF4E" w14:textId="45D6062B" w:rsidR="00FD3A3A" w:rsidRDefault="00FD3A3A">
          <w:pPr>
            <w:pStyle w:val="TOC1"/>
            <w:tabs>
              <w:tab w:val="right" w:leader="dot" w:pos="9016"/>
            </w:tabs>
            <w:rPr>
              <w:rFonts w:eastAsiaTheme="minorEastAsia"/>
              <w:noProof/>
              <w:lang w:eastAsia="en-GB"/>
            </w:rPr>
          </w:pPr>
          <w:hyperlink w:anchor="_Toc82695386" w:history="1">
            <w:r w:rsidRPr="001178AE">
              <w:rPr>
                <w:rStyle w:val="Hyperlink"/>
                <w:noProof/>
              </w:rPr>
              <w:t>Methods</w:t>
            </w:r>
            <w:r>
              <w:rPr>
                <w:noProof/>
                <w:webHidden/>
              </w:rPr>
              <w:tab/>
            </w:r>
            <w:r>
              <w:rPr>
                <w:noProof/>
                <w:webHidden/>
              </w:rPr>
              <w:fldChar w:fldCharType="begin"/>
            </w:r>
            <w:r>
              <w:rPr>
                <w:noProof/>
                <w:webHidden/>
              </w:rPr>
              <w:instrText xml:space="preserve"> PAGEREF _Toc82695386 \h </w:instrText>
            </w:r>
            <w:r>
              <w:rPr>
                <w:noProof/>
                <w:webHidden/>
              </w:rPr>
            </w:r>
            <w:r>
              <w:rPr>
                <w:noProof/>
                <w:webHidden/>
              </w:rPr>
              <w:fldChar w:fldCharType="separate"/>
            </w:r>
            <w:r>
              <w:rPr>
                <w:noProof/>
                <w:webHidden/>
              </w:rPr>
              <w:t>36</w:t>
            </w:r>
            <w:r>
              <w:rPr>
                <w:noProof/>
                <w:webHidden/>
              </w:rPr>
              <w:fldChar w:fldCharType="end"/>
            </w:r>
          </w:hyperlink>
        </w:p>
        <w:p w14:paraId="6C83B707" w14:textId="0CBC02BC" w:rsidR="00FD3A3A" w:rsidRDefault="00FD3A3A">
          <w:pPr>
            <w:pStyle w:val="TOC2"/>
            <w:tabs>
              <w:tab w:val="right" w:leader="dot" w:pos="9016"/>
            </w:tabs>
            <w:rPr>
              <w:rFonts w:eastAsiaTheme="minorEastAsia"/>
              <w:noProof/>
              <w:lang w:eastAsia="en-GB"/>
            </w:rPr>
          </w:pPr>
          <w:hyperlink w:anchor="_Toc82695387" w:history="1">
            <w:r w:rsidRPr="001178AE">
              <w:rPr>
                <w:rStyle w:val="Hyperlink"/>
                <w:noProof/>
              </w:rPr>
              <w:t>Study design</w:t>
            </w:r>
            <w:r>
              <w:rPr>
                <w:noProof/>
                <w:webHidden/>
              </w:rPr>
              <w:tab/>
            </w:r>
            <w:r>
              <w:rPr>
                <w:noProof/>
                <w:webHidden/>
              </w:rPr>
              <w:fldChar w:fldCharType="begin"/>
            </w:r>
            <w:r>
              <w:rPr>
                <w:noProof/>
                <w:webHidden/>
              </w:rPr>
              <w:instrText xml:space="preserve"> PAGEREF _Toc82695387 \h </w:instrText>
            </w:r>
            <w:r>
              <w:rPr>
                <w:noProof/>
                <w:webHidden/>
              </w:rPr>
            </w:r>
            <w:r>
              <w:rPr>
                <w:noProof/>
                <w:webHidden/>
              </w:rPr>
              <w:fldChar w:fldCharType="separate"/>
            </w:r>
            <w:r>
              <w:rPr>
                <w:noProof/>
                <w:webHidden/>
              </w:rPr>
              <w:t>36</w:t>
            </w:r>
            <w:r>
              <w:rPr>
                <w:noProof/>
                <w:webHidden/>
              </w:rPr>
              <w:fldChar w:fldCharType="end"/>
            </w:r>
          </w:hyperlink>
        </w:p>
        <w:p w14:paraId="141183A1" w14:textId="2869F504" w:rsidR="00FD3A3A" w:rsidRDefault="00FD3A3A">
          <w:pPr>
            <w:pStyle w:val="TOC2"/>
            <w:tabs>
              <w:tab w:val="right" w:leader="dot" w:pos="9016"/>
            </w:tabs>
            <w:rPr>
              <w:rFonts w:eastAsiaTheme="minorEastAsia"/>
              <w:noProof/>
              <w:lang w:eastAsia="en-GB"/>
            </w:rPr>
          </w:pPr>
          <w:hyperlink w:anchor="_Toc82695388" w:history="1">
            <w:r w:rsidRPr="001178AE">
              <w:rPr>
                <w:rStyle w:val="Hyperlink"/>
                <w:noProof/>
              </w:rPr>
              <w:t>Work-package 1 (WP1): Defining and understanding the population through routine data</w:t>
            </w:r>
            <w:r>
              <w:rPr>
                <w:noProof/>
                <w:webHidden/>
              </w:rPr>
              <w:tab/>
            </w:r>
            <w:r>
              <w:rPr>
                <w:noProof/>
                <w:webHidden/>
              </w:rPr>
              <w:fldChar w:fldCharType="begin"/>
            </w:r>
            <w:r>
              <w:rPr>
                <w:noProof/>
                <w:webHidden/>
              </w:rPr>
              <w:instrText xml:space="preserve"> PAGEREF _Toc82695388 \h </w:instrText>
            </w:r>
            <w:r>
              <w:rPr>
                <w:noProof/>
                <w:webHidden/>
              </w:rPr>
            </w:r>
            <w:r>
              <w:rPr>
                <w:noProof/>
                <w:webHidden/>
              </w:rPr>
              <w:fldChar w:fldCharType="separate"/>
            </w:r>
            <w:r>
              <w:rPr>
                <w:noProof/>
                <w:webHidden/>
              </w:rPr>
              <w:t>37</w:t>
            </w:r>
            <w:r>
              <w:rPr>
                <w:noProof/>
                <w:webHidden/>
              </w:rPr>
              <w:fldChar w:fldCharType="end"/>
            </w:r>
          </w:hyperlink>
        </w:p>
        <w:p w14:paraId="7EF3632B" w14:textId="378C746A" w:rsidR="00FD3A3A" w:rsidRDefault="00FD3A3A">
          <w:pPr>
            <w:pStyle w:val="TOC2"/>
            <w:tabs>
              <w:tab w:val="right" w:leader="dot" w:pos="9016"/>
            </w:tabs>
            <w:rPr>
              <w:rFonts w:eastAsiaTheme="minorEastAsia"/>
              <w:noProof/>
              <w:lang w:eastAsia="en-GB"/>
            </w:rPr>
          </w:pPr>
          <w:hyperlink w:anchor="_Toc82695389" w:history="1">
            <w:r w:rsidRPr="001178AE">
              <w:rPr>
                <w:rStyle w:val="Hyperlink"/>
                <w:noProof/>
              </w:rPr>
              <w:t>Work-package 2 (WP2): Understanding context and stakeholder views</w:t>
            </w:r>
            <w:r>
              <w:rPr>
                <w:noProof/>
                <w:webHidden/>
              </w:rPr>
              <w:tab/>
            </w:r>
            <w:r>
              <w:rPr>
                <w:noProof/>
                <w:webHidden/>
              </w:rPr>
              <w:fldChar w:fldCharType="begin"/>
            </w:r>
            <w:r>
              <w:rPr>
                <w:noProof/>
                <w:webHidden/>
              </w:rPr>
              <w:instrText xml:space="preserve"> PAGEREF _Toc82695389 \h </w:instrText>
            </w:r>
            <w:r>
              <w:rPr>
                <w:noProof/>
                <w:webHidden/>
              </w:rPr>
            </w:r>
            <w:r>
              <w:rPr>
                <w:noProof/>
                <w:webHidden/>
              </w:rPr>
              <w:fldChar w:fldCharType="separate"/>
            </w:r>
            <w:r>
              <w:rPr>
                <w:noProof/>
                <w:webHidden/>
              </w:rPr>
              <w:t>37</w:t>
            </w:r>
            <w:r>
              <w:rPr>
                <w:noProof/>
                <w:webHidden/>
              </w:rPr>
              <w:fldChar w:fldCharType="end"/>
            </w:r>
          </w:hyperlink>
        </w:p>
        <w:p w14:paraId="5A3064DA" w14:textId="25D2A755" w:rsidR="00FD3A3A" w:rsidRDefault="00FD3A3A">
          <w:pPr>
            <w:pStyle w:val="TOC2"/>
            <w:tabs>
              <w:tab w:val="right" w:leader="dot" w:pos="9016"/>
            </w:tabs>
            <w:rPr>
              <w:rFonts w:eastAsiaTheme="minorEastAsia"/>
              <w:noProof/>
              <w:lang w:eastAsia="en-GB"/>
            </w:rPr>
          </w:pPr>
          <w:hyperlink w:anchor="_Toc82695390" w:history="1">
            <w:r w:rsidRPr="001178AE">
              <w:rPr>
                <w:rStyle w:val="Hyperlink"/>
                <w:noProof/>
              </w:rPr>
              <w:t>WP2 Phase 1: Realist review: scoping suitable interventions and underlying theories</w:t>
            </w:r>
            <w:r>
              <w:rPr>
                <w:noProof/>
                <w:webHidden/>
              </w:rPr>
              <w:tab/>
            </w:r>
            <w:r>
              <w:rPr>
                <w:noProof/>
                <w:webHidden/>
              </w:rPr>
              <w:fldChar w:fldCharType="begin"/>
            </w:r>
            <w:r>
              <w:rPr>
                <w:noProof/>
                <w:webHidden/>
              </w:rPr>
              <w:instrText xml:space="preserve"> PAGEREF _Toc82695390 \h </w:instrText>
            </w:r>
            <w:r>
              <w:rPr>
                <w:noProof/>
                <w:webHidden/>
              </w:rPr>
            </w:r>
            <w:r>
              <w:rPr>
                <w:noProof/>
                <w:webHidden/>
              </w:rPr>
              <w:fldChar w:fldCharType="separate"/>
            </w:r>
            <w:r>
              <w:rPr>
                <w:noProof/>
                <w:webHidden/>
              </w:rPr>
              <w:t>37</w:t>
            </w:r>
            <w:r>
              <w:rPr>
                <w:noProof/>
                <w:webHidden/>
              </w:rPr>
              <w:fldChar w:fldCharType="end"/>
            </w:r>
          </w:hyperlink>
        </w:p>
        <w:p w14:paraId="0D99DF55" w14:textId="61361919" w:rsidR="00FD3A3A" w:rsidRDefault="00FD3A3A">
          <w:pPr>
            <w:pStyle w:val="TOC2"/>
            <w:tabs>
              <w:tab w:val="right" w:leader="dot" w:pos="9016"/>
            </w:tabs>
            <w:rPr>
              <w:rFonts w:eastAsiaTheme="minorEastAsia"/>
              <w:noProof/>
              <w:lang w:eastAsia="en-GB"/>
            </w:rPr>
          </w:pPr>
          <w:hyperlink w:anchor="_Toc82695391" w:history="1">
            <w:r w:rsidRPr="001178AE">
              <w:rPr>
                <w:rStyle w:val="Hyperlink"/>
                <w:noProof/>
              </w:rPr>
              <w:t>WP2 Phase 1: Understanding the preconception pathways relating to LARC</w:t>
            </w:r>
            <w:r>
              <w:rPr>
                <w:noProof/>
                <w:webHidden/>
              </w:rPr>
              <w:tab/>
            </w:r>
            <w:r>
              <w:rPr>
                <w:noProof/>
                <w:webHidden/>
              </w:rPr>
              <w:fldChar w:fldCharType="begin"/>
            </w:r>
            <w:r>
              <w:rPr>
                <w:noProof/>
                <w:webHidden/>
              </w:rPr>
              <w:instrText xml:space="preserve"> PAGEREF _Toc82695391 \h </w:instrText>
            </w:r>
            <w:r>
              <w:rPr>
                <w:noProof/>
                <w:webHidden/>
              </w:rPr>
            </w:r>
            <w:r>
              <w:rPr>
                <w:noProof/>
                <w:webHidden/>
              </w:rPr>
              <w:fldChar w:fldCharType="separate"/>
            </w:r>
            <w:r>
              <w:rPr>
                <w:noProof/>
                <w:webHidden/>
              </w:rPr>
              <w:t>38</w:t>
            </w:r>
            <w:r>
              <w:rPr>
                <w:noProof/>
                <w:webHidden/>
              </w:rPr>
              <w:fldChar w:fldCharType="end"/>
            </w:r>
          </w:hyperlink>
        </w:p>
        <w:p w14:paraId="63197514" w14:textId="0ABCE47B" w:rsidR="00FD3A3A" w:rsidRDefault="00FD3A3A">
          <w:pPr>
            <w:pStyle w:val="TOC3"/>
            <w:tabs>
              <w:tab w:val="right" w:leader="dot" w:pos="9016"/>
            </w:tabs>
            <w:rPr>
              <w:rFonts w:eastAsiaTheme="minorEastAsia"/>
              <w:noProof/>
              <w:lang w:eastAsia="en-GB"/>
            </w:rPr>
          </w:pPr>
          <w:hyperlink w:anchor="_Toc82695392" w:history="1">
            <w:r w:rsidRPr="001178AE">
              <w:rPr>
                <w:rStyle w:val="Hyperlink"/>
                <w:noProof/>
              </w:rPr>
              <w:t>Analysis of policy documents.</w:t>
            </w:r>
            <w:r>
              <w:rPr>
                <w:noProof/>
                <w:webHidden/>
              </w:rPr>
              <w:tab/>
            </w:r>
            <w:r>
              <w:rPr>
                <w:noProof/>
                <w:webHidden/>
              </w:rPr>
              <w:fldChar w:fldCharType="begin"/>
            </w:r>
            <w:r>
              <w:rPr>
                <w:noProof/>
                <w:webHidden/>
              </w:rPr>
              <w:instrText xml:space="preserve"> PAGEREF _Toc82695392 \h </w:instrText>
            </w:r>
            <w:r>
              <w:rPr>
                <w:noProof/>
                <w:webHidden/>
              </w:rPr>
            </w:r>
            <w:r>
              <w:rPr>
                <w:noProof/>
                <w:webHidden/>
              </w:rPr>
              <w:fldChar w:fldCharType="separate"/>
            </w:r>
            <w:r>
              <w:rPr>
                <w:noProof/>
                <w:webHidden/>
              </w:rPr>
              <w:t>38</w:t>
            </w:r>
            <w:r>
              <w:rPr>
                <w:noProof/>
                <w:webHidden/>
              </w:rPr>
              <w:fldChar w:fldCharType="end"/>
            </w:r>
          </w:hyperlink>
        </w:p>
        <w:p w14:paraId="62AD58C1" w14:textId="255FFED2" w:rsidR="00FD3A3A" w:rsidRDefault="00FD3A3A">
          <w:pPr>
            <w:pStyle w:val="TOC3"/>
            <w:tabs>
              <w:tab w:val="right" w:leader="dot" w:pos="9016"/>
            </w:tabs>
            <w:rPr>
              <w:rFonts w:eastAsiaTheme="minorEastAsia"/>
              <w:noProof/>
              <w:lang w:eastAsia="en-GB"/>
            </w:rPr>
          </w:pPr>
          <w:hyperlink w:anchor="_Toc82695393" w:history="1">
            <w:r w:rsidRPr="001178AE">
              <w:rPr>
                <w:rStyle w:val="Hyperlink"/>
                <w:noProof/>
              </w:rPr>
              <w:t>Engagement with LARC users</w:t>
            </w:r>
            <w:r>
              <w:rPr>
                <w:noProof/>
                <w:webHidden/>
              </w:rPr>
              <w:tab/>
            </w:r>
            <w:r>
              <w:rPr>
                <w:noProof/>
                <w:webHidden/>
              </w:rPr>
              <w:fldChar w:fldCharType="begin"/>
            </w:r>
            <w:r>
              <w:rPr>
                <w:noProof/>
                <w:webHidden/>
              </w:rPr>
              <w:instrText xml:space="preserve"> PAGEREF _Toc82695393 \h </w:instrText>
            </w:r>
            <w:r>
              <w:rPr>
                <w:noProof/>
                <w:webHidden/>
              </w:rPr>
            </w:r>
            <w:r>
              <w:rPr>
                <w:noProof/>
                <w:webHidden/>
              </w:rPr>
              <w:fldChar w:fldCharType="separate"/>
            </w:r>
            <w:r>
              <w:rPr>
                <w:noProof/>
                <w:webHidden/>
              </w:rPr>
              <w:t>38</w:t>
            </w:r>
            <w:r>
              <w:rPr>
                <w:noProof/>
                <w:webHidden/>
              </w:rPr>
              <w:fldChar w:fldCharType="end"/>
            </w:r>
          </w:hyperlink>
        </w:p>
        <w:p w14:paraId="2F32D1CF" w14:textId="6DF052B0" w:rsidR="00FD3A3A" w:rsidRDefault="00FD3A3A">
          <w:pPr>
            <w:pStyle w:val="TOC2"/>
            <w:tabs>
              <w:tab w:val="right" w:leader="dot" w:pos="9016"/>
            </w:tabs>
            <w:rPr>
              <w:rFonts w:eastAsiaTheme="minorEastAsia"/>
              <w:noProof/>
              <w:lang w:eastAsia="en-GB"/>
            </w:rPr>
          </w:pPr>
          <w:hyperlink w:anchor="_Toc82695394" w:history="1">
            <w:r w:rsidRPr="001178AE">
              <w:rPr>
                <w:rStyle w:val="Hyperlink"/>
                <w:noProof/>
              </w:rPr>
              <w:t>Engagement with service providers (healthcare and weight loss practitioners)</w:t>
            </w:r>
            <w:r>
              <w:rPr>
                <w:noProof/>
                <w:webHidden/>
              </w:rPr>
              <w:tab/>
            </w:r>
            <w:r>
              <w:rPr>
                <w:noProof/>
                <w:webHidden/>
              </w:rPr>
              <w:fldChar w:fldCharType="begin"/>
            </w:r>
            <w:r>
              <w:rPr>
                <w:noProof/>
                <w:webHidden/>
              </w:rPr>
              <w:instrText xml:space="preserve"> PAGEREF _Toc82695394 \h </w:instrText>
            </w:r>
            <w:r>
              <w:rPr>
                <w:noProof/>
                <w:webHidden/>
              </w:rPr>
            </w:r>
            <w:r>
              <w:rPr>
                <w:noProof/>
                <w:webHidden/>
              </w:rPr>
              <w:fldChar w:fldCharType="separate"/>
            </w:r>
            <w:r>
              <w:rPr>
                <w:noProof/>
                <w:webHidden/>
              </w:rPr>
              <w:t>38</w:t>
            </w:r>
            <w:r>
              <w:rPr>
                <w:noProof/>
                <w:webHidden/>
              </w:rPr>
              <w:fldChar w:fldCharType="end"/>
            </w:r>
          </w:hyperlink>
        </w:p>
        <w:p w14:paraId="4BA7C90A" w14:textId="5CBCF2F9" w:rsidR="00FD3A3A" w:rsidRDefault="00FD3A3A">
          <w:pPr>
            <w:pStyle w:val="TOC2"/>
            <w:tabs>
              <w:tab w:val="right" w:leader="dot" w:pos="9016"/>
            </w:tabs>
            <w:rPr>
              <w:rFonts w:eastAsiaTheme="minorEastAsia"/>
              <w:noProof/>
              <w:lang w:eastAsia="en-GB"/>
            </w:rPr>
          </w:pPr>
          <w:hyperlink w:anchor="_Toc82695395" w:history="1">
            <w:r w:rsidRPr="001178AE">
              <w:rPr>
                <w:rStyle w:val="Hyperlink"/>
                <w:noProof/>
              </w:rPr>
              <w:t>Summary of Phase 1 Findings</w:t>
            </w:r>
            <w:r>
              <w:rPr>
                <w:noProof/>
                <w:webHidden/>
              </w:rPr>
              <w:tab/>
            </w:r>
            <w:r>
              <w:rPr>
                <w:noProof/>
                <w:webHidden/>
              </w:rPr>
              <w:fldChar w:fldCharType="begin"/>
            </w:r>
            <w:r>
              <w:rPr>
                <w:noProof/>
                <w:webHidden/>
              </w:rPr>
              <w:instrText xml:space="preserve"> PAGEREF _Toc82695395 \h </w:instrText>
            </w:r>
            <w:r>
              <w:rPr>
                <w:noProof/>
                <w:webHidden/>
              </w:rPr>
            </w:r>
            <w:r>
              <w:rPr>
                <w:noProof/>
                <w:webHidden/>
              </w:rPr>
              <w:fldChar w:fldCharType="separate"/>
            </w:r>
            <w:r>
              <w:rPr>
                <w:noProof/>
                <w:webHidden/>
              </w:rPr>
              <w:t>39</w:t>
            </w:r>
            <w:r>
              <w:rPr>
                <w:noProof/>
                <w:webHidden/>
              </w:rPr>
              <w:fldChar w:fldCharType="end"/>
            </w:r>
          </w:hyperlink>
        </w:p>
        <w:p w14:paraId="7ED87279" w14:textId="575688F0" w:rsidR="00FD3A3A" w:rsidRDefault="00FD3A3A">
          <w:pPr>
            <w:pStyle w:val="TOC2"/>
            <w:tabs>
              <w:tab w:val="right" w:leader="dot" w:pos="9016"/>
            </w:tabs>
            <w:rPr>
              <w:rFonts w:eastAsiaTheme="minorEastAsia"/>
              <w:noProof/>
              <w:lang w:eastAsia="en-GB"/>
            </w:rPr>
          </w:pPr>
          <w:hyperlink w:anchor="_Toc82695396" w:history="1">
            <w:r w:rsidRPr="001178AE">
              <w:rPr>
                <w:rStyle w:val="Hyperlink"/>
                <w:noProof/>
              </w:rPr>
              <w:t>Phase 2: Acceptability and feasibility of proposed intervention</w:t>
            </w:r>
            <w:r>
              <w:rPr>
                <w:noProof/>
                <w:webHidden/>
              </w:rPr>
              <w:tab/>
            </w:r>
            <w:r>
              <w:rPr>
                <w:noProof/>
                <w:webHidden/>
              </w:rPr>
              <w:fldChar w:fldCharType="begin"/>
            </w:r>
            <w:r>
              <w:rPr>
                <w:noProof/>
                <w:webHidden/>
              </w:rPr>
              <w:instrText xml:space="preserve"> PAGEREF _Toc82695396 \h </w:instrText>
            </w:r>
            <w:r>
              <w:rPr>
                <w:noProof/>
                <w:webHidden/>
              </w:rPr>
            </w:r>
            <w:r>
              <w:rPr>
                <w:noProof/>
                <w:webHidden/>
              </w:rPr>
              <w:fldChar w:fldCharType="separate"/>
            </w:r>
            <w:r>
              <w:rPr>
                <w:noProof/>
                <w:webHidden/>
              </w:rPr>
              <w:t>39</w:t>
            </w:r>
            <w:r>
              <w:rPr>
                <w:noProof/>
                <w:webHidden/>
              </w:rPr>
              <w:fldChar w:fldCharType="end"/>
            </w:r>
          </w:hyperlink>
        </w:p>
        <w:p w14:paraId="50AC9719" w14:textId="4CB9CE92" w:rsidR="00FD3A3A" w:rsidRDefault="00FD3A3A">
          <w:pPr>
            <w:pStyle w:val="TOC2"/>
            <w:tabs>
              <w:tab w:val="right" w:leader="dot" w:pos="9016"/>
            </w:tabs>
            <w:rPr>
              <w:rFonts w:eastAsiaTheme="minorEastAsia"/>
              <w:noProof/>
              <w:lang w:eastAsia="en-GB"/>
            </w:rPr>
          </w:pPr>
          <w:hyperlink w:anchor="_Toc82695397" w:history="1">
            <w:r w:rsidRPr="001178AE">
              <w:rPr>
                <w:rStyle w:val="Hyperlink"/>
                <w:noProof/>
                <w:lang w:val="en"/>
              </w:rPr>
              <w:t>Study flow</w:t>
            </w:r>
            <w:r>
              <w:rPr>
                <w:noProof/>
                <w:webHidden/>
              </w:rPr>
              <w:tab/>
            </w:r>
            <w:r>
              <w:rPr>
                <w:noProof/>
                <w:webHidden/>
              </w:rPr>
              <w:fldChar w:fldCharType="begin"/>
            </w:r>
            <w:r>
              <w:rPr>
                <w:noProof/>
                <w:webHidden/>
              </w:rPr>
              <w:instrText xml:space="preserve"> PAGEREF _Toc82695397 \h </w:instrText>
            </w:r>
            <w:r>
              <w:rPr>
                <w:noProof/>
                <w:webHidden/>
              </w:rPr>
            </w:r>
            <w:r>
              <w:rPr>
                <w:noProof/>
                <w:webHidden/>
              </w:rPr>
              <w:fldChar w:fldCharType="separate"/>
            </w:r>
            <w:r>
              <w:rPr>
                <w:noProof/>
                <w:webHidden/>
              </w:rPr>
              <w:t>39</w:t>
            </w:r>
            <w:r>
              <w:rPr>
                <w:noProof/>
                <w:webHidden/>
              </w:rPr>
              <w:fldChar w:fldCharType="end"/>
            </w:r>
          </w:hyperlink>
        </w:p>
        <w:p w14:paraId="082D7FC3" w14:textId="7EC93EC7" w:rsidR="00FD3A3A" w:rsidRDefault="00FD3A3A">
          <w:pPr>
            <w:pStyle w:val="TOC2"/>
            <w:tabs>
              <w:tab w:val="right" w:leader="dot" w:pos="9016"/>
            </w:tabs>
            <w:rPr>
              <w:rFonts w:eastAsiaTheme="minorEastAsia"/>
              <w:noProof/>
              <w:lang w:eastAsia="en-GB"/>
            </w:rPr>
          </w:pPr>
          <w:hyperlink w:anchor="_Toc82695398" w:history="1">
            <w:r w:rsidRPr="001178AE">
              <w:rPr>
                <w:rStyle w:val="Hyperlink"/>
                <w:noProof/>
              </w:rPr>
              <w:t>Literature review methods</w:t>
            </w:r>
            <w:r>
              <w:rPr>
                <w:noProof/>
                <w:webHidden/>
              </w:rPr>
              <w:tab/>
            </w:r>
            <w:r>
              <w:rPr>
                <w:noProof/>
                <w:webHidden/>
              </w:rPr>
              <w:fldChar w:fldCharType="begin"/>
            </w:r>
            <w:r>
              <w:rPr>
                <w:noProof/>
                <w:webHidden/>
              </w:rPr>
              <w:instrText xml:space="preserve"> PAGEREF _Toc82695398 \h </w:instrText>
            </w:r>
            <w:r>
              <w:rPr>
                <w:noProof/>
                <w:webHidden/>
              </w:rPr>
            </w:r>
            <w:r>
              <w:rPr>
                <w:noProof/>
                <w:webHidden/>
              </w:rPr>
              <w:fldChar w:fldCharType="separate"/>
            </w:r>
            <w:r>
              <w:rPr>
                <w:noProof/>
                <w:webHidden/>
              </w:rPr>
              <w:t>40</w:t>
            </w:r>
            <w:r>
              <w:rPr>
                <w:noProof/>
                <w:webHidden/>
              </w:rPr>
              <w:fldChar w:fldCharType="end"/>
            </w:r>
          </w:hyperlink>
        </w:p>
        <w:p w14:paraId="548B21F9" w14:textId="253E2DFC" w:rsidR="00FD3A3A" w:rsidRDefault="00FD3A3A">
          <w:pPr>
            <w:pStyle w:val="TOC2"/>
            <w:tabs>
              <w:tab w:val="right" w:leader="dot" w:pos="9016"/>
            </w:tabs>
            <w:rPr>
              <w:rFonts w:eastAsiaTheme="minorEastAsia"/>
              <w:noProof/>
              <w:lang w:eastAsia="en-GB"/>
            </w:rPr>
          </w:pPr>
          <w:hyperlink w:anchor="_Toc82695399" w:history="1">
            <w:r w:rsidRPr="001178AE">
              <w:rPr>
                <w:rStyle w:val="Hyperlink"/>
                <w:noProof/>
              </w:rPr>
              <w:t>Study setting and participant selection/recruitment</w:t>
            </w:r>
            <w:r>
              <w:rPr>
                <w:noProof/>
                <w:webHidden/>
              </w:rPr>
              <w:tab/>
            </w:r>
            <w:r>
              <w:rPr>
                <w:noProof/>
                <w:webHidden/>
              </w:rPr>
              <w:fldChar w:fldCharType="begin"/>
            </w:r>
            <w:r>
              <w:rPr>
                <w:noProof/>
                <w:webHidden/>
              </w:rPr>
              <w:instrText xml:space="preserve"> PAGEREF _Toc82695399 \h </w:instrText>
            </w:r>
            <w:r>
              <w:rPr>
                <w:noProof/>
                <w:webHidden/>
              </w:rPr>
            </w:r>
            <w:r>
              <w:rPr>
                <w:noProof/>
                <w:webHidden/>
              </w:rPr>
              <w:fldChar w:fldCharType="separate"/>
            </w:r>
            <w:r>
              <w:rPr>
                <w:noProof/>
                <w:webHidden/>
              </w:rPr>
              <w:t>40</w:t>
            </w:r>
            <w:r>
              <w:rPr>
                <w:noProof/>
                <w:webHidden/>
              </w:rPr>
              <w:fldChar w:fldCharType="end"/>
            </w:r>
          </w:hyperlink>
        </w:p>
        <w:p w14:paraId="78A327E4" w14:textId="78DDFC03" w:rsidR="00FD3A3A" w:rsidRDefault="00FD3A3A">
          <w:pPr>
            <w:pStyle w:val="TOC2"/>
            <w:tabs>
              <w:tab w:val="right" w:leader="dot" w:pos="9016"/>
            </w:tabs>
            <w:rPr>
              <w:rFonts w:eastAsiaTheme="minorEastAsia"/>
              <w:noProof/>
              <w:lang w:eastAsia="en-GB"/>
            </w:rPr>
          </w:pPr>
          <w:hyperlink w:anchor="_Toc82695400" w:history="1">
            <w:r w:rsidRPr="001178AE">
              <w:rPr>
                <w:rStyle w:val="Hyperlink"/>
                <w:noProof/>
              </w:rPr>
              <w:t>Eligibility criteria</w:t>
            </w:r>
            <w:r>
              <w:rPr>
                <w:noProof/>
                <w:webHidden/>
              </w:rPr>
              <w:tab/>
            </w:r>
            <w:r>
              <w:rPr>
                <w:noProof/>
                <w:webHidden/>
              </w:rPr>
              <w:fldChar w:fldCharType="begin"/>
            </w:r>
            <w:r>
              <w:rPr>
                <w:noProof/>
                <w:webHidden/>
              </w:rPr>
              <w:instrText xml:space="preserve"> PAGEREF _Toc82695400 \h </w:instrText>
            </w:r>
            <w:r>
              <w:rPr>
                <w:noProof/>
                <w:webHidden/>
              </w:rPr>
            </w:r>
            <w:r>
              <w:rPr>
                <w:noProof/>
                <w:webHidden/>
              </w:rPr>
              <w:fldChar w:fldCharType="separate"/>
            </w:r>
            <w:r>
              <w:rPr>
                <w:noProof/>
                <w:webHidden/>
              </w:rPr>
              <w:t>41</w:t>
            </w:r>
            <w:r>
              <w:rPr>
                <w:noProof/>
                <w:webHidden/>
              </w:rPr>
              <w:fldChar w:fldCharType="end"/>
            </w:r>
          </w:hyperlink>
        </w:p>
        <w:p w14:paraId="263E5F40" w14:textId="52D247A0" w:rsidR="00FD3A3A" w:rsidRDefault="00FD3A3A">
          <w:pPr>
            <w:pStyle w:val="TOC2"/>
            <w:tabs>
              <w:tab w:val="right" w:leader="dot" w:pos="9016"/>
            </w:tabs>
            <w:rPr>
              <w:rFonts w:eastAsiaTheme="minorEastAsia"/>
              <w:noProof/>
              <w:lang w:eastAsia="en-GB"/>
            </w:rPr>
          </w:pPr>
          <w:hyperlink w:anchor="_Toc82695401" w:history="1">
            <w:r w:rsidRPr="001178AE">
              <w:rPr>
                <w:rStyle w:val="Hyperlink"/>
                <w:noProof/>
              </w:rPr>
              <w:t>Informed consent</w:t>
            </w:r>
            <w:r>
              <w:rPr>
                <w:noProof/>
                <w:webHidden/>
              </w:rPr>
              <w:tab/>
            </w:r>
            <w:r>
              <w:rPr>
                <w:noProof/>
                <w:webHidden/>
              </w:rPr>
              <w:fldChar w:fldCharType="begin"/>
            </w:r>
            <w:r>
              <w:rPr>
                <w:noProof/>
                <w:webHidden/>
              </w:rPr>
              <w:instrText xml:space="preserve"> PAGEREF _Toc82695401 \h </w:instrText>
            </w:r>
            <w:r>
              <w:rPr>
                <w:noProof/>
                <w:webHidden/>
              </w:rPr>
            </w:r>
            <w:r>
              <w:rPr>
                <w:noProof/>
                <w:webHidden/>
              </w:rPr>
              <w:fldChar w:fldCharType="separate"/>
            </w:r>
            <w:r>
              <w:rPr>
                <w:noProof/>
                <w:webHidden/>
              </w:rPr>
              <w:t>42</w:t>
            </w:r>
            <w:r>
              <w:rPr>
                <w:noProof/>
                <w:webHidden/>
              </w:rPr>
              <w:fldChar w:fldCharType="end"/>
            </w:r>
          </w:hyperlink>
        </w:p>
        <w:p w14:paraId="41D8D2D2" w14:textId="0B0C9404" w:rsidR="00FD3A3A" w:rsidRDefault="00FD3A3A">
          <w:pPr>
            <w:pStyle w:val="TOC2"/>
            <w:tabs>
              <w:tab w:val="right" w:leader="dot" w:pos="9016"/>
            </w:tabs>
            <w:rPr>
              <w:rFonts w:eastAsiaTheme="minorEastAsia"/>
              <w:noProof/>
              <w:lang w:eastAsia="en-GB"/>
            </w:rPr>
          </w:pPr>
          <w:hyperlink w:anchor="_Toc82695402" w:history="1">
            <w:r w:rsidRPr="001178AE">
              <w:rPr>
                <w:rStyle w:val="Hyperlink"/>
                <w:noProof/>
              </w:rPr>
              <w:t>Data Management and Confidentiality</w:t>
            </w:r>
            <w:r>
              <w:rPr>
                <w:noProof/>
                <w:webHidden/>
              </w:rPr>
              <w:tab/>
            </w:r>
            <w:r>
              <w:rPr>
                <w:noProof/>
                <w:webHidden/>
              </w:rPr>
              <w:fldChar w:fldCharType="begin"/>
            </w:r>
            <w:r>
              <w:rPr>
                <w:noProof/>
                <w:webHidden/>
              </w:rPr>
              <w:instrText xml:space="preserve"> PAGEREF _Toc82695402 \h </w:instrText>
            </w:r>
            <w:r>
              <w:rPr>
                <w:noProof/>
                <w:webHidden/>
              </w:rPr>
            </w:r>
            <w:r>
              <w:rPr>
                <w:noProof/>
                <w:webHidden/>
              </w:rPr>
              <w:fldChar w:fldCharType="separate"/>
            </w:r>
            <w:r>
              <w:rPr>
                <w:noProof/>
                <w:webHidden/>
              </w:rPr>
              <w:t>42</w:t>
            </w:r>
            <w:r>
              <w:rPr>
                <w:noProof/>
                <w:webHidden/>
              </w:rPr>
              <w:fldChar w:fldCharType="end"/>
            </w:r>
          </w:hyperlink>
        </w:p>
        <w:p w14:paraId="361CA173" w14:textId="60D0BFCB" w:rsidR="00FD3A3A" w:rsidRDefault="00FD3A3A">
          <w:pPr>
            <w:pStyle w:val="TOC2"/>
            <w:tabs>
              <w:tab w:val="right" w:leader="dot" w:pos="9016"/>
            </w:tabs>
            <w:rPr>
              <w:rFonts w:eastAsiaTheme="minorEastAsia"/>
              <w:noProof/>
              <w:lang w:eastAsia="en-GB"/>
            </w:rPr>
          </w:pPr>
          <w:hyperlink w:anchor="_Toc82695403" w:history="1">
            <w:r w:rsidRPr="001178AE">
              <w:rPr>
                <w:rStyle w:val="Hyperlink"/>
                <w:noProof/>
              </w:rPr>
              <w:t>Analysis</w:t>
            </w:r>
            <w:r>
              <w:rPr>
                <w:noProof/>
                <w:webHidden/>
              </w:rPr>
              <w:tab/>
            </w:r>
            <w:r>
              <w:rPr>
                <w:noProof/>
                <w:webHidden/>
              </w:rPr>
              <w:fldChar w:fldCharType="begin"/>
            </w:r>
            <w:r>
              <w:rPr>
                <w:noProof/>
                <w:webHidden/>
              </w:rPr>
              <w:instrText xml:space="preserve"> PAGEREF _Toc82695403 \h </w:instrText>
            </w:r>
            <w:r>
              <w:rPr>
                <w:noProof/>
                <w:webHidden/>
              </w:rPr>
            </w:r>
            <w:r>
              <w:rPr>
                <w:noProof/>
                <w:webHidden/>
              </w:rPr>
              <w:fldChar w:fldCharType="separate"/>
            </w:r>
            <w:r>
              <w:rPr>
                <w:noProof/>
                <w:webHidden/>
              </w:rPr>
              <w:t>42</w:t>
            </w:r>
            <w:r>
              <w:rPr>
                <w:noProof/>
                <w:webHidden/>
              </w:rPr>
              <w:fldChar w:fldCharType="end"/>
            </w:r>
          </w:hyperlink>
        </w:p>
        <w:p w14:paraId="036A867B" w14:textId="1F22D241" w:rsidR="00FD3A3A" w:rsidRDefault="00FD3A3A">
          <w:pPr>
            <w:pStyle w:val="TOC2"/>
            <w:tabs>
              <w:tab w:val="right" w:leader="dot" w:pos="9016"/>
            </w:tabs>
            <w:rPr>
              <w:rFonts w:eastAsiaTheme="minorEastAsia"/>
              <w:noProof/>
              <w:lang w:eastAsia="en-GB"/>
            </w:rPr>
          </w:pPr>
          <w:hyperlink w:anchor="_Toc82695404" w:history="1">
            <w:r w:rsidRPr="001178AE">
              <w:rPr>
                <w:rStyle w:val="Hyperlink"/>
                <w:noProof/>
              </w:rPr>
              <w:t>Withdrawal</w:t>
            </w:r>
            <w:r>
              <w:rPr>
                <w:noProof/>
                <w:webHidden/>
              </w:rPr>
              <w:tab/>
            </w:r>
            <w:r>
              <w:rPr>
                <w:noProof/>
                <w:webHidden/>
              </w:rPr>
              <w:fldChar w:fldCharType="begin"/>
            </w:r>
            <w:r>
              <w:rPr>
                <w:noProof/>
                <w:webHidden/>
              </w:rPr>
              <w:instrText xml:space="preserve"> PAGEREF _Toc82695404 \h </w:instrText>
            </w:r>
            <w:r>
              <w:rPr>
                <w:noProof/>
                <w:webHidden/>
              </w:rPr>
            </w:r>
            <w:r>
              <w:rPr>
                <w:noProof/>
                <w:webHidden/>
              </w:rPr>
              <w:fldChar w:fldCharType="separate"/>
            </w:r>
            <w:r>
              <w:rPr>
                <w:noProof/>
                <w:webHidden/>
              </w:rPr>
              <w:t>43</w:t>
            </w:r>
            <w:r>
              <w:rPr>
                <w:noProof/>
                <w:webHidden/>
              </w:rPr>
              <w:fldChar w:fldCharType="end"/>
            </w:r>
          </w:hyperlink>
        </w:p>
        <w:p w14:paraId="28B5DE06" w14:textId="325E634C" w:rsidR="00FD3A3A" w:rsidRDefault="00FD3A3A">
          <w:pPr>
            <w:pStyle w:val="TOC2"/>
            <w:tabs>
              <w:tab w:val="right" w:leader="dot" w:pos="9016"/>
            </w:tabs>
            <w:rPr>
              <w:rFonts w:eastAsiaTheme="minorEastAsia"/>
              <w:noProof/>
              <w:lang w:eastAsia="en-GB"/>
            </w:rPr>
          </w:pPr>
          <w:hyperlink w:anchor="_Toc82695405" w:history="1">
            <w:r w:rsidRPr="001178AE">
              <w:rPr>
                <w:rStyle w:val="Hyperlink"/>
                <w:noProof/>
              </w:rPr>
              <w:t>Ethics</w:t>
            </w:r>
            <w:r>
              <w:rPr>
                <w:noProof/>
                <w:webHidden/>
              </w:rPr>
              <w:tab/>
            </w:r>
            <w:r>
              <w:rPr>
                <w:noProof/>
                <w:webHidden/>
              </w:rPr>
              <w:fldChar w:fldCharType="begin"/>
            </w:r>
            <w:r>
              <w:rPr>
                <w:noProof/>
                <w:webHidden/>
              </w:rPr>
              <w:instrText xml:space="preserve"> PAGEREF _Toc82695405 \h </w:instrText>
            </w:r>
            <w:r>
              <w:rPr>
                <w:noProof/>
                <w:webHidden/>
              </w:rPr>
            </w:r>
            <w:r>
              <w:rPr>
                <w:noProof/>
                <w:webHidden/>
              </w:rPr>
              <w:fldChar w:fldCharType="separate"/>
            </w:r>
            <w:r>
              <w:rPr>
                <w:noProof/>
                <w:webHidden/>
              </w:rPr>
              <w:t>43</w:t>
            </w:r>
            <w:r>
              <w:rPr>
                <w:noProof/>
                <w:webHidden/>
              </w:rPr>
              <w:fldChar w:fldCharType="end"/>
            </w:r>
          </w:hyperlink>
        </w:p>
        <w:p w14:paraId="64134EA4" w14:textId="11F33937" w:rsidR="00FD3A3A" w:rsidRDefault="00FD3A3A">
          <w:pPr>
            <w:pStyle w:val="TOC2"/>
            <w:tabs>
              <w:tab w:val="right" w:leader="dot" w:pos="9016"/>
            </w:tabs>
            <w:rPr>
              <w:rFonts w:eastAsiaTheme="minorEastAsia"/>
              <w:noProof/>
              <w:lang w:eastAsia="en-GB"/>
            </w:rPr>
          </w:pPr>
          <w:hyperlink w:anchor="_Toc82695406" w:history="1">
            <w:r w:rsidRPr="001178AE">
              <w:rPr>
                <w:rStyle w:val="Hyperlink"/>
                <w:noProof/>
              </w:rPr>
              <w:t>Participant and Public Involvement (PPI)</w:t>
            </w:r>
            <w:r>
              <w:rPr>
                <w:noProof/>
                <w:webHidden/>
              </w:rPr>
              <w:tab/>
            </w:r>
            <w:r>
              <w:rPr>
                <w:noProof/>
                <w:webHidden/>
              </w:rPr>
              <w:fldChar w:fldCharType="begin"/>
            </w:r>
            <w:r>
              <w:rPr>
                <w:noProof/>
                <w:webHidden/>
              </w:rPr>
              <w:instrText xml:space="preserve"> PAGEREF _Toc82695406 \h </w:instrText>
            </w:r>
            <w:r>
              <w:rPr>
                <w:noProof/>
                <w:webHidden/>
              </w:rPr>
            </w:r>
            <w:r>
              <w:rPr>
                <w:noProof/>
                <w:webHidden/>
              </w:rPr>
              <w:fldChar w:fldCharType="separate"/>
            </w:r>
            <w:r>
              <w:rPr>
                <w:noProof/>
                <w:webHidden/>
              </w:rPr>
              <w:t>43</w:t>
            </w:r>
            <w:r>
              <w:rPr>
                <w:noProof/>
                <w:webHidden/>
              </w:rPr>
              <w:fldChar w:fldCharType="end"/>
            </w:r>
          </w:hyperlink>
        </w:p>
        <w:p w14:paraId="53BCC7D6" w14:textId="4B948449" w:rsidR="00FD3A3A" w:rsidRDefault="00FD3A3A">
          <w:pPr>
            <w:pStyle w:val="TOC2"/>
            <w:tabs>
              <w:tab w:val="right" w:leader="dot" w:pos="9016"/>
            </w:tabs>
            <w:rPr>
              <w:rFonts w:eastAsiaTheme="minorEastAsia"/>
              <w:noProof/>
              <w:lang w:eastAsia="en-GB"/>
            </w:rPr>
          </w:pPr>
          <w:hyperlink w:anchor="_Toc82695407" w:history="1">
            <w:r w:rsidRPr="001178AE">
              <w:rPr>
                <w:rStyle w:val="Hyperlink"/>
                <w:noProof/>
              </w:rPr>
              <w:t>Changes to the protocol</w:t>
            </w:r>
            <w:r>
              <w:rPr>
                <w:noProof/>
                <w:webHidden/>
              </w:rPr>
              <w:tab/>
            </w:r>
            <w:r>
              <w:rPr>
                <w:noProof/>
                <w:webHidden/>
              </w:rPr>
              <w:fldChar w:fldCharType="begin"/>
            </w:r>
            <w:r>
              <w:rPr>
                <w:noProof/>
                <w:webHidden/>
              </w:rPr>
              <w:instrText xml:space="preserve"> PAGEREF _Toc82695407 \h </w:instrText>
            </w:r>
            <w:r>
              <w:rPr>
                <w:noProof/>
                <w:webHidden/>
              </w:rPr>
            </w:r>
            <w:r>
              <w:rPr>
                <w:noProof/>
                <w:webHidden/>
              </w:rPr>
              <w:fldChar w:fldCharType="separate"/>
            </w:r>
            <w:r>
              <w:rPr>
                <w:noProof/>
                <w:webHidden/>
              </w:rPr>
              <w:t>43</w:t>
            </w:r>
            <w:r>
              <w:rPr>
                <w:noProof/>
                <w:webHidden/>
              </w:rPr>
              <w:fldChar w:fldCharType="end"/>
            </w:r>
          </w:hyperlink>
        </w:p>
        <w:p w14:paraId="0C4B49EB" w14:textId="2321C9CF" w:rsidR="00FD3A3A" w:rsidRDefault="00FD3A3A">
          <w:pPr>
            <w:pStyle w:val="TOC1"/>
            <w:tabs>
              <w:tab w:val="right" w:leader="dot" w:pos="9016"/>
            </w:tabs>
            <w:rPr>
              <w:rFonts w:eastAsiaTheme="minorEastAsia"/>
              <w:noProof/>
              <w:lang w:eastAsia="en-GB"/>
            </w:rPr>
          </w:pPr>
          <w:hyperlink w:anchor="_Toc82695408" w:history="1">
            <w:r w:rsidRPr="001178AE">
              <w:rPr>
                <w:rStyle w:val="Hyperlink"/>
                <w:noProof/>
              </w:rPr>
              <w:t>Chapter 3</w:t>
            </w:r>
            <w:r>
              <w:rPr>
                <w:noProof/>
                <w:webHidden/>
              </w:rPr>
              <w:tab/>
            </w:r>
            <w:r>
              <w:rPr>
                <w:noProof/>
                <w:webHidden/>
              </w:rPr>
              <w:fldChar w:fldCharType="begin"/>
            </w:r>
            <w:r>
              <w:rPr>
                <w:noProof/>
                <w:webHidden/>
              </w:rPr>
              <w:instrText xml:space="preserve"> PAGEREF _Toc82695408 \h </w:instrText>
            </w:r>
            <w:r>
              <w:rPr>
                <w:noProof/>
                <w:webHidden/>
              </w:rPr>
            </w:r>
            <w:r>
              <w:rPr>
                <w:noProof/>
                <w:webHidden/>
              </w:rPr>
              <w:fldChar w:fldCharType="separate"/>
            </w:r>
            <w:r>
              <w:rPr>
                <w:noProof/>
                <w:webHidden/>
              </w:rPr>
              <w:t>45</w:t>
            </w:r>
            <w:r>
              <w:rPr>
                <w:noProof/>
                <w:webHidden/>
              </w:rPr>
              <w:fldChar w:fldCharType="end"/>
            </w:r>
          </w:hyperlink>
        </w:p>
        <w:p w14:paraId="3F5F626F" w14:textId="0670D268" w:rsidR="00FD3A3A" w:rsidRDefault="00FD3A3A">
          <w:pPr>
            <w:pStyle w:val="TOC1"/>
            <w:tabs>
              <w:tab w:val="right" w:leader="dot" w:pos="9016"/>
            </w:tabs>
            <w:rPr>
              <w:rFonts w:eastAsiaTheme="minorEastAsia"/>
              <w:noProof/>
              <w:lang w:eastAsia="en-GB"/>
            </w:rPr>
          </w:pPr>
          <w:hyperlink w:anchor="_Toc82695409" w:history="1">
            <w:r w:rsidRPr="001178AE">
              <w:rPr>
                <w:rStyle w:val="Hyperlink"/>
                <w:noProof/>
              </w:rPr>
              <w:t>Routine data work package</w:t>
            </w:r>
            <w:r>
              <w:rPr>
                <w:noProof/>
                <w:webHidden/>
              </w:rPr>
              <w:tab/>
            </w:r>
            <w:r>
              <w:rPr>
                <w:noProof/>
                <w:webHidden/>
              </w:rPr>
              <w:fldChar w:fldCharType="begin"/>
            </w:r>
            <w:r>
              <w:rPr>
                <w:noProof/>
                <w:webHidden/>
              </w:rPr>
              <w:instrText xml:space="preserve"> PAGEREF _Toc82695409 \h </w:instrText>
            </w:r>
            <w:r>
              <w:rPr>
                <w:noProof/>
                <w:webHidden/>
              </w:rPr>
            </w:r>
            <w:r>
              <w:rPr>
                <w:noProof/>
                <w:webHidden/>
              </w:rPr>
              <w:fldChar w:fldCharType="separate"/>
            </w:r>
            <w:r>
              <w:rPr>
                <w:noProof/>
                <w:webHidden/>
              </w:rPr>
              <w:t>45</w:t>
            </w:r>
            <w:r>
              <w:rPr>
                <w:noProof/>
                <w:webHidden/>
              </w:rPr>
              <w:fldChar w:fldCharType="end"/>
            </w:r>
          </w:hyperlink>
        </w:p>
        <w:p w14:paraId="495020A7" w14:textId="77970066" w:rsidR="00FD3A3A" w:rsidRDefault="00FD3A3A">
          <w:pPr>
            <w:pStyle w:val="TOC2"/>
            <w:tabs>
              <w:tab w:val="right" w:leader="dot" w:pos="9016"/>
            </w:tabs>
            <w:rPr>
              <w:rFonts w:eastAsiaTheme="minorEastAsia"/>
              <w:noProof/>
              <w:lang w:eastAsia="en-GB"/>
            </w:rPr>
          </w:pPr>
          <w:hyperlink w:anchor="_Toc82695410" w:history="1">
            <w:r w:rsidRPr="001178AE">
              <w:rPr>
                <w:rStyle w:val="Hyperlink"/>
                <w:noProof/>
              </w:rPr>
              <w:t>Introduction</w:t>
            </w:r>
            <w:r>
              <w:rPr>
                <w:noProof/>
                <w:webHidden/>
              </w:rPr>
              <w:tab/>
            </w:r>
            <w:r>
              <w:rPr>
                <w:noProof/>
                <w:webHidden/>
              </w:rPr>
              <w:fldChar w:fldCharType="begin"/>
            </w:r>
            <w:r>
              <w:rPr>
                <w:noProof/>
                <w:webHidden/>
              </w:rPr>
              <w:instrText xml:space="preserve"> PAGEREF _Toc82695410 \h </w:instrText>
            </w:r>
            <w:r>
              <w:rPr>
                <w:noProof/>
                <w:webHidden/>
              </w:rPr>
            </w:r>
            <w:r>
              <w:rPr>
                <w:noProof/>
                <w:webHidden/>
              </w:rPr>
              <w:fldChar w:fldCharType="separate"/>
            </w:r>
            <w:r>
              <w:rPr>
                <w:noProof/>
                <w:webHidden/>
              </w:rPr>
              <w:t>45</w:t>
            </w:r>
            <w:r>
              <w:rPr>
                <w:noProof/>
                <w:webHidden/>
              </w:rPr>
              <w:fldChar w:fldCharType="end"/>
            </w:r>
          </w:hyperlink>
        </w:p>
        <w:p w14:paraId="220188D4" w14:textId="04AA5C6F" w:rsidR="00FD3A3A" w:rsidRDefault="00FD3A3A">
          <w:pPr>
            <w:pStyle w:val="TOC3"/>
            <w:tabs>
              <w:tab w:val="right" w:leader="dot" w:pos="9016"/>
            </w:tabs>
            <w:rPr>
              <w:rFonts w:eastAsiaTheme="minorEastAsia"/>
              <w:noProof/>
              <w:lang w:eastAsia="en-GB"/>
            </w:rPr>
          </w:pPr>
          <w:hyperlink w:anchor="_Toc82695411" w:history="1">
            <w:r w:rsidRPr="001178AE">
              <w:rPr>
                <w:rStyle w:val="Hyperlink"/>
                <w:noProof/>
              </w:rPr>
              <w:t>Aims of the chapter</w:t>
            </w:r>
            <w:r>
              <w:rPr>
                <w:noProof/>
                <w:webHidden/>
              </w:rPr>
              <w:tab/>
            </w:r>
            <w:r>
              <w:rPr>
                <w:noProof/>
                <w:webHidden/>
              </w:rPr>
              <w:fldChar w:fldCharType="begin"/>
            </w:r>
            <w:r>
              <w:rPr>
                <w:noProof/>
                <w:webHidden/>
              </w:rPr>
              <w:instrText xml:space="preserve"> PAGEREF _Toc82695411 \h </w:instrText>
            </w:r>
            <w:r>
              <w:rPr>
                <w:noProof/>
                <w:webHidden/>
              </w:rPr>
            </w:r>
            <w:r>
              <w:rPr>
                <w:noProof/>
                <w:webHidden/>
              </w:rPr>
              <w:fldChar w:fldCharType="separate"/>
            </w:r>
            <w:r>
              <w:rPr>
                <w:noProof/>
                <w:webHidden/>
              </w:rPr>
              <w:t>45</w:t>
            </w:r>
            <w:r>
              <w:rPr>
                <w:noProof/>
                <w:webHidden/>
              </w:rPr>
              <w:fldChar w:fldCharType="end"/>
            </w:r>
          </w:hyperlink>
        </w:p>
        <w:p w14:paraId="2FEADE8B" w14:textId="2EEC87AD" w:rsidR="00FD3A3A" w:rsidRDefault="00FD3A3A">
          <w:pPr>
            <w:pStyle w:val="TOC2"/>
            <w:tabs>
              <w:tab w:val="right" w:leader="dot" w:pos="9016"/>
            </w:tabs>
            <w:rPr>
              <w:rFonts w:eastAsiaTheme="minorEastAsia"/>
              <w:noProof/>
              <w:lang w:eastAsia="en-GB"/>
            </w:rPr>
          </w:pPr>
          <w:hyperlink w:anchor="_Toc82695412" w:history="1">
            <w:r w:rsidRPr="001178AE">
              <w:rPr>
                <w:rStyle w:val="Hyperlink"/>
                <w:noProof/>
              </w:rPr>
              <w:t>Methods</w:t>
            </w:r>
            <w:r>
              <w:rPr>
                <w:noProof/>
                <w:webHidden/>
              </w:rPr>
              <w:tab/>
            </w:r>
            <w:r>
              <w:rPr>
                <w:noProof/>
                <w:webHidden/>
              </w:rPr>
              <w:fldChar w:fldCharType="begin"/>
            </w:r>
            <w:r>
              <w:rPr>
                <w:noProof/>
                <w:webHidden/>
              </w:rPr>
              <w:instrText xml:space="preserve"> PAGEREF _Toc82695412 \h </w:instrText>
            </w:r>
            <w:r>
              <w:rPr>
                <w:noProof/>
                <w:webHidden/>
              </w:rPr>
            </w:r>
            <w:r>
              <w:rPr>
                <w:noProof/>
                <w:webHidden/>
              </w:rPr>
              <w:fldChar w:fldCharType="separate"/>
            </w:r>
            <w:r>
              <w:rPr>
                <w:noProof/>
                <w:webHidden/>
              </w:rPr>
              <w:t>45</w:t>
            </w:r>
            <w:r>
              <w:rPr>
                <w:noProof/>
                <w:webHidden/>
              </w:rPr>
              <w:fldChar w:fldCharType="end"/>
            </w:r>
          </w:hyperlink>
        </w:p>
        <w:p w14:paraId="606856CE" w14:textId="098A6F4D" w:rsidR="00FD3A3A" w:rsidRDefault="00FD3A3A">
          <w:pPr>
            <w:pStyle w:val="TOC3"/>
            <w:tabs>
              <w:tab w:val="right" w:leader="dot" w:pos="9016"/>
            </w:tabs>
            <w:rPr>
              <w:rFonts w:eastAsiaTheme="minorEastAsia"/>
              <w:noProof/>
              <w:lang w:eastAsia="en-GB"/>
            </w:rPr>
          </w:pPr>
          <w:hyperlink w:anchor="_Toc82695413" w:history="1">
            <w:r w:rsidRPr="001178AE">
              <w:rPr>
                <w:rStyle w:val="Hyperlink"/>
                <w:noProof/>
              </w:rPr>
              <w:t>Study design/setting</w:t>
            </w:r>
            <w:r>
              <w:rPr>
                <w:noProof/>
                <w:webHidden/>
              </w:rPr>
              <w:tab/>
            </w:r>
            <w:r>
              <w:rPr>
                <w:noProof/>
                <w:webHidden/>
              </w:rPr>
              <w:fldChar w:fldCharType="begin"/>
            </w:r>
            <w:r>
              <w:rPr>
                <w:noProof/>
                <w:webHidden/>
              </w:rPr>
              <w:instrText xml:space="preserve"> PAGEREF _Toc82695413 \h </w:instrText>
            </w:r>
            <w:r>
              <w:rPr>
                <w:noProof/>
                <w:webHidden/>
              </w:rPr>
            </w:r>
            <w:r>
              <w:rPr>
                <w:noProof/>
                <w:webHidden/>
              </w:rPr>
              <w:fldChar w:fldCharType="separate"/>
            </w:r>
            <w:r>
              <w:rPr>
                <w:noProof/>
                <w:webHidden/>
              </w:rPr>
              <w:t>45</w:t>
            </w:r>
            <w:r>
              <w:rPr>
                <w:noProof/>
                <w:webHidden/>
              </w:rPr>
              <w:fldChar w:fldCharType="end"/>
            </w:r>
          </w:hyperlink>
        </w:p>
        <w:p w14:paraId="1DD714A6" w14:textId="543CCF5A" w:rsidR="00FD3A3A" w:rsidRDefault="00FD3A3A">
          <w:pPr>
            <w:pStyle w:val="TOC3"/>
            <w:tabs>
              <w:tab w:val="right" w:leader="dot" w:pos="9016"/>
            </w:tabs>
            <w:rPr>
              <w:rFonts w:eastAsiaTheme="minorEastAsia"/>
              <w:noProof/>
              <w:lang w:eastAsia="en-GB"/>
            </w:rPr>
          </w:pPr>
          <w:hyperlink w:anchor="_Toc82695414" w:history="1">
            <w:r w:rsidRPr="001178AE">
              <w:rPr>
                <w:rStyle w:val="Hyperlink"/>
                <w:noProof/>
              </w:rPr>
              <w:t>Study population</w:t>
            </w:r>
            <w:r>
              <w:rPr>
                <w:noProof/>
                <w:webHidden/>
              </w:rPr>
              <w:tab/>
            </w:r>
            <w:r>
              <w:rPr>
                <w:noProof/>
                <w:webHidden/>
              </w:rPr>
              <w:fldChar w:fldCharType="begin"/>
            </w:r>
            <w:r>
              <w:rPr>
                <w:noProof/>
                <w:webHidden/>
              </w:rPr>
              <w:instrText xml:space="preserve"> PAGEREF _Toc82695414 \h </w:instrText>
            </w:r>
            <w:r>
              <w:rPr>
                <w:noProof/>
                <w:webHidden/>
              </w:rPr>
            </w:r>
            <w:r>
              <w:rPr>
                <w:noProof/>
                <w:webHidden/>
              </w:rPr>
              <w:fldChar w:fldCharType="separate"/>
            </w:r>
            <w:r>
              <w:rPr>
                <w:noProof/>
                <w:webHidden/>
              </w:rPr>
              <w:t>46</w:t>
            </w:r>
            <w:r>
              <w:rPr>
                <w:noProof/>
                <w:webHidden/>
              </w:rPr>
              <w:fldChar w:fldCharType="end"/>
            </w:r>
          </w:hyperlink>
        </w:p>
        <w:p w14:paraId="5F3FE8CA" w14:textId="638D5CCF" w:rsidR="00FD3A3A" w:rsidRDefault="00FD3A3A">
          <w:pPr>
            <w:pStyle w:val="TOC3"/>
            <w:tabs>
              <w:tab w:val="right" w:leader="dot" w:pos="9016"/>
            </w:tabs>
            <w:rPr>
              <w:rFonts w:eastAsiaTheme="minorEastAsia"/>
              <w:noProof/>
              <w:lang w:eastAsia="en-GB"/>
            </w:rPr>
          </w:pPr>
          <w:hyperlink w:anchor="_Toc82695415" w:history="1">
            <w:r w:rsidRPr="001178AE">
              <w:rPr>
                <w:rStyle w:val="Hyperlink"/>
                <w:noProof/>
              </w:rPr>
              <w:t>Statistical methods</w:t>
            </w:r>
            <w:r>
              <w:rPr>
                <w:noProof/>
                <w:webHidden/>
              </w:rPr>
              <w:tab/>
            </w:r>
            <w:r>
              <w:rPr>
                <w:noProof/>
                <w:webHidden/>
              </w:rPr>
              <w:fldChar w:fldCharType="begin"/>
            </w:r>
            <w:r>
              <w:rPr>
                <w:noProof/>
                <w:webHidden/>
              </w:rPr>
              <w:instrText xml:space="preserve"> PAGEREF _Toc82695415 \h </w:instrText>
            </w:r>
            <w:r>
              <w:rPr>
                <w:noProof/>
                <w:webHidden/>
              </w:rPr>
            </w:r>
            <w:r>
              <w:rPr>
                <w:noProof/>
                <w:webHidden/>
              </w:rPr>
              <w:fldChar w:fldCharType="separate"/>
            </w:r>
            <w:r>
              <w:rPr>
                <w:noProof/>
                <w:webHidden/>
              </w:rPr>
              <w:t>49</w:t>
            </w:r>
            <w:r>
              <w:rPr>
                <w:noProof/>
                <w:webHidden/>
              </w:rPr>
              <w:fldChar w:fldCharType="end"/>
            </w:r>
          </w:hyperlink>
        </w:p>
        <w:p w14:paraId="31D267F9" w14:textId="4E9623C2" w:rsidR="00FD3A3A" w:rsidRDefault="00FD3A3A">
          <w:pPr>
            <w:pStyle w:val="TOC2"/>
            <w:tabs>
              <w:tab w:val="right" w:leader="dot" w:pos="9016"/>
            </w:tabs>
            <w:rPr>
              <w:rFonts w:eastAsiaTheme="minorEastAsia"/>
              <w:noProof/>
              <w:lang w:eastAsia="en-GB"/>
            </w:rPr>
          </w:pPr>
          <w:hyperlink w:anchor="_Toc82695416" w:history="1">
            <w:r w:rsidRPr="001178AE">
              <w:rPr>
                <w:rStyle w:val="Hyperlink"/>
                <w:noProof/>
              </w:rPr>
              <w:t>Results</w:t>
            </w:r>
            <w:r>
              <w:rPr>
                <w:noProof/>
                <w:webHidden/>
              </w:rPr>
              <w:tab/>
            </w:r>
            <w:r>
              <w:rPr>
                <w:noProof/>
                <w:webHidden/>
              </w:rPr>
              <w:fldChar w:fldCharType="begin"/>
            </w:r>
            <w:r>
              <w:rPr>
                <w:noProof/>
                <w:webHidden/>
              </w:rPr>
              <w:instrText xml:space="preserve"> PAGEREF _Toc82695416 \h </w:instrText>
            </w:r>
            <w:r>
              <w:rPr>
                <w:noProof/>
                <w:webHidden/>
              </w:rPr>
            </w:r>
            <w:r>
              <w:rPr>
                <w:noProof/>
                <w:webHidden/>
              </w:rPr>
              <w:fldChar w:fldCharType="separate"/>
            </w:r>
            <w:r>
              <w:rPr>
                <w:noProof/>
                <w:webHidden/>
              </w:rPr>
              <w:t>51</w:t>
            </w:r>
            <w:r>
              <w:rPr>
                <w:noProof/>
                <w:webHidden/>
              </w:rPr>
              <w:fldChar w:fldCharType="end"/>
            </w:r>
          </w:hyperlink>
        </w:p>
        <w:p w14:paraId="6FEB8615" w14:textId="77C80B67" w:rsidR="00FD3A3A" w:rsidRDefault="00FD3A3A">
          <w:pPr>
            <w:pStyle w:val="TOC3"/>
            <w:tabs>
              <w:tab w:val="right" w:leader="dot" w:pos="9016"/>
            </w:tabs>
            <w:rPr>
              <w:rFonts w:eastAsiaTheme="minorEastAsia"/>
              <w:noProof/>
              <w:lang w:eastAsia="en-GB"/>
            </w:rPr>
          </w:pPr>
          <w:hyperlink w:anchor="_Toc82695417" w:history="1">
            <w:r w:rsidRPr="001178AE">
              <w:rPr>
                <w:rStyle w:val="Hyperlink"/>
                <w:noProof/>
              </w:rPr>
              <w:t>Defining the study population in the CPRD</w:t>
            </w:r>
            <w:r>
              <w:rPr>
                <w:noProof/>
                <w:webHidden/>
              </w:rPr>
              <w:tab/>
            </w:r>
            <w:r>
              <w:rPr>
                <w:noProof/>
                <w:webHidden/>
              </w:rPr>
              <w:fldChar w:fldCharType="begin"/>
            </w:r>
            <w:r>
              <w:rPr>
                <w:noProof/>
                <w:webHidden/>
              </w:rPr>
              <w:instrText xml:space="preserve"> PAGEREF _Toc82695417 \h </w:instrText>
            </w:r>
            <w:r>
              <w:rPr>
                <w:noProof/>
                <w:webHidden/>
              </w:rPr>
            </w:r>
            <w:r>
              <w:rPr>
                <w:noProof/>
                <w:webHidden/>
              </w:rPr>
              <w:fldChar w:fldCharType="separate"/>
            </w:r>
            <w:r>
              <w:rPr>
                <w:noProof/>
                <w:webHidden/>
              </w:rPr>
              <w:t>51</w:t>
            </w:r>
            <w:r>
              <w:rPr>
                <w:noProof/>
                <w:webHidden/>
              </w:rPr>
              <w:fldChar w:fldCharType="end"/>
            </w:r>
          </w:hyperlink>
        </w:p>
        <w:p w14:paraId="3983D089" w14:textId="714249BD" w:rsidR="00FD3A3A" w:rsidRDefault="00FD3A3A">
          <w:pPr>
            <w:pStyle w:val="TOC3"/>
            <w:tabs>
              <w:tab w:val="right" w:leader="dot" w:pos="9016"/>
            </w:tabs>
            <w:rPr>
              <w:rFonts w:eastAsiaTheme="minorEastAsia"/>
              <w:noProof/>
              <w:lang w:eastAsia="en-GB"/>
            </w:rPr>
          </w:pPr>
          <w:hyperlink w:anchor="_Toc82695418" w:history="1">
            <w:r w:rsidRPr="001178AE">
              <w:rPr>
                <w:rStyle w:val="Hyperlink"/>
                <w:noProof/>
              </w:rPr>
              <w:t>Objective 1: Understand the pattern of LARC use (removal/insertion/in situ) to identify opportunities to intervene.</w:t>
            </w:r>
            <w:r>
              <w:rPr>
                <w:noProof/>
                <w:webHidden/>
              </w:rPr>
              <w:tab/>
            </w:r>
            <w:r>
              <w:rPr>
                <w:noProof/>
                <w:webHidden/>
              </w:rPr>
              <w:fldChar w:fldCharType="begin"/>
            </w:r>
            <w:r>
              <w:rPr>
                <w:noProof/>
                <w:webHidden/>
              </w:rPr>
              <w:instrText xml:space="preserve"> PAGEREF _Toc82695418 \h </w:instrText>
            </w:r>
            <w:r>
              <w:rPr>
                <w:noProof/>
                <w:webHidden/>
              </w:rPr>
            </w:r>
            <w:r>
              <w:rPr>
                <w:noProof/>
                <w:webHidden/>
              </w:rPr>
              <w:fldChar w:fldCharType="separate"/>
            </w:r>
            <w:r>
              <w:rPr>
                <w:noProof/>
                <w:webHidden/>
              </w:rPr>
              <w:t>54</w:t>
            </w:r>
            <w:r>
              <w:rPr>
                <w:noProof/>
                <w:webHidden/>
              </w:rPr>
              <w:fldChar w:fldCharType="end"/>
            </w:r>
          </w:hyperlink>
        </w:p>
        <w:p w14:paraId="10E3E9D2" w14:textId="3E649846" w:rsidR="00FD3A3A" w:rsidRDefault="00FD3A3A">
          <w:pPr>
            <w:pStyle w:val="TOC3"/>
            <w:tabs>
              <w:tab w:val="right" w:leader="dot" w:pos="9016"/>
            </w:tabs>
            <w:rPr>
              <w:rFonts w:eastAsiaTheme="minorEastAsia"/>
              <w:noProof/>
              <w:lang w:eastAsia="en-GB"/>
            </w:rPr>
          </w:pPr>
          <w:hyperlink w:anchor="_Toc82695419" w:history="1">
            <w:r w:rsidRPr="001178AE">
              <w:rPr>
                <w:rStyle w:val="Hyperlink"/>
                <w:noProof/>
              </w:rPr>
              <w:t>Objective 2: Identify women requesting LARC removal who subsequently become pregnant who would be eligible to recruit to a WLI study</w:t>
            </w:r>
            <w:r>
              <w:rPr>
                <w:noProof/>
                <w:webHidden/>
              </w:rPr>
              <w:tab/>
            </w:r>
            <w:r>
              <w:rPr>
                <w:noProof/>
                <w:webHidden/>
              </w:rPr>
              <w:fldChar w:fldCharType="begin"/>
            </w:r>
            <w:r>
              <w:rPr>
                <w:noProof/>
                <w:webHidden/>
              </w:rPr>
              <w:instrText xml:space="preserve"> PAGEREF _Toc82695419 \h </w:instrText>
            </w:r>
            <w:r>
              <w:rPr>
                <w:noProof/>
                <w:webHidden/>
              </w:rPr>
            </w:r>
            <w:r>
              <w:rPr>
                <w:noProof/>
                <w:webHidden/>
              </w:rPr>
              <w:fldChar w:fldCharType="separate"/>
            </w:r>
            <w:r>
              <w:rPr>
                <w:noProof/>
                <w:webHidden/>
              </w:rPr>
              <w:t>57</w:t>
            </w:r>
            <w:r>
              <w:rPr>
                <w:noProof/>
                <w:webHidden/>
              </w:rPr>
              <w:fldChar w:fldCharType="end"/>
            </w:r>
          </w:hyperlink>
        </w:p>
        <w:p w14:paraId="128DCCCC" w14:textId="62E882D3" w:rsidR="00FD3A3A" w:rsidRDefault="00FD3A3A">
          <w:pPr>
            <w:pStyle w:val="TOC3"/>
            <w:tabs>
              <w:tab w:val="right" w:leader="dot" w:pos="9016"/>
            </w:tabs>
            <w:rPr>
              <w:rFonts w:eastAsiaTheme="minorEastAsia"/>
              <w:noProof/>
              <w:lang w:eastAsia="en-GB"/>
            </w:rPr>
          </w:pPr>
          <w:hyperlink w:anchor="_Toc82695420" w:history="1">
            <w:r w:rsidRPr="001178AE">
              <w:rPr>
                <w:rStyle w:val="Hyperlink"/>
                <w:noProof/>
              </w:rPr>
              <w:t>Objective 3: Report the annual number of women in the UK requesting removal of LARC without replacing it with an alternative prescribed contraception</w:t>
            </w:r>
            <w:r>
              <w:rPr>
                <w:noProof/>
                <w:webHidden/>
              </w:rPr>
              <w:tab/>
            </w:r>
            <w:r>
              <w:rPr>
                <w:noProof/>
                <w:webHidden/>
              </w:rPr>
              <w:fldChar w:fldCharType="begin"/>
            </w:r>
            <w:r>
              <w:rPr>
                <w:noProof/>
                <w:webHidden/>
              </w:rPr>
              <w:instrText xml:space="preserve"> PAGEREF _Toc82695420 \h </w:instrText>
            </w:r>
            <w:r>
              <w:rPr>
                <w:noProof/>
                <w:webHidden/>
              </w:rPr>
            </w:r>
            <w:r>
              <w:rPr>
                <w:noProof/>
                <w:webHidden/>
              </w:rPr>
              <w:fldChar w:fldCharType="separate"/>
            </w:r>
            <w:r>
              <w:rPr>
                <w:noProof/>
                <w:webHidden/>
              </w:rPr>
              <w:t>63</w:t>
            </w:r>
            <w:r>
              <w:rPr>
                <w:noProof/>
                <w:webHidden/>
              </w:rPr>
              <w:fldChar w:fldCharType="end"/>
            </w:r>
          </w:hyperlink>
        </w:p>
        <w:p w14:paraId="64F667BA" w14:textId="7AB80FCD" w:rsidR="00FD3A3A" w:rsidRDefault="00FD3A3A">
          <w:pPr>
            <w:pStyle w:val="TOC3"/>
            <w:tabs>
              <w:tab w:val="right" w:leader="dot" w:pos="9016"/>
            </w:tabs>
            <w:rPr>
              <w:rFonts w:eastAsiaTheme="minorEastAsia"/>
              <w:noProof/>
              <w:lang w:eastAsia="en-GB"/>
            </w:rPr>
          </w:pPr>
          <w:hyperlink w:anchor="_Toc82695421" w:history="1">
            <w:r w:rsidRPr="001178AE">
              <w:rPr>
                <w:rStyle w:val="Hyperlink"/>
                <w:noProof/>
              </w:rPr>
              <w:t>Objective 4: Identify events in GP and hospital records to explore time from LARC removal to conception or appointments relating to difficulties conceiving (if possible).</w:t>
            </w:r>
            <w:r>
              <w:rPr>
                <w:noProof/>
                <w:webHidden/>
              </w:rPr>
              <w:tab/>
            </w:r>
            <w:r>
              <w:rPr>
                <w:noProof/>
                <w:webHidden/>
              </w:rPr>
              <w:fldChar w:fldCharType="begin"/>
            </w:r>
            <w:r>
              <w:rPr>
                <w:noProof/>
                <w:webHidden/>
              </w:rPr>
              <w:instrText xml:space="preserve"> PAGEREF _Toc82695421 \h </w:instrText>
            </w:r>
            <w:r>
              <w:rPr>
                <w:noProof/>
                <w:webHidden/>
              </w:rPr>
            </w:r>
            <w:r>
              <w:rPr>
                <w:noProof/>
                <w:webHidden/>
              </w:rPr>
              <w:fldChar w:fldCharType="separate"/>
            </w:r>
            <w:r>
              <w:rPr>
                <w:noProof/>
                <w:webHidden/>
              </w:rPr>
              <w:t>64</w:t>
            </w:r>
            <w:r>
              <w:rPr>
                <w:noProof/>
                <w:webHidden/>
              </w:rPr>
              <w:fldChar w:fldCharType="end"/>
            </w:r>
          </w:hyperlink>
        </w:p>
        <w:p w14:paraId="5BF63E8F" w14:textId="4B219685" w:rsidR="00FD3A3A" w:rsidRDefault="00FD3A3A">
          <w:pPr>
            <w:pStyle w:val="TOC2"/>
            <w:tabs>
              <w:tab w:val="right" w:leader="dot" w:pos="9016"/>
            </w:tabs>
            <w:rPr>
              <w:rFonts w:eastAsiaTheme="minorEastAsia"/>
              <w:noProof/>
              <w:lang w:eastAsia="en-GB"/>
            </w:rPr>
          </w:pPr>
          <w:hyperlink w:anchor="_Toc82695422" w:history="1">
            <w:r w:rsidRPr="001178AE">
              <w:rPr>
                <w:rStyle w:val="Hyperlink"/>
                <w:rFonts w:eastAsia="Calibri"/>
                <w:noProof/>
              </w:rPr>
              <w:t>Discussion</w:t>
            </w:r>
            <w:r>
              <w:rPr>
                <w:noProof/>
                <w:webHidden/>
              </w:rPr>
              <w:tab/>
            </w:r>
            <w:r>
              <w:rPr>
                <w:noProof/>
                <w:webHidden/>
              </w:rPr>
              <w:fldChar w:fldCharType="begin"/>
            </w:r>
            <w:r>
              <w:rPr>
                <w:noProof/>
                <w:webHidden/>
              </w:rPr>
              <w:instrText xml:space="preserve"> PAGEREF _Toc82695422 \h </w:instrText>
            </w:r>
            <w:r>
              <w:rPr>
                <w:noProof/>
                <w:webHidden/>
              </w:rPr>
            </w:r>
            <w:r>
              <w:rPr>
                <w:noProof/>
                <w:webHidden/>
              </w:rPr>
              <w:fldChar w:fldCharType="separate"/>
            </w:r>
            <w:r>
              <w:rPr>
                <w:noProof/>
                <w:webHidden/>
              </w:rPr>
              <w:t>64</w:t>
            </w:r>
            <w:r>
              <w:rPr>
                <w:noProof/>
                <w:webHidden/>
              </w:rPr>
              <w:fldChar w:fldCharType="end"/>
            </w:r>
          </w:hyperlink>
        </w:p>
        <w:p w14:paraId="10CAD4AF" w14:textId="6BAC63D2" w:rsidR="00FD3A3A" w:rsidRDefault="00FD3A3A">
          <w:pPr>
            <w:pStyle w:val="TOC1"/>
            <w:tabs>
              <w:tab w:val="right" w:leader="dot" w:pos="9016"/>
            </w:tabs>
            <w:rPr>
              <w:rFonts w:eastAsiaTheme="minorEastAsia"/>
              <w:noProof/>
              <w:lang w:eastAsia="en-GB"/>
            </w:rPr>
          </w:pPr>
          <w:hyperlink w:anchor="_Toc82695423" w:history="1">
            <w:r w:rsidRPr="001178AE">
              <w:rPr>
                <w:rStyle w:val="Hyperlink"/>
                <w:noProof/>
              </w:rPr>
              <w:t>Chapter 4</w:t>
            </w:r>
            <w:r>
              <w:rPr>
                <w:noProof/>
                <w:webHidden/>
              </w:rPr>
              <w:tab/>
            </w:r>
            <w:r>
              <w:rPr>
                <w:noProof/>
                <w:webHidden/>
              </w:rPr>
              <w:fldChar w:fldCharType="begin"/>
            </w:r>
            <w:r>
              <w:rPr>
                <w:noProof/>
                <w:webHidden/>
              </w:rPr>
              <w:instrText xml:space="preserve"> PAGEREF _Toc82695423 \h </w:instrText>
            </w:r>
            <w:r>
              <w:rPr>
                <w:noProof/>
                <w:webHidden/>
              </w:rPr>
            </w:r>
            <w:r>
              <w:rPr>
                <w:noProof/>
                <w:webHidden/>
              </w:rPr>
              <w:fldChar w:fldCharType="separate"/>
            </w:r>
            <w:r>
              <w:rPr>
                <w:noProof/>
                <w:webHidden/>
              </w:rPr>
              <w:t>66</w:t>
            </w:r>
            <w:r>
              <w:rPr>
                <w:noProof/>
                <w:webHidden/>
              </w:rPr>
              <w:fldChar w:fldCharType="end"/>
            </w:r>
          </w:hyperlink>
        </w:p>
        <w:p w14:paraId="504E0428" w14:textId="6B249358" w:rsidR="00FD3A3A" w:rsidRDefault="00FD3A3A">
          <w:pPr>
            <w:pStyle w:val="TOC1"/>
            <w:tabs>
              <w:tab w:val="right" w:leader="dot" w:pos="9016"/>
            </w:tabs>
            <w:rPr>
              <w:rFonts w:eastAsiaTheme="minorEastAsia"/>
              <w:noProof/>
              <w:lang w:eastAsia="en-GB"/>
            </w:rPr>
          </w:pPr>
          <w:hyperlink w:anchor="_Toc82695424" w:history="1">
            <w:r w:rsidRPr="001178AE">
              <w:rPr>
                <w:rStyle w:val="Hyperlink"/>
                <w:noProof/>
              </w:rPr>
              <w:t>Understanding preconception pathways relating to LARC through qualitative surveys and analysis of policy documents</w:t>
            </w:r>
            <w:r>
              <w:rPr>
                <w:noProof/>
                <w:webHidden/>
              </w:rPr>
              <w:tab/>
            </w:r>
            <w:r>
              <w:rPr>
                <w:noProof/>
                <w:webHidden/>
              </w:rPr>
              <w:fldChar w:fldCharType="begin"/>
            </w:r>
            <w:r>
              <w:rPr>
                <w:noProof/>
                <w:webHidden/>
              </w:rPr>
              <w:instrText xml:space="preserve"> PAGEREF _Toc82695424 \h </w:instrText>
            </w:r>
            <w:r>
              <w:rPr>
                <w:noProof/>
                <w:webHidden/>
              </w:rPr>
            </w:r>
            <w:r>
              <w:rPr>
                <w:noProof/>
                <w:webHidden/>
              </w:rPr>
              <w:fldChar w:fldCharType="separate"/>
            </w:r>
            <w:r>
              <w:rPr>
                <w:noProof/>
                <w:webHidden/>
              </w:rPr>
              <w:t>66</w:t>
            </w:r>
            <w:r>
              <w:rPr>
                <w:noProof/>
                <w:webHidden/>
              </w:rPr>
              <w:fldChar w:fldCharType="end"/>
            </w:r>
          </w:hyperlink>
        </w:p>
        <w:p w14:paraId="5C02506A" w14:textId="1F7A8774" w:rsidR="00FD3A3A" w:rsidRDefault="00FD3A3A">
          <w:pPr>
            <w:pStyle w:val="TOC2"/>
            <w:tabs>
              <w:tab w:val="right" w:leader="dot" w:pos="9016"/>
            </w:tabs>
            <w:rPr>
              <w:rFonts w:eastAsiaTheme="minorEastAsia"/>
              <w:noProof/>
              <w:lang w:eastAsia="en-GB"/>
            </w:rPr>
          </w:pPr>
          <w:hyperlink w:anchor="_Toc82695425" w:history="1">
            <w:r w:rsidRPr="001178AE">
              <w:rPr>
                <w:rStyle w:val="Hyperlink"/>
                <w:noProof/>
              </w:rPr>
              <w:t>Introduction</w:t>
            </w:r>
            <w:r>
              <w:rPr>
                <w:noProof/>
                <w:webHidden/>
              </w:rPr>
              <w:tab/>
            </w:r>
            <w:r>
              <w:rPr>
                <w:noProof/>
                <w:webHidden/>
              </w:rPr>
              <w:fldChar w:fldCharType="begin"/>
            </w:r>
            <w:r>
              <w:rPr>
                <w:noProof/>
                <w:webHidden/>
              </w:rPr>
              <w:instrText xml:space="preserve"> PAGEREF _Toc82695425 \h </w:instrText>
            </w:r>
            <w:r>
              <w:rPr>
                <w:noProof/>
                <w:webHidden/>
              </w:rPr>
            </w:r>
            <w:r>
              <w:rPr>
                <w:noProof/>
                <w:webHidden/>
              </w:rPr>
              <w:fldChar w:fldCharType="separate"/>
            </w:r>
            <w:r>
              <w:rPr>
                <w:noProof/>
                <w:webHidden/>
              </w:rPr>
              <w:t>66</w:t>
            </w:r>
            <w:r>
              <w:rPr>
                <w:noProof/>
                <w:webHidden/>
              </w:rPr>
              <w:fldChar w:fldCharType="end"/>
            </w:r>
          </w:hyperlink>
        </w:p>
        <w:p w14:paraId="5FD3E333" w14:textId="6AD79F17" w:rsidR="00FD3A3A" w:rsidRDefault="00FD3A3A">
          <w:pPr>
            <w:pStyle w:val="TOC3"/>
            <w:tabs>
              <w:tab w:val="right" w:leader="dot" w:pos="9016"/>
            </w:tabs>
            <w:rPr>
              <w:rFonts w:eastAsiaTheme="minorEastAsia"/>
              <w:noProof/>
              <w:lang w:eastAsia="en-GB"/>
            </w:rPr>
          </w:pPr>
          <w:hyperlink w:anchor="_Toc82695426" w:history="1">
            <w:r w:rsidRPr="001178AE">
              <w:rPr>
                <w:rStyle w:val="Hyperlink"/>
                <w:noProof/>
              </w:rPr>
              <w:t>Study objectives to be addressed</w:t>
            </w:r>
            <w:r>
              <w:rPr>
                <w:noProof/>
                <w:webHidden/>
              </w:rPr>
              <w:tab/>
            </w:r>
            <w:r>
              <w:rPr>
                <w:noProof/>
                <w:webHidden/>
              </w:rPr>
              <w:fldChar w:fldCharType="begin"/>
            </w:r>
            <w:r>
              <w:rPr>
                <w:noProof/>
                <w:webHidden/>
              </w:rPr>
              <w:instrText xml:space="preserve"> PAGEREF _Toc82695426 \h </w:instrText>
            </w:r>
            <w:r>
              <w:rPr>
                <w:noProof/>
                <w:webHidden/>
              </w:rPr>
            </w:r>
            <w:r>
              <w:rPr>
                <w:noProof/>
                <w:webHidden/>
              </w:rPr>
              <w:fldChar w:fldCharType="separate"/>
            </w:r>
            <w:r>
              <w:rPr>
                <w:noProof/>
                <w:webHidden/>
              </w:rPr>
              <w:t>66</w:t>
            </w:r>
            <w:r>
              <w:rPr>
                <w:noProof/>
                <w:webHidden/>
              </w:rPr>
              <w:fldChar w:fldCharType="end"/>
            </w:r>
          </w:hyperlink>
        </w:p>
        <w:p w14:paraId="5EBFFC8F" w14:textId="3D427C8B" w:rsidR="00FD3A3A" w:rsidRDefault="00FD3A3A">
          <w:pPr>
            <w:pStyle w:val="TOC3"/>
            <w:tabs>
              <w:tab w:val="right" w:leader="dot" w:pos="9016"/>
            </w:tabs>
            <w:rPr>
              <w:rFonts w:eastAsiaTheme="minorEastAsia"/>
              <w:noProof/>
              <w:lang w:eastAsia="en-GB"/>
            </w:rPr>
          </w:pPr>
          <w:hyperlink w:anchor="_Toc82695427" w:history="1">
            <w:r w:rsidRPr="001178AE">
              <w:rPr>
                <w:rStyle w:val="Hyperlink"/>
                <w:noProof/>
              </w:rPr>
              <w:t>Aims of the chapter</w:t>
            </w:r>
            <w:r>
              <w:rPr>
                <w:noProof/>
                <w:webHidden/>
              </w:rPr>
              <w:tab/>
            </w:r>
            <w:r>
              <w:rPr>
                <w:noProof/>
                <w:webHidden/>
              </w:rPr>
              <w:fldChar w:fldCharType="begin"/>
            </w:r>
            <w:r>
              <w:rPr>
                <w:noProof/>
                <w:webHidden/>
              </w:rPr>
              <w:instrText xml:space="preserve"> PAGEREF _Toc82695427 \h </w:instrText>
            </w:r>
            <w:r>
              <w:rPr>
                <w:noProof/>
                <w:webHidden/>
              </w:rPr>
            </w:r>
            <w:r>
              <w:rPr>
                <w:noProof/>
                <w:webHidden/>
              </w:rPr>
              <w:fldChar w:fldCharType="separate"/>
            </w:r>
            <w:r>
              <w:rPr>
                <w:noProof/>
                <w:webHidden/>
              </w:rPr>
              <w:t>66</w:t>
            </w:r>
            <w:r>
              <w:rPr>
                <w:noProof/>
                <w:webHidden/>
              </w:rPr>
              <w:fldChar w:fldCharType="end"/>
            </w:r>
          </w:hyperlink>
        </w:p>
        <w:p w14:paraId="0648DC69" w14:textId="15627ED1" w:rsidR="00FD3A3A" w:rsidRDefault="00FD3A3A">
          <w:pPr>
            <w:pStyle w:val="TOC2"/>
            <w:tabs>
              <w:tab w:val="right" w:leader="dot" w:pos="9016"/>
            </w:tabs>
            <w:rPr>
              <w:rFonts w:eastAsiaTheme="minorEastAsia"/>
              <w:noProof/>
              <w:lang w:eastAsia="en-GB"/>
            </w:rPr>
          </w:pPr>
          <w:hyperlink w:anchor="_Toc82695428" w:history="1">
            <w:r w:rsidRPr="001178AE">
              <w:rPr>
                <w:rStyle w:val="Hyperlink"/>
                <w:noProof/>
              </w:rPr>
              <w:t>Methods</w:t>
            </w:r>
            <w:r>
              <w:rPr>
                <w:noProof/>
                <w:webHidden/>
              </w:rPr>
              <w:tab/>
            </w:r>
            <w:r>
              <w:rPr>
                <w:noProof/>
                <w:webHidden/>
              </w:rPr>
              <w:fldChar w:fldCharType="begin"/>
            </w:r>
            <w:r>
              <w:rPr>
                <w:noProof/>
                <w:webHidden/>
              </w:rPr>
              <w:instrText xml:space="preserve"> PAGEREF _Toc82695428 \h </w:instrText>
            </w:r>
            <w:r>
              <w:rPr>
                <w:noProof/>
                <w:webHidden/>
              </w:rPr>
            </w:r>
            <w:r>
              <w:rPr>
                <w:noProof/>
                <w:webHidden/>
              </w:rPr>
              <w:fldChar w:fldCharType="separate"/>
            </w:r>
            <w:r>
              <w:rPr>
                <w:noProof/>
                <w:webHidden/>
              </w:rPr>
              <w:t>67</w:t>
            </w:r>
            <w:r>
              <w:rPr>
                <w:noProof/>
                <w:webHidden/>
              </w:rPr>
              <w:fldChar w:fldCharType="end"/>
            </w:r>
          </w:hyperlink>
        </w:p>
        <w:p w14:paraId="343C4F2F" w14:textId="5941922A" w:rsidR="00FD3A3A" w:rsidRDefault="00FD3A3A">
          <w:pPr>
            <w:pStyle w:val="TOC3"/>
            <w:tabs>
              <w:tab w:val="right" w:leader="dot" w:pos="9016"/>
            </w:tabs>
            <w:rPr>
              <w:rFonts w:eastAsiaTheme="minorEastAsia"/>
              <w:noProof/>
              <w:lang w:eastAsia="en-GB"/>
            </w:rPr>
          </w:pPr>
          <w:hyperlink w:anchor="_Toc82695429" w:history="1">
            <w:r w:rsidRPr="001178AE">
              <w:rPr>
                <w:rStyle w:val="Hyperlink"/>
                <w:noProof/>
              </w:rPr>
              <w:t>Analysis of policy documents</w:t>
            </w:r>
            <w:r>
              <w:rPr>
                <w:noProof/>
                <w:webHidden/>
              </w:rPr>
              <w:tab/>
            </w:r>
            <w:r>
              <w:rPr>
                <w:noProof/>
                <w:webHidden/>
              </w:rPr>
              <w:fldChar w:fldCharType="begin"/>
            </w:r>
            <w:r>
              <w:rPr>
                <w:noProof/>
                <w:webHidden/>
              </w:rPr>
              <w:instrText xml:space="preserve"> PAGEREF _Toc82695429 \h </w:instrText>
            </w:r>
            <w:r>
              <w:rPr>
                <w:noProof/>
                <w:webHidden/>
              </w:rPr>
            </w:r>
            <w:r>
              <w:rPr>
                <w:noProof/>
                <w:webHidden/>
              </w:rPr>
              <w:fldChar w:fldCharType="separate"/>
            </w:r>
            <w:r>
              <w:rPr>
                <w:noProof/>
                <w:webHidden/>
              </w:rPr>
              <w:t>67</w:t>
            </w:r>
            <w:r>
              <w:rPr>
                <w:noProof/>
                <w:webHidden/>
              </w:rPr>
              <w:fldChar w:fldCharType="end"/>
            </w:r>
          </w:hyperlink>
        </w:p>
        <w:p w14:paraId="08B689E8" w14:textId="644DD9D3" w:rsidR="00FD3A3A" w:rsidRDefault="00FD3A3A">
          <w:pPr>
            <w:pStyle w:val="TOC3"/>
            <w:tabs>
              <w:tab w:val="right" w:leader="dot" w:pos="9016"/>
            </w:tabs>
            <w:rPr>
              <w:rFonts w:eastAsiaTheme="minorEastAsia"/>
              <w:noProof/>
              <w:lang w:eastAsia="en-GB"/>
            </w:rPr>
          </w:pPr>
          <w:hyperlink w:anchor="_Toc82695430" w:history="1">
            <w:r w:rsidRPr="001178AE">
              <w:rPr>
                <w:rStyle w:val="Hyperlink"/>
                <w:noProof/>
              </w:rPr>
              <w:t>Qualitative online surveys</w:t>
            </w:r>
            <w:r>
              <w:rPr>
                <w:noProof/>
                <w:webHidden/>
              </w:rPr>
              <w:tab/>
            </w:r>
            <w:r>
              <w:rPr>
                <w:noProof/>
                <w:webHidden/>
              </w:rPr>
              <w:fldChar w:fldCharType="begin"/>
            </w:r>
            <w:r>
              <w:rPr>
                <w:noProof/>
                <w:webHidden/>
              </w:rPr>
              <w:instrText xml:space="preserve"> PAGEREF _Toc82695430 \h </w:instrText>
            </w:r>
            <w:r>
              <w:rPr>
                <w:noProof/>
                <w:webHidden/>
              </w:rPr>
            </w:r>
            <w:r>
              <w:rPr>
                <w:noProof/>
                <w:webHidden/>
              </w:rPr>
              <w:fldChar w:fldCharType="separate"/>
            </w:r>
            <w:r>
              <w:rPr>
                <w:noProof/>
                <w:webHidden/>
              </w:rPr>
              <w:t>67</w:t>
            </w:r>
            <w:r>
              <w:rPr>
                <w:noProof/>
                <w:webHidden/>
              </w:rPr>
              <w:fldChar w:fldCharType="end"/>
            </w:r>
          </w:hyperlink>
        </w:p>
        <w:p w14:paraId="5DD535DD" w14:textId="7071C7AB" w:rsidR="00FD3A3A" w:rsidRDefault="00FD3A3A">
          <w:pPr>
            <w:pStyle w:val="TOC2"/>
            <w:tabs>
              <w:tab w:val="right" w:leader="dot" w:pos="9016"/>
            </w:tabs>
            <w:rPr>
              <w:rFonts w:eastAsiaTheme="minorEastAsia"/>
              <w:noProof/>
              <w:lang w:eastAsia="en-GB"/>
            </w:rPr>
          </w:pPr>
          <w:hyperlink w:anchor="_Toc82695431" w:history="1">
            <w:r w:rsidRPr="001178AE">
              <w:rPr>
                <w:rStyle w:val="Hyperlink"/>
                <w:noProof/>
              </w:rPr>
              <w:t>Results</w:t>
            </w:r>
            <w:r>
              <w:rPr>
                <w:noProof/>
                <w:webHidden/>
              </w:rPr>
              <w:tab/>
            </w:r>
            <w:r>
              <w:rPr>
                <w:noProof/>
                <w:webHidden/>
              </w:rPr>
              <w:fldChar w:fldCharType="begin"/>
            </w:r>
            <w:r>
              <w:rPr>
                <w:noProof/>
                <w:webHidden/>
              </w:rPr>
              <w:instrText xml:space="preserve"> PAGEREF _Toc82695431 \h </w:instrText>
            </w:r>
            <w:r>
              <w:rPr>
                <w:noProof/>
                <w:webHidden/>
              </w:rPr>
            </w:r>
            <w:r>
              <w:rPr>
                <w:noProof/>
                <w:webHidden/>
              </w:rPr>
              <w:fldChar w:fldCharType="separate"/>
            </w:r>
            <w:r>
              <w:rPr>
                <w:noProof/>
                <w:webHidden/>
              </w:rPr>
              <w:t>70</w:t>
            </w:r>
            <w:r>
              <w:rPr>
                <w:noProof/>
                <w:webHidden/>
              </w:rPr>
              <w:fldChar w:fldCharType="end"/>
            </w:r>
          </w:hyperlink>
        </w:p>
        <w:p w14:paraId="57803C0C" w14:textId="36799534" w:rsidR="00FD3A3A" w:rsidRDefault="00FD3A3A">
          <w:pPr>
            <w:pStyle w:val="TOC3"/>
            <w:tabs>
              <w:tab w:val="right" w:leader="dot" w:pos="9016"/>
            </w:tabs>
            <w:rPr>
              <w:rFonts w:eastAsiaTheme="minorEastAsia"/>
              <w:noProof/>
              <w:lang w:eastAsia="en-GB"/>
            </w:rPr>
          </w:pPr>
          <w:hyperlink w:anchor="_Toc82695432" w:history="1">
            <w:r w:rsidRPr="001178AE">
              <w:rPr>
                <w:rStyle w:val="Hyperlink"/>
                <w:noProof/>
              </w:rPr>
              <w:t>Analysis of policy documents</w:t>
            </w:r>
            <w:r>
              <w:rPr>
                <w:noProof/>
                <w:webHidden/>
              </w:rPr>
              <w:tab/>
            </w:r>
            <w:r>
              <w:rPr>
                <w:noProof/>
                <w:webHidden/>
              </w:rPr>
              <w:fldChar w:fldCharType="begin"/>
            </w:r>
            <w:r>
              <w:rPr>
                <w:noProof/>
                <w:webHidden/>
              </w:rPr>
              <w:instrText xml:space="preserve"> PAGEREF _Toc82695432 \h </w:instrText>
            </w:r>
            <w:r>
              <w:rPr>
                <w:noProof/>
                <w:webHidden/>
              </w:rPr>
            </w:r>
            <w:r>
              <w:rPr>
                <w:noProof/>
                <w:webHidden/>
              </w:rPr>
              <w:fldChar w:fldCharType="separate"/>
            </w:r>
            <w:r>
              <w:rPr>
                <w:noProof/>
                <w:webHidden/>
              </w:rPr>
              <w:t>70</w:t>
            </w:r>
            <w:r>
              <w:rPr>
                <w:noProof/>
                <w:webHidden/>
              </w:rPr>
              <w:fldChar w:fldCharType="end"/>
            </w:r>
          </w:hyperlink>
        </w:p>
        <w:p w14:paraId="6D8C6D40" w14:textId="43088FD3" w:rsidR="00FD3A3A" w:rsidRDefault="00FD3A3A">
          <w:pPr>
            <w:pStyle w:val="TOC3"/>
            <w:tabs>
              <w:tab w:val="right" w:leader="dot" w:pos="9016"/>
            </w:tabs>
            <w:rPr>
              <w:rFonts w:eastAsiaTheme="minorEastAsia"/>
              <w:noProof/>
              <w:lang w:eastAsia="en-GB"/>
            </w:rPr>
          </w:pPr>
          <w:hyperlink w:anchor="_Toc82695433" w:history="1">
            <w:r w:rsidRPr="001178AE">
              <w:rPr>
                <w:rStyle w:val="Hyperlink"/>
                <w:noProof/>
              </w:rPr>
              <w:t>Engagement with LARC users and service providers</w:t>
            </w:r>
            <w:r>
              <w:rPr>
                <w:noProof/>
                <w:webHidden/>
              </w:rPr>
              <w:tab/>
            </w:r>
            <w:r>
              <w:rPr>
                <w:noProof/>
                <w:webHidden/>
              </w:rPr>
              <w:fldChar w:fldCharType="begin"/>
            </w:r>
            <w:r>
              <w:rPr>
                <w:noProof/>
                <w:webHidden/>
              </w:rPr>
              <w:instrText xml:space="preserve"> PAGEREF _Toc82695433 \h </w:instrText>
            </w:r>
            <w:r>
              <w:rPr>
                <w:noProof/>
                <w:webHidden/>
              </w:rPr>
            </w:r>
            <w:r>
              <w:rPr>
                <w:noProof/>
                <w:webHidden/>
              </w:rPr>
              <w:fldChar w:fldCharType="separate"/>
            </w:r>
            <w:r>
              <w:rPr>
                <w:noProof/>
                <w:webHidden/>
              </w:rPr>
              <w:t>72</w:t>
            </w:r>
            <w:r>
              <w:rPr>
                <w:noProof/>
                <w:webHidden/>
              </w:rPr>
              <w:fldChar w:fldCharType="end"/>
            </w:r>
          </w:hyperlink>
        </w:p>
        <w:p w14:paraId="3F4828BC" w14:textId="556F4969" w:rsidR="00FD3A3A" w:rsidRDefault="00FD3A3A">
          <w:pPr>
            <w:pStyle w:val="TOC2"/>
            <w:tabs>
              <w:tab w:val="right" w:leader="dot" w:pos="9016"/>
            </w:tabs>
            <w:rPr>
              <w:rFonts w:eastAsiaTheme="minorEastAsia"/>
              <w:noProof/>
              <w:lang w:eastAsia="en-GB"/>
            </w:rPr>
          </w:pPr>
          <w:hyperlink w:anchor="_Toc82695434" w:history="1">
            <w:r w:rsidRPr="001178AE">
              <w:rPr>
                <w:rStyle w:val="Hyperlink"/>
                <w:noProof/>
              </w:rPr>
              <w:t>Conclusions</w:t>
            </w:r>
            <w:r>
              <w:rPr>
                <w:noProof/>
                <w:webHidden/>
              </w:rPr>
              <w:tab/>
            </w:r>
            <w:r>
              <w:rPr>
                <w:noProof/>
                <w:webHidden/>
              </w:rPr>
              <w:fldChar w:fldCharType="begin"/>
            </w:r>
            <w:r>
              <w:rPr>
                <w:noProof/>
                <w:webHidden/>
              </w:rPr>
              <w:instrText xml:space="preserve"> PAGEREF _Toc82695434 \h </w:instrText>
            </w:r>
            <w:r>
              <w:rPr>
                <w:noProof/>
                <w:webHidden/>
              </w:rPr>
            </w:r>
            <w:r>
              <w:rPr>
                <w:noProof/>
                <w:webHidden/>
              </w:rPr>
              <w:fldChar w:fldCharType="separate"/>
            </w:r>
            <w:r>
              <w:rPr>
                <w:noProof/>
                <w:webHidden/>
              </w:rPr>
              <w:t>94</w:t>
            </w:r>
            <w:r>
              <w:rPr>
                <w:noProof/>
                <w:webHidden/>
              </w:rPr>
              <w:fldChar w:fldCharType="end"/>
            </w:r>
          </w:hyperlink>
        </w:p>
        <w:p w14:paraId="4E4F9122" w14:textId="5F62FC7A" w:rsidR="00FD3A3A" w:rsidRDefault="00FD3A3A">
          <w:pPr>
            <w:pStyle w:val="TOC1"/>
            <w:tabs>
              <w:tab w:val="right" w:leader="dot" w:pos="9016"/>
            </w:tabs>
            <w:rPr>
              <w:rFonts w:eastAsiaTheme="minorEastAsia"/>
              <w:noProof/>
              <w:lang w:eastAsia="en-GB"/>
            </w:rPr>
          </w:pPr>
          <w:hyperlink w:anchor="_Toc82695435" w:history="1">
            <w:r w:rsidRPr="001178AE">
              <w:rPr>
                <w:rStyle w:val="Hyperlink"/>
                <w:noProof/>
              </w:rPr>
              <w:t>Chapter 5</w:t>
            </w:r>
            <w:r>
              <w:rPr>
                <w:noProof/>
                <w:webHidden/>
              </w:rPr>
              <w:tab/>
            </w:r>
            <w:r>
              <w:rPr>
                <w:noProof/>
                <w:webHidden/>
              </w:rPr>
              <w:fldChar w:fldCharType="begin"/>
            </w:r>
            <w:r>
              <w:rPr>
                <w:noProof/>
                <w:webHidden/>
              </w:rPr>
              <w:instrText xml:space="preserve"> PAGEREF _Toc82695435 \h </w:instrText>
            </w:r>
            <w:r>
              <w:rPr>
                <w:noProof/>
                <w:webHidden/>
              </w:rPr>
            </w:r>
            <w:r>
              <w:rPr>
                <w:noProof/>
                <w:webHidden/>
              </w:rPr>
              <w:fldChar w:fldCharType="separate"/>
            </w:r>
            <w:r>
              <w:rPr>
                <w:noProof/>
                <w:webHidden/>
              </w:rPr>
              <w:t>98</w:t>
            </w:r>
            <w:r>
              <w:rPr>
                <w:noProof/>
                <w:webHidden/>
              </w:rPr>
              <w:fldChar w:fldCharType="end"/>
            </w:r>
          </w:hyperlink>
        </w:p>
        <w:p w14:paraId="5D7FA136" w14:textId="4AB432C1" w:rsidR="00FD3A3A" w:rsidRDefault="00FD3A3A">
          <w:pPr>
            <w:pStyle w:val="TOC1"/>
            <w:tabs>
              <w:tab w:val="right" w:leader="dot" w:pos="9016"/>
            </w:tabs>
            <w:rPr>
              <w:rFonts w:eastAsiaTheme="minorEastAsia"/>
              <w:noProof/>
              <w:lang w:eastAsia="en-GB"/>
            </w:rPr>
          </w:pPr>
          <w:hyperlink w:anchor="_Toc82695436" w:history="1">
            <w:r w:rsidRPr="001178AE">
              <w:rPr>
                <w:rStyle w:val="Hyperlink"/>
                <w:noProof/>
              </w:rPr>
              <w:t>Realist review</w:t>
            </w:r>
            <w:r>
              <w:rPr>
                <w:noProof/>
                <w:webHidden/>
              </w:rPr>
              <w:tab/>
            </w:r>
            <w:r>
              <w:rPr>
                <w:noProof/>
                <w:webHidden/>
              </w:rPr>
              <w:fldChar w:fldCharType="begin"/>
            </w:r>
            <w:r>
              <w:rPr>
                <w:noProof/>
                <w:webHidden/>
              </w:rPr>
              <w:instrText xml:space="preserve"> PAGEREF _Toc82695436 \h </w:instrText>
            </w:r>
            <w:r>
              <w:rPr>
                <w:noProof/>
                <w:webHidden/>
              </w:rPr>
            </w:r>
            <w:r>
              <w:rPr>
                <w:noProof/>
                <w:webHidden/>
              </w:rPr>
              <w:fldChar w:fldCharType="separate"/>
            </w:r>
            <w:r>
              <w:rPr>
                <w:noProof/>
                <w:webHidden/>
              </w:rPr>
              <w:t>98</w:t>
            </w:r>
            <w:r>
              <w:rPr>
                <w:noProof/>
                <w:webHidden/>
              </w:rPr>
              <w:fldChar w:fldCharType="end"/>
            </w:r>
          </w:hyperlink>
        </w:p>
        <w:p w14:paraId="045888FC" w14:textId="081C824C" w:rsidR="00FD3A3A" w:rsidRDefault="00FD3A3A">
          <w:pPr>
            <w:pStyle w:val="TOC2"/>
            <w:tabs>
              <w:tab w:val="right" w:leader="dot" w:pos="9016"/>
            </w:tabs>
            <w:rPr>
              <w:rFonts w:eastAsiaTheme="minorEastAsia"/>
              <w:noProof/>
              <w:lang w:eastAsia="en-GB"/>
            </w:rPr>
          </w:pPr>
          <w:hyperlink w:anchor="_Toc82695437" w:history="1">
            <w:r w:rsidRPr="001178AE">
              <w:rPr>
                <w:rStyle w:val="Hyperlink"/>
                <w:noProof/>
              </w:rPr>
              <w:t>Introduction</w:t>
            </w:r>
            <w:r>
              <w:rPr>
                <w:noProof/>
                <w:webHidden/>
              </w:rPr>
              <w:tab/>
            </w:r>
            <w:r>
              <w:rPr>
                <w:noProof/>
                <w:webHidden/>
              </w:rPr>
              <w:fldChar w:fldCharType="begin"/>
            </w:r>
            <w:r>
              <w:rPr>
                <w:noProof/>
                <w:webHidden/>
              </w:rPr>
              <w:instrText xml:space="preserve"> PAGEREF _Toc82695437 \h </w:instrText>
            </w:r>
            <w:r>
              <w:rPr>
                <w:noProof/>
                <w:webHidden/>
              </w:rPr>
            </w:r>
            <w:r>
              <w:rPr>
                <w:noProof/>
                <w:webHidden/>
              </w:rPr>
              <w:fldChar w:fldCharType="separate"/>
            </w:r>
            <w:r>
              <w:rPr>
                <w:noProof/>
                <w:webHidden/>
              </w:rPr>
              <w:t>98</w:t>
            </w:r>
            <w:r>
              <w:rPr>
                <w:noProof/>
                <w:webHidden/>
              </w:rPr>
              <w:fldChar w:fldCharType="end"/>
            </w:r>
          </w:hyperlink>
        </w:p>
        <w:p w14:paraId="538BE265" w14:textId="12F7A201" w:rsidR="00FD3A3A" w:rsidRDefault="00FD3A3A">
          <w:pPr>
            <w:pStyle w:val="TOC3"/>
            <w:tabs>
              <w:tab w:val="right" w:leader="dot" w:pos="9016"/>
            </w:tabs>
            <w:rPr>
              <w:rFonts w:eastAsiaTheme="minorEastAsia"/>
              <w:noProof/>
              <w:lang w:eastAsia="en-GB"/>
            </w:rPr>
          </w:pPr>
          <w:hyperlink w:anchor="_Toc82695438" w:history="1">
            <w:r w:rsidRPr="001178AE">
              <w:rPr>
                <w:rStyle w:val="Hyperlink"/>
                <w:noProof/>
              </w:rPr>
              <w:t>Overall research questions for the review</w:t>
            </w:r>
            <w:r>
              <w:rPr>
                <w:noProof/>
                <w:webHidden/>
              </w:rPr>
              <w:tab/>
            </w:r>
            <w:r>
              <w:rPr>
                <w:noProof/>
                <w:webHidden/>
              </w:rPr>
              <w:fldChar w:fldCharType="begin"/>
            </w:r>
            <w:r>
              <w:rPr>
                <w:noProof/>
                <w:webHidden/>
              </w:rPr>
              <w:instrText xml:space="preserve"> PAGEREF _Toc82695438 \h </w:instrText>
            </w:r>
            <w:r>
              <w:rPr>
                <w:noProof/>
                <w:webHidden/>
              </w:rPr>
            </w:r>
            <w:r>
              <w:rPr>
                <w:noProof/>
                <w:webHidden/>
              </w:rPr>
              <w:fldChar w:fldCharType="separate"/>
            </w:r>
            <w:r>
              <w:rPr>
                <w:noProof/>
                <w:webHidden/>
              </w:rPr>
              <w:t>98</w:t>
            </w:r>
            <w:r>
              <w:rPr>
                <w:noProof/>
                <w:webHidden/>
              </w:rPr>
              <w:fldChar w:fldCharType="end"/>
            </w:r>
          </w:hyperlink>
        </w:p>
        <w:p w14:paraId="38791508" w14:textId="060E65EE" w:rsidR="00FD3A3A" w:rsidRDefault="00FD3A3A">
          <w:pPr>
            <w:pStyle w:val="TOC3"/>
            <w:tabs>
              <w:tab w:val="right" w:leader="dot" w:pos="9016"/>
            </w:tabs>
            <w:rPr>
              <w:rFonts w:eastAsiaTheme="minorEastAsia"/>
              <w:noProof/>
              <w:lang w:eastAsia="en-GB"/>
            </w:rPr>
          </w:pPr>
          <w:hyperlink w:anchor="_Toc82695439" w:history="1">
            <w:r w:rsidRPr="001178AE">
              <w:rPr>
                <w:rStyle w:val="Hyperlink"/>
                <w:noProof/>
              </w:rPr>
              <w:t>Aims of the realist review</w:t>
            </w:r>
            <w:r>
              <w:rPr>
                <w:noProof/>
                <w:webHidden/>
              </w:rPr>
              <w:tab/>
            </w:r>
            <w:r>
              <w:rPr>
                <w:noProof/>
                <w:webHidden/>
              </w:rPr>
              <w:fldChar w:fldCharType="begin"/>
            </w:r>
            <w:r>
              <w:rPr>
                <w:noProof/>
                <w:webHidden/>
              </w:rPr>
              <w:instrText xml:space="preserve"> PAGEREF _Toc82695439 \h </w:instrText>
            </w:r>
            <w:r>
              <w:rPr>
                <w:noProof/>
                <w:webHidden/>
              </w:rPr>
            </w:r>
            <w:r>
              <w:rPr>
                <w:noProof/>
                <w:webHidden/>
              </w:rPr>
              <w:fldChar w:fldCharType="separate"/>
            </w:r>
            <w:r>
              <w:rPr>
                <w:noProof/>
                <w:webHidden/>
              </w:rPr>
              <w:t>98</w:t>
            </w:r>
            <w:r>
              <w:rPr>
                <w:noProof/>
                <w:webHidden/>
              </w:rPr>
              <w:fldChar w:fldCharType="end"/>
            </w:r>
          </w:hyperlink>
        </w:p>
        <w:p w14:paraId="1828B3AB" w14:textId="70BF7616" w:rsidR="00FD3A3A" w:rsidRDefault="00FD3A3A">
          <w:pPr>
            <w:pStyle w:val="TOC2"/>
            <w:tabs>
              <w:tab w:val="right" w:leader="dot" w:pos="9016"/>
            </w:tabs>
            <w:rPr>
              <w:rFonts w:eastAsiaTheme="minorEastAsia"/>
              <w:noProof/>
              <w:lang w:eastAsia="en-GB"/>
            </w:rPr>
          </w:pPr>
          <w:hyperlink w:anchor="_Toc82695440" w:history="1">
            <w:r w:rsidRPr="001178AE">
              <w:rPr>
                <w:rStyle w:val="Hyperlink"/>
                <w:noProof/>
              </w:rPr>
              <w:t>Methods</w:t>
            </w:r>
            <w:r>
              <w:rPr>
                <w:noProof/>
                <w:webHidden/>
              </w:rPr>
              <w:tab/>
            </w:r>
            <w:r>
              <w:rPr>
                <w:noProof/>
                <w:webHidden/>
              </w:rPr>
              <w:fldChar w:fldCharType="begin"/>
            </w:r>
            <w:r>
              <w:rPr>
                <w:noProof/>
                <w:webHidden/>
              </w:rPr>
              <w:instrText xml:space="preserve"> PAGEREF _Toc82695440 \h </w:instrText>
            </w:r>
            <w:r>
              <w:rPr>
                <w:noProof/>
                <w:webHidden/>
              </w:rPr>
            </w:r>
            <w:r>
              <w:rPr>
                <w:noProof/>
                <w:webHidden/>
              </w:rPr>
              <w:fldChar w:fldCharType="separate"/>
            </w:r>
            <w:r>
              <w:rPr>
                <w:noProof/>
                <w:webHidden/>
              </w:rPr>
              <w:t>98</w:t>
            </w:r>
            <w:r>
              <w:rPr>
                <w:noProof/>
                <w:webHidden/>
              </w:rPr>
              <w:fldChar w:fldCharType="end"/>
            </w:r>
          </w:hyperlink>
        </w:p>
        <w:p w14:paraId="6C815FD7" w14:textId="62AE6197" w:rsidR="00FD3A3A" w:rsidRDefault="00FD3A3A">
          <w:pPr>
            <w:pStyle w:val="TOC3"/>
            <w:tabs>
              <w:tab w:val="right" w:leader="dot" w:pos="9016"/>
            </w:tabs>
            <w:rPr>
              <w:rFonts w:eastAsiaTheme="minorEastAsia"/>
              <w:noProof/>
              <w:lang w:eastAsia="en-GB"/>
            </w:rPr>
          </w:pPr>
          <w:hyperlink w:anchor="_Toc82695441" w:history="1">
            <w:r w:rsidRPr="001178AE">
              <w:rPr>
                <w:rStyle w:val="Hyperlink"/>
                <w:noProof/>
              </w:rPr>
              <w:t>Search strategies methods</w:t>
            </w:r>
            <w:r>
              <w:rPr>
                <w:noProof/>
                <w:webHidden/>
              </w:rPr>
              <w:tab/>
            </w:r>
            <w:r>
              <w:rPr>
                <w:noProof/>
                <w:webHidden/>
              </w:rPr>
              <w:fldChar w:fldCharType="begin"/>
            </w:r>
            <w:r>
              <w:rPr>
                <w:noProof/>
                <w:webHidden/>
              </w:rPr>
              <w:instrText xml:space="preserve"> PAGEREF _Toc82695441 \h </w:instrText>
            </w:r>
            <w:r>
              <w:rPr>
                <w:noProof/>
                <w:webHidden/>
              </w:rPr>
            </w:r>
            <w:r>
              <w:rPr>
                <w:noProof/>
                <w:webHidden/>
              </w:rPr>
              <w:fldChar w:fldCharType="separate"/>
            </w:r>
            <w:r>
              <w:rPr>
                <w:noProof/>
                <w:webHidden/>
              </w:rPr>
              <w:t>99</w:t>
            </w:r>
            <w:r>
              <w:rPr>
                <w:noProof/>
                <w:webHidden/>
              </w:rPr>
              <w:fldChar w:fldCharType="end"/>
            </w:r>
          </w:hyperlink>
        </w:p>
        <w:p w14:paraId="3A46A834" w14:textId="44A8D60C" w:rsidR="00FD3A3A" w:rsidRDefault="00FD3A3A">
          <w:pPr>
            <w:pStyle w:val="TOC3"/>
            <w:tabs>
              <w:tab w:val="right" w:leader="dot" w:pos="9016"/>
            </w:tabs>
            <w:rPr>
              <w:rFonts w:eastAsiaTheme="minorEastAsia"/>
              <w:noProof/>
              <w:lang w:eastAsia="en-GB"/>
            </w:rPr>
          </w:pPr>
          <w:hyperlink w:anchor="_Toc82695442" w:history="1">
            <w:r w:rsidRPr="001178AE">
              <w:rPr>
                <w:rStyle w:val="Hyperlink"/>
                <w:noProof/>
              </w:rPr>
              <w:t>The use of middle-range theories</w:t>
            </w:r>
            <w:r>
              <w:rPr>
                <w:noProof/>
                <w:webHidden/>
              </w:rPr>
              <w:tab/>
            </w:r>
            <w:r>
              <w:rPr>
                <w:noProof/>
                <w:webHidden/>
              </w:rPr>
              <w:fldChar w:fldCharType="begin"/>
            </w:r>
            <w:r>
              <w:rPr>
                <w:noProof/>
                <w:webHidden/>
              </w:rPr>
              <w:instrText xml:space="preserve"> PAGEREF _Toc82695442 \h </w:instrText>
            </w:r>
            <w:r>
              <w:rPr>
                <w:noProof/>
                <w:webHidden/>
              </w:rPr>
            </w:r>
            <w:r>
              <w:rPr>
                <w:noProof/>
                <w:webHidden/>
              </w:rPr>
              <w:fldChar w:fldCharType="separate"/>
            </w:r>
            <w:r>
              <w:rPr>
                <w:noProof/>
                <w:webHidden/>
              </w:rPr>
              <w:t>100</w:t>
            </w:r>
            <w:r>
              <w:rPr>
                <w:noProof/>
                <w:webHidden/>
              </w:rPr>
              <w:fldChar w:fldCharType="end"/>
            </w:r>
          </w:hyperlink>
        </w:p>
        <w:p w14:paraId="43AF9859" w14:textId="75A7B299" w:rsidR="00FD3A3A" w:rsidRDefault="00FD3A3A">
          <w:pPr>
            <w:pStyle w:val="TOC2"/>
            <w:tabs>
              <w:tab w:val="right" w:leader="dot" w:pos="9016"/>
            </w:tabs>
            <w:rPr>
              <w:rFonts w:eastAsiaTheme="minorEastAsia"/>
              <w:noProof/>
              <w:lang w:eastAsia="en-GB"/>
            </w:rPr>
          </w:pPr>
          <w:hyperlink w:anchor="_Toc82695443" w:history="1">
            <w:r w:rsidRPr="001178AE">
              <w:rPr>
                <w:rStyle w:val="Hyperlink"/>
                <w:noProof/>
              </w:rPr>
              <w:t>Results</w:t>
            </w:r>
            <w:r>
              <w:rPr>
                <w:noProof/>
                <w:webHidden/>
              </w:rPr>
              <w:tab/>
            </w:r>
            <w:r>
              <w:rPr>
                <w:noProof/>
                <w:webHidden/>
              </w:rPr>
              <w:fldChar w:fldCharType="begin"/>
            </w:r>
            <w:r>
              <w:rPr>
                <w:noProof/>
                <w:webHidden/>
              </w:rPr>
              <w:instrText xml:space="preserve"> PAGEREF _Toc82695443 \h </w:instrText>
            </w:r>
            <w:r>
              <w:rPr>
                <w:noProof/>
                <w:webHidden/>
              </w:rPr>
            </w:r>
            <w:r>
              <w:rPr>
                <w:noProof/>
                <w:webHidden/>
              </w:rPr>
              <w:fldChar w:fldCharType="separate"/>
            </w:r>
            <w:r>
              <w:rPr>
                <w:noProof/>
                <w:webHidden/>
              </w:rPr>
              <w:t>101</w:t>
            </w:r>
            <w:r>
              <w:rPr>
                <w:noProof/>
                <w:webHidden/>
              </w:rPr>
              <w:fldChar w:fldCharType="end"/>
            </w:r>
          </w:hyperlink>
        </w:p>
        <w:p w14:paraId="427476C8" w14:textId="054DD9AF" w:rsidR="00FD3A3A" w:rsidRDefault="00FD3A3A">
          <w:pPr>
            <w:pStyle w:val="TOC3"/>
            <w:tabs>
              <w:tab w:val="right" w:leader="dot" w:pos="9016"/>
            </w:tabs>
            <w:rPr>
              <w:rFonts w:eastAsiaTheme="minorEastAsia"/>
              <w:noProof/>
              <w:lang w:eastAsia="en-GB"/>
            </w:rPr>
          </w:pPr>
          <w:hyperlink w:anchor="_Toc82695444" w:history="1">
            <w:r w:rsidRPr="001178AE">
              <w:rPr>
                <w:rStyle w:val="Hyperlink"/>
                <w:noProof/>
              </w:rPr>
              <w:t>Identified middle-range theories</w:t>
            </w:r>
            <w:r>
              <w:rPr>
                <w:noProof/>
                <w:webHidden/>
              </w:rPr>
              <w:tab/>
            </w:r>
            <w:r>
              <w:rPr>
                <w:noProof/>
                <w:webHidden/>
              </w:rPr>
              <w:fldChar w:fldCharType="begin"/>
            </w:r>
            <w:r>
              <w:rPr>
                <w:noProof/>
                <w:webHidden/>
              </w:rPr>
              <w:instrText xml:space="preserve"> PAGEREF _Toc82695444 \h </w:instrText>
            </w:r>
            <w:r>
              <w:rPr>
                <w:noProof/>
                <w:webHidden/>
              </w:rPr>
            </w:r>
            <w:r>
              <w:rPr>
                <w:noProof/>
                <w:webHidden/>
              </w:rPr>
              <w:fldChar w:fldCharType="separate"/>
            </w:r>
            <w:r>
              <w:rPr>
                <w:noProof/>
                <w:webHidden/>
              </w:rPr>
              <w:t>101</w:t>
            </w:r>
            <w:r>
              <w:rPr>
                <w:noProof/>
                <w:webHidden/>
              </w:rPr>
              <w:fldChar w:fldCharType="end"/>
            </w:r>
          </w:hyperlink>
        </w:p>
        <w:p w14:paraId="08FDB871" w14:textId="12EF0A82" w:rsidR="00FD3A3A" w:rsidRDefault="00FD3A3A">
          <w:pPr>
            <w:pStyle w:val="TOC3"/>
            <w:tabs>
              <w:tab w:val="right" w:leader="dot" w:pos="9016"/>
            </w:tabs>
            <w:rPr>
              <w:rFonts w:eastAsiaTheme="minorEastAsia"/>
              <w:noProof/>
              <w:lang w:eastAsia="en-GB"/>
            </w:rPr>
          </w:pPr>
          <w:hyperlink w:anchor="_Toc82695445" w:history="1">
            <w:r w:rsidRPr="001178AE">
              <w:rPr>
                <w:rStyle w:val="Hyperlink"/>
                <w:noProof/>
              </w:rPr>
              <w:t>CMO configurations</w:t>
            </w:r>
            <w:r>
              <w:rPr>
                <w:noProof/>
                <w:webHidden/>
              </w:rPr>
              <w:tab/>
            </w:r>
            <w:r>
              <w:rPr>
                <w:noProof/>
                <w:webHidden/>
              </w:rPr>
              <w:fldChar w:fldCharType="begin"/>
            </w:r>
            <w:r>
              <w:rPr>
                <w:noProof/>
                <w:webHidden/>
              </w:rPr>
              <w:instrText xml:space="preserve"> PAGEREF _Toc82695445 \h </w:instrText>
            </w:r>
            <w:r>
              <w:rPr>
                <w:noProof/>
                <w:webHidden/>
              </w:rPr>
            </w:r>
            <w:r>
              <w:rPr>
                <w:noProof/>
                <w:webHidden/>
              </w:rPr>
              <w:fldChar w:fldCharType="separate"/>
            </w:r>
            <w:r>
              <w:rPr>
                <w:noProof/>
                <w:webHidden/>
              </w:rPr>
              <w:t>105</w:t>
            </w:r>
            <w:r>
              <w:rPr>
                <w:noProof/>
                <w:webHidden/>
              </w:rPr>
              <w:fldChar w:fldCharType="end"/>
            </w:r>
          </w:hyperlink>
        </w:p>
        <w:p w14:paraId="08997C1B" w14:textId="40862E8C" w:rsidR="00FD3A3A" w:rsidRDefault="00FD3A3A">
          <w:pPr>
            <w:pStyle w:val="TOC2"/>
            <w:tabs>
              <w:tab w:val="right" w:leader="dot" w:pos="9016"/>
            </w:tabs>
            <w:rPr>
              <w:rFonts w:eastAsiaTheme="minorEastAsia"/>
              <w:noProof/>
              <w:lang w:eastAsia="en-GB"/>
            </w:rPr>
          </w:pPr>
          <w:hyperlink w:anchor="_Toc82695446" w:history="1">
            <w:r w:rsidRPr="001178AE">
              <w:rPr>
                <w:rStyle w:val="Hyperlink"/>
                <w:noProof/>
              </w:rPr>
              <w:t>Conclusions</w:t>
            </w:r>
            <w:r>
              <w:rPr>
                <w:noProof/>
                <w:webHidden/>
              </w:rPr>
              <w:tab/>
            </w:r>
            <w:r>
              <w:rPr>
                <w:noProof/>
                <w:webHidden/>
              </w:rPr>
              <w:fldChar w:fldCharType="begin"/>
            </w:r>
            <w:r>
              <w:rPr>
                <w:noProof/>
                <w:webHidden/>
              </w:rPr>
              <w:instrText xml:space="preserve"> PAGEREF _Toc82695446 \h </w:instrText>
            </w:r>
            <w:r>
              <w:rPr>
                <w:noProof/>
                <w:webHidden/>
              </w:rPr>
            </w:r>
            <w:r>
              <w:rPr>
                <w:noProof/>
                <w:webHidden/>
              </w:rPr>
              <w:fldChar w:fldCharType="separate"/>
            </w:r>
            <w:r>
              <w:rPr>
                <w:noProof/>
                <w:webHidden/>
              </w:rPr>
              <w:t>118</w:t>
            </w:r>
            <w:r>
              <w:rPr>
                <w:noProof/>
                <w:webHidden/>
              </w:rPr>
              <w:fldChar w:fldCharType="end"/>
            </w:r>
          </w:hyperlink>
        </w:p>
        <w:p w14:paraId="033ABC01" w14:textId="669A7858" w:rsidR="00FD3A3A" w:rsidRDefault="00FD3A3A">
          <w:pPr>
            <w:pStyle w:val="TOC1"/>
            <w:tabs>
              <w:tab w:val="right" w:leader="dot" w:pos="9016"/>
            </w:tabs>
            <w:rPr>
              <w:rFonts w:eastAsiaTheme="minorEastAsia"/>
              <w:noProof/>
              <w:lang w:eastAsia="en-GB"/>
            </w:rPr>
          </w:pPr>
          <w:hyperlink w:anchor="_Toc82695447" w:history="1">
            <w:r w:rsidRPr="001178AE">
              <w:rPr>
                <w:rStyle w:val="Hyperlink"/>
                <w:noProof/>
              </w:rPr>
              <w:t>Chapter 6</w:t>
            </w:r>
            <w:r>
              <w:rPr>
                <w:noProof/>
                <w:webHidden/>
              </w:rPr>
              <w:tab/>
            </w:r>
            <w:r>
              <w:rPr>
                <w:noProof/>
                <w:webHidden/>
              </w:rPr>
              <w:fldChar w:fldCharType="begin"/>
            </w:r>
            <w:r>
              <w:rPr>
                <w:noProof/>
                <w:webHidden/>
              </w:rPr>
              <w:instrText xml:space="preserve"> PAGEREF _Toc82695447 \h </w:instrText>
            </w:r>
            <w:r>
              <w:rPr>
                <w:noProof/>
                <w:webHidden/>
              </w:rPr>
            </w:r>
            <w:r>
              <w:rPr>
                <w:noProof/>
                <w:webHidden/>
              </w:rPr>
              <w:fldChar w:fldCharType="separate"/>
            </w:r>
            <w:r>
              <w:rPr>
                <w:noProof/>
                <w:webHidden/>
              </w:rPr>
              <w:t>119</w:t>
            </w:r>
            <w:r>
              <w:rPr>
                <w:noProof/>
                <w:webHidden/>
              </w:rPr>
              <w:fldChar w:fldCharType="end"/>
            </w:r>
          </w:hyperlink>
        </w:p>
        <w:p w14:paraId="7F4B1B92" w14:textId="5D036665" w:rsidR="00FD3A3A" w:rsidRDefault="00FD3A3A">
          <w:pPr>
            <w:pStyle w:val="TOC1"/>
            <w:tabs>
              <w:tab w:val="right" w:leader="dot" w:pos="9016"/>
            </w:tabs>
            <w:rPr>
              <w:rFonts w:eastAsiaTheme="minorEastAsia"/>
              <w:noProof/>
              <w:lang w:eastAsia="en-GB"/>
            </w:rPr>
          </w:pPr>
          <w:hyperlink w:anchor="_Toc82695448" w:history="1">
            <w:r w:rsidRPr="001178AE">
              <w:rPr>
                <w:rStyle w:val="Hyperlink"/>
                <w:noProof/>
              </w:rPr>
              <w:t>Work-package 2: Phase 1 Stakeholder Advisory Groups</w:t>
            </w:r>
            <w:r>
              <w:rPr>
                <w:noProof/>
                <w:webHidden/>
              </w:rPr>
              <w:tab/>
            </w:r>
            <w:r>
              <w:rPr>
                <w:noProof/>
                <w:webHidden/>
              </w:rPr>
              <w:fldChar w:fldCharType="begin"/>
            </w:r>
            <w:r>
              <w:rPr>
                <w:noProof/>
                <w:webHidden/>
              </w:rPr>
              <w:instrText xml:space="preserve"> PAGEREF _Toc82695448 \h </w:instrText>
            </w:r>
            <w:r>
              <w:rPr>
                <w:noProof/>
                <w:webHidden/>
              </w:rPr>
            </w:r>
            <w:r>
              <w:rPr>
                <w:noProof/>
                <w:webHidden/>
              </w:rPr>
              <w:fldChar w:fldCharType="separate"/>
            </w:r>
            <w:r>
              <w:rPr>
                <w:noProof/>
                <w:webHidden/>
              </w:rPr>
              <w:t>119</w:t>
            </w:r>
            <w:r>
              <w:rPr>
                <w:noProof/>
                <w:webHidden/>
              </w:rPr>
              <w:fldChar w:fldCharType="end"/>
            </w:r>
          </w:hyperlink>
        </w:p>
        <w:p w14:paraId="7F6DAC7E" w14:textId="6A323A46" w:rsidR="00FD3A3A" w:rsidRDefault="00FD3A3A">
          <w:pPr>
            <w:pStyle w:val="TOC2"/>
            <w:tabs>
              <w:tab w:val="right" w:leader="dot" w:pos="9016"/>
            </w:tabs>
            <w:rPr>
              <w:rFonts w:eastAsiaTheme="minorEastAsia"/>
              <w:noProof/>
              <w:lang w:eastAsia="en-GB"/>
            </w:rPr>
          </w:pPr>
          <w:hyperlink w:anchor="_Toc82695449" w:history="1">
            <w:r w:rsidRPr="001178AE">
              <w:rPr>
                <w:rStyle w:val="Hyperlink"/>
                <w:noProof/>
              </w:rPr>
              <w:t>Introduction</w:t>
            </w:r>
            <w:r>
              <w:rPr>
                <w:noProof/>
                <w:webHidden/>
              </w:rPr>
              <w:tab/>
            </w:r>
            <w:r>
              <w:rPr>
                <w:noProof/>
                <w:webHidden/>
              </w:rPr>
              <w:fldChar w:fldCharType="begin"/>
            </w:r>
            <w:r>
              <w:rPr>
                <w:noProof/>
                <w:webHidden/>
              </w:rPr>
              <w:instrText xml:space="preserve"> PAGEREF _Toc82695449 \h </w:instrText>
            </w:r>
            <w:r>
              <w:rPr>
                <w:noProof/>
                <w:webHidden/>
              </w:rPr>
            </w:r>
            <w:r>
              <w:rPr>
                <w:noProof/>
                <w:webHidden/>
              </w:rPr>
              <w:fldChar w:fldCharType="separate"/>
            </w:r>
            <w:r>
              <w:rPr>
                <w:noProof/>
                <w:webHidden/>
              </w:rPr>
              <w:t>119</w:t>
            </w:r>
            <w:r>
              <w:rPr>
                <w:noProof/>
                <w:webHidden/>
              </w:rPr>
              <w:fldChar w:fldCharType="end"/>
            </w:r>
          </w:hyperlink>
        </w:p>
        <w:p w14:paraId="2D7F69AB" w14:textId="43F9613F" w:rsidR="00FD3A3A" w:rsidRDefault="00FD3A3A">
          <w:pPr>
            <w:pStyle w:val="TOC3"/>
            <w:tabs>
              <w:tab w:val="right" w:leader="dot" w:pos="9016"/>
            </w:tabs>
            <w:rPr>
              <w:rFonts w:eastAsiaTheme="minorEastAsia"/>
              <w:noProof/>
              <w:lang w:eastAsia="en-GB"/>
            </w:rPr>
          </w:pPr>
          <w:hyperlink w:anchor="_Toc82695450" w:history="1">
            <w:r w:rsidRPr="001178AE">
              <w:rPr>
                <w:rStyle w:val="Hyperlink"/>
                <w:noProof/>
              </w:rPr>
              <w:t>Aim of chapter</w:t>
            </w:r>
            <w:r>
              <w:rPr>
                <w:noProof/>
                <w:webHidden/>
              </w:rPr>
              <w:tab/>
            </w:r>
            <w:r>
              <w:rPr>
                <w:noProof/>
                <w:webHidden/>
              </w:rPr>
              <w:fldChar w:fldCharType="begin"/>
            </w:r>
            <w:r>
              <w:rPr>
                <w:noProof/>
                <w:webHidden/>
              </w:rPr>
              <w:instrText xml:space="preserve"> PAGEREF _Toc82695450 \h </w:instrText>
            </w:r>
            <w:r>
              <w:rPr>
                <w:noProof/>
                <w:webHidden/>
              </w:rPr>
            </w:r>
            <w:r>
              <w:rPr>
                <w:noProof/>
                <w:webHidden/>
              </w:rPr>
              <w:fldChar w:fldCharType="separate"/>
            </w:r>
            <w:r>
              <w:rPr>
                <w:noProof/>
                <w:webHidden/>
              </w:rPr>
              <w:t>119</w:t>
            </w:r>
            <w:r>
              <w:rPr>
                <w:noProof/>
                <w:webHidden/>
              </w:rPr>
              <w:fldChar w:fldCharType="end"/>
            </w:r>
          </w:hyperlink>
        </w:p>
        <w:p w14:paraId="0C057D65" w14:textId="0968DB20" w:rsidR="00FD3A3A" w:rsidRDefault="00FD3A3A">
          <w:pPr>
            <w:pStyle w:val="TOC2"/>
            <w:tabs>
              <w:tab w:val="right" w:leader="dot" w:pos="9016"/>
            </w:tabs>
            <w:rPr>
              <w:rFonts w:eastAsiaTheme="minorEastAsia"/>
              <w:noProof/>
              <w:lang w:eastAsia="en-GB"/>
            </w:rPr>
          </w:pPr>
          <w:hyperlink w:anchor="_Toc82695451" w:history="1">
            <w:r w:rsidRPr="001178AE">
              <w:rPr>
                <w:rStyle w:val="Hyperlink"/>
                <w:noProof/>
              </w:rPr>
              <w:t>Stakeholder Advisory Groups (SAGs)</w:t>
            </w:r>
            <w:r>
              <w:rPr>
                <w:noProof/>
                <w:webHidden/>
              </w:rPr>
              <w:tab/>
            </w:r>
            <w:r>
              <w:rPr>
                <w:noProof/>
                <w:webHidden/>
              </w:rPr>
              <w:fldChar w:fldCharType="begin"/>
            </w:r>
            <w:r>
              <w:rPr>
                <w:noProof/>
                <w:webHidden/>
              </w:rPr>
              <w:instrText xml:space="preserve"> PAGEREF _Toc82695451 \h </w:instrText>
            </w:r>
            <w:r>
              <w:rPr>
                <w:noProof/>
                <w:webHidden/>
              </w:rPr>
            </w:r>
            <w:r>
              <w:rPr>
                <w:noProof/>
                <w:webHidden/>
              </w:rPr>
              <w:fldChar w:fldCharType="separate"/>
            </w:r>
            <w:r>
              <w:rPr>
                <w:noProof/>
                <w:webHidden/>
              </w:rPr>
              <w:t>119</w:t>
            </w:r>
            <w:r>
              <w:rPr>
                <w:noProof/>
                <w:webHidden/>
              </w:rPr>
              <w:fldChar w:fldCharType="end"/>
            </w:r>
          </w:hyperlink>
        </w:p>
        <w:p w14:paraId="49A84EFA" w14:textId="51EB74DE" w:rsidR="00FD3A3A" w:rsidRDefault="00FD3A3A">
          <w:pPr>
            <w:pStyle w:val="TOC3"/>
            <w:tabs>
              <w:tab w:val="right" w:leader="dot" w:pos="9016"/>
            </w:tabs>
            <w:rPr>
              <w:rFonts w:eastAsiaTheme="minorEastAsia"/>
              <w:noProof/>
              <w:lang w:eastAsia="en-GB"/>
            </w:rPr>
          </w:pPr>
          <w:hyperlink w:anchor="_Toc82695452" w:history="1">
            <w:r w:rsidRPr="001178AE">
              <w:rPr>
                <w:rStyle w:val="Hyperlink"/>
                <w:noProof/>
              </w:rPr>
              <w:t>Methods</w:t>
            </w:r>
            <w:r>
              <w:rPr>
                <w:noProof/>
                <w:webHidden/>
              </w:rPr>
              <w:tab/>
            </w:r>
            <w:r>
              <w:rPr>
                <w:noProof/>
                <w:webHidden/>
              </w:rPr>
              <w:fldChar w:fldCharType="begin"/>
            </w:r>
            <w:r>
              <w:rPr>
                <w:noProof/>
                <w:webHidden/>
              </w:rPr>
              <w:instrText xml:space="preserve"> PAGEREF _Toc82695452 \h </w:instrText>
            </w:r>
            <w:r>
              <w:rPr>
                <w:noProof/>
                <w:webHidden/>
              </w:rPr>
            </w:r>
            <w:r>
              <w:rPr>
                <w:noProof/>
                <w:webHidden/>
              </w:rPr>
              <w:fldChar w:fldCharType="separate"/>
            </w:r>
            <w:r>
              <w:rPr>
                <w:noProof/>
                <w:webHidden/>
              </w:rPr>
              <w:t>119</w:t>
            </w:r>
            <w:r>
              <w:rPr>
                <w:noProof/>
                <w:webHidden/>
              </w:rPr>
              <w:fldChar w:fldCharType="end"/>
            </w:r>
          </w:hyperlink>
        </w:p>
        <w:p w14:paraId="58EAAB01" w14:textId="16F342B9" w:rsidR="00FD3A3A" w:rsidRDefault="00FD3A3A">
          <w:pPr>
            <w:pStyle w:val="TOC3"/>
            <w:tabs>
              <w:tab w:val="right" w:leader="dot" w:pos="9016"/>
            </w:tabs>
            <w:rPr>
              <w:rFonts w:eastAsiaTheme="minorEastAsia"/>
              <w:noProof/>
              <w:lang w:eastAsia="en-GB"/>
            </w:rPr>
          </w:pPr>
          <w:hyperlink w:anchor="_Toc82695453" w:history="1">
            <w:r w:rsidRPr="001178AE">
              <w:rPr>
                <w:rStyle w:val="Hyperlink"/>
                <w:noProof/>
              </w:rPr>
              <w:t>Results of the SAGs</w:t>
            </w:r>
            <w:r>
              <w:rPr>
                <w:noProof/>
                <w:webHidden/>
              </w:rPr>
              <w:tab/>
            </w:r>
            <w:r>
              <w:rPr>
                <w:noProof/>
                <w:webHidden/>
              </w:rPr>
              <w:fldChar w:fldCharType="begin"/>
            </w:r>
            <w:r>
              <w:rPr>
                <w:noProof/>
                <w:webHidden/>
              </w:rPr>
              <w:instrText xml:space="preserve"> PAGEREF _Toc82695453 \h </w:instrText>
            </w:r>
            <w:r>
              <w:rPr>
                <w:noProof/>
                <w:webHidden/>
              </w:rPr>
            </w:r>
            <w:r>
              <w:rPr>
                <w:noProof/>
                <w:webHidden/>
              </w:rPr>
              <w:fldChar w:fldCharType="separate"/>
            </w:r>
            <w:r>
              <w:rPr>
                <w:noProof/>
                <w:webHidden/>
              </w:rPr>
              <w:t>121</w:t>
            </w:r>
            <w:r>
              <w:rPr>
                <w:noProof/>
                <w:webHidden/>
              </w:rPr>
              <w:fldChar w:fldCharType="end"/>
            </w:r>
          </w:hyperlink>
        </w:p>
        <w:p w14:paraId="3DAF2B91" w14:textId="107B64AE" w:rsidR="00FD3A3A" w:rsidRDefault="00FD3A3A">
          <w:pPr>
            <w:pStyle w:val="TOC2"/>
            <w:tabs>
              <w:tab w:val="right" w:leader="dot" w:pos="9016"/>
            </w:tabs>
            <w:rPr>
              <w:rFonts w:eastAsiaTheme="minorEastAsia"/>
              <w:noProof/>
              <w:lang w:eastAsia="en-GB"/>
            </w:rPr>
          </w:pPr>
          <w:hyperlink w:anchor="_Toc82695454" w:history="1">
            <w:r w:rsidRPr="001178AE">
              <w:rPr>
                <w:rStyle w:val="Hyperlink"/>
                <w:noProof/>
              </w:rPr>
              <w:t>Preparation for phase 2 interviews</w:t>
            </w:r>
            <w:r>
              <w:rPr>
                <w:noProof/>
                <w:webHidden/>
              </w:rPr>
              <w:tab/>
            </w:r>
            <w:r>
              <w:rPr>
                <w:noProof/>
                <w:webHidden/>
              </w:rPr>
              <w:fldChar w:fldCharType="begin"/>
            </w:r>
            <w:r>
              <w:rPr>
                <w:noProof/>
                <w:webHidden/>
              </w:rPr>
              <w:instrText xml:space="preserve"> PAGEREF _Toc82695454 \h </w:instrText>
            </w:r>
            <w:r>
              <w:rPr>
                <w:noProof/>
                <w:webHidden/>
              </w:rPr>
            </w:r>
            <w:r>
              <w:rPr>
                <w:noProof/>
                <w:webHidden/>
              </w:rPr>
              <w:fldChar w:fldCharType="separate"/>
            </w:r>
            <w:r>
              <w:rPr>
                <w:noProof/>
                <w:webHidden/>
              </w:rPr>
              <w:t>124</w:t>
            </w:r>
            <w:r>
              <w:rPr>
                <w:noProof/>
                <w:webHidden/>
              </w:rPr>
              <w:fldChar w:fldCharType="end"/>
            </w:r>
          </w:hyperlink>
        </w:p>
        <w:p w14:paraId="04272A3A" w14:textId="35B62274" w:rsidR="00FD3A3A" w:rsidRDefault="00FD3A3A">
          <w:pPr>
            <w:pStyle w:val="TOC1"/>
            <w:tabs>
              <w:tab w:val="right" w:leader="dot" w:pos="9016"/>
            </w:tabs>
            <w:rPr>
              <w:rFonts w:eastAsiaTheme="minorEastAsia"/>
              <w:noProof/>
              <w:lang w:eastAsia="en-GB"/>
            </w:rPr>
          </w:pPr>
          <w:hyperlink w:anchor="_Toc82695455" w:history="1">
            <w:r w:rsidRPr="001178AE">
              <w:rPr>
                <w:rStyle w:val="Hyperlink"/>
                <w:noProof/>
              </w:rPr>
              <w:t>Chapter 7</w:t>
            </w:r>
            <w:r>
              <w:rPr>
                <w:noProof/>
                <w:webHidden/>
              </w:rPr>
              <w:tab/>
            </w:r>
            <w:r>
              <w:rPr>
                <w:noProof/>
                <w:webHidden/>
              </w:rPr>
              <w:fldChar w:fldCharType="begin"/>
            </w:r>
            <w:r>
              <w:rPr>
                <w:noProof/>
                <w:webHidden/>
              </w:rPr>
              <w:instrText xml:space="preserve"> PAGEREF _Toc82695455 \h </w:instrText>
            </w:r>
            <w:r>
              <w:rPr>
                <w:noProof/>
                <w:webHidden/>
              </w:rPr>
            </w:r>
            <w:r>
              <w:rPr>
                <w:noProof/>
                <w:webHidden/>
              </w:rPr>
              <w:fldChar w:fldCharType="separate"/>
            </w:r>
            <w:r>
              <w:rPr>
                <w:noProof/>
                <w:webHidden/>
              </w:rPr>
              <w:t>126</w:t>
            </w:r>
            <w:r>
              <w:rPr>
                <w:noProof/>
                <w:webHidden/>
              </w:rPr>
              <w:fldChar w:fldCharType="end"/>
            </w:r>
          </w:hyperlink>
        </w:p>
        <w:p w14:paraId="6D8BB0A9" w14:textId="1F902796" w:rsidR="00FD3A3A" w:rsidRDefault="00FD3A3A">
          <w:pPr>
            <w:pStyle w:val="TOC1"/>
            <w:tabs>
              <w:tab w:val="right" w:leader="dot" w:pos="9016"/>
            </w:tabs>
            <w:rPr>
              <w:rFonts w:eastAsiaTheme="minorEastAsia"/>
              <w:noProof/>
              <w:lang w:eastAsia="en-GB"/>
            </w:rPr>
          </w:pPr>
          <w:hyperlink w:anchor="_Toc82695456" w:history="1">
            <w:r w:rsidRPr="001178AE">
              <w:rPr>
                <w:rStyle w:val="Hyperlink"/>
                <w:noProof/>
              </w:rPr>
              <w:t>Phase 2: Acceptability and feasibility of proposed intervention</w:t>
            </w:r>
            <w:r>
              <w:rPr>
                <w:noProof/>
                <w:webHidden/>
              </w:rPr>
              <w:tab/>
            </w:r>
            <w:r>
              <w:rPr>
                <w:noProof/>
                <w:webHidden/>
              </w:rPr>
              <w:fldChar w:fldCharType="begin"/>
            </w:r>
            <w:r>
              <w:rPr>
                <w:noProof/>
                <w:webHidden/>
              </w:rPr>
              <w:instrText xml:space="preserve"> PAGEREF _Toc82695456 \h </w:instrText>
            </w:r>
            <w:r>
              <w:rPr>
                <w:noProof/>
                <w:webHidden/>
              </w:rPr>
            </w:r>
            <w:r>
              <w:rPr>
                <w:noProof/>
                <w:webHidden/>
              </w:rPr>
              <w:fldChar w:fldCharType="separate"/>
            </w:r>
            <w:r>
              <w:rPr>
                <w:noProof/>
                <w:webHidden/>
              </w:rPr>
              <w:t>126</w:t>
            </w:r>
            <w:r>
              <w:rPr>
                <w:noProof/>
                <w:webHidden/>
              </w:rPr>
              <w:fldChar w:fldCharType="end"/>
            </w:r>
          </w:hyperlink>
        </w:p>
        <w:p w14:paraId="23052913" w14:textId="06694470" w:rsidR="00FD3A3A" w:rsidRDefault="00FD3A3A">
          <w:pPr>
            <w:pStyle w:val="TOC2"/>
            <w:tabs>
              <w:tab w:val="right" w:leader="dot" w:pos="9016"/>
            </w:tabs>
            <w:rPr>
              <w:rFonts w:eastAsiaTheme="minorEastAsia"/>
              <w:noProof/>
              <w:lang w:eastAsia="en-GB"/>
            </w:rPr>
          </w:pPr>
          <w:hyperlink w:anchor="_Toc82695457" w:history="1">
            <w:r w:rsidRPr="001178AE">
              <w:rPr>
                <w:rStyle w:val="Hyperlink"/>
                <w:noProof/>
              </w:rPr>
              <w:t>Introduction</w:t>
            </w:r>
            <w:r>
              <w:rPr>
                <w:noProof/>
                <w:webHidden/>
              </w:rPr>
              <w:tab/>
            </w:r>
            <w:r>
              <w:rPr>
                <w:noProof/>
                <w:webHidden/>
              </w:rPr>
              <w:fldChar w:fldCharType="begin"/>
            </w:r>
            <w:r>
              <w:rPr>
                <w:noProof/>
                <w:webHidden/>
              </w:rPr>
              <w:instrText xml:space="preserve"> PAGEREF _Toc82695457 \h </w:instrText>
            </w:r>
            <w:r>
              <w:rPr>
                <w:noProof/>
                <w:webHidden/>
              </w:rPr>
            </w:r>
            <w:r>
              <w:rPr>
                <w:noProof/>
                <w:webHidden/>
              </w:rPr>
              <w:fldChar w:fldCharType="separate"/>
            </w:r>
            <w:r>
              <w:rPr>
                <w:noProof/>
                <w:webHidden/>
              </w:rPr>
              <w:t>126</w:t>
            </w:r>
            <w:r>
              <w:rPr>
                <w:noProof/>
                <w:webHidden/>
              </w:rPr>
              <w:fldChar w:fldCharType="end"/>
            </w:r>
          </w:hyperlink>
        </w:p>
        <w:p w14:paraId="1805841D" w14:textId="748B3E32" w:rsidR="00FD3A3A" w:rsidRDefault="00FD3A3A">
          <w:pPr>
            <w:pStyle w:val="TOC3"/>
            <w:tabs>
              <w:tab w:val="right" w:leader="dot" w:pos="9016"/>
            </w:tabs>
            <w:rPr>
              <w:rFonts w:eastAsiaTheme="minorEastAsia"/>
              <w:noProof/>
              <w:lang w:eastAsia="en-GB"/>
            </w:rPr>
          </w:pPr>
          <w:hyperlink w:anchor="_Toc82695458" w:history="1">
            <w:r w:rsidRPr="001178AE">
              <w:rPr>
                <w:rStyle w:val="Hyperlink"/>
                <w:noProof/>
              </w:rPr>
              <w:t>Aim of chapter</w:t>
            </w:r>
            <w:r>
              <w:rPr>
                <w:noProof/>
                <w:webHidden/>
              </w:rPr>
              <w:tab/>
            </w:r>
            <w:r>
              <w:rPr>
                <w:noProof/>
                <w:webHidden/>
              </w:rPr>
              <w:fldChar w:fldCharType="begin"/>
            </w:r>
            <w:r>
              <w:rPr>
                <w:noProof/>
                <w:webHidden/>
              </w:rPr>
              <w:instrText xml:space="preserve"> PAGEREF _Toc82695458 \h </w:instrText>
            </w:r>
            <w:r>
              <w:rPr>
                <w:noProof/>
                <w:webHidden/>
              </w:rPr>
            </w:r>
            <w:r>
              <w:rPr>
                <w:noProof/>
                <w:webHidden/>
              </w:rPr>
              <w:fldChar w:fldCharType="separate"/>
            </w:r>
            <w:r>
              <w:rPr>
                <w:noProof/>
                <w:webHidden/>
              </w:rPr>
              <w:t>126</w:t>
            </w:r>
            <w:r>
              <w:rPr>
                <w:noProof/>
                <w:webHidden/>
              </w:rPr>
              <w:fldChar w:fldCharType="end"/>
            </w:r>
          </w:hyperlink>
        </w:p>
        <w:p w14:paraId="26AA0795" w14:textId="4E76D38B" w:rsidR="00FD3A3A" w:rsidRDefault="00FD3A3A">
          <w:pPr>
            <w:pStyle w:val="TOC2"/>
            <w:tabs>
              <w:tab w:val="right" w:leader="dot" w:pos="9016"/>
            </w:tabs>
            <w:rPr>
              <w:rFonts w:eastAsiaTheme="minorEastAsia"/>
              <w:noProof/>
              <w:lang w:eastAsia="en-GB"/>
            </w:rPr>
          </w:pPr>
          <w:hyperlink w:anchor="_Toc82695459" w:history="1">
            <w:r w:rsidRPr="001178AE">
              <w:rPr>
                <w:rStyle w:val="Hyperlink"/>
                <w:noProof/>
              </w:rPr>
              <w:t>Methods</w:t>
            </w:r>
            <w:r>
              <w:rPr>
                <w:noProof/>
                <w:webHidden/>
              </w:rPr>
              <w:tab/>
            </w:r>
            <w:r>
              <w:rPr>
                <w:noProof/>
                <w:webHidden/>
              </w:rPr>
              <w:fldChar w:fldCharType="begin"/>
            </w:r>
            <w:r>
              <w:rPr>
                <w:noProof/>
                <w:webHidden/>
              </w:rPr>
              <w:instrText xml:space="preserve"> PAGEREF _Toc82695459 \h </w:instrText>
            </w:r>
            <w:r>
              <w:rPr>
                <w:noProof/>
                <w:webHidden/>
              </w:rPr>
            </w:r>
            <w:r>
              <w:rPr>
                <w:noProof/>
                <w:webHidden/>
              </w:rPr>
              <w:fldChar w:fldCharType="separate"/>
            </w:r>
            <w:r>
              <w:rPr>
                <w:noProof/>
                <w:webHidden/>
              </w:rPr>
              <w:t>126</w:t>
            </w:r>
            <w:r>
              <w:rPr>
                <w:noProof/>
                <w:webHidden/>
              </w:rPr>
              <w:fldChar w:fldCharType="end"/>
            </w:r>
          </w:hyperlink>
        </w:p>
        <w:p w14:paraId="63F197B3" w14:textId="70A53A53" w:rsidR="00FD3A3A" w:rsidRDefault="00FD3A3A">
          <w:pPr>
            <w:pStyle w:val="TOC3"/>
            <w:tabs>
              <w:tab w:val="right" w:leader="dot" w:pos="9016"/>
            </w:tabs>
            <w:rPr>
              <w:rFonts w:eastAsiaTheme="minorEastAsia"/>
              <w:noProof/>
              <w:lang w:eastAsia="en-GB"/>
            </w:rPr>
          </w:pPr>
          <w:hyperlink w:anchor="_Toc82695460" w:history="1">
            <w:r w:rsidRPr="001178AE">
              <w:rPr>
                <w:rStyle w:val="Hyperlink"/>
                <w:noProof/>
              </w:rPr>
              <w:t>Participant identification/selection</w:t>
            </w:r>
            <w:r>
              <w:rPr>
                <w:noProof/>
                <w:webHidden/>
              </w:rPr>
              <w:tab/>
            </w:r>
            <w:r>
              <w:rPr>
                <w:noProof/>
                <w:webHidden/>
              </w:rPr>
              <w:fldChar w:fldCharType="begin"/>
            </w:r>
            <w:r>
              <w:rPr>
                <w:noProof/>
                <w:webHidden/>
              </w:rPr>
              <w:instrText xml:space="preserve"> PAGEREF _Toc82695460 \h </w:instrText>
            </w:r>
            <w:r>
              <w:rPr>
                <w:noProof/>
                <w:webHidden/>
              </w:rPr>
            </w:r>
            <w:r>
              <w:rPr>
                <w:noProof/>
                <w:webHidden/>
              </w:rPr>
              <w:fldChar w:fldCharType="separate"/>
            </w:r>
            <w:r>
              <w:rPr>
                <w:noProof/>
                <w:webHidden/>
              </w:rPr>
              <w:t>126</w:t>
            </w:r>
            <w:r>
              <w:rPr>
                <w:noProof/>
                <w:webHidden/>
              </w:rPr>
              <w:fldChar w:fldCharType="end"/>
            </w:r>
          </w:hyperlink>
        </w:p>
        <w:p w14:paraId="46558D30" w14:textId="1DD98501" w:rsidR="00FD3A3A" w:rsidRDefault="00FD3A3A">
          <w:pPr>
            <w:pStyle w:val="TOC3"/>
            <w:tabs>
              <w:tab w:val="right" w:leader="dot" w:pos="9016"/>
            </w:tabs>
            <w:rPr>
              <w:rFonts w:eastAsiaTheme="minorEastAsia"/>
              <w:noProof/>
              <w:lang w:eastAsia="en-GB"/>
            </w:rPr>
          </w:pPr>
          <w:hyperlink w:anchor="_Toc82695461" w:history="1">
            <w:r w:rsidRPr="001178AE">
              <w:rPr>
                <w:rStyle w:val="Hyperlink"/>
                <w:noProof/>
              </w:rPr>
              <w:t>Participant informed consent</w:t>
            </w:r>
            <w:r>
              <w:rPr>
                <w:noProof/>
                <w:webHidden/>
              </w:rPr>
              <w:tab/>
            </w:r>
            <w:r>
              <w:rPr>
                <w:noProof/>
                <w:webHidden/>
              </w:rPr>
              <w:fldChar w:fldCharType="begin"/>
            </w:r>
            <w:r>
              <w:rPr>
                <w:noProof/>
                <w:webHidden/>
              </w:rPr>
              <w:instrText xml:space="preserve"> PAGEREF _Toc82695461 \h </w:instrText>
            </w:r>
            <w:r>
              <w:rPr>
                <w:noProof/>
                <w:webHidden/>
              </w:rPr>
            </w:r>
            <w:r>
              <w:rPr>
                <w:noProof/>
                <w:webHidden/>
              </w:rPr>
              <w:fldChar w:fldCharType="separate"/>
            </w:r>
            <w:r>
              <w:rPr>
                <w:noProof/>
                <w:webHidden/>
              </w:rPr>
              <w:t>127</w:t>
            </w:r>
            <w:r>
              <w:rPr>
                <w:noProof/>
                <w:webHidden/>
              </w:rPr>
              <w:fldChar w:fldCharType="end"/>
            </w:r>
          </w:hyperlink>
        </w:p>
        <w:p w14:paraId="5B163823" w14:textId="305CEE5D" w:rsidR="00FD3A3A" w:rsidRDefault="00FD3A3A">
          <w:pPr>
            <w:pStyle w:val="TOC3"/>
            <w:tabs>
              <w:tab w:val="right" w:leader="dot" w:pos="9016"/>
            </w:tabs>
            <w:rPr>
              <w:rFonts w:eastAsiaTheme="minorEastAsia"/>
              <w:noProof/>
              <w:lang w:eastAsia="en-GB"/>
            </w:rPr>
          </w:pPr>
          <w:hyperlink w:anchor="_Toc82695462" w:history="1">
            <w:r w:rsidRPr="001178AE">
              <w:rPr>
                <w:rStyle w:val="Hyperlink"/>
                <w:noProof/>
              </w:rPr>
              <w:t>Withdrawal</w:t>
            </w:r>
            <w:r>
              <w:rPr>
                <w:noProof/>
                <w:webHidden/>
              </w:rPr>
              <w:tab/>
            </w:r>
            <w:r>
              <w:rPr>
                <w:noProof/>
                <w:webHidden/>
              </w:rPr>
              <w:fldChar w:fldCharType="begin"/>
            </w:r>
            <w:r>
              <w:rPr>
                <w:noProof/>
                <w:webHidden/>
              </w:rPr>
              <w:instrText xml:space="preserve"> PAGEREF _Toc82695462 \h </w:instrText>
            </w:r>
            <w:r>
              <w:rPr>
                <w:noProof/>
                <w:webHidden/>
              </w:rPr>
            </w:r>
            <w:r>
              <w:rPr>
                <w:noProof/>
                <w:webHidden/>
              </w:rPr>
              <w:fldChar w:fldCharType="separate"/>
            </w:r>
            <w:r>
              <w:rPr>
                <w:noProof/>
                <w:webHidden/>
              </w:rPr>
              <w:t>127</w:t>
            </w:r>
            <w:r>
              <w:rPr>
                <w:noProof/>
                <w:webHidden/>
              </w:rPr>
              <w:fldChar w:fldCharType="end"/>
            </w:r>
          </w:hyperlink>
        </w:p>
        <w:p w14:paraId="7E747E6A" w14:textId="6A995601" w:rsidR="00FD3A3A" w:rsidRDefault="00FD3A3A">
          <w:pPr>
            <w:pStyle w:val="TOC3"/>
            <w:tabs>
              <w:tab w:val="right" w:leader="dot" w:pos="9016"/>
            </w:tabs>
            <w:rPr>
              <w:rFonts w:eastAsiaTheme="minorEastAsia"/>
              <w:noProof/>
              <w:lang w:eastAsia="en-GB"/>
            </w:rPr>
          </w:pPr>
          <w:hyperlink w:anchor="_Toc82695463" w:history="1">
            <w:r w:rsidRPr="001178AE">
              <w:rPr>
                <w:rStyle w:val="Hyperlink"/>
                <w:noProof/>
              </w:rPr>
              <w:t>Procedure</w:t>
            </w:r>
            <w:r>
              <w:rPr>
                <w:noProof/>
                <w:webHidden/>
              </w:rPr>
              <w:tab/>
            </w:r>
            <w:r>
              <w:rPr>
                <w:noProof/>
                <w:webHidden/>
              </w:rPr>
              <w:fldChar w:fldCharType="begin"/>
            </w:r>
            <w:r>
              <w:rPr>
                <w:noProof/>
                <w:webHidden/>
              </w:rPr>
              <w:instrText xml:space="preserve"> PAGEREF _Toc82695463 \h </w:instrText>
            </w:r>
            <w:r>
              <w:rPr>
                <w:noProof/>
                <w:webHidden/>
              </w:rPr>
            </w:r>
            <w:r>
              <w:rPr>
                <w:noProof/>
                <w:webHidden/>
              </w:rPr>
              <w:fldChar w:fldCharType="separate"/>
            </w:r>
            <w:r>
              <w:rPr>
                <w:noProof/>
                <w:webHidden/>
              </w:rPr>
              <w:t>127</w:t>
            </w:r>
            <w:r>
              <w:rPr>
                <w:noProof/>
                <w:webHidden/>
              </w:rPr>
              <w:fldChar w:fldCharType="end"/>
            </w:r>
          </w:hyperlink>
        </w:p>
        <w:p w14:paraId="56229155" w14:textId="70917256" w:rsidR="00FD3A3A" w:rsidRDefault="00FD3A3A">
          <w:pPr>
            <w:pStyle w:val="TOC3"/>
            <w:tabs>
              <w:tab w:val="right" w:leader="dot" w:pos="9016"/>
            </w:tabs>
            <w:rPr>
              <w:rFonts w:eastAsiaTheme="minorEastAsia"/>
              <w:noProof/>
              <w:lang w:eastAsia="en-GB"/>
            </w:rPr>
          </w:pPr>
          <w:hyperlink w:anchor="_Toc82695464" w:history="1">
            <w:r w:rsidRPr="001178AE">
              <w:rPr>
                <w:rStyle w:val="Hyperlink"/>
                <w:rFonts w:eastAsia="Times New Roman"/>
                <w:noProof/>
                <w:lang w:eastAsia="en-GB"/>
              </w:rPr>
              <w:t>Analysis</w:t>
            </w:r>
            <w:r>
              <w:rPr>
                <w:noProof/>
                <w:webHidden/>
              </w:rPr>
              <w:tab/>
            </w:r>
            <w:r>
              <w:rPr>
                <w:noProof/>
                <w:webHidden/>
              </w:rPr>
              <w:fldChar w:fldCharType="begin"/>
            </w:r>
            <w:r>
              <w:rPr>
                <w:noProof/>
                <w:webHidden/>
              </w:rPr>
              <w:instrText xml:space="preserve"> PAGEREF _Toc82695464 \h </w:instrText>
            </w:r>
            <w:r>
              <w:rPr>
                <w:noProof/>
                <w:webHidden/>
              </w:rPr>
            </w:r>
            <w:r>
              <w:rPr>
                <w:noProof/>
                <w:webHidden/>
              </w:rPr>
              <w:fldChar w:fldCharType="separate"/>
            </w:r>
            <w:r>
              <w:rPr>
                <w:noProof/>
                <w:webHidden/>
              </w:rPr>
              <w:t>128</w:t>
            </w:r>
            <w:r>
              <w:rPr>
                <w:noProof/>
                <w:webHidden/>
              </w:rPr>
              <w:fldChar w:fldCharType="end"/>
            </w:r>
          </w:hyperlink>
        </w:p>
        <w:p w14:paraId="072E4838" w14:textId="6521499D" w:rsidR="00FD3A3A" w:rsidRDefault="00FD3A3A">
          <w:pPr>
            <w:pStyle w:val="TOC2"/>
            <w:tabs>
              <w:tab w:val="right" w:leader="dot" w:pos="9016"/>
            </w:tabs>
            <w:rPr>
              <w:rFonts w:eastAsiaTheme="minorEastAsia"/>
              <w:noProof/>
              <w:lang w:eastAsia="en-GB"/>
            </w:rPr>
          </w:pPr>
          <w:hyperlink w:anchor="_Toc82695465" w:history="1">
            <w:r w:rsidRPr="001178AE">
              <w:rPr>
                <w:rStyle w:val="Hyperlink"/>
                <w:noProof/>
              </w:rPr>
              <w:t>Results</w:t>
            </w:r>
            <w:r>
              <w:rPr>
                <w:noProof/>
                <w:webHidden/>
              </w:rPr>
              <w:tab/>
            </w:r>
            <w:r>
              <w:rPr>
                <w:noProof/>
                <w:webHidden/>
              </w:rPr>
              <w:fldChar w:fldCharType="begin"/>
            </w:r>
            <w:r>
              <w:rPr>
                <w:noProof/>
                <w:webHidden/>
              </w:rPr>
              <w:instrText xml:space="preserve"> PAGEREF _Toc82695465 \h </w:instrText>
            </w:r>
            <w:r>
              <w:rPr>
                <w:noProof/>
                <w:webHidden/>
              </w:rPr>
            </w:r>
            <w:r>
              <w:rPr>
                <w:noProof/>
                <w:webHidden/>
              </w:rPr>
              <w:fldChar w:fldCharType="separate"/>
            </w:r>
            <w:r>
              <w:rPr>
                <w:noProof/>
                <w:webHidden/>
              </w:rPr>
              <w:t>128</w:t>
            </w:r>
            <w:r>
              <w:rPr>
                <w:noProof/>
                <w:webHidden/>
              </w:rPr>
              <w:fldChar w:fldCharType="end"/>
            </w:r>
          </w:hyperlink>
        </w:p>
        <w:p w14:paraId="159533C2" w14:textId="6E4757A4" w:rsidR="00FD3A3A" w:rsidRDefault="00FD3A3A">
          <w:pPr>
            <w:pStyle w:val="TOC3"/>
            <w:tabs>
              <w:tab w:val="right" w:leader="dot" w:pos="9016"/>
            </w:tabs>
            <w:rPr>
              <w:rFonts w:eastAsiaTheme="minorEastAsia"/>
              <w:noProof/>
              <w:lang w:eastAsia="en-GB"/>
            </w:rPr>
          </w:pPr>
          <w:hyperlink w:anchor="_Toc82695466" w:history="1">
            <w:r w:rsidRPr="001178AE">
              <w:rPr>
                <w:rStyle w:val="Hyperlink"/>
                <w:noProof/>
              </w:rPr>
              <w:t>CMO1: Reaching out to people-maximising engagement</w:t>
            </w:r>
            <w:r>
              <w:rPr>
                <w:noProof/>
                <w:webHidden/>
              </w:rPr>
              <w:tab/>
            </w:r>
            <w:r>
              <w:rPr>
                <w:noProof/>
                <w:webHidden/>
              </w:rPr>
              <w:fldChar w:fldCharType="begin"/>
            </w:r>
            <w:r>
              <w:rPr>
                <w:noProof/>
                <w:webHidden/>
              </w:rPr>
              <w:instrText xml:space="preserve"> PAGEREF _Toc82695466 \h </w:instrText>
            </w:r>
            <w:r>
              <w:rPr>
                <w:noProof/>
                <w:webHidden/>
              </w:rPr>
            </w:r>
            <w:r>
              <w:rPr>
                <w:noProof/>
                <w:webHidden/>
              </w:rPr>
              <w:fldChar w:fldCharType="separate"/>
            </w:r>
            <w:r>
              <w:rPr>
                <w:noProof/>
                <w:webHidden/>
              </w:rPr>
              <w:t>129</w:t>
            </w:r>
            <w:r>
              <w:rPr>
                <w:noProof/>
                <w:webHidden/>
              </w:rPr>
              <w:fldChar w:fldCharType="end"/>
            </w:r>
          </w:hyperlink>
        </w:p>
        <w:p w14:paraId="17EF61C9" w14:textId="58BA8963" w:rsidR="00FD3A3A" w:rsidRDefault="00FD3A3A">
          <w:pPr>
            <w:pStyle w:val="TOC3"/>
            <w:tabs>
              <w:tab w:val="right" w:leader="dot" w:pos="9016"/>
            </w:tabs>
            <w:rPr>
              <w:rFonts w:eastAsiaTheme="minorEastAsia"/>
              <w:noProof/>
              <w:lang w:eastAsia="en-GB"/>
            </w:rPr>
          </w:pPr>
          <w:hyperlink w:anchor="_Toc82695467" w:history="1">
            <w:r w:rsidRPr="001178AE">
              <w:rPr>
                <w:rStyle w:val="Hyperlink"/>
                <w:noProof/>
              </w:rPr>
              <w:t>CMO 2: Recognising the diversity and wealth of the individuals’ experience.</w:t>
            </w:r>
            <w:r>
              <w:rPr>
                <w:noProof/>
                <w:webHidden/>
              </w:rPr>
              <w:tab/>
            </w:r>
            <w:r>
              <w:rPr>
                <w:noProof/>
                <w:webHidden/>
              </w:rPr>
              <w:fldChar w:fldCharType="begin"/>
            </w:r>
            <w:r>
              <w:rPr>
                <w:noProof/>
                <w:webHidden/>
              </w:rPr>
              <w:instrText xml:space="preserve"> PAGEREF _Toc82695467 \h </w:instrText>
            </w:r>
            <w:r>
              <w:rPr>
                <w:noProof/>
                <w:webHidden/>
              </w:rPr>
            </w:r>
            <w:r>
              <w:rPr>
                <w:noProof/>
                <w:webHidden/>
              </w:rPr>
              <w:fldChar w:fldCharType="separate"/>
            </w:r>
            <w:r>
              <w:rPr>
                <w:noProof/>
                <w:webHidden/>
              </w:rPr>
              <w:t>132</w:t>
            </w:r>
            <w:r>
              <w:rPr>
                <w:noProof/>
                <w:webHidden/>
              </w:rPr>
              <w:fldChar w:fldCharType="end"/>
            </w:r>
          </w:hyperlink>
        </w:p>
        <w:p w14:paraId="55871A5C" w14:textId="506917B7" w:rsidR="00FD3A3A" w:rsidRDefault="00FD3A3A">
          <w:pPr>
            <w:pStyle w:val="TOC3"/>
            <w:tabs>
              <w:tab w:val="right" w:leader="dot" w:pos="9016"/>
            </w:tabs>
            <w:rPr>
              <w:rFonts w:eastAsiaTheme="minorEastAsia"/>
              <w:noProof/>
              <w:lang w:eastAsia="en-GB"/>
            </w:rPr>
          </w:pPr>
          <w:hyperlink w:anchor="_Toc82695468" w:history="1">
            <w:r w:rsidRPr="001178AE">
              <w:rPr>
                <w:rStyle w:val="Hyperlink"/>
                <w:noProof/>
              </w:rPr>
              <w:t>CMO 3: Building healthcare practitioners' confidence and commitment to weight management in their practice of preconception care</w:t>
            </w:r>
            <w:r>
              <w:rPr>
                <w:noProof/>
                <w:webHidden/>
              </w:rPr>
              <w:tab/>
            </w:r>
            <w:r>
              <w:rPr>
                <w:noProof/>
                <w:webHidden/>
              </w:rPr>
              <w:fldChar w:fldCharType="begin"/>
            </w:r>
            <w:r>
              <w:rPr>
                <w:noProof/>
                <w:webHidden/>
              </w:rPr>
              <w:instrText xml:space="preserve"> PAGEREF _Toc82695468 \h </w:instrText>
            </w:r>
            <w:r>
              <w:rPr>
                <w:noProof/>
                <w:webHidden/>
              </w:rPr>
            </w:r>
            <w:r>
              <w:rPr>
                <w:noProof/>
                <w:webHidden/>
              </w:rPr>
              <w:fldChar w:fldCharType="separate"/>
            </w:r>
            <w:r>
              <w:rPr>
                <w:noProof/>
                <w:webHidden/>
              </w:rPr>
              <w:t>133</w:t>
            </w:r>
            <w:r>
              <w:rPr>
                <w:noProof/>
                <w:webHidden/>
              </w:rPr>
              <w:fldChar w:fldCharType="end"/>
            </w:r>
          </w:hyperlink>
        </w:p>
        <w:p w14:paraId="3B0B1A0F" w14:textId="2975DB82" w:rsidR="00FD3A3A" w:rsidRDefault="00FD3A3A">
          <w:pPr>
            <w:pStyle w:val="TOC3"/>
            <w:tabs>
              <w:tab w:val="right" w:leader="dot" w:pos="9016"/>
            </w:tabs>
            <w:rPr>
              <w:rFonts w:eastAsiaTheme="minorEastAsia"/>
              <w:noProof/>
              <w:lang w:eastAsia="en-GB"/>
            </w:rPr>
          </w:pPr>
          <w:hyperlink w:anchor="_Toc82695469" w:history="1">
            <w:r w:rsidRPr="001178AE">
              <w:rPr>
                <w:rStyle w:val="Hyperlink"/>
                <w:noProof/>
              </w:rPr>
              <w:t>CMO 4: This is something for me</w:t>
            </w:r>
            <w:r>
              <w:rPr>
                <w:noProof/>
                <w:webHidden/>
              </w:rPr>
              <w:tab/>
            </w:r>
            <w:r>
              <w:rPr>
                <w:noProof/>
                <w:webHidden/>
              </w:rPr>
              <w:fldChar w:fldCharType="begin"/>
            </w:r>
            <w:r>
              <w:rPr>
                <w:noProof/>
                <w:webHidden/>
              </w:rPr>
              <w:instrText xml:space="preserve"> PAGEREF _Toc82695469 \h </w:instrText>
            </w:r>
            <w:r>
              <w:rPr>
                <w:noProof/>
                <w:webHidden/>
              </w:rPr>
            </w:r>
            <w:r>
              <w:rPr>
                <w:noProof/>
                <w:webHidden/>
              </w:rPr>
              <w:fldChar w:fldCharType="separate"/>
            </w:r>
            <w:r>
              <w:rPr>
                <w:noProof/>
                <w:webHidden/>
              </w:rPr>
              <w:t>134</w:t>
            </w:r>
            <w:r>
              <w:rPr>
                <w:noProof/>
                <w:webHidden/>
              </w:rPr>
              <w:fldChar w:fldCharType="end"/>
            </w:r>
          </w:hyperlink>
        </w:p>
        <w:p w14:paraId="33F374BC" w14:textId="17DBC542" w:rsidR="00FD3A3A" w:rsidRDefault="00FD3A3A">
          <w:pPr>
            <w:pStyle w:val="TOC3"/>
            <w:tabs>
              <w:tab w:val="right" w:leader="dot" w:pos="9016"/>
            </w:tabs>
            <w:rPr>
              <w:rFonts w:eastAsiaTheme="minorEastAsia"/>
              <w:noProof/>
              <w:lang w:eastAsia="en-GB"/>
            </w:rPr>
          </w:pPr>
          <w:hyperlink w:anchor="_Toc82695470" w:history="1">
            <w:r w:rsidRPr="001178AE">
              <w:rPr>
                <w:rStyle w:val="Hyperlink"/>
                <w:noProof/>
              </w:rPr>
              <w:t>CMO 5: An intervention that is fit for purpose</w:t>
            </w:r>
            <w:r>
              <w:rPr>
                <w:noProof/>
                <w:webHidden/>
              </w:rPr>
              <w:tab/>
            </w:r>
            <w:r>
              <w:rPr>
                <w:noProof/>
                <w:webHidden/>
              </w:rPr>
              <w:fldChar w:fldCharType="begin"/>
            </w:r>
            <w:r>
              <w:rPr>
                <w:noProof/>
                <w:webHidden/>
              </w:rPr>
              <w:instrText xml:space="preserve"> PAGEREF _Toc82695470 \h </w:instrText>
            </w:r>
            <w:r>
              <w:rPr>
                <w:noProof/>
                <w:webHidden/>
              </w:rPr>
            </w:r>
            <w:r>
              <w:rPr>
                <w:noProof/>
                <w:webHidden/>
              </w:rPr>
              <w:fldChar w:fldCharType="separate"/>
            </w:r>
            <w:r>
              <w:rPr>
                <w:noProof/>
                <w:webHidden/>
              </w:rPr>
              <w:t>138</w:t>
            </w:r>
            <w:r>
              <w:rPr>
                <w:noProof/>
                <w:webHidden/>
              </w:rPr>
              <w:fldChar w:fldCharType="end"/>
            </w:r>
          </w:hyperlink>
        </w:p>
        <w:p w14:paraId="1DD22E7C" w14:textId="026298B4" w:rsidR="00FD3A3A" w:rsidRDefault="00FD3A3A">
          <w:pPr>
            <w:pStyle w:val="TOC3"/>
            <w:tabs>
              <w:tab w:val="right" w:leader="dot" w:pos="9016"/>
            </w:tabs>
            <w:rPr>
              <w:rFonts w:eastAsiaTheme="minorEastAsia"/>
              <w:noProof/>
              <w:lang w:eastAsia="en-GB"/>
            </w:rPr>
          </w:pPr>
          <w:hyperlink w:anchor="_Toc82695471" w:history="1">
            <w:r w:rsidRPr="001178AE">
              <w:rPr>
                <w:rStyle w:val="Hyperlink"/>
                <w:noProof/>
              </w:rPr>
              <w:t>CMO 6: Building confidence and motivation</w:t>
            </w:r>
            <w:r>
              <w:rPr>
                <w:noProof/>
                <w:webHidden/>
              </w:rPr>
              <w:tab/>
            </w:r>
            <w:r>
              <w:rPr>
                <w:noProof/>
                <w:webHidden/>
              </w:rPr>
              <w:fldChar w:fldCharType="begin"/>
            </w:r>
            <w:r>
              <w:rPr>
                <w:noProof/>
                <w:webHidden/>
              </w:rPr>
              <w:instrText xml:space="preserve"> PAGEREF _Toc82695471 \h </w:instrText>
            </w:r>
            <w:r>
              <w:rPr>
                <w:noProof/>
                <w:webHidden/>
              </w:rPr>
            </w:r>
            <w:r>
              <w:rPr>
                <w:noProof/>
                <w:webHidden/>
              </w:rPr>
              <w:fldChar w:fldCharType="separate"/>
            </w:r>
            <w:r>
              <w:rPr>
                <w:noProof/>
                <w:webHidden/>
              </w:rPr>
              <w:t>143</w:t>
            </w:r>
            <w:r>
              <w:rPr>
                <w:noProof/>
                <w:webHidden/>
              </w:rPr>
              <w:fldChar w:fldCharType="end"/>
            </w:r>
          </w:hyperlink>
        </w:p>
        <w:p w14:paraId="234E0AE3" w14:textId="4710D3E9" w:rsidR="00FD3A3A" w:rsidRDefault="00FD3A3A">
          <w:pPr>
            <w:pStyle w:val="TOC3"/>
            <w:tabs>
              <w:tab w:val="right" w:leader="dot" w:pos="9016"/>
            </w:tabs>
            <w:rPr>
              <w:rFonts w:eastAsiaTheme="minorEastAsia"/>
              <w:noProof/>
              <w:lang w:eastAsia="en-GB"/>
            </w:rPr>
          </w:pPr>
          <w:hyperlink w:anchor="_Toc82695472" w:history="1">
            <w:r w:rsidRPr="001178AE">
              <w:rPr>
                <w:rStyle w:val="Hyperlink"/>
                <w:noProof/>
              </w:rPr>
              <w:t>CMO 7: Weight loss discussions should be founded on the principles of informed choice and a client-centred approach</w:t>
            </w:r>
            <w:r>
              <w:rPr>
                <w:noProof/>
                <w:webHidden/>
              </w:rPr>
              <w:tab/>
            </w:r>
            <w:r>
              <w:rPr>
                <w:noProof/>
                <w:webHidden/>
              </w:rPr>
              <w:fldChar w:fldCharType="begin"/>
            </w:r>
            <w:r>
              <w:rPr>
                <w:noProof/>
                <w:webHidden/>
              </w:rPr>
              <w:instrText xml:space="preserve"> PAGEREF _Toc82695472 \h </w:instrText>
            </w:r>
            <w:r>
              <w:rPr>
                <w:noProof/>
                <w:webHidden/>
              </w:rPr>
            </w:r>
            <w:r>
              <w:rPr>
                <w:noProof/>
                <w:webHidden/>
              </w:rPr>
              <w:fldChar w:fldCharType="separate"/>
            </w:r>
            <w:r>
              <w:rPr>
                <w:noProof/>
                <w:webHidden/>
              </w:rPr>
              <w:t>144</w:t>
            </w:r>
            <w:r>
              <w:rPr>
                <w:noProof/>
                <w:webHidden/>
              </w:rPr>
              <w:fldChar w:fldCharType="end"/>
            </w:r>
          </w:hyperlink>
        </w:p>
        <w:p w14:paraId="04047704" w14:textId="6C74CA0D" w:rsidR="00FD3A3A" w:rsidRDefault="00FD3A3A">
          <w:pPr>
            <w:pStyle w:val="TOC2"/>
            <w:tabs>
              <w:tab w:val="right" w:leader="dot" w:pos="9016"/>
            </w:tabs>
            <w:rPr>
              <w:rFonts w:eastAsiaTheme="minorEastAsia"/>
              <w:noProof/>
              <w:lang w:eastAsia="en-GB"/>
            </w:rPr>
          </w:pPr>
          <w:hyperlink w:anchor="_Toc82695473" w:history="1">
            <w:r w:rsidRPr="001178AE">
              <w:rPr>
                <w:rStyle w:val="Hyperlink"/>
                <w:noProof/>
              </w:rPr>
              <w:t>Refinement of potential programme theory</w:t>
            </w:r>
            <w:r>
              <w:rPr>
                <w:noProof/>
                <w:webHidden/>
              </w:rPr>
              <w:tab/>
            </w:r>
            <w:r>
              <w:rPr>
                <w:noProof/>
                <w:webHidden/>
              </w:rPr>
              <w:fldChar w:fldCharType="begin"/>
            </w:r>
            <w:r>
              <w:rPr>
                <w:noProof/>
                <w:webHidden/>
              </w:rPr>
              <w:instrText xml:space="preserve"> PAGEREF _Toc82695473 \h </w:instrText>
            </w:r>
            <w:r>
              <w:rPr>
                <w:noProof/>
                <w:webHidden/>
              </w:rPr>
            </w:r>
            <w:r>
              <w:rPr>
                <w:noProof/>
                <w:webHidden/>
              </w:rPr>
              <w:fldChar w:fldCharType="separate"/>
            </w:r>
            <w:r>
              <w:rPr>
                <w:noProof/>
                <w:webHidden/>
              </w:rPr>
              <w:t>145</w:t>
            </w:r>
            <w:r>
              <w:rPr>
                <w:noProof/>
                <w:webHidden/>
              </w:rPr>
              <w:fldChar w:fldCharType="end"/>
            </w:r>
          </w:hyperlink>
        </w:p>
        <w:p w14:paraId="3A56920B" w14:textId="7262EAD2" w:rsidR="00FD3A3A" w:rsidRDefault="00FD3A3A">
          <w:pPr>
            <w:pStyle w:val="TOC3"/>
            <w:tabs>
              <w:tab w:val="right" w:leader="dot" w:pos="9016"/>
            </w:tabs>
            <w:rPr>
              <w:rFonts w:eastAsiaTheme="minorEastAsia"/>
              <w:noProof/>
              <w:lang w:eastAsia="en-GB"/>
            </w:rPr>
          </w:pPr>
          <w:hyperlink w:anchor="_Toc82695474" w:history="1">
            <w:r w:rsidRPr="001178AE">
              <w:rPr>
                <w:rStyle w:val="Hyperlink"/>
                <w:noProof/>
              </w:rPr>
              <w:t>Phase 2 SAGs</w:t>
            </w:r>
            <w:r>
              <w:rPr>
                <w:noProof/>
                <w:webHidden/>
              </w:rPr>
              <w:tab/>
            </w:r>
            <w:r>
              <w:rPr>
                <w:noProof/>
                <w:webHidden/>
              </w:rPr>
              <w:fldChar w:fldCharType="begin"/>
            </w:r>
            <w:r>
              <w:rPr>
                <w:noProof/>
                <w:webHidden/>
              </w:rPr>
              <w:instrText xml:space="preserve"> PAGEREF _Toc82695474 \h </w:instrText>
            </w:r>
            <w:r>
              <w:rPr>
                <w:noProof/>
                <w:webHidden/>
              </w:rPr>
            </w:r>
            <w:r>
              <w:rPr>
                <w:noProof/>
                <w:webHidden/>
              </w:rPr>
              <w:fldChar w:fldCharType="separate"/>
            </w:r>
            <w:r>
              <w:rPr>
                <w:noProof/>
                <w:webHidden/>
              </w:rPr>
              <w:t>145</w:t>
            </w:r>
            <w:r>
              <w:rPr>
                <w:noProof/>
                <w:webHidden/>
              </w:rPr>
              <w:fldChar w:fldCharType="end"/>
            </w:r>
          </w:hyperlink>
        </w:p>
        <w:p w14:paraId="262D95AD" w14:textId="6409C44F" w:rsidR="00FD3A3A" w:rsidRDefault="00FD3A3A">
          <w:pPr>
            <w:pStyle w:val="TOC3"/>
            <w:tabs>
              <w:tab w:val="right" w:leader="dot" w:pos="9016"/>
            </w:tabs>
            <w:rPr>
              <w:rFonts w:eastAsiaTheme="minorEastAsia"/>
              <w:noProof/>
              <w:lang w:eastAsia="en-GB"/>
            </w:rPr>
          </w:pPr>
          <w:hyperlink w:anchor="_Toc82695475" w:history="1">
            <w:r w:rsidRPr="001178AE">
              <w:rPr>
                <w:rStyle w:val="Hyperlink"/>
                <w:noProof/>
              </w:rPr>
              <w:t>Potential intervention</w:t>
            </w:r>
            <w:r>
              <w:rPr>
                <w:noProof/>
                <w:webHidden/>
              </w:rPr>
              <w:tab/>
            </w:r>
            <w:r>
              <w:rPr>
                <w:noProof/>
                <w:webHidden/>
              </w:rPr>
              <w:fldChar w:fldCharType="begin"/>
            </w:r>
            <w:r>
              <w:rPr>
                <w:noProof/>
                <w:webHidden/>
              </w:rPr>
              <w:instrText xml:space="preserve"> PAGEREF _Toc82695475 \h </w:instrText>
            </w:r>
            <w:r>
              <w:rPr>
                <w:noProof/>
                <w:webHidden/>
              </w:rPr>
            </w:r>
            <w:r>
              <w:rPr>
                <w:noProof/>
                <w:webHidden/>
              </w:rPr>
              <w:fldChar w:fldCharType="separate"/>
            </w:r>
            <w:r>
              <w:rPr>
                <w:noProof/>
                <w:webHidden/>
              </w:rPr>
              <w:t>147</w:t>
            </w:r>
            <w:r>
              <w:rPr>
                <w:noProof/>
                <w:webHidden/>
              </w:rPr>
              <w:fldChar w:fldCharType="end"/>
            </w:r>
          </w:hyperlink>
        </w:p>
        <w:p w14:paraId="3DD3D3FB" w14:textId="2996B734" w:rsidR="00FD3A3A" w:rsidRDefault="00FD3A3A">
          <w:pPr>
            <w:pStyle w:val="TOC1"/>
            <w:tabs>
              <w:tab w:val="right" w:leader="dot" w:pos="9016"/>
            </w:tabs>
            <w:rPr>
              <w:rFonts w:eastAsiaTheme="minorEastAsia"/>
              <w:noProof/>
              <w:lang w:eastAsia="en-GB"/>
            </w:rPr>
          </w:pPr>
          <w:hyperlink w:anchor="_Toc82695476" w:history="1">
            <w:r w:rsidRPr="001178AE">
              <w:rPr>
                <w:rStyle w:val="Hyperlink"/>
                <w:noProof/>
              </w:rPr>
              <w:t>Chapter 8</w:t>
            </w:r>
            <w:r>
              <w:rPr>
                <w:noProof/>
                <w:webHidden/>
              </w:rPr>
              <w:tab/>
            </w:r>
            <w:r>
              <w:rPr>
                <w:noProof/>
                <w:webHidden/>
              </w:rPr>
              <w:fldChar w:fldCharType="begin"/>
            </w:r>
            <w:r>
              <w:rPr>
                <w:noProof/>
                <w:webHidden/>
              </w:rPr>
              <w:instrText xml:space="preserve"> PAGEREF _Toc82695476 \h </w:instrText>
            </w:r>
            <w:r>
              <w:rPr>
                <w:noProof/>
                <w:webHidden/>
              </w:rPr>
            </w:r>
            <w:r>
              <w:rPr>
                <w:noProof/>
                <w:webHidden/>
              </w:rPr>
              <w:fldChar w:fldCharType="separate"/>
            </w:r>
            <w:r>
              <w:rPr>
                <w:noProof/>
                <w:webHidden/>
              </w:rPr>
              <w:t>149</w:t>
            </w:r>
            <w:r>
              <w:rPr>
                <w:noProof/>
                <w:webHidden/>
              </w:rPr>
              <w:fldChar w:fldCharType="end"/>
            </w:r>
          </w:hyperlink>
        </w:p>
        <w:p w14:paraId="02781EA0" w14:textId="46A756F3" w:rsidR="00FD3A3A" w:rsidRDefault="00FD3A3A">
          <w:pPr>
            <w:pStyle w:val="TOC1"/>
            <w:tabs>
              <w:tab w:val="right" w:leader="dot" w:pos="9016"/>
            </w:tabs>
            <w:rPr>
              <w:rFonts w:eastAsiaTheme="minorEastAsia"/>
              <w:noProof/>
              <w:lang w:eastAsia="en-GB"/>
            </w:rPr>
          </w:pPr>
          <w:hyperlink w:anchor="_Toc82695477" w:history="1">
            <w:r w:rsidRPr="001178AE">
              <w:rPr>
                <w:rStyle w:val="Hyperlink"/>
                <w:noProof/>
              </w:rPr>
              <w:t>Discussion</w:t>
            </w:r>
            <w:r>
              <w:rPr>
                <w:noProof/>
                <w:webHidden/>
              </w:rPr>
              <w:tab/>
            </w:r>
            <w:r>
              <w:rPr>
                <w:noProof/>
                <w:webHidden/>
              </w:rPr>
              <w:fldChar w:fldCharType="begin"/>
            </w:r>
            <w:r>
              <w:rPr>
                <w:noProof/>
                <w:webHidden/>
              </w:rPr>
              <w:instrText xml:space="preserve"> PAGEREF _Toc82695477 \h </w:instrText>
            </w:r>
            <w:r>
              <w:rPr>
                <w:noProof/>
                <w:webHidden/>
              </w:rPr>
            </w:r>
            <w:r>
              <w:rPr>
                <w:noProof/>
                <w:webHidden/>
              </w:rPr>
              <w:fldChar w:fldCharType="separate"/>
            </w:r>
            <w:r>
              <w:rPr>
                <w:noProof/>
                <w:webHidden/>
              </w:rPr>
              <w:t>149</w:t>
            </w:r>
            <w:r>
              <w:rPr>
                <w:noProof/>
                <w:webHidden/>
              </w:rPr>
              <w:fldChar w:fldCharType="end"/>
            </w:r>
          </w:hyperlink>
        </w:p>
        <w:p w14:paraId="553B9CD1" w14:textId="2DD6522F" w:rsidR="00FD3A3A" w:rsidRDefault="00FD3A3A">
          <w:pPr>
            <w:pStyle w:val="TOC2"/>
            <w:tabs>
              <w:tab w:val="right" w:leader="dot" w:pos="9016"/>
            </w:tabs>
            <w:rPr>
              <w:rFonts w:eastAsiaTheme="minorEastAsia"/>
              <w:noProof/>
              <w:lang w:eastAsia="en-GB"/>
            </w:rPr>
          </w:pPr>
          <w:hyperlink w:anchor="_Toc82695478" w:history="1">
            <w:r w:rsidRPr="001178AE">
              <w:rPr>
                <w:rStyle w:val="Hyperlink"/>
                <w:noProof/>
              </w:rPr>
              <w:t>Main findings</w:t>
            </w:r>
            <w:r>
              <w:rPr>
                <w:noProof/>
                <w:webHidden/>
              </w:rPr>
              <w:tab/>
            </w:r>
            <w:r>
              <w:rPr>
                <w:noProof/>
                <w:webHidden/>
              </w:rPr>
              <w:fldChar w:fldCharType="begin"/>
            </w:r>
            <w:r>
              <w:rPr>
                <w:noProof/>
                <w:webHidden/>
              </w:rPr>
              <w:instrText xml:space="preserve"> PAGEREF _Toc82695478 \h </w:instrText>
            </w:r>
            <w:r>
              <w:rPr>
                <w:noProof/>
                <w:webHidden/>
              </w:rPr>
            </w:r>
            <w:r>
              <w:rPr>
                <w:noProof/>
                <w:webHidden/>
              </w:rPr>
              <w:fldChar w:fldCharType="separate"/>
            </w:r>
            <w:r>
              <w:rPr>
                <w:noProof/>
                <w:webHidden/>
              </w:rPr>
              <w:t>149</w:t>
            </w:r>
            <w:r>
              <w:rPr>
                <w:noProof/>
                <w:webHidden/>
              </w:rPr>
              <w:fldChar w:fldCharType="end"/>
            </w:r>
          </w:hyperlink>
        </w:p>
        <w:p w14:paraId="6AFBDCB6" w14:textId="1485E802" w:rsidR="00FD3A3A" w:rsidRDefault="00FD3A3A">
          <w:pPr>
            <w:pStyle w:val="TOC3"/>
            <w:tabs>
              <w:tab w:val="right" w:leader="dot" w:pos="9016"/>
            </w:tabs>
            <w:rPr>
              <w:rFonts w:eastAsiaTheme="minorEastAsia"/>
              <w:noProof/>
              <w:lang w:eastAsia="en-GB"/>
            </w:rPr>
          </w:pPr>
          <w:hyperlink w:anchor="_Toc82695479" w:history="1">
            <w:r w:rsidRPr="001178AE">
              <w:rPr>
                <w:rStyle w:val="Hyperlink"/>
                <w:noProof/>
              </w:rPr>
              <w:t>Objective 1. To identify the annual number of women of reproductive age in the UK who request LARC removal and subsequently have a pregnancy.</w:t>
            </w:r>
            <w:r>
              <w:rPr>
                <w:noProof/>
                <w:webHidden/>
              </w:rPr>
              <w:tab/>
            </w:r>
            <w:r>
              <w:rPr>
                <w:noProof/>
                <w:webHidden/>
              </w:rPr>
              <w:fldChar w:fldCharType="begin"/>
            </w:r>
            <w:r>
              <w:rPr>
                <w:noProof/>
                <w:webHidden/>
              </w:rPr>
              <w:instrText xml:space="preserve"> PAGEREF _Toc82695479 \h </w:instrText>
            </w:r>
            <w:r>
              <w:rPr>
                <w:noProof/>
                <w:webHidden/>
              </w:rPr>
            </w:r>
            <w:r>
              <w:rPr>
                <w:noProof/>
                <w:webHidden/>
              </w:rPr>
              <w:fldChar w:fldCharType="separate"/>
            </w:r>
            <w:r>
              <w:rPr>
                <w:noProof/>
                <w:webHidden/>
              </w:rPr>
              <w:t>149</w:t>
            </w:r>
            <w:r>
              <w:rPr>
                <w:noProof/>
                <w:webHidden/>
              </w:rPr>
              <w:fldChar w:fldCharType="end"/>
            </w:r>
          </w:hyperlink>
        </w:p>
        <w:p w14:paraId="5B4F1A57" w14:textId="257E45D0" w:rsidR="00FD3A3A" w:rsidRDefault="00FD3A3A">
          <w:pPr>
            <w:pStyle w:val="TOC3"/>
            <w:tabs>
              <w:tab w:val="right" w:leader="dot" w:pos="9016"/>
            </w:tabs>
            <w:rPr>
              <w:rFonts w:eastAsiaTheme="minorEastAsia"/>
              <w:noProof/>
              <w:lang w:eastAsia="en-GB"/>
            </w:rPr>
          </w:pPr>
          <w:hyperlink w:anchor="_Toc82695480" w:history="1">
            <w:r w:rsidRPr="001178AE">
              <w:rPr>
                <w:rStyle w:val="Hyperlink"/>
                <w:noProof/>
              </w:rPr>
              <w:t>Objective 2. Means of identifying women at study sites who are overweight/ obese and plan to have LARC removal for the purpose of planning a pregnancy and identify opportunities to intervene.</w:t>
            </w:r>
            <w:r>
              <w:rPr>
                <w:noProof/>
                <w:webHidden/>
              </w:rPr>
              <w:tab/>
            </w:r>
            <w:r>
              <w:rPr>
                <w:noProof/>
                <w:webHidden/>
              </w:rPr>
              <w:fldChar w:fldCharType="begin"/>
            </w:r>
            <w:r>
              <w:rPr>
                <w:noProof/>
                <w:webHidden/>
              </w:rPr>
              <w:instrText xml:space="preserve"> PAGEREF _Toc82695480 \h </w:instrText>
            </w:r>
            <w:r>
              <w:rPr>
                <w:noProof/>
                <w:webHidden/>
              </w:rPr>
            </w:r>
            <w:r>
              <w:rPr>
                <w:noProof/>
                <w:webHidden/>
              </w:rPr>
              <w:fldChar w:fldCharType="separate"/>
            </w:r>
            <w:r>
              <w:rPr>
                <w:noProof/>
                <w:webHidden/>
              </w:rPr>
              <w:t>150</w:t>
            </w:r>
            <w:r>
              <w:rPr>
                <w:noProof/>
                <w:webHidden/>
              </w:rPr>
              <w:fldChar w:fldCharType="end"/>
            </w:r>
          </w:hyperlink>
        </w:p>
        <w:p w14:paraId="04B26EED" w14:textId="356865C9" w:rsidR="00FD3A3A" w:rsidRDefault="00FD3A3A">
          <w:pPr>
            <w:pStyle w:val="TOC3"/>
            <w:tabs>
              <w:tab w:val="right" w:leader="dot" w:pos="9016"/>
            </w:tabs>
            <w:rPr>
              <w:rFonts w:eastAsiaTheme="minorEastAsia"/>
              <w:noProof/>
              <w:lang w:eastAsia="en-GB"/>
            </w:rPr>
          </w:pPr>
          <w:hyperlink w:anchor="_Toc82695481" w:history="1">
            <w:r w:rsidRPr="001178AE">
              <w:rPr>
                <w:rStyle w:val="Hyperlink"/>
                <w:noProof/>
              </w:rPr>
              <w:t>Objective 3. Suitable and acceptable interventions that can be incorporated into a pre-pregnancy weight loss intervention.</w:t>
            </w:r>
            <w:r>
              <w:rPr>
                <w:noProof/>
                <w:webHidden/>
              </w:rPr>
              <w:tab/>
            </w:r>
            <w:r>
              <w:rPr>
                <w:noProof/>
                <w:webHidden/>
              </w:rPr>
              <w:fldChar w:fldCharType="begin"/>
            </w:r>
            <w:r>
              <w:rPr>
                <w:noProof/>
                <w:webHidden/>
              </w:rPr>
              <w:instrText xml:space="preserve"> PAGEREF _Toc82695481 \h </w:instrText>
            </w:r>
            <w:r>
              <w:rPr>
                <w:noProof/>
                <w:webHidden/>
              </w:rPr>
            </w:r>
            <w:r>
              <w:rPr>
                <w:noProof/>
                <w:webHidden/>
              </w:rPr>
              <w:fldChar w:fldCharType="separate"/>
            </w:r>
            <w:r>
              <w:rPr>
                <w:noProof/>
                <w:webHidden/>
              </w:rPr>
              <w:t>150</w:t>
            </w:r>
            <w:r>
              <w:rPr>
                <w:noProof/>
                <w:webHidden/>
              </w:rPr>
              <w:fldChar w:fldCharType="end"/>
            </w:r>
          </w:hyperlink>
        </w:p>
        <w:p w14:paraId="4C561C1D" w14:textId="2064EF5A" w:rsidR="00FD3A3A" w:rsidRDefault="00FD3A3A">
          <w:pPr>
            <w:pStyle w:val="TOC3"/>
            <w:tabs>
              <w:tab w:val="right" w:leader="dot" w:pos="9016"/>
            </w:tabs>
            <w:rPr>
              <w:rFonts w:eastAsiaTheme="minorEastAsia"/>
              <w:noProof/>
              <w:lang w:eastAsia="en-GB"/>
            </w:rPr>
          </w:pPr>
          <w:hyperlink w:anchor="_Toc82695482" w:history="1">
            <w:r w:rsidRPr="001178AE">
              <w:rPr>
                <w:rStyle w:val="Hyperlink"/>
                <w:noProof/>
              </w:rPr>
              <w:t>Objective 4. Willingness of clinicians to raise weight loss in consultations with eligible women and recruit them to the intervention.</w:t>
            </w:r>
            <w:r>
              <w:rPr>
                <w:noProof/>
                <w:webHidden/>
              </w:rPr>
              <w:tab/>
            </w:r>
            <w:r>
              <w:rPr>
                <w:noProof/>
                <w:webHidden/>
              </w:rPr>
              <w:fldChar w:fldCharType="begin"/>
            </w:r>
            <w:r>
              <w:rPr>
                <w:noProof/>
                <w:webHidden/>
              </w:rPr>
              <w:instrText xml:space="preserve"> PAGEREF _Toc82695482 \h </w:instrText>
            </w:r>
            <w:r>
              <w:rPr>
                <w:noProof/>
                <w:webHidden/>
              </w:rPr>
            </w:r>
            <w:r>
              <w:rPr>
                <w:noProof/>
                <w:webHidden/>
              </w:rPr>
              <w:fldChar w:fldCharType="separate"/>
            </w:r>
            <w:r>
              <w:rPr>
                <w:noProof/>
                <w:webHidden/>
              </w:rPr>
              <w:t>151</w:t>
            </w:r>
            <w:r>
              <w:rPr>
                <w:noProof/>
                <w:webHidden/>
              </w:rPr>
              <w:fldChar w:fldCharType="end"/>
            </w:r>
          </w:hyperlink>
        </w:p>
        <w:p w14:paraId="1E817036" w14:textId="1812F4D6" w:rsidR="00FD3A3A" w:rsidRDefault="00FD3A3A">
          <w:pPr>
            <w:pStyle w:val="TOC3"/>
            <w:tabs>
              <w:tab w:val="right" w:leader="dot" w:pos="9016"/>
            </w:tabs>
            <w:rPr>
              <w:rFonts w:eastAsiaTheme="minorEastAsia"/>
              <w:noProof/>
              <w:lang w:eastAsia="en-GB"/>
            </w:rPr>
          </w:pPr>
          <w:hyperlink w:anchor="_Toc82695483" w:history="1">
            <w:r w:rsidRPr="001178AE">
              <w:rPr>
                <w:rStyle w:val="Hyperlink"/>
                <w:noProof/>
              </w:rPr>
              <w:t>Objective 5. Views of eligible women as to the acceptability and feasibility of the intervention.</w:t>
            </w:r>
            <w:r>
              <w:rPr>
                <w:noProof/>
                <w:webHidden/>
              </w:rPr>
              <w:tab/>
            </w:r>
            <w:r>
              <w:rPr>
                <w:noProof/>
                <w:webHidden/>
              </w:rPr>
              <w:fldChar w:fldCharType="begin"/>
            </w:r>
            <w:r>
              <w:rPr>
                <w:noProof/>
                <w:webHidden/>
              </w:rPr>
              <w:instrText xml:space="preserve"> PAGEREF _Toc82695483 \h </w:instrText>
            </w:r>
            <w:r>
              <w:rPr>
                <w:noProof/>
                <w:webHidden/>
              </w:rPr>
            </w:r>
            <w:r>
              <w:rPr>
                <w:noProof/>
                <w:webHidden/>
              </w:rPr>
              <w:fldChar w:fldCharType="separate"/>
            </w:r>
            <w:r>
              <w:rPr>
                <w:noProof/>
                <w:webHidden/>
              </w:rPr>
              <w:t>152</w:t>
            </w:r>
            <w:r>
              <w:rPr>
                <w:noProof/>
                <w:webHidden/>
              </w:rPr>
              <w:fldChar w:fldCharType="end"/>
            </w:r>
          </w:hyperlink>
        </w:p>
        <w:p w14:paraId="66BA7BC4" w14:textId="2E4DB4FD" w:rsidR="00FD3A3A" w:rsidRDefault="00FD3A3A">
          <w:pPr>
            <w:pStyle w:val="TOC3"/>
            <w:tabs>
              <w:tab w:val="right" w:leader="dot" w:pos="9016"/>
            </w:tabs>
            <w:rPr>
              <w:rFonts w:eastAsiaTheme="minorEastAsia"/>
              <w:noProof/>
              <w:lang w:eastAsia="en-GB"/>
            </w:rPr>
          </w:pPr>
          <w:hyperlink w:anchor="_Toc82695484" w:history="1">
            <w:r w:rsidRPr="001178AE">
              <w:rPr>
                <w:rStyle w:val="Hyperlink"/>
                <w:noProof/>
              </w:rPr>
              <w:t>Objective 6. Future potential intervention based on feasibility and acceptability to stakeholders.</w:t>
            </w:r>
            <w:r>
              <w:rPr>
                <w:noProof/>
                <w:webHidden/>
              </w:rPr>
              <w:tab/>
            </w:r>
            <w:r>
              <w:rPr>
                <w:noProof/>
                <w:webHidden/>
              </w:rPr>
              <w:fldChar w:fldCharType="begin"/>
            </w:r>
            <w:r>
              <w:rPr>
                <w:noProof/>
                <w:webHidden/>
              </w:rPr>
              <w:instrText xml:space="preserve"> PAGEREF _Toc82695484 \h </w:instrText>
            </w:r>
            <w:r>
              <w:rPr>
                <w:noProof/>
                <w:webHidden/>
              </w:rPr>
            </w:r>
            <w:r>
              <w:rPr>
                <w:noProof/>
                <w:webHidden/>
              </w:rPr>
              <w:fldChar w:fldCharType="separate"/>
            </w:r>
            <w:r>
              <w:rPr>
                <w:noProof/>
                <w:webHidden/>
              </w:rPr>
              <w:t>153</w:t>
            </w:r>
            <w:r>
              <w:rPr>
                <w:noProof/>
                <w:webHidden/>
              </w:rPr>
              <w:fldChar w:fldCharType="end"/>
            </w:r>
          </w:hyperlink>
        </w:p>
        <w:p w14:paraId="1B2AF83B" w14:textId="350A4773" w:rsidR="00FD3A3A" w:rsidRDefault="00FD3A3A">
          <w:pPr>
            <w:pStyle w:val="TOC2"/>
            <w:tabs>
              <w:tab w:val="right" w:leader="dot" w:pos="9016"/>
            </w:tabs>
            <w:rPr>
              <w:rFonts w:eastAsiaTheme="minorEastAsia"/>
              <w:noProof/>
              <w:lang w:eastAsia="en-GB"/>
            </w:rPr>
          </w:pPr>
          <w:hyperlink w:anchor="_Toc82695485" w:history="1">
            <w:r w:rsidRPr="001178AE">
              <w:rPr>
                <w:rStyle w:val="Hyperlink"/>
                <w:noProof/>
              </w:rPr>
              <w:t>Strengths</w:t>
            </w:r>
            <w:r>
              <w:rPr>
                <w:noProof/>
                <w:webHidden/>
              </w:rPr>
              <w:tab/>
            </w:r>
            <w:r>
              <w:rPr>
                <w:noProof/>
                <w:webHidden/>
              </w:rPr>
              <w:fldChar w:fldCharType="begin"/>
            </w:r>
            <w:r>
              <w:rPr>
                <w:noProof/>
                <w:webHidden/>
              </w:rPr>
              <w:instrText xml:space="preserve"> PAGEREF _Toc82695485 \h </w:instrText>
            </w:r>
            <w:r>
              <w:rPr>
                <w:noProof/>
                <w:webHidden/>
              </w:rPr>
            </w:r>
            <w:r>
              <w:rPr>
                <w:noProof/>
                <w:webHidden/>
              </w:rPr>
              <w:fldChar w:fldCharType="separate"/>
            </w:r>
            <w:r>
              <w:rPr>
                <w:noProof/>
                <w:webHidden/>
              </w:rPr>
              <w:t>155</w:t>
            </w:r>
            <w:r>
              <w:rPr>
                <w:noProof/>
                <w:webHidden/>
              </w:rPr>
              <w:fldChar w:fldCharType="end"/>
            </w:r>
          </w:hyperlink>
        </w:p>
        <w:p w14:paraId="5A81A3BB" w14:textId="25A0B7D8" w:rsidR="00FD3A3A" w:rsidRDefault="00FD3A3A">
          <w:pPr>
            <w:pStyle w:val="TOC2"/>
            <w:tabs>
              <w:tab w:val="right" w:leader="dot" w:pos="9016"/>
            </w:tabs>
            <w:rPr>
              <w:rFonts w:eastAsiaTheme="minorEastAsia"/>
              <w:noProof/>
              <w:lang w:eastAsia="en-GB"/>
            </w:rPr>
          </w:pPr>
          <w:hyperlink w:anchor="_Toc82695486" w:history="1">
            <w:r w:rsidRPr="001178AE">
              <w:rPr>
                <w:rStyle w:val="Hyperlink"/>
                <w:noProof/>
              </w:rPr>
              <w:t>Limitations</w:t>
            </w:r>
            <w:r>
              <w:rPr>
                <w:noProof/>
                <w:webHidden/>
              </w:rPr>
              <w:tab/>
            </w:r>
            <w:r>
              <w:rPr>
                <w:noProof/>
                <w:webHidden/>
              </w:rPr>
              <w:fldChar w:fldCharType="begin"/>
            </w:r>
            <w:r>
              <w:rPr>
                <w:noProof/>
                <w:webHidden/>
              </w:rPr>
              <w:instrText xml:space="preserve"> PAGEREF _Toc82695486 \h </w:instrText>
            </w:r>
            <w:r>
              <w:rPr>
                <w:noProof/>
                <w:webHidden/>
              </w:rPr>
            </w:r>
            <w:r>
              <w:rPr>
                <w:noProof/>
                <w:webHidden/>
              </w:rPr>
              <w:fldChar w:fldCharType="separate"/>
            </w:r>
            <w:r>
              <w:rPr>
                <w:noProof/>
                <w:webHidden/>
              </w:rPr>
              <w:t>156</w:t>
            </w:r>
            <w:r>
              <w:rPr>
                <w:noProof/>
                <w:webHidden/>
              </w:rPr>
              <w:fldChar w:fldCharType="end"/>
            </w:r>
          </w:hyperlink>
        </w:p>
        <w:p w14:paraId="3A7334E5" w14:textId="63A09A1E" w:rsidR="00FD3A3A" w:rsidRDefault="00FD3A3A">
          <w:pPr>
            <w:pStyle w:val="TOC2"/>
            <w:tabs>
              <w:tab w:val="right" w:leader="dot" w:pos="9016"/>
            </w:tabs>
            <w:rPr>
              <w:rFonts w:eastAsiaTheme="minorEastAsia"/>
              <w:noProof/>
              <w:lang w:eastAsia="en-GB"/>
            </w:rPr>
          </w:pPr>
          <w:hyperlink w:anchor="_Toc82695487" w:history="1">
            <w:r w:rsidRPr="001178AE">
              <w:rPr>
                <w:rStyle w:val="Hyperlink"/>
                <w:noProof/>
              </w:rPr>
              <w:t>Further research</w:t>
            </w:r>
            <w:r>
              <w:rPr>
                <w:noProof/>
                <w:webHidden/>
              </w:rPr>
              <w:tab/>
            </w:r>
            <w:r>
              <w:rPr>
                <w:noProof/>
                <w:webHidden/>
              </w:rPr>
              <w:fldChar w:fldCharType="begin"/>
            </w:r>
            <w:r>
              <w:rPr>
                <w:noProof/>
                <w:webHidden/>
              </w:rPr>
              <w:instrText xml:space="preserve"> PAGEREF _Toc82695487 \h </w:instrText>
            </w:r>
            <w:r>
              <w:rPr>
                <w:noProof/>
                <w:webHidden/>
              </w:rPr>
            </w:r>
            <w:r>
              <w:rPr>
                <w:noProof/>
                <w:webHidden/>
              </w:rPr>
              <w:fldChar w:fldCharType="separate"/>
            </w:r>
            <w:r>
              <w:rPr>
                <w:noProof/>
                <w:webHidden/>
              </w:rPr>
              <w:t>157</w:t>
            </w:r>
            <w:r>
              <w:rPr>
                <w:noProof/>
                <w:webHidden/>
              </w:rPr>
              <w:fldChar w:fldCharType="end"/>
            </w:r>
          </w:hyperlink>
        </w:p>
        <w:p w14:paraId="70C1079C" w14:textId="18081A30" w:rsidR="00FD3A3A" w:rsidRDefault="00FD3A3A">
          <w:pPr>
            <w:pStyle w:val="TOC2"/>
            <w:tabs>
              <w:tab w:val="right" w:leader="dot" w:pos="9016"/>
            </w:tabs>
            <w:rPr>
              <w:rFonts w:eastAsiaTheme="minorEastAsia"/>
              <w:noProof/>
              <w:lang w:eastAsia="en-GB"/>
            </w:rPr>
          </w:pPr>
          <w:hyperlink w:anchor="_Toc82695488" w:history="1">
            <w:r w:rsidRPr="001178AE">
              <w:rPr>
                <w:rStyle w:val="Hyperlink"/>
                <w:noProof/>
              </w:rPr>
              <w:t>Conclusions</w:t>
            </w:r>
            <w:r>
              <w:rPr>
                <w:noProof/>
                <w:webHidden/>
              </w:rPr>
              <w:tab/>
            </w:r>
            <w:r>
              <w:rPr>
                <w:noProof/>
                <w:webHidden/>
              </w:rPr>
              <w:fldChar w:fldCharType="begin"/>
            </w:r>
            <w:r>
              <w:rPr>
                <w:noProof/>
                <w:webHidden/>
              </w:rPr>
              <w:instrText xml:space="preserve"> PAGEREF _Toc82695488 \h </w:instrText>
            </w:r>
            <w:r>
              <w:rPr>
                <w:noProof/>
                <w:webHidden/>
              </w:rPr>
            </w:r>
            <w:r>
              <w:rPr>
                <w:noProof/>
                <w:webHidden/>
              </w:rPr>
              <w:fldChar w:fldCharType="separate"/>
            </w:r>
            <w:r>
              <w:rPr>
                <w:noProof/>
                <w:webHidden/>
              </w:rPr>
              <w:t>158</w:t>
            </w:r>
            <w:r>
              <w:rPr>
                <w:noProof/>
                <w:webHidden/>
              </w:rPr>
              <w:fldChar w:fldCharType="end"/>
            </w:r>
          </w:hyperlink>
        </w:p>
        <w:p w14:paraId="384DE462" w14:textId="228608AC" w:rsidR="00FD3A3A" w:rsidRDefault="00FD3A3A">
          <w:pPr>
            <w:pStyle w:val="TOC1"/>
            <w:tabs>
              <w:tab w:val="right" w:leader="dot" w:pos="9016"/>
            </w:tabs>
            <w:rPr>
              <w:rFonts w:eastAsiaTheme="minorEastAsia"/>
              <w:noProof/>
              <w:lang w:eastAsia="en-GB"/>
            </w:rPr>
          </w:pPr>
          <w:hyperlink w:anchor="_Toc82695489" w:history="1">
            <w:r w:rsidRPr="001178AE">
              <w:rPr>
                <w:rStyle w:val="Hyperlink"/>
                <w:noProof/>
              </w:rPr>
              <w:t>Acknowledgements</w:t>
            </w:r>
            <w:r>
              <w:rPr>
                <w:noProof/>
                <w:webHidden/>
              </w:rPr>
              <w:tab/>
            </w:r>
            <w:r>
              <w:rPr>
                <w:noProof/>
                <w:webHidden/>
              </w:rPr>
              <w:fldChar w:fldCharType="begin"/>
            </w:r>
            <w:r>
              <w:rPr>
                <w:noProof/>
                <w:webHidden/>
              </w:rPr>
              <w:instrText xml:space="preserve"> PAGEREF _Toc82695489 \h </w:instrText>
            </w:r>
            <w:r>
              <w:rPr>
                <w:noProof/>
                <w:webHidden/>
              </w:rPr>
            </w:r>
            <w:r>
              <w:rPr>
                <w:noProof/>
                <w:webHidden/>
              </w:rPr>
              <w:fldChar w:fldCharType="separate"/>
            </w:r>
            <w:r>
              <w:rPr>
                <w:noProof/>
                <w:webHidden/>
              </w:rPr>
              <w:t>159</w:t>
            </w:r>
            <w:r>
              <w:rPr>
                <w:noProof/>
                <w:webHidden/>
              </w:rPr>
              <w:fldChar w:fldCharType="end"/>
            </w:r>
          </w:hyperlink>
        </w:p>
        <w:p w14:paraId="1F3F4F0F" w14:textId="501387D4" w:rsidR="00FD3A3A" w:rsidRDefault="00FD3A3A">
          <w:pPr>
            <w:pStyle w:val="TOC1"/>
            <w:tabs>
              <w:tab w:val="right" w:leader="dot" w:pos="9016"/>
            </w:tabs>
            <w:rPr>
              <w:rFonts w:eastAsiaTheme="minorEastAsia"/>
              <w:noProof/>
              <w:lang w:eastAsia="en-GB"/>
            </w:rPr>
          </w:pPr>
          <w:hyperlink w:anchor="_Toc82695490" w:history="1">
            <w:r w:rsidRPr="001178AE">
              <w:rPr>
                <w:rStyle w:val="Hyperlink"/>
                <w:rFonts w:eastAsia="Arial"/>
                <w:noProof/>
                <w:lang w:eastAsia="en-GB"/>
              </w:rPr>
              <w:t>Contributions of authors</w:t>
            </w:r>
            <w:r>
              <w:rPr>
                <w:noProof/>
                <w:webHidden/>
              </w:rPr>
              <w:tab/>
            </w:r>
            <w:r>
              <w:rPr>
                <w:noProof/>
                <w:webHidden/>
              </w:rPr>
              <w:fldChar w:fldCharType="begin"/>
            </w:r>
            <w:r>
              <w:rPr>
                <w:noProof/>
                <w:webHidden/>
              </w:rPr>
              <w:instrText xml:space="preserve"> PAGEREF _Toc82695490 \h </w:instrText>
            </w:r>
            <w:r>
              <w:rPr>
                <w:noProof/>
                <w:webHidden/>
              </w:rPr>
            </w:r>
            <w:r>
              <w:rPr>
                <w:noProof/>
                <w:webHidden/>
              </w:rPr>
              <w:fldChar w:fldCharType="separate"/>
            </w:r>
            <w:r>
              <w:rPr>
                <w:noProof/>
                <w:webHidden/>
              </w:rPr>
              <w:t>159</w:t>
            </w:r>
            <w:r>
              <w:rPr>
                <w:noProof/>
                <w:webHidden/>
              </w:rPr>
              <w:fldChar w:fldCharType="end"/>
            </w:r>
          </w:hyperlink>
        </w:p>
        <w:p w14:paraId="5AC8A28D" w14:textId="1B2E27F1" w:rsidR="00FD3A3A" w:rsidRDefault="00FD3A3A">
          <w:pPr>
            <w:pStyle w:val="TOC1"/>
            <w:tabs>
              <w:tab w:val="right" w:leader="dot" w:pos="9016"/>
            </w:tabs>
            <w:rPr>
              <w:rFonts w:eastAsiaTheme="minorEastAsia"/>
              <w:noProof/>
              <w:lang w:eastAsia="en-GB"/>
            </w:rPr>
          </w:pPr>
          <w:hyperlink w:anchor="_Toc82695491" w:history="1">
            <w:r w:rsidRPr="001178AE">
              <w:rPr>
                <w:rStyle w:val="Hyperlink"/>
                <w:noProof/>
              </w:rPr>
              <w:t>Data sharing statement</w:t>
            </w:r>
            <w:r>
              <w:rPr>
                <w:noProof/>
                <w:webHidden/>
              </w:rPr>
              <w:tab/>
            </w:r>
            <w:r>
              <w:rPr>
                <w:noProof/>
                <w:webHidden/>
              </w:rPr>
              <w:fldChar w:fldCharType="begin"/>
            </w:r>
            <w:r>
              <w:rPr>
                <w:noProof/>
                <w:webHidden/>
              </w:rPr>
              <w:instrText xml:space="preserve"> PAGEREF _Toc82695491 \h </w:instrText>
            </w:r>
            <w:r>
              <w:rPr>
                <w:noProof/>
                <w:webHidden/>
              </w:rPr>
            </w:r>
            <w:r>
              <w:rPr>
                <w:noProof/>
                <w:webHidden/>
              </w:rPr>
              <w:fldChar w:fldCharType="separate"/>
            </w:r>
            <w:r>
              <w:rPr>
                <w:noProof/>
                <w:webHidden/>
              </w:rPr>
              <w:t>160</w:t>
            </w:r>
            <w:r>
              <w:rPr>
                <w:noProof/>
                <w:webHidden/>
              </w:rPr>
              <w:fldChar w:fldCharType="end"/>
            </w:r>
          </w:hyperlink>
        </w:p>
        <w:p w14:paraId="5E10EC96" w14:textId="35F83C62" w:rsidR="00FD3A3A" w:rsidRDefault="00FD3A3A">
          <w:pPr>
            <w:pStyle w:val="TOC1"/>
            <w:tabs>
              <w:tab w:val="right" w:leader="dot" w:pos="9016"/>
            </w:tabs>
            <w:rPr>
              <w:rFonts w:eastAsiaTheme="minorEastAsia"/>
              <w:noProof/>
              <w:lang w:eastAsia="en-GB"/>
            </w:rPr>
          </w:pPr>
          <w:hyperlink w:anchor="_Toc82695492" w:history="1">
            <w:r w:rsidRPr="001178AE">
              <w:rPr>
                <w:rStyle w:val="Hyperlink"/>
                <w:rFonts w:eastAsia="Times New Roman"/>
                <w:noProof/>
                <w:lang w:eastAsia="en-GB"/>
              </w:rPr>
              <w:t>References</w:t>
            </w:r>
            <w:r>
              <w:rPr>
                <w:noProof/>
                <w:webHidden/>
              </w:rPr>
              <w:tab/>
            </w:r>
            <w:r>
              <w:rPr>
                <w:noProof/>
                <w:webHidden/>
              </w:rPr>
              <w:fldChar w:fldCharType="begin"/>
            </w:r>
            <w:r>
              <w:rPr>
                <w:noProof/>
                <w:webHidden/>
              </w:rPr>
              <w:instrText xml:space="preserve"> PAGEREF _Toc82695492 \h </w:instrText>
            </w:r>
            <w:r>
              <w:rPr>
                <w:noProof/>
                <w:webHidden/>
              </w:rPr>
            </w:r>
            <w:r>
              <w:rPr>
                <w:noProof/>
                <w:webHidden/>
              </w:rPr>
              <w:fldChar w:fldCharType="separate"/>
            </w:r>
            <w:r>
              <w:rPr>
                <w:noProof/>
                <w:webHidden/>
              </w:rPr>
              <w:t>162</w:t>
            </w:r>
            <w:r>
              <w:rPr>
                <w:noProof/>
                <w:webHidden/>
              </w:rPr>
              <w:fldChar w:fldCharType="end"/>
            </w:r>
          </w:hyperlink>
        </w:p>
        <w:p w14:paraId="4A512FE0" w14:textId="08DEB6AF" w:rsidR="00FD3A3A" w:rsidRDefault="00FD3A3A">
          <w:pPr>
            <w:pStyle w:val="TOC1"/>
            <w:tabs>
              <w:tab w:val="right" w:leader="dot" w:pos="9016"/>
            </w:tabs>
            <w:rPr>
              <w:rFonts w:eastAsiaTheme="minorEastAsia"/>
              <w:noProof/>
              <w:lang w:eastAsia="en-GB"/>
            </w:rPr>
          </w:pPr>
          <w:hyperlink w:anchor="_Toc82695493" w:history="1">
            <w:r w:rsidRPr="001178AE">
              <w:rPr>
                <w:rStyle w:val="Hyperlink"/>
                <w:noProof/>
              </w:rPr>
              <w:t>Appendix 1: Defining LARC events using (a) read codes and (b) BNF prescription codes.</w:t>
            </w:r>
            <w:r>
              <w:rPr>
                <w:noProof/>
                <w:webHidden/>
              </w:rPr>
              <w:tab/>
            </w:r>
            <w:r>
              <w:rPr>
                <w:noProof/>
                <w:webHidden/>
              </w:rPr>
              <w:fldChar w:fldCharType="begin"/>
            </w:r>
            <w:r>
              <w:rPr>
                <w:noProof/>
                <w:webHidden/>
              </w:rPr>
              <w:instrText xml:space="preserve"> PAGEREF _Toc82695493 \h </w:instrText>
            </w:r>
            <w:r>
              <w:rPr>
                <w:noProof/>
                <w:webHidden/>
              </w:rPr>
            </w:r>
            <w:r>
              <w:rPr>
                <w:noProof/>
                <w:webHidden/>
              </w:rPr>
              <w:fldChar w:fldCharType="separate"/>
            </w:r>
            <w:r>
              <w:rPr>
                <w:noProof/>
                <w:webHidden/>
              </w:rPr>
              <w:t>187</w:t>
            </w:r>
            <w:r>
              <w:rPr>
                <w:noProof/>
                <w:webHidden/>
              </w:rPr>
              <w:fldChar w:fldCharType="end"/>
            </w:r>
          </w:hyperlink>
        </w:p>
        <w:p w14:paraId="27A6881B" w14:textId="5D665A7F" w:rsidR="00FD3A3A" w:rsidRDefault="00FD3A3A">
          <w:pPr>
            <w:pStyle w:val="TOC1"/>
            <w:tabs>
              <w:tab w:val="right" w:leader="dot" w:pos="9016"/>
            </w:tabs>
            <w:rPr>
              <w:rFonts w:eastAsiaTheme="minorEastAsia"/>
              <w:noProof/>
              <w:lang w:eastAsia="en-GB"/>
            </w:rPr>
          </w:pPr>
          <w:hyperlink w:anchor="_Toc82695494" w:history="1">
            <w:r w:rsidRPr="001178AE">
              <w:rPr>
                <w:rStyle w:val="Hyperlink"/>
                <w:noProof/>
              </w:rPr>
              <w:t>Appendix 2: Clinical codes</w:t>
            </w:r>
            <w:r>
              <w:rPr>
                <w:noProof/>
                <w:webHidden/>
              </w:rPr>
              <w:tab/>
            </w:r>
            <w:r>
              <w:rPr>
                <w:noProof/>
                <w:webHidden/>
              </w:rPr>
              <w:fldChar w:fldCharType="begin"/>
            </w:r>
            <w:r>
              <w:rPr>
                <w:noProof/>
                <w:webHidden/>
              </w:rPr>
              <w:instrText xml:space="preserve"> PAGEREF _Toc82695494 \h </w:instrText>
            </w:r>
            <w:r>
              <w:rPr>
                <w:noProof/>
                <w:webHidden/>
              </w:rPr>
            </w:r>
            <w:r>
              <w:rPr>
                <w:noProof/>
                <w:webHidden/>
              </w:rPr>
              <w:fldChar w:fldCharType="separate"/>
            </w:r>
            <w:r>
              <w:rPr>
                <w:noProof/>
                <w:webHidden/>
              </w:rPr>
              <w:t>192</w:t>
            </w:r>
            <w:r>
              <w:rPr>
                <w:noProof/>
                <w:webHidden/>
              </w:rPr>
              <w:fldChar w:fldCharType="end"/>
            </w:r>
          </w:hyperlink>
        </w:p>
        <w:p w14:paraId="3AC04495" w14:textId="55A91DA3" w:rsidR="00FD3A3A" w:rsidRDefault="00FD3A3A">
          <w:pPr>
            <w:pStyle w:val="TOC1"/>
            <w:tabs>
              <w:tab w:val="right" w:leader="dot" w:pos="9016"/>
            </w:tabs>
            <w:rPr>
              <w:rFonts w:eastAsiaTheme="minorEastAsia"/>
              <w:noProof/>
              <w:lang w:eastAsia="en-GB"/>
            </w:rPr>
          </w:pPr>
          <w:hyperlink w:anchor="_Toc82695495" w:history="1">
            <w:r w:rsidRPr="001178AE">
              <w:rPr>
                <w:rStyle w:val="Hyperlink"/>
                <w:noProof/>
              </w:rPr>
              <w:t>Appendix 3: Routine data results</w:t>
            </w:r>
            <w:r>
              <w:rPr>
                <w:noProof/>
                <w:webHidden/>
              </w:rPr>
              <w:tab/>
            </w:r>
            <w:r>
              <w:rPr>
                <w:noProof/>
                <w:webHidden/>
              </w:rPr>
              <w:fldChar w:fldCharType="begin"/>
            </w:r>
            <w:r>
              <w:rPr>
                <w:noProof/>
                <w:webHidden/>
              </w:rPr>
              <w:instrText xml:space="preserve"> PAGEREF _Toc82695495 \h </w:instrText>
            </w:r>
            <w:r>
              <w:rPr>
                <w:noProof/>
                <w:webHidden/>
              </w:rPr>
            </w:r>
            <w:r>
              <w:rPr>
                <w:noProof/>
                <w:webHidden/>
              </w:rPr>
              <w:fldChar w:fldCharType="separate"/>
            </w:r>
            <w:r>
              <w:rPr>
                <w:noProof/>
                <w:webHidden/>
              </w:rPr>
              <w:t>201</w:t>
            </w:r>
            <w:r>
              <w:rPr>
                <w:noProof/>
                <w:webHidden/>
              </w:rPr>
              <w:fldChar w:fldCharType="end"/>
            </w:r>
          </w:hyperlink>
        </w:p>
        <w:p w14:paraId="7158874E" w14:textId="7EF21980" w:rsidR="00FD3A3A" w:rsidRDefault="00FD3A3A">
          <w:pPr>
            <w:pStyle w:val="TOC1"/>
            <w:tabs>
              <w:tab w:val="right" w:leader="dot" w:pos="9016"/>
            </w:tabs>
            <w:rPr>
              <w:rFonts w:eastAsiaTheme="minorEastAsia"/>
              <w:noProof/>
              <w:lang w:eastAsia="en-GB"/>
            </w:rPr>
          </w:pPr>
          <w:hyperlink w:anchor="_Toc82695498" w:history="1">
            <w:r w:rsidRPr="001178AE">
              <w:rPr>
                <w:rStyle w:val="Hyperlink"/>
                <w:noProof/>
                <w:lang w:eastAsia="en-GB"/>
              </w:rPr>
              <w:t>Appendix 4</w:t>
            </w:r>
            <w:r w:rsidRPr="001178AE">
              <w:rPr>
                <w:rStyle w:val="Hyperlink"/>
                <w:bCs/>
                <w:noProof/>
              </w:rPr>
              <w:t>:</w:t>
            </w:r>
            <w:r w:rsidRPr="001178AE">
              <w:rPr>
                <w:rStyle w:val="Hyperlink"/>
                <w:noProof/>
              </w:rPr>
              <w:t xml:space="preserve"> Sexual Health Clinic Data – Open Access</w:t>
            </w:r>
            <w:r>
              <w:rPr>
                <w:noProof/>
                <w:webHidden/>
              </w:rPr>
              <w:tab/>
            </w:r>
            <w:r>
              <w:rPr>
                <w:noProof/>
                <w:webHidden/>
              </w:rPr>
              <w:fldChar w:fldCharType="begin"/>
            </w:r>
            <w:r>
              <w:rPr>
                <w:noProof/>
                <w:webHidden/>
              </w:rPr>
              <w:instrText xml:space="preserve"> PAGEREF _Toc82695498 \h </w:instrText>
            </w:r>
            <w:r>
              <w:rPr>
                <w:noProof/>
                <w:webHidden/>
              </w:rPr>
            </w:r>
            <w:r>
              <w:rPr>
                <w:noProof/>
                <w:webHidden/>
              </w:rPr>
              <w:fldChar w:fldCharType="separate"/>
            </w:r>
            <w:r>
              <w:rPr>
                <w:noProof/>
                <w:webHidden/>
              </w:rPr>
              <w:t>210</w:t>
            </w:r>
            <w:r>
              <w:rPr>
                <w:noProof/>
                <w:webHidden/>
              </w:rPr>
              <w:fldChar w:fldCharType="end"/>
            </w:r>
          </w:hyperlink>
        </w:p>
        <w:p w14:paraId="6C4BB1A5" w14:textId="48F03F6B" w:rsidR="00FD3A3A" w:rsidRDefault="00FD3A3A">
          <w:pPr>
            <w:pStyle w:val="TOC1"/>
            <w:tabs>
              <w:tab w:val="right" w:leader="dot" w:pos="9016"/>
            </w:tabs>
            <w:rPr>
              <w:rFonts w:eastAsiaTheme="minorEastAsia"/>
              <w:noProof/>
              <w:lang w:eastAsia="en-GB"/>
            </w:rPr>
          </w:pPr>
          <w:hyperlink w:anchor="_Toc82695499" w:history="1">
            <w:r w:rsidRPr="001178AE">
              <w:rPr>
                <w:rStyle w:val="Hyperlink"/>
                <w:noProof/>
                <w:lang w:eastAsia="en-GB"/>
              </w:rPr>
              <w:t>Appendix 5</w:t>
            </w:r>
            <w:r w:rsidRPr="001178AE">
              <w:rPr>
                <w:rStyle w:val="Hyperlink"/>
                <w:noProof/>
              </w:rPr>
              <w:t xml:space="preserve"> Data cleaning flow chart for BMI</w:t>
            </w:r>
            <w:r>
              <w:rPr>
                <w:noProof/>
                <w:webHidden/>
              </w:rPr>
              <w:tab/>
            </w:r>
            <w:r>
              <w:rPr>
                <w:noProof/>
                <w:webHidden/>
              </w:rPr>
              <w:fldChar w:fldCharType="begin"/>
            </w:r>
            <w:r>
              <w:rPr>
                <w:noProof/>
                <w:webHidden/>
              </w:rPr>
              <w:instrText xml:space="preserve"> PAGEREF _Toc82695499 \h </w:instrText>
            </w:r>
            <w:r>
              <w:rPr>
                <w:noProof/>
                <w:webHidden/>
              </w:rPr>
            </w:r>
            <w:r>
              <w:rPr>
                <w:noProof/>
                <w:webHidden/>
              </w:rPr>
              <w:fldChar w:fldCharType="separate"/>
            </w:r>
            <w:r>
              <w:rPr>
                <w:noProof/>
                <w:webHidden/>
              </w:rPr>
              <w:t>214</w:t>
            </w:r>
            <w:r>
              <w:rPr>
                <w:noProof/>
                <w:webHidden/>
              </w:rPr>
              <w:fldChar w:fldCharType="end"/>
            </w:r>
          </w:hyperlink>
        </w:p>
        <w:p w14:paraId="2EEAFFF4" w14:textId="2764F1F1" w:rsidR="00FD3A3A" w:rsidRDefault="00FD3A3A">
          <w:pPr>
            <w:pStyle w:val="TOC1"/>
            <w:tabs>
              <w:tab w:val="right" w:leader="dot" w:pos="9016"/>
            </w:tabs>
            <w:rPr>
              <w:rFonts w:eastAsiaTheme="minorEastAsia"/>
              <w:noProof/>
              <w:lang w:eastAsia="en-GB"/>
            </w:rPr>
          </w:pPr>
          <w:hyperlink w:anchor="_Toc82695500" w:history="1">
            <w:r w:rsidRPr="001178AE">
              <w:rPr>
                <w:rStyle w:val="Hyperlink"/>
                <w:noProof/>
              </w:rPr>
              <w:t>Appendix 6: Search strategies and results</w:t>
            </w:r>
            <w:r>
              <w:rPr>
                <w:noProof/>
                <w:webHidden/>
              </w:rPr>
              <w:tab/>
            </w:r>
            <w:r>
              <w:rPr>
                <w:noProof/>
                <w:webHidden/>
              </w:rPr>
              <w:fldChar w:fldCharType="begin"/>
            </w:r>
            <w:r>
              <w:rPr>
                <w:noProof/>
                <w:webHidden/>
              </w:rPr>
              <w:instrText xml:space="preserve"> PAGEREF _Toc82695500 \h </w:instrText>
            </w:r>
            <w:r>
              <w:rPr>
                <w:noProof/>
                <w:webHidden/>
              </w:rPr>
            </w:r>
            <w:r>
              <w:rPr>
                <w:noProof/>
                <w:webHidden/>
              </w:rPr>
              <w:fldChar w:fldCharType="separate"/>
            </w:r>
            <w:r>
              <w:rPr>
                <w:noProof/>
                <w:webHidden/>
              </w:rPr>
              <w:t>216</w:t>
            </w:r>
            <w:r>
              <w:rPr>
                <w:noProof/>
                <w:webHidden/>
              </w:rPr>
              <w:fldChar w:fldCharType="end"/>
            </w:r>
          </w:hyperlink>
        </w:p>
        <w:p w14:paraId="0869F49B" w14:textId="271BE776" w:rsidR="00FD3A3A" w:rsidRDefault="00FD3A3A">
          <w:pPr>
            <w:pStyle w:val="TOC1"/>
            <w:tabs>
              <w:tab w:val="right" w:leader="dot" w:pos="9016"/>
            </w:tabs>
            <w:rPr>
              <w:rFonts w:eastAsiaTheme="minorEastAsia"/>
              <w:noProof/>
              <w:lang w:eastAsia="en-GB"/>
            </w:rPr>
          </w:pPr>
          <w:hyperlink w:anchor="_Toc82695501" w:history="1">
            <w:r w:rsidRPr="001178AE">
              <w:rPr>
                <w:rStyle w:val="Hyperlink"/>
                <w:noProof/>
              </w:rPr>
              <w:t>Appendix 7: Policy Review Results</w:t>
            </w:r>
            <w:r>
              <w:rPr>
                <w:noProof/>
                <w:webHidden/>
              </w:rPr>
              <w:tab/>
            </w:r>
            <w:r>
              <w:rPr>
                <w:noProof/>
                <w:webHidden/>
              </w:rPr>
              <w:fldChar w:fldCharType="begin"/>
            </w:r>
            <w:r>
              <w:rPr>
                <w:noProof/>
                <w:webHidden/>
              </w:rPr>
              <w:instrText xml:space="preserve"> PAGEREF _Toc82695501 \h </w:instrText>
            </w:r>
            <w:r>
              <w:rPr>
                <w:noProof/>
                <w:webHidden/>
              </w:rPr>
            </w:r>
            <w:r>
              <w:rPr>
                <w:noProof/>
                <w:webHidden/>
              </w:rPr>
              <w:fldChar w:fldCharType="separate"/>
            </w:r>
            <w:r>
              <w:rPr>
                <w:noProof/>
                <w:webHidden/>
              </w:rPr>
              <w:t>221</w:t>
            </w:r>
            <w:r>
              <w:rPr>
                <w:noProof/>
                <w:webHidden/>
              </w:rPr>
              <w:fldChar w:fldCharType="end"/>
            </w:r>
          </w:hyperlink>
        </w:p>
        <w:p w14:paraId="63D9A44A" w14:textId="45F8A2B5" w:rsidR="00FD3A3A" w:rsidRDefault="00FD3A3A">
          <w:pPr>
            <w:pStyle w:val="TOC1"/>
            <w:tabs>
              <w:tab w:val="right" w:leader="dot" w:pos="9016"/>
            </w:tabs>
            <w:rPr>
              <w:rFonts w:eastAsiaTheme="minorEastAsia"/>
              <w:noProof/>
              <w:lang w:eastAsia="en-GB"/>
            </w:rPr>
          </w:pPr>
          <w:hyperlink w:anchor="_Toc82695502" w:history="1">
            <w:r w:rsidRPr="001178AE">
              <w:rPr>
                <w:rStyle w:val="Hyperlink"/>
                <w:noProof/>
              </w:rPr>
              <w:t>Appendix 8: Review Papers Results</w:t>
            </w:r>
            <w:r>
              <w:rPr>
                <w:noProof/>
                <w:webHidden/>
              </w:rPr>
              <w:tab/>
            </w:r>
            <w:r>
              <w:rPr>
                <w:noProof/>
                <w:webHidden/>
              </w:rPr>
              <w:fldChar w:fldCharType="begin"/>
            </w:r>
            <w:r>
              <w:rPr>
                <w:noProof/>
                <w:webHidden/>
              </w:rPr>
              <w:instrText xml:space="preserve"> PAGEREF _Toc82695502 \h </w:instrText>
            </w:r>
            <w:r>
              <w:rPr>
                <w:noProof/>
                <w:webHidden/>
              </w:rPr>
            </w:r>
            <w:r>
              <w:rPr>
                <w:noProof/>
                <w:webHidden/>
              </w:rPr>
              <w:fldChar w:fldCharType="separate"/>
            </w:r>
            <w:r>
              <w:rPr>
                <w:noProof/>
                <w:webHidden/>
              </w:rPr>
              <w:t>236</w:t>
            </w:r>
            <w:r>
              <w:rPr>
                <w:noProof/>
                <w:webHidden/>
              </w:rPr>
              <w:fldChar w:fldCharType="end"/>
            </w:r>
          </w:hyperlink>
        </w:p>
        <w:p w14:paraId="2F809DC0" w14:textId="357D5EAC" w:rsidR="00FD3A3A" w:rsidRDefault="00FD3A3A">
          <w:pPr>
            <w:pStyle w:val="TOC1"/>
            <w:tabs>
              <w:tab w:val="right" w:leader="dot" w:pos="9016"/>
            </w:tabs>
            <w:rPr>
              <w:rFonts w:eastAsiaTheme="minorEastAsia"/>
              <w:noProof/>
              <w:lang w:eastAsia="en-GB"/>
            </w:rPr>
          </w:pPr>
          <w:hyperlink w:anchor="_Toc82695503" w:history="1">
            <w:r w:rsidRPr="001178AE">
              <w:rPr>
                <w:rStyle w:val="Hyperlink"/>
                <w:noProof/>
              </w:rPr>
              <w:t>Appendix 9 Weight management in pregnancy key studies</w:t>
            </w:r>
            <w:r>
              <w:rPr>
                <w:noProof/>
                <w:webHidden/>
              </w:rPr>
              <w:tab/>
            </w:r>
            <w:r>
              <w:rPr>
                <w:noProof/>
                <w:webHidden/>
              </w:rPr>
              <w:fldChar w:fldCharType="begin"/>
            </w:r>
            <w:r>
              <w:rPr>
                <w:noProof/>
                <w:webHidden/>
              </w:rPr>
              <w:instrText xml:space="preserve"> PAGEREF _Toc82695503 \h </w:instrText>
            </w:r>
            <w:r>
              <w:rPr>
                <w:noProof/>
                <w:webHidden/>
              </w:rPr>
            </w:r>
            <w:r>
              <w:rPr>
                <w:noProof/>
                <w:webHidden/>
              </w:rPr>
              <w:fldChar w:fldCharType="separate"/>
            </w:r>
            <w:r>
              <w:rPr>
                <w:noProof/>
                <w:webHidden/>
              </w:rPr>
              <w:t>244</w:t>
            </w:r>
            <w:r>
              <w:rPr>
                <w:noProof/>
                <w:webHidden/>
              </w:rPr>
              <w:fldChar w:fldCharType="end"/>
            </w:r>
          </w:hyperlink>
        </w:p>
        <w:p w14:paraId="743093AE" w14:textId="04596B60" w:rsidR="00FD3A3A" w:rsidRDefault="00FD3A3A">
          <w:pPr>
            <w:pStyle w:val="TOC1"/>
            <w:tabs>
              <w:tab w:val="right" w:leader="dot" w:pos="9016"/>
            </w:tabs>
            <w:rPr>
              <w:rFonts w:eastAsiaTheme="minorEastAsia"/>
              <w:noProof/>
              <w:lang w:eastAsia="en-GB"/>
            </w:rPr>
          </w:pPr>
          <w:hyperlink w:anchor="_Toc82695504" w:history="1">
            <w:r w:rsidRPr="001178AE">
              <w:rPr>
                <w:rStyle w:val="Hyperlink"/>
                <w:noProof/>
              </w:rPr>
              <w:t>Appendix 10 Barriers and Facilitators</w:t>
            </w:r>
            <w:r>
              <w:rPr>
                <w:noProof/>
                <w:webHidden/>
              </w:rPr>
              <w:tab/>
            </w:r>
            <w:r>
              <w:rPr>
                <w:noProof/>
                <w:webHidden/>
              </w:rPr>
              <w:fldChar w:fldCharType="begin"/>
            </w:r>
            <w:r>
              <w:rPr>
                <w:noProof/>
                <w:webHidden/>
              </w:rPr>
              <w:instrText xml:space="preserve"> PAGEREF _Toc82695504 \h </w:instrText>
            </w:r>
            <w:r>
              <w:rPr>
                <w:noProof/>
                <w:webHidden/>
              </w:rPr>
            </w:r>
            <w:r>
              <w:rPr>
                <w:noProof/>
                <w:webHidden/>
              </w:rPr>
              <w:fldChar w:fldCharType="separate"/>
            </w:r>
            <w:r>
              <w:rPr>
                <w:noProof/>
                <w:webHidden/>
              </w:rPr>
              <w:t>246</w:t>
            </w:r>
            <w:r>
              <w:rPr>
                <w:noProof/>
                <w:webHidden/>
              </w:rPr>
              <w:fldChar w:fldCharType="end"/>
            </w:r>
          </w:hyperlink>
        </w:p>
        <w:p w14:paraId="069E7E9D" w14:textId="1D1F81D3" w:rsidR="00FD3A3A" w:rsidRDefault="00FD3A3A">
          <w:pPr>
            <w:pStyle w:val="TOC1"/>
            <w:tabs>
              <w:tab w:val="right" w:leader="dot" w:pos="9016"/>
            </w:tabs>
            <w:rPr>
              <w:rFonts w:eastAsiaTheme="minorEastAsia"/>
              <w:noProof/>
              <w:lang w:eastAsia="en-GB"/>
            </w:rPr>
          </w:pPr>
          <w:hyperlink w:anchor="_Toc82695505" w:history="1">
            <w:r w:rsidRPr="001178AE">
              <w:rPr>
                <w:rStyle w:val="Hyperlink"/>
                <w:noProof/>
              </w:rPr>
              <w:t>Appendix 11 Key Qualitative and Survey-Based Literature</w:t>
            </w:r>
            <w:r>
              <w:rPr>
                <w:noProof/>
                <w:webHidden/>
              </w:rPr>
              <w:tab/>
            </w:r>
            <w:r>
              <w:rPr>
                <w:noProof/>
                <w:webHidden/>
              </w:rPr>
              <w:fldChar w:fldCharType="begin"/>
            </w:r>
            <w:r>
              <w:rPr>
                <w:noProof/>
                <w:webHidden/>
              </w:rPr>
              <w:instrText xml:space="preserve"> PAGEREF _Toc82695505 \h </w:instrText>
            </w:r>
            <w:r>
              <w:rPr>
                <w:noProof/>
                <w:webHidden/>
              </w:rPr>
            </w:r>
            <w:r>
              <w:rPr>
                <w:noProof/>
                <w:webHidden/>
              </w:rPr>
              <w:fldChar w:fldCharType="separate"/>
            </w:r>
            <w:r>
              <w:rPr>
                <w:noProof/>
                <w:webHidden/>
              </w:rPr>
              <w:t>256</w:t>
            </w:r>
            <w:r>
              <w:rPr>
                <w:noProof/>
                <w:webHidden/>
              </w:rPr>
              <w:fldChar w:fldCharType="end"/>
            </w:r>
          </w:hyperlink>
        </w:p>
        <w:p w14:paraId="096BFF04" w14:textId="5EBBA6BF" w:rsidR="00FD3A3A" w:rsidRDefault="00FD3A3A">
          <w:pPr>
            <w:pStyle w:val="TOC1"/>
            <w:tabs>
              <w:tab w:val="right" w:leader="dot" w:pos="9016"/>
            </w:tabs>
            <w:rPr>
              <w:rFonts w:eastAsiaTheme="minorEastAsia"/>
              <w:noProof/>
              <w:lang w:eastAsia="en-GB"/>
            </w:rPr>
          </w:pPr>
          <w:hyperlink w:anchor="_Toc82695506" w:history="1">
            <w:r w:rsidRPr="001178AE">
              <w:rPr>
                <w:rStyle w:val="Hyperlink"/>
                <w:noProof/>
              </w:rPr>
              <w:t>Appendix 12: Explanatory accounts</w:t>
            </w:r>
            <w:r>
              <w:rPr>
                <w:noProof/>
                <w:webHidden/>
              </w:rPr>
              <w:tab/>
            </w:r>
            <w:r>
              <w:rPr>
                <w:noProof/>
                <w:webHidden/>
              </w:rPr>
              <w:fldChar w:fldCharType="begin"/>
            </w:r>
            <w:r>
              <w:rPr>
                <w:noProof/>
                <w:webHidden/>
              </w:rPr>
              <w:instrText xml:space="preserve"> PAGEREF _Toc82695506 \h </w:instrText>
            </w:r>
            <w:r>
              <w:rPr>
                <w:noProof/>
                <w:webHidden/>
              </w:rPr>
            </w:r>
            <w:r>
              <w:rPr>
                <w:noProof/>
                <w:webHidden/>
              </w:rPr>
              <w:fldChar w:fldCharType="separate"/>
            </w:r>
            <w:r>
              <w:rPr>
                <w:noProof/>
                <w:webHidden/>
              </w:rPr>
              <w:t>275</w:t>
            </w:r>
            <w:r>
              <w:rPr>
                <w:noProof/>
                <w:webHidden/>
              </w:rPr>
              <w:fldChar w:fldCharType="end"/>
            </w:r>
          </w:hyperlink>
        </w:p>
        <w:p w14:paraId="0F22F5DA" w14:textId="48181C72" w:rsidR="00FD3A3A" w:rsidRDefault="00FD3A3A">
          <w:pPr>
            <w:pStyle w:val="TOC1"/>
            <w:tabs>
              <w:tab w:val="right" w:leader="dot" w:pos="9016"/>
            </w:tabs>
            <w:rPr>
              <w:rFonts w:eastAsiaTheme="minorEastAsia"/>
              <w:noProof/>
              <w:lang w:eastAsia="en-GB"/>
            </w:rPr>
          </w:pPr>
          <w:hyperlink w:anchor="_Toc82695507" w:history="1">
            <w:r w:rsidRPr="001178AE">
              <w:rPr>
                <w:rStyle w:val="Hyperlink"/>
                <w:noProof/>
              </w:rPr>
              <w:t>Appendix 13 Consolidated Explanatory accounts</w:t>
            </w:r>
            <w:r>
              <w:rPr>
                <w:noProof/>
                <w:webHidden/>
              </w:rPr>
              <w:tab/>
            </w:r>
            <w:r>
              <w:rPr>
                <w:noProof/>
                <w:webHidden/>
              </w:rPr>
              <w:fldChar w:fldCharType="begin"/>
            </w:r>
            <w:r>
              <w:rPr>
                <w:noProof/>
                <w:webHidden/>
              </w:rPr>
              <w:instrText xml:space="preserve"> PAGEREF _Toc82695507 \h </w:instrText>
            </w:r>
            <w:r>
              <w:rPr>
                <w:noProof/>
                <w:webHidden/>
              </w:rPr>
            </w:r>
            <w:r>
              <w:rPr>
                <w:noProof/>
                <w:webHidden/>
              </w:rPr>
              <w:fldChar w:fldCharType="separate"/>
            </w:r>
            <w:r>
              <w:rPr>
                <w:noProof/>
                <w:webHidden/>
              </w:rPr>
              <w:t>291</w:t>
            </w:r>
            <w:r>
              <w:rPr>
                <w:noProof/>
                <w:webHidden/>
              </w:rPr>
              <w:fldChar w:fldCharType="end"/>
            </w:r>
          </w:hyperlink>
        </w:p>
        <w:p w14:paraId="33B2521B" w14:textId="4D56ADC4" w:rsidR="00FD3A3A" w:rsidRDefault="00FD3A3A">
          <w:pPr>
            <w:pStyle w:val="TOC1"/>
            <w:tabs>
              <w:tab w:val="right" w:leader="dot" w:pos="9016"/>
            </w:tabs>
            <w:rPr>
              <w:rFonts w:eastAsiaTheme="minorEastAsia"/>
              <w:noProof/>
              <w:lang w:eastAsia="en-GB"/>
            </w:rPr>
          </w:pPr>
          <w:hyperlink w:anchor="_Toc82695509" w:history="1">
            <w:r w:rsidRPr="001178AE">
              <w:rPr>
                <w:rStyle w:val="Hyperlink"/>
                <w:noProof/>
              </w:rPr>
              <w:t>Appendix 14 Consolidated Explanatory accounts grouped by outcome</w:t>
            </w:r>
            <w:r>
              <w:rPr>
                <w:noProof/>
                <w:webHidden/>
              </w:rPr>
              <w:tab/>
            </w:r>
            <w:r>
              <w:rPr>
                <w:noProof/>
                <w:webHidden/>
              </w:rPr>
              <w:fldChar w:fldCharType="begin"/>
            </w:r>
            <w:r>
              <w:rPr>
                <w:noProof/>
                <w:webHidden/>
              </w:rPr>
              <w:instrText xml:space="preserve"> PAGEREF _Toc82695509 \h </w:instrText>
            </w:r>
            <w:r>
              <w:rPr>
                <w:noProof/>
                <w:webHidden/>
              </w:rPr>
            </w:r>
            <w:r>
              <w:rPr>
                <w:noProof/>
                <w:webHidden/>
              </w:rPr>
              <w:fldChar w:fldCharType="separate"/>
            </w:r>
            <w:r>
              <w:rPr>
                <w:noProof/>
                <w:webHidden/>
              </w:rPr>
              <w:t>309</w:t>
            </w:r>
            <w:r>
              <w:rPr>
                <w:noProof/>
                <w:webHidden/>
              </w:rPr>
              <w:fldChar w:fldCharType="end"/>
            </w:r>
          </w:hyperlink>
        </w:p>
        <w:p w14:paraId="1E7D638D" w14:textId="78AB3900" w:rsidR="00902D0E" w:rsidRDefault="00902D0E">
          <w:r>
            <w:rPr>
              <w:b/>
              <w:bCs/>
              <w:noProof/>
            </w:rPr>
            <w:fldChar w:fldCharType="end"/>
          </w:r>
        </w:p>
      </w:sdtContent>
    </w:sdt>
    <w:p w14:paraId="79A88B4C" w14:textId="77777777" w:rsidR="00551FAD" w:rsidRDefault="00551FAD">
      <w:pPr>
        <w:spacing w:after="160" w:line="259" w:lineRule="auto"/>
        <w:rPr>
          <w:rFonts w:eastAsiaTheme="majorEastAsia" w:cstheme="majorBidi"/>
          <w:b/>
          <w:color w:val="000000" w:themeColor="text1"/>
          <w:sz w:val="28"/>
          <w:szCs w:val="32"/>
        </w:rPr>
      </w:pPr>
      <w:r>
        <w:br w:type="page"/>
      </w:r>
    </w:p>
    <w:p w14:paraId="2697007D" w14:textId="0ABFC300" w:rsidR="00902D0E" w:rsidRDefault="00902D0E" w:rsidP="00902D0E">
      <w:pPr>
        <w:pStyle w:val="Heading1"/>
      </w:pPr>
      <w:bookmarkStart w:id="20" w:name="_Toc82695349"/>
      <w:r>
        <w:lastRenderedPageBreak/>
        <w:t>List of tables</w:t>
      </w:r>
      <w:bookmarkEnd w:id="20"/>
    </w:p>
    <w:tbl>
      <w:tblPr>
        <w:tblStyle w:val="TableGrid"/>
        <w:tblW w:w="0" w:type="auto"/>
        <w:tblLook w:val="04A0" w:firstRow="1" w:lastRow="0" w:firstColumn="1" w:lastColumn="0" w:noHBand="0" w:noVBand="1"/>
      </w:tblPr>
      <w:tblGrid>
        <w:gridCol w:w="1413"/>
        <w:gridCol w:w="7603"/>
      </w:tblGrid>
      <w:tr w:rsidR="004E6649" w14:paraId="7FA579FF" w14:textId="77777777" w:rsidTr="004E6649">
        <w:tc>
          <w:tcPr>
            <w:tcW w:w="1413" w:type="dxa"/>
            <w:hideMark/>
          </w:tcPr>
          <w:p w14:paraId="178B0551" w14:textId="77777777" w:rsidR="004E6649" w:rsidRDefault="004E6649">
            <w:r>
              <w:t>Table 1</w:t>
            </w:r>
          </w:p>
        </w:tc>
        <w:tc>
          <w:tcPr>
            <w:tcW w:w="7603" w:type="dxa"/>
            <w:hideMark/>
          </w:tcPr>
          <w:p w14:paraId="4B57BAC8" w14:textId="77777777" w:rsidR="004E6649" w:rsidRDefault="004E6649">
            <w:r>
              <w:t>Study setting and participant selection/recruitment processes.</w:t>
            </w:r>
          </w:p>
        </w:tc>
      </w:tr>
      <w:tr w:rsidR="004E6649" w14:paraId="06293426" w14:textId="77777777" w:rsidTr="004E6649">
        <w:tc>
          <w:tcPr>
            <w:tcW w:w="1413" w:type="dxa"/>
            <w:hideMark/>
          </w:tcPr>
          <w:p w14:paraId="0A4628B2" w14:textId="77777777" w:rsidR="004E6649" w:rsidRDefault="004E6649">
            <w:r>
              <w:t>Table 2</w:t>
            </w:r>
          </w:p>
        </w:tc>
        <w:tc>
          <w:tcPr>
            <w:tcW w:w="7603" w:type="dxa"/>
            <w:hideMark/>
          </w:tcPr>
          <w:p w14:paraId="4093EE49" w14:textId="77777777" w:rsidR="004E6649" w:rsidRDefault="004E6649">
            <w:r>
              <w:rPr>
                <w:bCs/>
              </w:rPr>
              <w:t>Defining the study population into groups those planning a pregnancy or not.</w:t>
            </w:r>
          </w:p>
        </w:tc>
      </w:tr>
      <w:tr w:rsidR="004E6649" w14:paraId="71804C7E" w14:textId="77777777" w:rsidTr="004E6649">
        <w:tc>
          <w:tcPr>
            <w:tcW w:w="1413" w:type="dxa"/>
            <w:hideMark/>
          </w:tcPr>
          <w:p w14:paraId="75C2502C" w14:textId="77777777" w:rsidR="004E6649" w:rsidRDefault="004E6649">
            <w:r>
              <w:t>Table 3</w:t>
            </w:r>
          </w:p>
        </w:tc>
        <w:tc>
          <w:tcPr>
            <w:tcW w:w="7603" w:type="dxa"/>
            <w:hideMark/>
          </w:tcPr>
          <w:p w14:paraId="3A8A94EE" w14:textId="77777777" w:rsidR="004E6649" w:rsidRDefault="004E6649">
            <w:r>
              <w:rPr>
                <w:color w:val="000000" w:themeColor="text1"/>
              </w:rPr>
              <w:t>Study denominator by year</w:t>
            </w:r>
          </w:p>
        </w:tc>
      </w:tr>
      <w:tr w:rsidR="004E6649" w14:paraId="32591834" w14:textId="77777777" w:rsidTr="004E6649">
        <w:tc>
          <w:tcPr>
            <w:tcW w:w="1413" w:type="dxa"/>
            <w:hideMark/>
          </w:tcPr>
          <w:p w14:paraId="62037C67" w14:textId="77777777" w:rsidR="004E6649" w:rsidRDefault="004E6649">
            <w:r>
              <w:t>Table 4</w:t>
            </w:r>
          </w:p>
        </w:tc>
        <w:tc>
          <w:tcPr>
            <w:tcW w:w="7603" w:type="dxa"/>
            <w:hideMark/>
          </w:tcPr>
          <w:p w14:paraId="3AC8545C" w14:textId="77777777" w:rsidR="004E6649" w:rsidRDefault="004E6649">
            <w:r>
              <w:rPr>
                <w:iCs/>
                <w:color w:val="000000" w:themeColor="text1"/>
              </w:rPr>
              <w:t>LARC events by consultation and LARC type</w:t>
            </w:r>
          </w:p>
        </w:tc>
      </w:tr>
      <w:tr w:rsidR="004E6649" w14:paraId="61E55F27" w14:textId="77777777" w:rsidTr="004E6649">
        <w:tc>
          <w:tcPr>
            <w:tcW w:w="1413" w:type="dxa"/>
            <w:hideMark/>
          </w:tcPr>
          <w:p w14:paraId="1F024102" w14:textId="77777777" w:rsidR="004E6649" w:rsidRDefault="004E6649">
            <w:r>
              <w:t>Table 5</w:t>
            </w:r>
          </w:p>
        </w:tc>
        <w:tc>
          <w:tcPr>
            <w:tcW w:w="7603" w:type="dxa"/>
            <w:hideMark/>
          </w:tcPr>
          <w:p w14:paraId="3484B375" w14:textId="77777777" w:rsidR="004E6649" w:rsidRDefault="004E6649">
            <w:r>
              <w:rPr>
                <w:iCs/>
                <w:color w:val="000000" w:themeColor="text1"/>
              </w:rPr>
              <w:t>Number of LARC events and type of LARC between 2009 and 2018 - CPRD</w:t>
            </w:r>
          </w:p>
        </w:tc>
      </w:tr>
      <w:tr w:rsidR="004E6649" w14:paraId="2CF26EBF" w14:textId="77777777" w:rsidTr="004E6649">
        <w:tc>
          <w:tcPr>
            <w:tcW w:w="1413" w:type="dxa"/>
            <w:hideMark/>
          </w:tcPr>
          <w:p w14:paraId="3780383B" w14:textId="77777777" w:rsidR="004E6649" w:rsidRDefault="004E6649">
            <w:r>
              <w:t>Table 6</w:t>
            </w:r>
          </w:p>
        </w:tc>
        <w:tc>
          <w:tcPr>
            <w:tcW w:w="7603" w:type="dxa"/>
            <w:hideMark/>
          </w:tcPr>
          <w:p w14:paraId="4CF9F9D6" w14:textId="77777777" w:rsidR="004E6649" w:rsidRDefault="004E6649">
            <w:r>
              <w:rPr>
                <w:iCs/>
              </w:rPr>
              <w:t>Pregnancy outcomes</w:t>
            </w:r>
          </w:p>
        </w:tc>
      </w:tr>
      <w:tr w:rsidR="004E6649" w14:paraId="1883BCFC" w14:textId="77777777" w:rsidTr="004E6649">
        <w:tc>
          <w:tcPr>
            <w:tcW w:w="1413" w:type="dxa"/>
            <w:hideMark/>
          </w:tcPr>
          <w:p w14:paraId="6B8F4D5B" w14:textId="77777777" w:rsidR="004E6649" w:rsidRDefault="004E6649">
            <w:r>
              <w:t>Table 7</w:t>
            </w:r>
          </w:p>
        </w:tc>
        <w:tc>
          <w:tcPr>
            <w:tcW w:w="7603" w:type="dxa"/>
            <w:hideMark/>
          </w:tcPr>
          <w:p w14:paraId="73979032" w14:textId="77777777" w:rsidR="004E6649" w:rsidRDefault="004E6649">
            <w:r>
              <w:t>Defining the groups based on LARC use, events related to planning a pregnancy and contrary events, and conception</w:t>
            </w:r>
          </w:p>
        </w:tc>
      </w:tr>
      <w:tr w:rsidR="004E6649" w14:paraId="3A916E49" w14:textId="77777777" w:rsidTr="004E6649">
        <w:tc>
          <w:tcPr>
            <w:tcW w:w="1413" w:type="dxa"/>
            <w:hideMark/>
          </w:tcPr>
          <w:p w14:paraId="10F5DBE7" w14:textId="77777777" w:rsidR="004E6649" w:rsidRDefault="004E6649">
            <w:r>
              <w:t xml:space="preserve">Table 8 </w:t>
            </w:r>
          </w:p>
        </w:tc>
        <w:tc>
          <w:tcPr>
            <w:tcW w:w="7603" w:type="dxa"/>
            <w:hideMark/>
          </w:tcPr>
          <w:p w14:paraId="4301E3EA" w14:textId="77777777" w:rsidR="004E6649" w:rsidRDefault="004E6649">
            <w:r>
              <w:t>Completeness of BMI and BMI categories</w:t>
            </w:r>
          </w:p>
        </w:tc>
      </w:tr>
      <w:tr w:rsidR="004E6649" w14:paraId="04CCAE94" w14:textId="77777777" w:rsidTr="004E6649">
        <w:tc>
          <w:tcPr>
            <w:tcW w:w="1413" w:type="dxa"/>
            <w:hideMark/>
          </w:tcPr>
          <w:p w14:paraId="7840BE08" w14:textId="77777777" w:rsidR="004E6649" w:rsidRDefault="004E6649">
            <w:r>
              <w:t>Table 9</w:t>
            </w:r>
          </w:p>
        </w:tc>
        <w:tc>
          <w:tcPr>
            <w:tcW w:w="7603" w:type="dxa"/>
            <w:hideMark/>
          </w:tcPr>
          <w:p w14:paraId="66C73F1A" w14:textId="77777777" w:rsidR="004E6649" w:rsidRDefault="004E6649">
            <w:r>
              <w:rPr>
                <w:iCs/>
              </w:rPr>
              <w:t>Time between LARC removal and alternative contraception</w:t>
            </w:r>
          </w:p>
        </w:tc>
      </w:tr>
      <w:tr w:rsidR="004E6649" w14:paraId="1803D048" w14:textId="77777777" w:rsidTr="004E6649">
        <w:tc>
          <w:tcPr>
            <w:tcW w:w="1413" w:type="dxa"/>
            <w:hideMark/>
          </w:tcPr>
          <w:p w14:paraId="3B5206FC" w14:textId="77777777" w:rsidR="004E6649" w:rsidRDefault="004E6649">
            <w:r>
              <w:t>Table 10</w:t>
            </w:r>
          </w:p>
        </w:tc>
        <w:tc>
          <w:tcPr>
            <w:tcW w:w="7603" w:type="dxa"/>
            <w:hideMark/>
          </w:tcPr>
          <w:p w14:paraId="54E2B342" w14:textId="77777777" w:rsidR="004E6649" w:rsidRDefault="004E6649">
            <w:r>
              <w:t>Survey participants eligibility criteria</w:t>
            </w:r>
          </w:p>
        </w:tc>
      </w:tr>
      <w:tr w:rsidR="004E6649" w14:paraId="3CE24AB5" w14:textId="77777777" w:rsidTr="004E6649">
        <w:tc>
          <w:tcPr>
            <w:tcW w:w="1413" w:type="dxa"/>
            <w:hideMark/>
          </w:tcPr>
          <w:p w14:paraId="655A23CF" w14:textId="77777777" w:rsidR="004E6649" w:rsidRDefault="004E6649">
            <w:r>
              <w:t>Table 11</w:t>
            </w:r>
          </w:p>
        </w:tc>
        <w:tc>
          <w:tcPr>
            <w:tcW w:w="7603" w:type="dxa"/>
            <w:hideMark/>
          </w:tcPr>
          <w:p w14:paraId="4E1CAB3E" w14:textId="77777777" w:rsidR="004E6649" w:rsidRDefault="004E6649">
            <w:r>
              <w:rPr>
                <w:lang w:eastAsia="en-GB"/>
              </w:rPr>
              <w:t>Estimated LARC user recruitment channels</w:t>
            </w:r>
          </w:p>
        </w:tc>
      </w:tr>
      <w:tr w:rsidR="004E6649" w14:paraId="7016E849" w14:textId="77777777" w:rsidTr="004E6649">
        <w:tc>
          <w:tcPr>
            <w:tcW w:w="1413" w:type="dxa"/>
            <w:hideMark/>
          </w:tcPr>
          <w:p w14:paraId="5058CBC8" w14:textId="77777777" w:rsidR="004E6649" w:rsidRDefault="004E6649">
            <w:r>
              <w:t>Table 12</w:t>
            </w:r>
          </w:p>
        </w:tc>
        <w:tc>
          <w:tcPr>
            <w:tcW w:w="7603" w:type="dxa"/>
            <w:hideMark/>
          </w:tcPr>
          <w:p w14:paraId="798EA32D" w14:textId="77777777" w:rsidR="004E6649" w:rsidRDefault="004E6649">
            <w:r>
              <w:rPr>
                <w:lang w:eastAsia="en-GB"/>
              </w:rPr>
              <w:t xml:space="preserve">LARC </w:t>
            </w:r>
            <w:proofErr w:type="gramStart"/>
            <w:r>
              <w:rPr>
                <w:lang w:eastAsia="en-GB"/>
              </w:rPr>
              <w:t>users</w:t>
            </w:r>
            <w:proofErr w:type="gramEnd"/>
            <w:r>
              <w:rPr>
                <w:lang w:eastAsia="en-GB"/>
              </w:rPr>
              <w:t xml:space="preserve"> characteristics</w:t>
            </w:r>
          </w:p>
        </w:tc>
      </w:tr>
      <w:tr w:rsidR="004E6649" w14:paraId="0A796F1F" w14:textId="77777777" w:rsidTr="004E6649">
        <w:tc>
          <w:tcPr>
            <w:tcW w:w="1413" w:type="dxa"/>
            <w:hideMark/>
          </w:tcPr>
          <w:p w14:paraId="39DA2AF0" w14:textId="77777777" w:rsidR="004E6649" w:rsidRDefault="004E6649">
            <w:r>
              <w:t>Table 13</w:t>
            </w:r>
          </w:p>
        </w:tc>
        <w:tc>
          <w:tcPr>
            <w:tcW w:w="7603" w:type="dxa"/>
            <w:hideMark/>
          </w:tcPr>
          <w:p w14:paraId="01ADFAC1" w14:textId="77777777" w:rsidR="004E6649" w:rsidRDefault="004E6649">
            <w:r>
              <w:rPr>
                <w:lang w:eastAsia="en-GB"/>
              </w:rPr>
              <w:t>Healthcare practitioner recruitment rates at professional events</w:t>
            </w:r>
          </w:p>
        </w:tc>
      </w:tr>
      <w:tr w:rsidR="004E6649" w14:paraId="355B3138" w14:textId="77777777" w:rsidTr="004E6649">
        <w:tc>
          <w:tcPr>
            <w:tcW w:w="1413" w:type="dxa"/>
            <w:hideMark/>
          </w:tcPr>
          <w:p w14:paraId="6FA8A3CB" w14:textId="77777777" w:rsidR="004E6649" w:rsidRDefault="004E6649">
            <w:r>
              <w:t>Table 14</w:t>
            </w:r>
          </w:p>
        </w:tc>
        <w:tc>
          <w:tcPr>
            <w:tcW w:w="7603" w:type="dxa"/>
            <w:hideMark/>
          </w:tcPr>
          <w:p w14:paraId="33A0A809" w14:textId="77777777" w:rsidR="004E6649" w:rsidRDefault="004E6649">
            <w:r>
              <w:rPr>
                <w:color w:val="000000" w:themeColor="text1"/>
                <w:lang w:eastAsia="en-GB"/>
              </w:rPr>
              <w:t>Healthcare practitioner characteristics</w:t>
            </w:r>
          </w:p>
        </w:tc>
      </w:tr>
      <w:tr w:rsidR="004E6649" w14:paraId="7BDDE861" w14:textId="77777777" w:rsidTr="004E6649">
        <w:tc>
          <w:tcPr>
            <w:tcW w:w="1413" w:type="dxa"/>
            <w:hideMark/>
          </w:tcPr>
          <w:p w14:paraId="067C03EB" w14:textId="77777777" w:rsidR="004E6649" w:rsidRDefault="004E6649">
            <w:r>
              <w:t>Table 15</w:t>
            </w:r>
          </w:p>
        </w:tc>
        <w:tc>
          <w:tcPr>
            <w:tcW w:w="7603" w:type="dxa"/>
            <w:hideMark/>
          </w:tcPr>
          <w:p w14:paraId="5EAF084A" w14:textId="77777777" w:rsidR="004E6649" w:rsidRDefault="004E6649">
            <w:r>
              <w:t>Barriers and facilitators to discussing weight in general health appointments</w:t>
            </w:r>
          </w:p>
        </w:tc>
      </w:tr>
      <w:tr w:rsidR="004E6649" w14:paraId="109E5977" w14:textId="77777777" w:rsidTr="004E6649">
        <w:tc>
          <w:tcPr>
            <w:tcW w:w="1413" w:type="dxa"/>
            <w:hideMark/>
          </w:tcPr>
          <w:p w14:paraId="0B28C7DA" w14:textId="77777777" w:rsidR="004E6649" w:rsidRDefault="004E6649">
            <w:r>
              <w:t>Table 16</w:t>
            </w:r>
          </w:p>
        </w:tc>
        <w:tc>
          <w:tcPr>
            <w:tcW w:w="7603" w:type="dxa"/>
            <w:hideMark/>
          </w:tcPr>
          <w:p w14:paraId="3687BE5A" w14:textId="77777777" w:rsidR="004E6649" w:rsidRDefault="004E6649">
            <w:proofErr w:type="gramStart"/>
            <w:r>
              <w:rPr>
                <w:lang w:eastAsia="en-GB"/>
              </w:rPr>
              <w:t>Stakeholders</w:t>
            </w:r>
            <w:proofErr w:type="gramEnd"/>
            <w:r>
              <w:rPr>
                <w:lang w:eastAsia="en-GB"/>
              </w:rPr>
              <w:t xml:space="preserve"> views of key characteristics of a preconception WLI</w:t>
            </w:r>
          </w:p>
        </w:tc>
      </w:tr>
      <w:tr w:rsidR="004E6649" w14:paraId="0B4239F7" w14:textId="77777777" w:rsidTr="004E6649">
        <w:tc>
          <w:tcPr>
            <w:tcW w:w="1413" w:type="dxa"/>
            <w:hideMark/>
          </w:tcPr>
          <w:p w14:paraId="25DAEABF" w14:textId="77777777" w:rsidR="004E6649" w:rsidRDefault="004E6649">
            <w:r>
              <w:t>Table 17</w:t>
            </w:r>
          </w:p>
        </w:tc>
        <w:tc>
          <w:tcPr>
            <w:tcW w:w="7603" w:type="dxa"/>
            <w:hideMark/>
          </w:tcPr>
          <w:p w14:paraId="5A6C63EC" w14:textId="77777777" w:rsidR="004E6649" w:rsidRDefault="004E6649">
            <w:r>
              <w:t>Theories identified as relevant to the review</w:t>
            </w:r>
          </w:p>
        </w:tc>
      </w:tr>
      <w:tr w:rsidR="004E6649" w14:paraId="7F539B4A" w14:textId="77777777" w:rsidTr="004E6649">
        <w:tc>
          <w:tcPr>
            <w:tcW w:w="1413" w:type="dxa"/>
            <w:hideMark/>
          </w:tcPr>
          <w:p w14:paraId="06B67B6C" w14:textId="77777777" w:rsidR="004E6649" w:rsidRDefault="004E6649">
            <w:r>
              <w:t>Table 18</w:t>
            </w:r>
          </w:p>
        </w:tc>
        <w:tc>
          <w:tcPr>
            <w:tcW w:w="7603" w:type="dxa"/>
            <w:hideMark/>
          </w:tcPr>
          <w:p w14:paraId="21A984AD" w14:textId="77777777" w:rsidR="004E6649" w:rsidRDefault="004E6649">
            <w:r>
              <w:t>Synthesised core and optional components of the proposed Plan-it intervention (Phase 1)</w:t>
            </w:r>
          </w:p>
        </w:tc>
      </w:tr>
      <w:tr w:rsidR="004E6649" w14:paraId="75D4FBF2" w14:textId="77777777" w:rsidTr="004E6649">
        <w:tc>
          <w:tcPr>
            <w:tcW w:w="1413" w:type="dxa"/>
            <w:hideMark/>
          </w:tcPr>
          <w:p w14:paraId="457959CC" w14:textId="77777777" w:rsidR="004E6649" w:rsidRDefault="004E6649">
            <w:r>
              <w:t>Table 19</w:t>
            </w:r>
          </w:p>
        </w:tc>
        <w:tc>
          <w:tcPr>
            <w:tcW w:w="7603" w:type="dxa"/>
            <w:hideMark/>
          </w:tcPr>
          <w:p w14:paraId="5B76C0F2" w14:textId="77777777" w:rsidR="004E6649" w:rsidRDefault="004E6649">
            <w:r>
              <w:t>Topics for the Phase 2 interviews in relation to CMO configurations.</w:t>
            </w:r>
          </w:p>
        </w:tc>
      </w:tr>
      <w:tr w:rsidR="004E6649" w14:paraId="73CC79F4" w14:textId="77777777" w:rsidTr="004E6649">
        <w:tc>
          <w:tcPr>
            <w:tcW w:w="1413" w:type="dxa"/>
            <w:hideMark/>
          </w:tcPr>
          <w:p w14:paraId="06D272AC" w14:textId="77777777" w:rsidR="004E6649" w:rsidRDefault="004E6649">
            <w:r>
              <w:t>Table 20</w:t>
            </w:r>
          </w:p>
        </w:tc>
        <w:tc>
          <w:tcPr>
            <w:tcW w:w="7603" w:type="dxa"/>
            <w:hideMark/>
          </w:tcPr>
          <w:p w14:paraId="5285D86C" w14:textId="77777777" w:rsidR="004E6649" w:rsidRDefault="004E6649">
            <w:pPr>
              <w:rPr>
                <w:iCs/>
              </w:rPr>
            </w:pPr>
            <w:r>
              <w:rPr>
                <w:lang w:eastAsia="en-GB"/>
              </w:rPr>
              <w:t>Themes from the stakeholder interviews grouped by CMO configuration</w:t>
            </w:r>
          </w:p>
        </w:tc>
      </w:tr>
      <w:tr w:rsidR="004E6649" w14:paraId="6B5CB594" w14:textId="77777777" w:rsidTr="004E6649">
        <w:tc>
          <w:tcPr>
            <w:tcW w:w="1413" w:type="dxa"/>
            <w:hideMark/>
          </w:tcPr>
          <w:p w14:paraId="066F73DD" w14:textId="77777777" w:rsidR="004E6649" w:rsidRDefault="004E6649">
            <w:r>
              <w:t>Table 21</w:t>
            </w:r>
          </w:p>
        </w:tc>
        <w:tc>
          <w:tcPr>
            <w:tcW w:w="7603" w:type="dxa"/>
            <w:hideMark/>
          </w:tcPr>
          <w:p w14:paraId="7CBCA040" w14:textId="77777777" w:rsidR="004E6649" w:rsidRDefault="004E6649">
            <w:r>
              <w:t>Defining LARC events using read codes (10 a)</w:t>
            </w:r>
          </w:p>
        </w:tc>
      </w:tr>
      <w:tr w:rsidR="004E6649" w14:paraId="0D074F74" w14:textId="77777777" w:rsidTr="004E6649">
        <w:tc>
          <w:tcPr>
            <w:tcW w:w="1413" w:type="dxa"/>
            <w:hideMark/>
          </w:tcPr>
          <w:p w14:paraId="5EAED232" w14:textId="77777777" w:rsidR="004E6649" w:rsidRDefault="004E6649">
            <w:r>
              <w:t>Table 22</w:t>
            </w:r>
          </w:p>
        </w:tc>
        <w:tc>
          <w:tcPr>
            <w:tcW w:w="7603" w:type="dxa"/>
            <w:hideMark/>
          </w:tcPr>
          <w:p w14:paraId="73C2A380" w14:textId="77777777" w:rsidR="004E6649" w:rsidRDefault="004E6649">
            <w:r>
              <w:t>Defining LARC events using prescription codes codes (10b)</w:t>
            </w:r>
          </w:p>
        </w:tc>
      </w:tr>
      <w:tr w:rsidR="004E6649" w14:paraId="2B269FD4" w14:textId="77777777" w:rsidTr="004E6649">
        <w:tc>
          <w:tcPr>
            <w:tcW w:w="1413" w:type="dxa"/>
            <w:hideMark/>
          </w:tcPr>
          <w:p w14:paraId="6C7FC29F" w14:textId="77777777" w:rsidR="004E6649" w:rsidRDefault="004E6649">
            <w:r>
              <w:t>Table 23</w:t>
            </w:r>
          </w:p>
        </w:tc>
        <w:tc>
          <w:tcPr>
            <w:tcW w:w="7603" w:type="dxa"/>
            <w:hideMark/>
          </w:tcPr>
          <w:p w14:paraId="7C5A316A" w14:textId="77777777" w:rsidR="004E6649" w:rsidRDefault="004E6649">
            <w:r>
              <w:t>Read codes for contraception</w:t>
            </w:r>
          </w:p>
        </w:tc>
      </w:tr>
      <w:tr w:rsidR="004E6649" w14:paraId="754AD90E" w14:textId="77777777" w:rsidTr="004E6649">
        <w:tc>
          <w:tcPr>
            <w:tcW w:w="1413" w:type="dxa"/>
            <w:hideMark/>
          </w:tcPr>
          <w:p w14:paraId="03CE4649" w14:textId="77777777" w:rsidR="004E6649" w:rsidRDefault="004E6649">
            <w:r>
              <w:t>Table 24</w:t>
            </w:r>
          </w:p>
        </w:tc>
        <w:tc>
          <w:tcPr>
            <w:tcW w:w="7603" w:type="dxa"/>
            <w:hideMark/>
          </w:tcPr>
          <w:p w14:paraId="1B6B0FD3" w14:textId="77777777" w:rsidR="004E6649" w:rsidRDefault="004E6649">
            <w:r>
              <w:rPr>
                <w:rFonts w:cstheme="minorHAnsi"/>
              </w:rPr>
              <w:t>Read codes for menopause</w:t>
            </w:r>
          </w:p>
        </w:tc>
      </w:tr>
      <w:tr w:rsidR="004E6649" w14:paraId="7E23332D" w14:textId="77777777" w:rsidTr="004E6649">
        <w:tc>
          <w:tcPr>
            <w:tcW w:w="1413" w:type="dxa"/>
            <w:hideMark/>
          </w:tcPr>
          <w:p w14:paraId="5375F242" w14:textId="77777777" w:rsidR="004E6649" w:rsidRDefault="004E6649">
            <w:r>
              <w:t>Table 25</w:t>
            </w:r>
          </w:p>
        </w:tc>
        <w:tc>
          <w:tcPr>
            <w:tcW w:w="7603" w:type="dxa"/>
            <w:hideMark/>
          </w:tcPr>
          <w:p w14:paraId="6EDBB7B3" w14:textId="77777777" w:rsidR="004E6649" w:rsidRDefault="004E6649">
            <w:r>
              <w:rPr>
                <w:rFonts w:cstheme="minorHAnsi"/>
              </w:rPr>
              <w:t>Read codes for planning, trying and difficult to get pregnancy</w:t>
            </w:r>
          </w:p>
        </w:tc>
      </w:tr>
      <w:tr w:rsidR="004E6649" w14:paraId="568F7534" w14:textId="77777777" w:rsidTr="004E6649">
        <w:tc>
          <w:tcPr>
            <w:tcW w:w="1413" w:type="dxa"/>
            <w:hideMark/>
          </w:tcPr>
          <w:p w14:paraId="276F4DF2" w14:textId="77777777" w:rsidR="004E6649" w:rsidRDefault="004E6649">
            <w:r>
              <w:t xml:space="preserve">Table 26 </w:t>
            </w:r>
          </w:p>
        </w:tc>
        <w:tc>
          <w:tcPr>
            <w:tcW w:w="7603" w:type="dxa"/>
            <w:hideMark/>
          </w:tcPr>
          <w:p w14:paraId="740DF57B" w14:textId="77777777" w:rsidR="004E6649" w:rsidRDefault="004E6649">
            <w:r>
              <w:rPr>
                <w:rFonts w:cstheme="minorHAnsi"/>
              </w:rPr>
              <w:t>Read codes for planned and unplanned pregnancy</w:t>
            </w:r>
          </w:p>
        </w:tc>
      </w:tr>
      <w:tr w:rsidR="004E6649" w14:paraId="3933D536" w14:textId="77777777" w:rsidTr="004E6649">
        <w:tc>
          <w:tcPr>
            <w:tcW w:w="1413" w:type="dxa"/>
            <w:hideMark/>
          </w:tcPr>
          <w:p w14:paraId="5890401A" w14:textId="77777777" w:rsidR="004E6649" w:rsidRDefault="004E6649">
            <w:r>
              <w:t>Table 27</w:t>
            </w:r>
          </w:p>
        </w:tc>
        <w:tc>
          <w:tcPr>
            <w:tcW w:w="7603" w:type="dxa"/>
            <w:hideMark/>
          </w:tcPr>
          <w:p w14:paraId="30F81B15" w14:textId="77777777" w:rsidR="004E6649" w:rsidRDefault="004E6649">
            <w:r>
              <w:rPr>
                <w:iCs/>
                <w:color w:val="000000" w:themeColor="text1"/>
              </w:rPr>
              <w:t>Number of clinical codes we used as indicator of contraceptive/pregnancy status for grouping women</w:t>
            </w:r>
          </w:p>
        </w:tc>
      </w:tr>
      <w:tr w:rsidR="004E6649" w14:paraId="633A3631" w14:textId="77777777" w:rsidTr="004E6649">
        <w:tc>
          <w:tcPr>
            <w:tcW w:w="1413" w:type="dxa"/>
            <w:hideMark/>
          </w:tcPr>
          <w:p w14:paraId="148757A1" w14:textId="77777777" w:rsidR="004E6649" w:rsidRDefault="004E6649">
            <w:r>
              <w:t>Table 28</w:t>
            </w:r>
          </w:p>
        </w:tc>
        <w:tc>
          <w:tcPr>
            <w:tcW w:w="7603" w:type="dxa"/>
            <w:hideMark/>
          </w:tcPr>
          <w:p w14:paraId="27397B41" w14:textId="77777777" w:rsidR="004E6649" w:rsidRDefault="004E6649">
            <w:r>
              <w:rPr>
                <w:iCs/>
              </w:rPr>
              <w:t>Time to conception by BMI and age categories</w:t>
            </w:r>
          </w:p>
        </w:tc>
      </w:tr>
      <w:tr w:rsidR="004E6649" w14:paraId="03473FDF" w14:textId="77777777" w:rsidTr="004E6649">
        <w:tc>
          <w:tcPr>
            <w:tcW w:w="1413" w:type="dxa"/>
            <w:hideMark/>
          </w:tcPr>
          <w:p w14:paraId="4B3DDDE0" w14:textId="77777777" w:rsidR="004E6649" w:rsidRDefault="004E6649">
            <w:r>
              <w:t>Table 29</w:t>
            </w:r>
          </w:p>
        </w:tc>
        <w:tc>
          <w:tcPr>
            <w:tcW w:w="7603" w:type="dxa"/>
            <w:hideMark/>
          </w:tcPr>
          <w:p w14:paraId="1F75BFAE" w14:textId="77777777" w:rsidR="004E6649" w:rsidRDefault="004E6649">
            <w:r>
              <w:rPr>
                <w:iCs/>
              </w:rPr>
              <w:t>Summary of CPRD outcomes by years</w:t>
            </w:r>
          </w:p>
        </w:tc>
      </w:tr>
      <w:tr w:rsidR="004E6649" w14:paraId="6B6F5F0F" w14:textId="77777777" w:rsidTr="004E6649">
        <w:tc>
          <w:tcPr>
            <w:tcW w:w="1413" w:type="dxa"/>
            <w:hideMark/>
          </w:tcPr>
          <w:p w14:paraId="5F69F054" w14:textId="77777777" w:rsidR="004E6649" w:rsidRDefault="004E6649">
            <w:r>
              <w:lastRenderedPageBreak/>
              <w:t>Table 30</w:t>
            </w:r>
          </w:p>
        </w:tc>
        <w:tc>
          <w:tcPr>
            <w:tcW w:w="7603" w:type="dxa"/>
            <w:hideMark/>
          </w:tcPr>
          <w:p w14:paraId="7E35A7B2" w14:textId="77777777" w:rsidR="004E6649" w:rsidRDefault="004E6649">
            <w:pPr>
              <w:rPr>
                <w:color w:val="000000" w:themeColor="text1"/>
                <w:lang w:eastAsia="en-GB"/>
              </w:rPr>
            </w:pPr>
            <w:r>
              <w:rPr>
                <w:rFonts w:cstheme="minorHAnsi"/>
                <w:i/>
                <w:iCs/>
              </w:rPr>
              <w:t>Summary of Scotland LARC use between 2013 to 2018</w:t>
            </w:r>
          </w:p>
        </w:tc>
      </w:tr>
      <w:tr w:rsidR="004E6649" w14:paraId="6AE0C029" w14:textId="77777777" w:rsidTr="004E6649">
        <w:tc>
          <w:tcPr>
            <w:tcW w:w="1413" w:type="dxa"/>
            <w:hideMark/>
          </w:tcPr>
          <w:p w14:paraId="2A9EA4FB" w14:textId="77777777" w:rsidR="004E6649" w:rsidRDefault="004E6649">
            <w:r>
              <w:t>Table 31</w:t>
            </w:r>
          </w:p>
        </w:tc>
        <w:tc>
          <w:tcPr>
            <w:tcW w:w="7603" w:type="dxa"/>
            <w:hideMark/>
          </w:tcPr>
          <w:p w14:paraId="232C05A1" w14:textId="77777777" w:rsidR="004E6649" w:rsidRDefault="004E6649">
            <w:pPr>
              <w:rPr>
                <w:color w:val="000000" w:themeColor="text1"/>
                <w:lang w:eastAsia="en-GB"/>
              </w:rPr>
            </w:pPr>
            <w:r>
              <w:rPr>
                <w:rFonts w:cstheme="minorHAnsi"/>
                <w:i/>
                <w:iCs/>
              </w:rPr>
              <w:t>Summary of England LARC use between 2013 to 2018</w:t>
            </w:r>
          </w:p>
        </w:tc>
      </w:tr>
      <w:tr w:rsidR="004E6649" w14:paraId="263F05E7" w14:textId="77777777" w:rsidTr="004E6649">
        <w:tc>
          <w:tcPr>
            <w:tcW w:w="1413" w:type="dxa"/>
            <w:hideMark/>
          </w:tcPr>
          <w:p w14:paraId="4B38DA75" w14:textId="77777777" w:rsidR="004E6649" w:rsidRDefault="004E6649">
            <w:r>
              <w:t>Table 32</w:t>
            </w:r>
          </w:p>
        </w:tc>
        <w:tc>
          <w:tcPr>
            <w:tcW w:w="7603" w:type="dxa"/>
            <w:hideMark/>
          </w:tcPr>
          <w:p w14:paraId="5F219431" w14:textId="77777777" w:rsidR="004E6649" w:rsidRDefault="004E6649">
            <w:r>
              <w:t>Policy review included documents</w:t>
            </w:r>
          </w:p>
        </w:tc>
      </w:tr>
      <w:tr w:rsidR="004E6649" w14:paraId="372C23CE" w14:textId="77777777" w:rsidTr="004E6649">
        <w:tc>
          <w:tcPr>
            <w:tcW w:w="1413" w:type="dxa"/>
            <w:hideMark/>
          </w:tcPr>
          <w:p w14:paraId="5AD22A2F" w14:textId="77777777" w:rsidR="004E6649" w:rsidRDefault="004E6649">
            <w:r>
              <w:t>Table 33</w:t>
            </w:r>
          </w:p>
        </w:tc>
        <w:tc>
          <w:tcPr>
            <w:tcW w:w="7603" w:type="dxa"/>
            <w:hideMark/>
          </w:tcPr>
          <w:p w14:paraId="4BA940EA" w14:textId="77777777" w:rsidR="004E6649" w:rsidRDefault="004E6649">
            <w:pPr>
              <w:rPr>
                <w:color w:val="000000" w:themeColor="text1"/>
                <w:lang w:eastAsia="en-GB"/>
              </w:rPr>
            </w:pPr>
            <w:r>
              <w:t>Barriers and facilitators included documents</w:t>
            </w:r>
          </w:p>
        </w:tc>
      </w:tr>
      <w:tr w:rsidR="004E6649" w14:paraId="325926C8" w14:textId="77777777" w:rsidTr="004E6649">
        <w:tc>
          <w:tcPr>
            <w:tcW w:w="1413" w:type="dxa"/>
            <w:hideMark/>
          </w:tcPr>
          <w:p w14:paraId="336664A9" w14:textId="77777777" w:rsidR="004E6649" w:rsidRDefault="004E6649">
            <w:r>
              <w:t>Table 34</w:t>
            </w:r>
          </w:p>
        </w:tc>
        <w:tc>
          <w:tcPr>
            <w:tcW w:w="7603" w:type="dxa"/>
            <w:hideMark/>
          </w:tcPr>
          <w:p w14:paraId="7A308487" w14:textId="77777777" w:rsidR="004E6649" w:rsidRDefault="004E6649">
            <w:pPr>
              <w:rPr>
                <w:color w:val="000000" w:themeColor="text1"/>
                <w:lang w:eastAsia="en-GB"/>
              </w:rPr>
            </w:pPr>
            <w:r>
              <w:t>Review aims and search strategies summaries</w:t>
            </w:r>
          </w:p>
        </w:tc>
      </w:tr>
      <w:tr w:rsidR="004E6649" w14:paraId="4B9ECCB3" w14:textId="77777777" w:rsidTr="004E6649">
        <w:tc>
          <w:tcPr>
            <w:tcW w:w="1413" w:type="dxa"/>
            <w:hideMark/>
          </w:tcPr>
          <w:p w14:paraId="21318453" w14:textId="77777777" w:rsidR="004E6649" w:rsidRDefault="004E6649">
            <w:r>
              <w:t>Table 35</w:t>
            </w:r>
          </w:p>
        </w:tc>
        <w:tc>
          <w:tcPr>
            <w:tcW w:w="7603" w:type="dxa"/>
            <w:hideMark/>
          </w:tcPr>
          <w:p w14:paraId="03AE2A70" w14:textId="77777777" w:rsidR="004E6649" w:rsidRDefault="004E6649">
            <w:r>
              <w:t>Search strategy results: pregnancy and weight management studies</w:t>
            </w:r>
          </w:p>
        </w:tc>
      </w:tr>
      <w:tr w:rsidR="004E6649" w14:paraId="094A89C3" w14:textId="77777777" w:rsidTr="004E6649">
        <w:tc>
          <w:tcPr>
            <w:tcW w:w="1413" w:type="dxa"/>
            <w:hideMark/>
          </w:tcPr>
          <w:p w14:paraId="261FC9D8" w14:textId="77777777" w:rsidR="004E6649" w:rsidRDefault="004E6649">
            <w:r>
              <w:t>Table 36</w:t>
            </w:r>
          </w:p>
        </w:tc>
        <w:tc>
          <w:tcPr>
            <w:tcW w:w="7603" w:type="dxa"/>
            <w:hideMark/>
          </w:tcPr>
          <w:p w14:paraId="2C8F1CA4" w14:textId="77777777" w:rsidR="004E6649" w:rsidRDefault="004E6649">
            <w:pPr>
              <w:rPr>
                <w:iCs/>
              </w:rPr>
            </w:pPr>
            <w:r>
              <w:rPr>
                <w:iCs/>
              </w:rPr>
              <w:t>Policy Review Results</w:t>
            </w:r>
          </w:p>
        </w:tc>
      </w:tr>
      <w:tr w:rsidR="004E6649" w14:paraId="12615851" w14:textId="77777777" w:rsidTr="004E6649">
        <w:tc>
          <w:tcPr>
            <w:tcW w:w="1413" w:type="dxa"/>
            <w:hideMark/>
          </w:tcPr>
          <w:p w14:paraId="0B93AA93" w14:textId="77777777" w:rsidR="004E6649" w:rsidRDefault="004E6649">
            <w:r>
              <w:t>Table 37</w:t>
            </w:r>
          </w:p>
        </w:tc>
        <w:tc>
          <w:tcPr>
            <w:tcW w:w="7603" w:type="dxa"/>
            <w:hideMark/>
          </w:tcPr>
          <w:p w14:paraId="3B038DBD" w14:textId="77777777" w:rsidR="004E6649" w:rsidRPr="00FD3A3A" w:rsidRDefault="004E6649">
            <w:pPr>
              <w:rPr>
                <w:rFonts w:cstheme="minorHAnsi"/>
                <w:iCs/>
              </w:rPr>
            </w:pPr>
            <w:r w:rsidRPr="00FD3A3A">
              <w:rPr>
                <w:rFonts w:cstheme="minorHAnsi"/>
                <w:iCs/>
              </w:rPr>
              <w:t>Review Papers Results</w:t>
            </w:r>
          </w:p>
        </w:tc>
      </w:tr>
      <w:tr w:rsidR="004E6649" w14:paraId="2D69136A" w14:textId="77777777" w:rsidTr="004E6649">
        <w:tc>
          <w:tcPr>
            <w:tcW w:w="1413" w:type="dxa"/>
            <w:hideMark/>
          </w:tcPr>
          <w:p w14:paraId="3B85C7EF" w14:textId="77777777" w:rsidR="004E6649" w:rsidRDefault="004E6649">
            <w:r>
              <w:t>Table 38</w:t>
            </w:r>
          </w:p>
        </w:tc>
        <w:tc>
          <w:tcPr>
            <w:tcW w:w="7603" w:type="dxa"/>
            <w:hideMark/>
          </w:tcPr>
          <w:p w14:paraId="1653F19F" w14:textId="77777777" w:rsidR="004E6649" w:rsidRPr="00FD3A3A" w:rsidRDefault="004E6649">
            <w:pPr>
              <w:rPr>
                <w:rFonts w:cstheme="minorHAnsi"/>
                <w:iCs/>
              </w:rPr>
            </w:pPr>
            <w:r w:rsidRPr="00FD3A3A">
              <w:rPr>
                <w:rFonts w:cstheme="minorHAnsi"/>
              </w:rPr>
              <w:t>Weight Management in pregnancy key studies</w:t>
            </w:r>
          </w:p>
        </w:tc>
      </w:tr>
      <w:tr w:rsidR="004E6649" w14:paraId="3709D690" w14:textId="77777777" w:rsidTr="004E6649">
        <w:tc>
          <w:tcPr>
            <w:tcW w:w="1413" w:type="dxa"/>
            <w:hideMark/>
          </w:tcPr>
          <w:p w14:paraId="331A9B41" w14:textId="77777777" w:rsidR="004E6649" w:rsidRDefault="004E6649">
            <w:r>
              <w:t>Table 39</w:t>
            </w:r>
          </w:p>
        </w:tc>
        <w:tc>
          <w:tcPr>
            <w:tcW w:w="7603" w:type="dxa"/>
            <w:hideMark/>
          </w:tcPr>
          <w:p w14:paraId="1EC2ECF9" w14:textId="77777777" w:rsidR="004E6649" w:rsidRPr="00FD3A3A" w:rsidRDefault="004E6649">
            <w:pPr>
              <w:rPr>
                <w:rFonts w:cstheme="minorHAnsi"/>
                <w:iCs/>
              </w:rPr>
            </w:pPr>
            <w:r w:rsidRPr="00FD3A3A">
              <w:rPr>
                <w:rFonts w:cstheme="minorHAnsi"/>
                <w:iCs/>
              </w:rPr>
              <w:t>Barriers and Facilitators Results</w:t>
            </w:r>
          </w:p>
        </w:tc>
      </w:tr>
      <w:tr w:rsidR="004E6649" w14:paraId="51545081" w14:textId="77777777" w:rsidTr="004E6649">
        <w:tc>
          <w:tcPr>
            <w:tcW w:w="1413" w:type="dxa"/>
            <w:hideMark/>
          </w:tcPr>
          <w:p w14:paraId="0F791E71" w14:textId="77777777" w:rsidR="004E6649" w:rsidRDefault="004E6649">
            <w:r>
              <w:t>Table 40</w:t>
            </w:r>
          </w:p>
        </w:tc>
        <w:tc>
          <w:tcPr>
            <w:tcW w:w="7603" w:type="dxa"/>
            <w:hideMark/>
          </w:tcPr>
          <w:p w14:paraId="34919D82" w14:textId="77777777" w:rsidR="004E6649" w:rsidRPr="00FD3A3A" w:rsidRDefault="004E6649">
            <w:pPr>
              <w:rPr>
                <w:rFonts w:cstheme="minorHAnsi"/>
                <w:iCs/>
              </w:rPr>
            </w:pPr>
            <w:r w:rsidRPr="00FD3A3A">
              <w:rPr>
                <w:rFonts w:cstheme="minorHAnsi"/>
                <w:iCs/>
              </w:rPr>
              <w:t>Key Qualitative and Survey-Based Literature</w:t>
            </w:r>
          </w:p>
        </w:tc>
      </w:tr>
      <w:tr w:rsidR="004E6649" w14:paraId="555EA53B" w14:textId="77777777" w:rsidTr="004E6649">
        <w:tc>
          <w:tcPr>
            <w:tcW w:w="1413" w:type="dxa"/>
            <w:hideMark/>
          </w:tcPr>
          <w:p w14:paraId="2AA13B42" w14:textId="77777777" w:rsidR="004E6649" w:rsidRDefault="004E6649">
            <w:r>
              <w:t>Table 41</w:t>
            </w:r>
          </w:p>
        </w:tc>
        <w:tc>
          <w:tcPr>
            <w:tcW w:w="7603" w:type="dxa"/>
            <w:hideMark/>
          </w:tcPr>
          <w:p w14:paraId="066B1704" w14:textId="77777777" w:rsidR="004E6649" w:rsidRPr="00FD3A3A" w:rsidRDefault="004E6649">
            <w:pPr>
              <w:rPr>
                <w:rFonts w:cstheme="minorHAnsi"/>
                <w:iCs/>
              </w:rPr>
            </w:pPr>
            <w:r w:rsidRPr="00FD3A3A">
              <w:rPr>
                <w:rFonts w:cstheme="minorHAnsi"/>
              </w:rPr>
              <w:t>Explanatory accounts in preconception-focussed studies</w:t>
            </w:r>
          </w:p>
        </w:tc>
      </w:tr>
      <w:tr w:rsidR="004E6649" w14:paraId="0EA72BF4" w14:textId="77777777" w:rsidTr="004E6649">
        <w:tc>
          <w:tcPr>
            <w:tcW w:w="1413" w:type="dxa"/>
            <w:hideMark/>
          </w:tcPr>
          <w:p w14:paraId="2AF5ABCA" w14:textId="77777777" w:rsidR="004E6649" w:rsidRDefault="004E6649">
            <w:r>
              <w:t>Table 42</w:t>
            </w:r>
          </w:p>
        </w:tc>
        <w:tc>
          <w:tcPr>
            <w:tcW w:w="7603" w:type="dxa"/>
            <w:hideMark/>
          </w:tcPr>
          <w:p w14:paraId="2DCC38AE" w14:textId="77777777" w:rsidR="004E6649" w:rsidRPr="00FD3A3A" w:rsidRDefault="004E6649">
            <w:pPr>
              <w:rPr>
                <w:rFonts w:cstheme="minorHAnsi"/>
                <w:iCs/>
              </w:rPr>
            </w:pPr>
            <w:r w:rsidRPr="00FD3A3A">
              <w:rPr>
                <w:rFonts w:cstheme="minorHAnsi"/>
              </w:rPr>
              <w:t>Explanatory accounts from studies in pregnancy</w:t>
            </w:r>
          </w:p>
        </w:tc>
      </w:tr>
      <w:tr w:rsidR="004E6649" w14:paraId="023DC8EE" w14:textId="77777777" w:rsidTr="004E6649">
        <w:tc>
          <w:tcPr>
            <w:tcW w:w="1413" w:type="dxa"/>
            <w:hideMark/>
          </w:tcPr>
          <w:p w14:paraId="3E4DE0B8" w14:textId="77777777" w:rsidR="004E6649" w:rsidRDefault="004E6649">
            <w:r>
              <w:t>Table 43</w:t>
            </w:r>
          </w:p>
        </w:tc>
        <w:tc>
          <w:tcPr>
            <w:tcW w:w="7603" w:type="dxa"/>
            <w:hideMark/>
          </w:tcPr>
          <w:p w14:paraId="4CB2CBB5" w14:textId="77777777" w:rsidR="004E6649" w:rsidRPr="00FD3A3A" w:rsidRDefault="004E6649">
            <w:pPr>
              <w:pStyle w:val="Heading2"/>
              <w:outlineLvl w:val="1"/>
              <w:rPr>
                <w:rFonts w:cstheme="minorHAnsi"/>
                <w:b w:val="0"/>
                <w:sz w:val="22"/>
                <w:szCs w:val="22"/>
                <w:lang w:eastAsia="en-US"/>
              </w:rPr>
            </w:pPr>
            <w:bookmarkStart w:id="21" w:name="_Toc82695350"/>
            <w:r w:rsidRPr="00FD3A3A">
              <w:rPr>
                <w:rFonts w:cstheme="minorHAnsi"/>
                <w:b w:val="0"/>
                <w:sz w:val="22"/>
                <w:szCs w:val="22"/>
                <w:lang w:eastAsia="en-US"/>
              </w:rPr>
              <w:t>Consolidated Explanatory Accounts: Barriers</w:t>
            </w:r>
            <w:bookmarkEnd w:id="21"/>
          </w:p>
        </w:tc>
      </w:tr>
      <w:tr w:rsidR="004E6649" w14:paraId="2DDCF9C7" w14:textId="77777777" w:rsidTr="004E6649">
        <w:tc>
          <w:tcPr>
            <w:tcW w:w="1413" w:type="dxa"/>
            <w:hideMark/>
          </w:tcPr>
          <w:p w14:paraId="175214B3" w14:textId="77777777" w:rsidR="004E6649" w:rsidRDefault="004E6649">
            <w:r>
              <w:t>Table 44</w:t>
            </w:r>
          </w:p>
        </w:tc>
        <w:tc>
          <w:tcPr>
            <w:tcW w:w="7603" w:type="dxa"/>
            <w:hideMark/>
          </w:tcPr>
          <w:p w14:paraId="42F0E062" w14:textId="77777777" w:rsidR="004E6649" w:rsidRPr="00FD3A3A" w:rsidRDefault="004E6649">
            <w:pPr>
              <w:pStyle w:val="Heading2"/>
              <w:outlineLvl w:val="1"/>
              <w:rPr>
                <w:rFonts w:cstheme="minorHAnsi"/>
                <w:b w:val="0"/>
                <w:sz w:val="22"/>
                <w:szCs w:val="22"/>
                <w:lang w:eastAsia="en-US"/>
              </w:rPr>
            </w:pPr>
            <w:bookmarkStart w:id="22" w:name="_Toc82695351"/>
            <w:r w:rsidRPr="00FD3A3A">
              <w:rPr>
                <w:rFonts w:cstheme="minorHAnsi"/>
                <w:b w:val="0"/>
                <w:sz w:val="22"/>
                <w:szCs w:val="22"/>
                <w:lang w:eastAsia="en-US"/>
              </w:rPr>
              <w:t>Consolidated Explanatory Accounts: Behaviour Change</w:t>
            </w:r>
            <w:bookmarkEnd w:id="22"/>
            <w:r w:rsidRPr="00FD3A3A">
              <w:rPr>
                <w:rFonts w:cstheme="minorHAnsi"/>
                <w:b w:val="0"/>
                <w:sz w:val="22"/>
                <w:szCs w:val="22"/>
                <w:lang w:eastAsia="en-US"/>
              </w:rPr>
              <w:t xml:space="preserve"> </w:t>
            </w:r>
          </w:p>
        </w:tc>
      </w:tr>
      <w:tr w:rsidR="004E6649" w14:paraId="54FD5F02" w14:textId="77777777" w:rsidTr="004E6649">
        <w:tc>
          <w:tcPr>
            <w:tcW w:w="1413" w:type="dxa"/>
            <w:hideMark/>
          </w:tcPr>
          <w:p w14:paraId="11670988" w14:textId="77777777" w:rsidR="004E6649" w:rsidRDefault="004E6649">
            <w:r>
              <w:t>Table 45</w:t>
            </w:r>
          </w:p>
        </w:tc>
        <w:tc>
          <w:tcPr>
            <w:tcW w:w="7603" w:type="dxa"/>
            <w:hideMark/>
          </w:tcPr>
          <w:p w14:paraId="38E56FC3" w14:textId="77777777" w:rsidR="004E6649" w:rsidRPr="00FD3A3A" w:rsidRDefault="004E6649">
            <w:pPr>
              <w:pStyle w:val="Heading2"/>
              <w:outlineLvl w:val="1"/>
              <w:rPr>
                <w:rFonts w:cstheme="minorHAnsi"/>
                <w:b w:val="0"/>
                <w:sz w:val="22"/>
                <w:szCs w:val="22"/>
                <w:lang w:eastAsia="en-US"/>
              </w:rPr>
            </w:pPr>
            <w:bookmarkStart w:id="23" w:name="_Toc82695352"/>
            <w:r w:rsidRPr="00FD3A3A">
              <w:rPr>
                <w:rFonts w:cstheme="minorHAnsi"/>
                <w:b w:val="0"/>
                <w:sz w:val="22"/>
                <w:szCs w:val="22"/>
                <w:lang w:eastAsia="en-US"/>
              </w:rPr>
              <w:t>Consolidated Explanatory Accounts: Fertility</w:t>
            </w:r>
            <w:bookmarkEnd w:id="23"/>
            <w:r w:rsidRPr="00FD3A3A">
              <w:rPr>
                <w:rFonts w:cstheme="minorHAnsi"/>
                <w:b w:val="0"/>
                <w:sz w:val="22"/>
                <w:szCs w:val="22"/>
                <w:lang w:eastAsia="en-US"/>
              </w:rPr>
              <w:t xml:space="preserve"> </w:t>
            </w:r>
          </w:p>
        </w:tc>
      </w:tr>
      <w:tr w:rsidR="004E6649" w14:paraId="477245F4" w14:textId="77777777" w:rsidTr="004E6649">
        <w:tc>
          <w:tcPr>
            <w:tcW w:w="1413" w:type="dxa"/>
            <w:hideMark/>
          </w:tcPr>
          <w:p w14:paraId="1732C165" w14:textId="77777777" w:rsidR="004E6649" w:rsidRDefault="004E6649">
            <w:r>
              <w:t>Table 46</w:t>
            </w:r>
          </w:p>
        </w:tc>
        <w:tc>
          <w:tcPr>
            <w:tcW w:w="7603" w:type="dxa"/>
            <w:hideMark/>
          </w:tcPr>
          <w:p w14:paraId="1132083A" w14:textId="77777777" w:rsidR="004E6649" w:rsidRPr="00FD3A3A" w:rsidRDefault="004E6649">
            <w:pPr>
              <w:pStyle w:val="Heading2"/>
              <w:outlineLvl w:val="1"/>
              <w:rPr>
                <w:rFonts w:cstheme="minorHAnsi"/>
                <w:b w:val="0"/>
                <w:sz w:val="22"/>
                <w:szCs w:val="22"/>
                <w:lang w:eastAsia="en-US"/>
              </w:rPr>
            </w:pPr>
            <w:bookmarkStart w:id="24" w:name="_Toc82695353"/>
            <w:r w:rsidRPr="00FD3A3A">
              <w:rPr>
                <w:rFonts w:cstheme="minorHAnsi"/>
                <w:b w:val="0"/>
                <w:sz w:val="22"/>
                <w:szCs w:val="22"/>
                <w:lang w:eastAsia="en-US"/>
              </w:rPr>
              <w:t>Consolidated Explanatory Accounts: Gestational Weight Gain</w:t>
            </w:r>
            <w:bookmarkEnd w:id="24"/>
            <w:r w:rsidRPr="00FD3A3A">
              <w:rPr>
                <w:rFonts w:cstheme="minorHAnsi"/>
                <w:b w:val="0"/>
                <w:sz w:val="22"/>
                <w:szCs w:val="22"/>
                <w:lang w:eastAsia="en-US"/>
              </w:rPr>
              <w:t xml:space="preserve"> </w:t>
            </w:r>
          </w:p>
        </w:tc>
      </w:tr>
      <w:tr w:rsidR="004E6649" w14:paraId="0C5E887F" w14:textId="77777777" w:rsidTr="004E6649">
        <w:tc>
          <w:tcPr>
            <w:tcW w:w="1413" w:type="dxa"/>
            <w:hideMark/>
          </w:tcPr>
          <w:p w14:paraId="05F273EA" w14:textId="77777777" w:rsidR="004E6649" w:rsidRDefault="004E6649">
            <w:r>
              <w:t>Table 47</w:t>
            </w:r>
          </w:p>
        </w:tc>
        <w:tc>
          <w:tcPr>
            <w:tcW w:w="7603" w:type="dxa"/>
            <w:hideMark/>
          </w:tcPr>
          <w:p w14:paraId="41559C6B" w14:textId="77777777" w:rsidR="004E6649" w:rsidRPr="00FD3A3A" w:rsidRDefault="004E6649">
            <w:pPr>
              <w:pStyle w:val="Heading2"/>
              <w:outlineLvl w:val="1"/>
              <w:rPr>
                <w:rFonts w:cstheme="minorHAnsi"/>
                <w:b w:val="0"/>
                <w:sz w:val="22"/>
                <w:szCs w:val="22"/>
                <w:lang w:eastAsia="en-US"/>
              </w:rPr>
            </w:pPr>
            <w:bookmarkStart w:id="25" w:name="_Toc82695354"/>
            <w:r w:rsidRPr="00FD3A3A">
              <w:rPr>
                <w:rFonts w:cstheme="minorHAnsi"/>
                <w:b w:val="0"/>
                <w:sz w:val="22"/>
                <w:szCs w:val="22"/>
                <w:lang w:eastAsia="en-US"/>
              </w:rPr>
              <w:t>Consolidated Explanatory Accounts: Health Markers</w:t>
            </w:r>
            <w:bookmarkEnd w:id="25"/>
            <w:r w:rsidRPr="00FD3A3A">
              <w:rPr>
                <w:rFonts w:cstheme="minorHAnsi"/>
                <w:b w:val="0"/>
                <w:sz w:val="22"/>
                <w:szCs w:val="22"/>
                <w:lang w:eastAsia="en-US"/>
              </w:rPr>
              <w:t xml:space="preserve"> </w:t>
            </w:r>
          </w:p>
        </w:tc>
      </w:tr>
      <w:tr w:rsidR="004E6649" w14:paraId="09C83454" w14:textId="77777777" w:rsidTr="004E6649">
        <w:tc>
          <w:tcPr>
            <w:tcW w:w="1413" w:type="dxa"/>
            <w:hideMark/>
          </w:tcPr>
          <w:p w14:paraId="21A71886" w14:textId="77777777" w:rsidR="004E6649" w:rsidRDefault="004E6649">
            <w:r>
              <w:t>Table 48</w:t>
            </w:r>
          </w:p>
        </w:tc>
        <w:tc>
          <w:tcPr>
            <w:tcW w:w="7603" w:type="dxa"/>
            <w:hideMark/>
          </w:tcPr>
          <w:p w14:paraId="2264A2D9" w14:textId="77777777" w:rsidR="004E6649" w:rsidRPr="00FD3A3A" w:rsidRDefault="004E6649">
            <w:pPr>
              <w:pStyle w:val="Heading2"/>
              <w:outlineLvl w:val="1"/>
              <w:rPr>
                <w:rFonts w:cstheme="minorHAnsi"/>
                <w:b w:val="0"/>
                <w:sz w:val="22"/>
                <w:szCs w:val="22"/>
                <w:lang w:eastAsia="en-US"/>
              </w:rPr>
            </w:pPr>
            <w:bookmarkStart w:id="26" w:name="_Toc82695355"/>
            <w:r w:rsidRPr="00FD3A3A">
              <w:rPr>
                <w:rFonts w:cstheme="minorHAnsi"/>
                <w:b w:val="0"/>
                <w:sz w:val="22"/>
                <w:szCs w:val="22"/>
                <w:lang w:eastAsia="en-US"/>
              </w:rPr>
              <w:t>Consolidated Explanatory Accounts: Knowledge and Attitudes</w:t>
            </w:r>
            <w:bookmarkEnd w:id="26"/>
          </w:p>
        </w:tc>
      </w:tr>
      <w:tr w:rsidR="004E6649" w14:paraId="79D68B32" w14:textId="77777777" w:rsidTr="004E6649">
        <w:tc>
          <w:tcPr>
            <w:tcW w:w="1413" w:type="dxa"/>
            <w:hideMark/>
          </w:tcPr>
          <w:p w14:paraId="608C37A8" w14:textId="77777777" w:rsidR="004E6649" w:rsidRDefault="004E6649">
            <w:r>
              <w:t xml:space="preserve">Table 49 </w:t>
            </w:r>
          </w:p>
        </w:tc>
        <w:tc>
          <w:tcPr>
            <w:tcW w:w="7603" w:type="dxa"/>
            <w:hideMark/>
          </w:tcPr>
          <w:p w14:paraId="7E400A42" w14:textId="77777777" w:rsidR="004E6649" w:rsidRPr="00FD3A3A" w:rsidRDefault="004E6649">
            <w:pPr>
              <w:pStyle w:val="Heading2"/>
              <w:outlineLvl w:val="1"/>
              <w:rPr>
                <w:rFonts w:cstheme="minorHAnsi"/>
                <w:b w:val="0"/>
                <w:sz w:val="22"/>
                <w:szCs w:val="22"/>
                <w:lang w:eastAsia="en-US"/>
              </w:rPr>
            </w:pPr>
            <w:bookmarkStart w:id="27" w:name="_Toc82695356"/>
            <w:r w:rsidRPr="00FD3A3A">
              <w:rPr>
                <w:rFonts w:cstheme="minorHAnsi"/>
                <w:b w:val="0"/>
                <w:sz w:val="22"/>
                <w:szCs w:val="22"/>
                <w:lang w:eastAsia="en-US"/>
              </w:rPr>
              <w:t>Consolidated Explanatory Accounts: Long term outcomes</w:t>
            </w:r>
            <w:bookmarkEnd w:id="27"/>
          </w:p>
        </w:tc>
      </w:tr>
      <w:tr w:rsidR="004E6649" w14:paraId="49A47BBC" w14:textId="77777777" w:rsidTr="004E6649">
        <w:tc>
          <w:tcPr>
            <w:tcW w:w="1413" w:type="dxa"/>
            <w:hideMark/>
          </w:tcPr>
          <w:p w14:paraId="36A6FBDE" w14:textId="77777777" w:rsidR="004E6649" w:rsidRDefault="004E6649">
            <w:r>
              <w:t>Table 50</w:t>
            </w:r>
          </w:p>
        </w:tc>
        <w:tc>
          <w:tcPr>
            <w:tcW w:w="7603" w:type="dxa"/>
            <w:hideMark/>
          </w:tcPr>
          <w:p w14:paraId="3F19537B" w14:textId="77777777" w:rsidR="004E6649" w:rsidRPr="00FD3A3A" w:rsidRDefault="004E6649">
            <w:pPr>
              <w:pStyle w:val="Heading2"/>
              <w:outlineLvl w:val="1"/>
              <w:rPr>
                <w:rFonts w:cstheme="minorHAnsi"/>
                <w:b w:val="0"/>
                <w:sz w:val="22"/>
                <w:szCs w:val="22"/>
                <w:lang w:eastAsia="en-US"/>
              </w:rPr>
            </w:pPr>
            <w:bookmarkStart w:id="28" w:name="_Toc82695357"/>
            <w:r w:rsidRPr="00FD3A3A">
              <w:rPr>
                <w:rFonts w:cstheme="minorHAnsi"/>
                <w:b w:val="0"/>
                <w:sz w:val="22"/>
                <w:szCs w:val="22"/>
                <w:lang w:eastAsia="en-US"/>
              </w:rPr>
              <w:t>Consolidated Explanatory Accounts: Recruitment and Engagement</w:t>
            </w:r>
            <w:bookmarkEnd w:id="28"/>
          </w:p>
        </w:tc>
      </w:tr>
      <w:tr w:rsidR="004E6649" w14:paraId="0A8D2A46" w14:textId="77777777" w:rsidTr="004E6649">
        <w:tc>
          <w:tcPr>
            <w:tcW w:w="1413" w:type="dxa"/>
            <w:hideMark/>
          </w:tcPr>
          <w:p w14:paraId="462BC445" w14:textId="77777777" w:rsidR="004E6649" w:rsidRDefault="004E6649">
            <w:r>
              <w:t>Table 51</w:t>
            </w:r>
          </w:p>
        </w:tc>
        <w:tc>
          <w:tcPr>
            <w:tcW w:w="7603" w:type="dxa"/>
            <w:hideMark/>
          </w:tcPr>
          <w:p w14:paraId="18157744" w14:textId="77777777" w:rsidR="004E6649" w:rsidRPr="00FD3A3A" w:rsidRDefault="004E6649">
            <w:pPr>
              <w:pStyle w:val="Heading2"/>
              <w:outlineLvl w:val="1"/>
              <w:rPr>
                <w:rFonts w:cstheme="minorHAnsi"/>
                <w:b w:val="0"/>
                <w:sz w:val="22"/>
                <w:szCs w:val="22"/>
                <w:lang w:eastAsia="en-US"/>
              </w:rPr>
            </w:pPr>
            <w:bookmarkStart w:id="29" w:name="_Toc82695358"/>
            <w:r w:rsidRPr="00FD3A3A">
              <w:rPr>
                <w:rFonts w:cstheme="minorHAnsi"/>
                <w:b w:val="0"/>
                <w:sz w:val="22"/>
                <w:szCs w:val="22"/>
                <w:lang w:eastAsia="en-US"/>
              </w:rPr>
              <w:t>Consolidated Explanatory Accounts: Staff-related</w:t>
            </w:r>
            <w:bookmarkEnd w:id="29"/>
            <w:r w:rsidRPr="00FD3A3A">
              <w:rPr>
                <w:rFonts w:cstheme="minorHAnsi"/>
                <w:b w:val="0"/>
                <w:sz w:val="22"/>
                <w:szCs w:val="22"/>
                <w:lang w:eastAsia="en-US"/>
              </w:rPr>
              <w:t xml:space="preserve"> </w:t>
            </w:r>
          </w:p>
        </w:tc>
      </w:tr>
      <w:tr w:rsidR="004E6649" w14:paraId="0E532583" w14:textId="77777777" w:rsidTr="004E6649">
        <w:tc>
          <w:tcPr>
            <w:tcW w:w="1413" w:type="dxa"/>
            <w:hideMark/>
          </w:tcPr>
          <w:p w14:paraId="649B663E" w14:textId="77777777" w:rsidR="004E6649" w:rsidRDefault="004E6649">
            <w:r>
              <w:t>Table 52</w:t>
            </w:r>
          </w:p>
        </w:tc>
        <w:tc>
          <w:tcPr>
            <w:tcW w:w="7603" w:type="dxa"/>
            <w:hideMark/>
          </w:tcPr>
          <w:p w14:paraId="38AE35CF" w14:textId="77777777" w:rsidR="004E6649" w:rsidRPr="00FD3A3A" w:rsidRDefault="004E6649">
            <w:pPr>
              <w:pStyle w:val="Heading2"/>
              <w:outlineLvl w:val="1"/>
              <w:rPr>
                <w:rFonts w:cstheme="minorHAnsi"/>
                <w:b w:val="0"/>
                <w:sz w:val="22"/>
                <w:szCs w:val="22"/>
                <w:lang w:eastAsia="en-US"/>
              </w:rPr>
            </w:pPr>
            <w:bookmarkStart w:id="30" w:name="_Toc82695359"/>
            <w:r w:rsidRPr="00FD3A3A">
              <w:rPr>
                <w:rFonts w:cstheme="minorHAnsi"/>
                <w:b w:val="0"/>
                <w:sz w:val="22"/>
                <w:szCs w:val="22"/>
                <w:lang w:eastAsia="en-US"/>
              </w:rPr>
              <w:t>Consolidated Explanatory Accounts: Weight Loss intervention up to 16 weeks duration</w:t>
            </w:r>
            <w:bookmarkEnd w:id="30"/>
          </w:p>
        </w:tc>
      </w:tr>
      <w:tr w:rsidR="004E6649" w14:paraId="5FD58A99" w14:textId="77777777" w:rsidTr="004E6649">
        <w:tc>
          <w:tcPr>
            <w:tcW w:w="1413" w:type="dxa"/>
            <w:hideMark/>
          </w:tcPr>
          <w:p w14:paraId="26D2C7DE" w14:textId="77777777" w:rsidR="004E6649" w:rsidRDefault="004E6649">
            <w:r>
              <w:t>Table 53</w:t>
            </w:r>
          </w:p>
        </w:tc>
        <w:tc>
          <w:tcPr>
            <w:tcW w:w="7603" w:type="dxa"/>
            <w:hideMark/>
          </w:tcPr>
          <w:p w14:paraId="7F4A48BE" w14:textId="77777777" w:rsidR="004E6649" w:rsidRPr="00FD3A3A" w:rsidRDefault="004E6649">
            <w:pPr>
              <w:pStyle w:val="Heading2"/>
              <w:outlineLvl w:val="1"/>
              <w:rPr>
                <w:rFonts w:cstheme="minorHAnsi"/>
                <w:b w:val="0"/>
                <w:sz w:val="22"/>
                <w:szCs w:val="22"/>
                <w:lang w:eastAsia="en-US"/>
              </w:rPr>
            </w:pPr>
            <w:bookmarkStart w:id="31" w:name="_Toc82695360"/>
            <w:r w:rsidRPr="00FD3A3A">
              <w:rPr>
                <w:rFonts w:cstheme="minorHAnsi"/>
                <w:b w:val="0"/>
                <w:sz w:val="22"/>
                <w:szCs w:val="22"/>
                <w:lang w:eastAsia="en-US"/>
              </w:rPr>
              <w:t>Consolidated Explanatory Accounts: Weight Loss Intervention programme of more than 16 weeks</w:t>
            </w:r>
            <w:bookmarkEnd w:id="31"/>
          </w:p>
        </w:tc>
      </w:tr>
      <w:tr w:rsidR="004E6649" w14:paraId="405C7E63" w14:textId="77777777" w:rsidTr="004E6649">
        <w:tc>
          <w:tcPr>
            <w:tcW w:w="1413" w:type="dxa"/>
            <w:hideMark/>
          </w:tcPr>
          <w:p w14:paraId="1E32E6E0" w14:textId="77777777" w:rsidR="004E6649" w:rsidRDefault="004E6649">
            <w:r>
              <w:t>Table 54</w:t>
            </w:r>
          </w:p>
        </w:tc>
        <w:tc>
          <w:tcPr>
            <w:tcW w:w="7603" w:type="dxa"/>
            <w:hideMark/>
          </w:tcPr>
          <w:p w14:paraId="21CFEA4E" w14:textId="77777777" w:rsidR="004E6649" w:rsidRPr="00FD3A3A" w:rsidRDefault="004E6649">
            <w:pPr>
              <w:pStyle w:val="Heading2"/>
              <w:outlineLvl w:val="1"/>
              <w:rPr>
                <w:rFonts w:cstheme="minorHAnsi"/>
                <w:b w:val="0"/>
                <w:sz w:val="22"/>
                <w:szCs w:val="22"/>
                <w:lang w:eastAsia="en-US"/>
              </w:rPr>
            </w:pPr>
            <w:bookmarkStart w:id="32" w:name="_Toc82695361"/>
            <w:r w:rsidRPr="00FD3A3A">
              <w:rPr>
                <w:rFonts w:cstheme="minorHAnsi"/>
                <w:b w:val="0"/>
                <w:sz w:val="22"/>
                <w:szCs w:val="22"/>
                <w:lang w:eastAsia="en-US"/>
              </w:rPr>
              <w:t>Consolidated Explanatory accounts grouped by outcome</w:t>
            </w:r>
            <w:bookmarkEnd w:id="32"/>
          </w:p>
        </w:tc>
      </w:tr>
    </w:tbl>
    <w:p w14:paraId="0DC812D3" w14:textId="77777777" w:rsidR="00121BC1" w:rsidRPr="00902D0E" w:rsidRDefault="00121BC1" w:rsidP="00902D0E"/>
    <w:p w14:paraId="3493F1AB" w14:textId="77777777" w:rsidR="00222790" w:rsidRDefault="00222790">
      <w:pPr>
        <w:spacing w:after="160" w:line="259" w:lineRule="auto"/>
        <w:rPr>
          <w:rFonts w:eastAsiaTheme="majorEastAsia" w:cstheme="majorBidi"/>
          <w:b/>
          <w:color w:val="000000" w:themeColor="text1"/>
          <w:sz w:val="28"/>
          <w:szCs w:val="32"/>
        </w:rPr>
      </w:pPr>
      <w:r>
        <w:br w:type="page"/>
      </w:r>
    </w:p>
    <w:p w14:paraId="6655BE7A" w14:textId="5A1A0DE5" w:rsidR="00902D0E" w:rsidRDefault="00902D0E" w:rsidP="00902D0E">
      <w:pPr>
        <w:pStyle w:val="Heading1"/>
      </w:pPr>
      <w:bookmarkStart w:id="33" w:name="_Toc82695362"/>
      <w:r>
        <w:lastRenderedPageBreak/>
        <w:t>List of figures</w:t>
      </w:r>
      <w:bookmarkEnd w:id="33"/>
    </w:p>
    <w:tbl>
      <w:tblPr>
        <w:tblStyle w:val="TableGrid"/>
        <w:tblW w:w="0" w:type="auto"/>
        <w:tblLook w:val="04A0" w:firstRow="1" w:lastRow="0" w:firstColumn="1" w:lastColumn="0" w:noHBand="0" w:noVBand="1"/>
      </w:tblPr>
      <w:tblGrid>
        <w:gridCol w:w="1413"/>
        <w:gridCol w:w="7603"/>
      </w:tblGrid>
      <w:tr w:rsidR="004E6649" w14:paraId="1CF6FA05" w14:textId="77777777" w:rsidTr="004E6649">
        <w:tc>
          <w:tcPr>
            <w:tcW w:w="1413" w:type="dxa"/>
            <w:hideMark/>
          </w:tcPr>
          <w:p w14:paraId="58D083EE" w14:textId="77777777" w:rsidR="004E6649" w:rsidRDefault="004E6649">
            <w:r>
              <w:t>Figure 1</w:t>
            </w:r>
          </w:p>
        </w:tc>
        <w:tc>
          <w:tcPr>
            <w:tcW w:w="7603" w:type="dxa"/>
            <w:hideMark/>
          </w:tcPr>
          <w:p w14:paraId="52623779" w14:textId="77777777" w:rsidR="004E6649" w:rsidRDefault="004E6649">
            <w:r>
              <w:rPr>
                <w:rFonts w:eastAsia="Times New Roman" w:cs="Times New Roman"/>
                <w:bCs/>
                <w:lang w:val="en" w:eastAsia="en-GB"/>
              </w:rPr>
              <w:t>Plan-it study flow chart</w:t>
            </w:r>
          </w:p>
        </w:tc>
      </w:tr>
      <w:tr w:rsidR="004E6649" w14:paraId="5FC4E64D" w14:textId="77777777" w:rsidTr="004E6649">
        <w:tc>
          <w:tcPr>
            <w:tcW w:w="1413" w:type="dxa"/>
            <w:hideMark/>
          </w:tcPr>
          <w:p w14:paraId="49E25C38" w14:textId="77777777" w:rsidR="004E6649" w:rsidRDefault="004E6649">
            <w:r>
              <w:t>Figure 2</w:t>
            </w:r>
          </w:p>
        </w:tc>
        <w:tc>
          <w:tcPr>
            <w:tcW w:w="7603" w:type="dxa"/>
            <w:hideMark/>
          </w:tcPr>
          <w:p w14:paraId="0BF8B859" w14:textId="77777777" w:rsidR="004E6649" w:rsidRDefault="004E6649">
            <w:pPr>
              <w:rPr>
                <w:rFonts w:eastAsia="Times New Roman" w:cs="Times New Roman"/>
                <w:bCs/>
                <w:lang w:val="en" w:eastAsia="en-GB"/>
              </w:rPr>
            </w:pPr>
            <w:r>
              <w:t>Participant flow diagram</w:t>
            </w:r>
          </w:p>
        </w:tc>
      </w:tr>
      <w:tr w:rsidR="004E6649" w14:paraId="1CEF28D0" w14:textId="77777777" w:rsidTr="004E6649">
        <w:tc>
          <w:tcPr>
            <w:tcW w:w="1413" w:type="dxa"/>
            <w:hideMark/>
          </w:tcPr>
          <w:p w14:paraId="1FC40C1D" w14:textId="77777777" w:rsidR="004E6649" w:rsidRDefault="004E6649">
            <w:r>
              <w:t>Figure 3</w:t>
            </w:r>
          </w:p>
        </w:tc>
        <w:tc>
          <w:tcPr>
            <w:tcW w:w="7603" w:type="dxa"/>
            <w:hideMark/>
          </w:tcPr>
          <w:p w14:paraId="3F117CD7" w14:textId="77777777" w:rsidR="004E6649" w:rsidRDefault="004E6649">
            <w:r>
              <w:rPr>
                <w:iCs/>
              </w:rPr>
              <w:t>LARC users over time CPRD (2009 to 2018)</w:t>
            </w:r>
          </w:p>
        </w:tc>
      </w:tr>
      <w:tr w:rsidR="004E6649" w14:paraId="1AED4EBB" w14:textId="77777777" w:rsidTr="004E6649">
        <w:tc>
          <w:tcPr>
            <w:tcW w:w="1413" w:type="dxa"/>
            <w:hideMark/>
          </w:tcPr>
          <w:p w14:paraId="1DFD6BD6" w14:textId="77777777" w:rsidR="004E6649" w:rsidRDefault="004E6649">
            <w:r>
              <w:t xml:space="preserve">Figure 4 </w:t>
            </w:r>
          </w:p>
        </w:tc>
        <w:tc>
          <w:tcPr>
            <w:tcW w:w="7603" w:type="dxa"/>
            <w:hideMark/>
          </w:tcPr>
          <w:p w14:paraId="1E1EB408" w14:textId="77777777" w:rsidR="004E6649" w:rsidRDefault="004E6649">
            <w:pPr>
              <w:rPr>
                <w:rFonts w:eastAsia="Times New Roman" w:cs="Times New Roman"/>
                <w:bCs/>
                <w:lang w:val="en" w:eastAsia="en-GB"/>
              </w:rPr>
            </w:pPr>
            <w:r>
              <w:rPr>
                <w:iCs/>
              </w:rPr>
              <w:t>LARC users over time Welsh Sexual Health Clinic Data (2009 to 2018)</w:t>
            </w:r>
          </w:p>
        </w:tc>
      </w:tr>
      <w:tr w:rsidR="004E6649" w14:paraId="64FC6B46" w14:textId="77777777" w:rsidTr="004E6649">
        <w:tc>
          <w:tcPr>
            <w:tcW w:w="1413" w:type="dxa"/>
            <w:hideMark/>
          </w:tcPr>
          <w:p w14:paraId="1CF21BC6" w14:textId="77777777" w:rsidR="004E6649" w:rsidRDefault="004E6649">
            <w:r>
              <w:t xml:space="preserve">Figure 5 </w:t>
            </w:r>
          </w:p>
        </w:tc>
        <w:tc>
          <w:tcPr>
            <w:tcW w:w="7603" w:type="dxa"/>
            <w:hideMark/>
          </w:tcPr>
          <w:p w14:paraId="0F204B7B" w14:textId="77777777" w:rsidR="004E6649" w:rsidRDefault="004E6649">
            <w:pPr>
              <w:rPr>
                <w:rFonts w:eastAsia="Times New Roman" w:cs="Times New Roman"/>
                <w:bCs/>
                <w:lang w:val="en" w:eastAsia="en-GB"/>
              </w:rPr>
            </w:pPr>
            <w:r>
              <w:t>Stages of identifying women for a WLI study</w:t>
            </w:r>
          </w:p>
        </w:tc>
      </w:tr>
      <w:tr w:rsidR="004E6649" w14:paraId="390C74C6" w14:textId="77777777" w:rsidTr="004E6649">
        <w:tc>
          <w:tcPr>
            <w:tcW w:w="1413" w:type="dxa"/>
            <w:hideMark/>
          </w:tcPr>
          <w:p w14:paraId="42AC421C" w14:textId="77777777" w:rsidR="004E6649" w:rsidRDefault="004E6649">
            <w:r>
              <w:t>Figure 6</w:t>
            </w:r>
          </w:p>
        </w:tc>
        <w:tc>
          <w:tcPr>
            <w:tcW w:w="7603" w:type="dxa"/>
            <w:hideMark/>
          </w:tcPr>
          <w:p w14:paraId="6570F24E" w14:textId="77777777" w:rsidR="004E6649" w:rsidRDefault="004E6649">
            <w:pPr>
              <w:rPr>
                <w:rFonts w:eastAsia="Times New Roman" w:cs="Times New Roman"/>
                <w:bCs/>
                <w:lang w:val="en" w:eastAsia="en-GB"/>
              </w:rPr>
            </w:pPr>
            <w:r>
              <w:rPr>
                <w:iCs/>
              </w:rPr>
              <w:t>Conception time for events within 456 days (n=11,342)</w:t>
            </w:r>
          </w:p>
        </w:tc>
      </w:tr>
      <w:tr w:rsidR="004E6649" w14:paraId="25A82A1A" w14:textId="77777777" w:rsidTr="004E6649">
        <w:tc>
          <w:tcPr>
            <w:tcW w:w="1413" w:type="dxa"/>
            <w:hideMark/>
          </w:tcPr>
          <w:p w14:paraId="2DE8B2FC" w14:textId="77777777" w:rsidR="004E6649" w:rsidRDefault="004E6649">
            <w:r>
              <w:t>Figure 7</w:t>
            </w:r>
          </w:p>
        </w:tc>
        <w:tc>
          <w:tcPr>
            <w:tcW w:w="7603" w:type="dxa"/>
            <w:hideMark/>
          </w:tcPr>
          <w:p w14:paraId="53274C55" w14:textId="77777777" w:rsidR="004E6649" w:rsidRDefault="004E6649">
            <w:r>
              <w:rPr>
                <w:iCs/>
              </w:rPr>
              <w:t>Time between LARC removal and alternative contraception (n=24,777)</w:t>
            </w:r>
          </w:p>
        </w:tc>
      </w:tr>
      <w:tr w:rsidR="004E6649" w14:paraId="6C75F1E0" w14:textId="77777777" w:rsidTr="004E6649">
        <w:tc>
          <w:tcPr>
            <w:tcW w:w="1413" w:type="dxa"/>
            <w:hideMark/>
          </w:tcPr>
          <w:p w14:paraId="3F63FD63" w14:textId="77777777" w:rsidR="004E6649" w:rsidRDefault="004E6649">
            <w:r>
              <w:t>Figure 8</w:t>
            </w:r>
          </w:p>
        </w:tc>
        <w:tc>
          <w:tcPr>
            <w:tcW w:w="7603" w:type="dxa"/>
            <w:hideMark/>
          </w:tcPr>
          <w:p w14:paraId="79FCA5EA" w14:textId="77777777" w:rsidR="004E6649" w:rsidRDefault="004E6649">
            <w:pPr>
              <w:rPr>
                <w:iCs/>
              </w:rPr>
            </w:pPr>
            <w:r>
              <w:rPr>
                <w:iCs/>
              </w:rPr>
              <w:t>Time from LARC removal to pregnancy start (days) (n=14,471)</w:t>
            </w:r>
          </w:p>
        </w:tc>
      </w:tr>
      <w:tr w:rsidR="004E6649" w14:paraId="20047437" w14:textId="77777777" w:rsidTr="004E6649">
        <w:tc>
          <w:tcPr>
            <w:tcW w:w="1413" w:type="dxa"/>
            <w:hideMark/>
          </w:tcPr>
          <w:p w14:paraId="03CCFF90" w14:textId="77777777" w:rsidR="004E6649" w:rsidRDefault="004E6649">
            <w:r>
              <w:t>Figure 9</w:t>
            </w:r>
          </w:p>
        </w:tc>
        <w:tc>
          <w:tcPr>
            <w:tcW w:w="7603" w:type="dxa"/>
            <w:hideMark/>
          </w:tcPr>
          <w:p w14:paraId="6A74DB0D" w14:textId="77777777" w:rsidR="004E6649" w:rsidRDefault="004E6649">
            <w:pPr>
              <w:rPr>
                <w:iCs/>
              </w:rPr>
            </w:pPr>
            <w:r>
              <w:rPr>
                <w:lang w:eastAsia="en-GB"/>
              </w:rPr>
              <w:t xml:space="preserve">Stakeholder responses to the acceptability of delaying LARC removal </w:t>
            </w:r>
            <w:proofErr w:type="gramStart"/>
            <w:r>
              <w:rPr>
                <w:lang w:eastAsia="en-GB"/>
              </w:rPr>
              <w:t>in order to</w:t>
            </w:r>
            <w:proofErr w:type="gramEnd"/>
            <w:r>
              <w:rPr>
                <w:lang w:eastAsia="en-GB"/>
              </w:rPr>
              <w:t xml:space="preserve"> lose weight</w:t>
            </w:r>
          </w:p>
        </w:tc>
      </w:tr>
      <w:tr w:rsidR="004E6649" w14:paraId="528E981F" w14:textId="77777777" w:rsidTr="004E6649">
        <w:tc>
          <w:tcPr>
            <w:tcW w:w="1413" w:type="dxa"/>
            <w:hideMark/>
          </w:tcPr>
          <w:p w14:paraId="65EB2A6F" w14:textId="77777777" w:rsidR="004E6649" w:rsidRDefault="004E6649">
            <w:r>
              <w:t>Figure 10</w:t>
            </w:r>
          </w:p>
        </w:tc>
        <w:tc>
          <w:tcPr>
            <w:tcW w:w="7603" w:type="dxa"/>
            <w:hideMark/>
          </w:tcPr>
          <w:p w14:paraId="09C7D6F8" w14:textId="77777777" w:rsidR="004E6649" w:rsidRDefault="004E6649">
            <w:pPr>
              <w:rPr>
                <w:iCs/>
              </w:rPr>
            </w:pPr>
            <w:r>
              <w:t>Refinement of a potential preconception WLI.</w:t>
            </w:r>
          </w:p>
        </w:tc>
      </w:tr>
      <w:tr w:rsidR="004E6649" w14:paraId="561FEC20" w14:textId="77777777" w:rsidTr="004E6649">
        <w:tc>
          <w:tcPr>
            <w:tcW w:w="1413" w:type="dxa"/>
            <w:hideMark/>
          </w:tcPr>
          <w:p w14:paraId="436EC7A9" w14:textId="77777777" w:rsidR="004E6649" w:rsidRDefault="004E6649">
            <w:r>
              <w:t>Figure 11</w:t>
            </w:r>
          </w:p>
        </w:tc>
        <w:tc>
          <w:tcPr>
            <w:tcW w:w="7603" w:type="dxa"/>
            <w:hideMark/>
          </w:tcPr>
          <w:p w14:paraId="0BEE758A" w14:textId="77777777" w:rsidR="004E6649" w:rsidRDefault="004E6649">
            <w:pPr>
              <w:rPr>
                <w:iCs/>
              </w:rPr>
            </w:pPr>
            <w:r>
              <w:t>Outline of a potential preconception WLI</w:t>
            </w:r>
          </w:p>
        </w:tc>
      </w:tr>
      <w:tr w:rsidR="004E6649" w14:paraId="27465266" w14:textId="77777777" w:rsidTr="004E6649">
        <w:tc>
          <w:tcPr>
            <w:tcW w:w="1413" w:type="dxa"/>
            <w:hideMark/>
          </w:tcPr>
          <w:p w14:paraId="21B25BEC" w14:textId="77777777" w:rsidR="004E6649" w:rsidRDefault="004E6649">
            <w:r>
              <w:t>Figure 12</w:t>
            </w:r>
          </w:p>
        </w:tc>
        <w:tc>
          <w:tcPr>
            <w:tcW w:w="7603" w:type="dxa"/>
            <w:hideMark/>
          </w:tcPr>
          <w:p w14:paraId="527D2D79" w14:textId="77777777" w:rsidR="004E6649" w:rsidRDefault="004E6649">
            <w:r>
              <w:rPr>
                <w:iCs/>
              </w:rPr>
              <w:t>LARC users over time by LARC consultation type – CPRD (2009-2018)</w:t>
            </w:r>
          </w:p>
        </w:tc>
      </w:tr>
      <w:tr w:rsidR="004E6649" w14:paraId="17663D19" w14:textId="77777777" w:rsidTr="004E6649">
        <w:tc>
          <w:tcPr>
            <w:tcW w:w="1413" w:type="dxa"/>
            <w:hideMark/>
          </w:tcPr>
          <w:p w14:paraId="4FD3EBEB" w14:textId="77777777" w:rsidR="004E6649" w:rsidRDefault="004E6649">
            <w:r>
              <w:t>Figure 13</w:t>
            </w:r>
          </w:p>
        </w:tc>
        <w:tc>
          <w:tcPr>
            <w:tcW w:w="7603" w:type="dxa"/>
            <w:hideMark/>
          </w:tcPr>
          <w:p w14:paraId="100E808C" w14:textId="77777777" w:rsidR="004E6649" w:rsidRDefault="004E6649">
            <w:r>
              <w:t>LARC users over time by LARC prescription type CPRD (2009 to 2018)</w:t>
            </w:r>
          </w:p>
        </w:tc>
      </w:tr>
      <w:tr w:rsidR="004E6649" w14:paraId="61FB0B39" w14:textId="77777777" w:rsidTr="004E6649">
        <w:tc>
          <w:tcPr>
            <w:tcW w:w="1413" w:type="dxa"/>
            <w:hideMark/>
          </w:tcPr>
          <w:p w14:paraId="4842B170" w14:textId="77777777" w:rsidR="004E6649" w:rsidRDefault="004E6649">
            <w:r>
              <w:t>Figure 14</w:t>
            </w:r>
          </w:p>
        </w:tc>
        <w:tc>
          <w:tcPr>
            <w:tcW w:w="7603" w:type="dxa"/>
            <w:hideMark/>
          </w:tcPr>
          <w:p w14:paraId="419DE8DC" w14:textId="77777777" w:rsidR="004E6649" w:rsidRDefault="004E6649">
            <w:r>
              <w:t>LARC users over time by LARC prescription type Scotland Sexual Health Clinic Data (2009 to 2018)</w:t>
            </w:r>
          </w:p>
        </w:tc>
      </w:tr>
      <w:tr w:rsidR="004E6649" w14:paraId="4C194D26" w14:textId="77777777" w:rsidTr="004E6649">
        <w:tc>
          <w:tcPr>
            <w:tcW w:w="1413" w:type="dxa"/>
            <w:hideMark/>
          </w:tcPr>
          <w:p w14:paraId="76EA7899" w14:textId="77777777" w:rsidR="004E6649" w:rsidRDefault="004E6649">
            <w:r>
              <w:t>Figure 15</w:t>
            </w:r>
          </w:p>
        </w:tc>
        <w:tc>
          <w:tcPr>
            <w:tcW w:w="7603" w:type="dxa"/>
            <w:hideMark/>
          </w:tcPr>
          <w:p w14:paraId="1C217F31" w14:textId="77777777" w:rsidR="004E6649" w:rsidRDefault="004E6649">
            <w:r>
              <w:t>LARC users over time by LARC prescription type Scotland Sexual Health Clinic Data (2012 to 2018)</w:t>
            </w:r>
          </w:p>
        </w:tc>
      </w:tr>
      <w:tr w:rsidR="004E6649" w14:paraId="4628AE87" w14:textId="77777777" w:rsidTr="004E6649">
        <w:tc>
          <w:tcPr>
            <w:tcW w:w="1413" w:type="dxa"/>
            <w:hideMark/>
          </w:tcPr>
          <w:p w14:paraId="01B17630" w14:textId="77777777" w:rsidR="004E6649" w:rsidRDefault="004E6649">
            <w:r>
              <w:t>Figure 16</w:t>
            </w:r>
          </w:p>
        </w:tc>
        <w:tc>
          <w:tcPr>
            <w:tcW w:w="7603" w:type="dxa"/>
            <w:hideMark/>
          </w:tcPr>
          <w:p w14:paraId="100FB894" w14:textId="77777777" w:rsidR="004E6649" w:rsidRDefault="004E6649">
            <w:pPr>
              <w:rPr>
                <w:iCs/>
              </w:rPr>
            </w:pPr>
            <w:r>
              <w:rPr>
                <w:iCs/>
              </w:rPr>
              <w:t>LARC users over time by age groups: CPRD (2009 to 2018)</w:t>
            </w:r>
          </w:p>
        </w:tc>
      </w:tr>
      <w:tr w:rsidR="004E6649" w14:paraId="029B7941" w14:textId="77777777" w:rsidTr="004E6649">
        <w:tc>
          <w:tcPr>
            <w:tcW w:w="1413" w:type="dxa"/>
            <w:hideMark/>
          </w:tcPr>
          <w:p w14:paraId="21BC5AB2" w14:textId="77777777" w:rsidR="004E6649" w:rsidRDefault="004E6649">
            <w:r>
              <w:t>Figure 17</w:t>
            </w:r>
          </w:p>
        </w:tc>
        <w:tc>
          <w:tcPr>
            <w:tcW w:w="7603" w:type="dxa"/>
            <w:hideMark/>
          </w:tcPr>
          <w:p w14:paraId="51F0167C" w14:textId="77777777" w:rsidR="004E6649" w:rsidRDefault="004E6649">
            <w:r>
              <w:rPr>
                <w:iCs/>
              </w:rPr>
              <w:t>LARC users over time by age groups: England sexual health clinic (2014/15 to 2018/19)</w:t>
            </w:r>
          </w:p>
        </w:tc>
      </w:tr>
      <w:tr w:rsidR="004E6649" w14:paraId="53907C7E" w14:textId="77777777" w:rsidTr="004E6649">
        <w:tc>
          <w:tcPr>
            <w:tcW w:w="1413" w:type="dxa"/>
            <w:hideMark/>
          </w:tcPr>
          <w:p w14:paraId="21875CCD" w14:textId="77777777" w:rsidR="004E6649" w:rsidRDefault="004E6649">
            <w:r>
              <w:t>Figure 18</w:t>
            </w:r>
          </w:p>
        </w:tc>
        <w:tc>
          <w:tcPr>
            <w:tcW w:w="7603" w:type="dxa"/>
            <w:hideMark/>
          </w:tcPr>
          <w:p w14:paraId="60FFE210" w14:textId="77777777" w:rsidR="004E6649" w:rsidRDefault="004E6649">
            <w:r>
              <w:rPr>
                <w:iCs/>
              </w:rPr>
              <w:t>Time to conception by age categories (12)</w:t>
            </w:r>
          </w:p>
        </w:tc>
      </w:tr>
      <w:tr w:rsidR="004E6649" w14:paraId="744C2225" w14:textId="77777777" w:rsidTr="004E6649">
        <w:tc>
          <w:tcPr>
            <w:tcW w:w="1413" w:type="dxa"/>
            <w:hideMark/>
          </w:tcPr>
          <w:p w14:paraId="6904D133" w14:textId="77777777" w:rsidR="004E6649" w:rsidRDefault="004E6649">
            <w:r>
              <w:t>Figure 19</w:t>
            </w:r>
          </w:p>
        </w:tc>
        <w:tc>
          <w:tcPr>
            <w:tcW w:w="7603" w:type="dxa"/>
            <w:hideMark/>
          </w:tcPr>
          <w:p w14:paraId="78DA9326" w14:textId="77777777" w:rsidR="004E6649" w:rsidRDefault="004E6649">
            <w:r>
              <w:rPr>
                <w:iCs/>
              </w:rPr>
              <w:t>Time between pregnancy end and an alternative conception (n=1,365) (13)</w:t>
            </w:r>
          </w:p>
        </w:tc>
      </w:tr>
      <w:tr w:rsidR="004E6649" w14:paraId="4480CB23" w14:textId="77777777" w:rsidTr="004E6649">
        <w:tc>
          <w:tcPr>
            <w:tcW w:w="1413" w:type="dxa"/>
            <w:hideMark/>
          </w:tcPr>
          <w:p w14:paraId="27C6E3B3" w14:textId="77777777" w:rsidR="004E6649" w:rsidRDefault="004E6649">
            <w:r>
              <w:t>Figure 20</w:t>
            </w:r>
          </w:p>
        </w:tc>
        <w:tc>
          <w:tcPr>
            <w:tcW w:w="7603" w:type="dxa"/>
            <w:hideMark/>
          </w:tcPr>
          <w:p w14:paraId="141A000E" w14:textId="77777777" w:rsidR="004E6649" w:rsidRDefault="004E6649">
            <w:r>
              <w:rPr>
                <w:iCs/>
              </w:rPr>
              <w:t>Time between pregnancy end and with a LARC in situ or insertion event (n=956) (14)</w:t>
            </w:r>
          </w:p>
        </w:tc>
      </w:tr>
      <w:tr w:rsidR="004E6649" w14:paraId="6887C68F" w14:textId="77777777" w:rsidTr="004E6649">
        <w:tc>
          <w:tcPr>
            <w:tcW w:w="1413" w:type="dxa"/>
            <w:hideMark/>
          </w:tcPr>
          <w:p w14:paraId="1BFDE472" w14:textId="77777777" w:rsidR="004E6649" w:rsidRDefault="004E6649">
            <w:r>
              <w:t>Figure 21</w:t>
            </w:r>
          </w:p>
        </w:tc>
        <w:tc>
          <w:tcPr>
            <w:tcW w:w="7603" w:type="dxa"/>
            <w:hideMark/>
          </w:tcPr>
          <w:p w14:paraId="76319E03" w14:textId="77777777" w:rsidR="004E6649" w:rsidRDefault="004E6649">
            <w:r>
              <w:t>Data cleaning flow chart for BMI</w:t>
            </w:r>
          </w:p>
        </w:tc>
      </w:tr>
      <w:tr w:rsidR="00121BC1" w14:paraId="31DF696C" w14:textId="77777777" w:rsidTr="00902D0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3" w:type="dxa"/>
            <w:tcBorders>
              <w:top w:val="single" w:sz="4" w:space="0" w:color="auto"/>
            </w:tcBorders>
          </w:tcPr>
          <w:p w14:paraId="2B565D35" w14:textId="77777777" w:rsidR="00121BC1" w:rsidRDefault="00121BC1" w:rsidP="00121BC1"/>
        </w:tc>
        <w:tc>
          <w:tcPr>
            <w:tcW w:w="7603" w:type="dxa"/>
            <w:tcBorders>
              <w:top w:val="single" w:sz="4" w:space="0" w:color="auto"/>
            </w:tcBorders>
          </w:tcPr>
          <w:p w14:paraId="2B42846F" w14:textId="77777777" w:rsidR="00121BC1" w:rsidRDefault="00121BC1" w:rsidP="00121BC1"/>
        </w:tc>
      </w:tr>
    </w:tbl>
    <w:p w14:paraId="0E862D32" w14:textId="6D6D1AAC" w:rsidR="00A54B9F" w:rsidRDefault="00A54B9F" w:rsidP="00A54B9F">
      <w:pPr>
        <w:pStyle w:val="Heading1"/>
      </w:pPr>
      <w:bookmarkStart w:id="34" w:name="_Toc82695363"/>
      <w:r>
        <w:t>Abbreviations</w:t>
      </w:r>
      <w:bookmarkEnd w:id="34"/>
    </w:p>
    <w:tbl>
      <w:tblPr>
        <w:tblStyle w:val="TableGrid"/>
        <w:tblW w:w="0" w:type="auto"/>
        <w:tblLook w:val="04A0" w:firstRow="1" w:lastRow="0" w:firstColumn="1" w:lastColumn="0" w:noHBand="0" w:noVBand="1"/>
      </w:tblPr>
      <w:tblGrid>
        <w:gridCol w:w="3539"/>
        <w:gridCol w:w="5477"/>
      </w:tblGrid>
      <w:tr w:rsidR="00222790" w14:paraId="175445C7" w14:textId="77777777" w:rsidTr="00846949">
        <w:tc>
          <w:tcPr>
            <w:tcW w:w="3539" w:type="dxa"/>
          </w:tcPr>
          <w:p w14:paraId="29E61DD7" w14:textId="77777777" w:rsidR="00222790" w:rsidRPr="00856514" w:rsidRDefault="00222790" w:rsidP="00846949">
            <w:pPr>
              <w:rPr>
                <w:rFonts w:cstheme="minorHAnsi"/>
              </w:rPr>
            </w:pPr>
            <w:r w:rsidRPr="00856514">
              <w:rPr>
                <w:rFonts w:eastAsia="Times New Roman" w:cstheme="minorHAnsi"/>
                <w:color w:val="000000" w:themeColor="text1"/>
                <w:lang w:eastAsia="en-GB"/>
              </w:rPr>
              <w:t>BASHH</w:t>
            </w:r>
          </w:p>
        </w:tc>
        <w:tc>
          <w:tcPr>
            <w:tcW w:w="5477" w:type="dxa"/>
          </w:tcPr>
          <w:p w14:paraId="7C139BFD" w14:textId="77777777" w:rsidR="00222790" w:rsidRPr="00856514" w:rsidRDefault="00222790" w:rsidP="00846949">
            <w:pPr>
              <w:rPr>
                <w:rFonts w:cstheme="minorHAnsi"/>
              </w:rPr>
            </w:pPr>
            <w:r w:rsidRPr="00856514">
              <w:rPr>
                <w:rFonts w:eastAsia="Times New Roman" w:cstheme="minorHAnsi"/>
                <w:color w:val="000000" w:themeColor="text1"/>
                <w:lang w:eastAsia="en-GB"/>
              </w:rPr>
              <w:t>British Association for Sexual Health and HIV</w:t>
            </w:r>
          </w:p>
        </w:tc>
      </w:tr>
      <w:tr w:rsidR="00222790" w14:paraId="33B8F36F" w14:textId="77777777" w:rsidTr="00846949">
        <w:tc>
          <w:tcPr>
            <w:tcW w:w="3539" w:type="dxa"/>
          </w:tcPr>
          <w:p w14:paraId="1705A95B" w14:textId="77777777" w:rsidR="00222790" w:rsidRPr="00856514" w:rsidRDefault="00222790" w:rsidP="00846949">
            <w:pPr>
              <w:rPr>
                <w:rFonts w:cstheme="minorHAnsi"/>
              </w:rPr>
            </w:pPr>
            <w:r w:rsidRPr="00856514">
              <w:rPr>
                <w:rFonts w:cstheme="minorHAnsi"/>
              </w:rPr>
              <w:t>BCT</w:t>
            </w:r>
          </w:p>
        </w:tc>
        <w:tc>
          <w:tcPr>
            <w:tcW w:w="5477" w:type="dxa"/>
          </w:tcPr>
          <w:p w14:paraId="4F3EB52A" w14:textId="77777777" w:rsidR="00222790" w:rsidRPr="00856514" w:rsidRDefault="00222790" w:rsidP="00846949">
            <w:pPr>
              <w:rPr>
                <w:rFonts w:cstheme="minorHAnsi"/>
              </w:rPr>
            </w:pPr>
            <w:r w:rsidRPr="00856514">
              <w:rPr>
                <w:rFonts w:cstheme="minorHAnsi"/>
              </w:rPr>
              <w:t>Behaviour change techniques</w:t>
            </w:r>
          </w:p>
        </w:tc>
      </w:tr>
      <w:tr w:rsidR="00005B33" w14:paraId="307CB16F" w14:textId="77777777" w:rsidTr="00846949">
        <w:tc>
          <w:tcPr>
            <w:tcW w:w="3539" w:type="dxa"/>
          </w:tcPr>
          <w:p w14:paraId="3ADDB64A" w14:textId="13941DE9" w:rsidR="00005B33" w:rsidRPr="00856514" w:rsidRDefault="00005B33" w:rsidP="00846949">
            <w:pPr>
              <w:rPr>
                <w:rFonts w:cstheme="minorHAnsi"/>
              </w:rPr>
            </w:pPr>
            <w:r>
              <w:rPr>
                <w:rFonts w:cstheme="minorHAnsi"/>
              </w:rPr>
              <w:t>BCW</w:t>
            </w:r>
          </w:p>
        </w:tc>
        <w:tc>
          <w:tcPr>
            <w:tcW w:w="5477" w:type="dxa"/>
          </w:tcPr>
          <w:p w14:paraId="66A70521" w14:textId="1D168329" w:rsidR="00005B33" w:rsidRPr="00856514" w:rsidRDefault="00005B33" w:rsidP="00846949">
            <w:pPr>
              <w:rPr>
                <w:rFonts w:cstheme="minorHAnsi"/>
              </w:rPr>
            </w:pPr>
            <w:r>
              <w:rPr>
                <w:rFonts w:cstheme="minorHAnsi"/>
              </w:rPr>
              <w:t>Behaviour change wheel</w:t>
            </w:r>
          </w:p>
        </w:tc>
      </w:tr>
      <w:tr w:rsidR="00222790" w14:paraId="6A38062E" w14:textId="77777777" w:rsidTr="00846949">
        <w:tc>
          <w:tcPr>
            <w:tcW w:w="3539" w:type="dxa"/>
          </w:tcPr>
          <w:p w14:paraId="595FC7BC" w14:textId="77777777" w:rsidR="00222790" w:rsidRPr="00856514" w:rsidRDefault="00222790" w:rsidP="00846949">
            <w:pPr>
              <w:rPr>
                <w:rFonts w:cstheme="minorHAnsi"/>
              </w:rPr>
            </w:pPr>
            <w:r w:rsidRPr="00856514">
              <w:rPr>
                <w:rFonts w:cstheme="minorHAnsi"/>
              </w:rPr>
              <w:lastRenderedPageBreak/>
              <w:t>BMI</w:t>
            </w:r>
          </w:p>
        </w:tc>
        <w:tc>
          <w:tcPr>
            <w:tcW w:w="5477" w:type="dxa"/>
          </w:tcPr>
          <w:p w14:paraId="4A7E4C0A" w14:textId="77777777" w:rsidR="00222790" w:rsidRPr="00856514" w:rsidRDefault="00222790" w:rsidP="00846949">
            <w:pPr>
              <w:rPr>
                <w:rFonts w:cstheme="minorHAnsi"/>
              </w:rPr>
            </w:pPr>
            <w:r w:rsidRPr="00856514">
              <w:rPr>
                <w:rFonts w:cstheme="minorHAnsi"/>
              </w:rPr>
              <w:t>Body mass index</w:t>
            </w:r>
          </w:p>
        </w:tc>
      </w:tr>
      <w:tr w:rsidR="00005B33" w14:paraId="5147124B" w14:textId="77777777" w:rsidTr="00846949">
        <w:tc>
          <w:tcPr>
            <w:tcW w:w="3539" w:type="dxa"/>
          </w:tcPr>
          <w:p w14:paraId="5799D3FE" w14:textId="3D5FAAA3" w:rsidR="00005B33" w:rsidRPr="00856514" w:rsidRDefault="00005B33" w:rsidP="00846949">
            <w:pPr>
              <w:rPr>
                <w:rFonts w:cstheme="minorHAnsi"/>
              </w:rPr>
            </w:pPr>
            <w:r>
              <w:rPr>
                <w:rFonts w:cstheme="minorHAnsi"/>
              </w:rPr>
              <w:t>BOS</w:t>
            </w:r>
          </w:p>
        </w:tc>
        <w:tc>
          <w:tcPr>
            <w:tcW w:w="5477" w:type="dxa"/>
          </w:tcPr>
          <w:p w14:paraId="436693F6" w14:textId="2ABE3348" w:rsidR="00005B33" w:rsidRPr="00856514" w:rsidRDefault="00005B33" w:rsidP="00846949">
            <w:pPr>
              <w:rPr>
                <w:rFonts w:cstheme="minorHAnsi"/>
              </w:rPr>
            </w:pPr>
            <w:r>
              <w:rPr>
                <w:rFonts w:cstheme="minorHAnsi"/>
              </w:rPr>
              <w:t>Bristol Online Survey</w:t>
            </w:r>
          </w:p>
        </w:tc>
      </w:tr>
      <w:tr w:rsidR="00222790" w14:paraId="7F406C2E" w14:textId="77777777" w:rsidTr="00846949">
        <w:tc>
          <w:tcPr>
            <w:tcW w:w="3539" w:type="dxa"/>
          </w:tcPr>
          <w:p w14:paraId="0251F7CB" w14:textId="77777777" w:rsidR="00222790" w:rsidRPr="00856514" w:rsidRDefault="00222790" w:rsidP="00846949">
            <w:pPr>
              <w:rPr>
                <w:rFonts w:cstheme="minorHAnsi"/>
              </w:rPr>
            </w:pPr>
            <w:r w:rsidRPr="00856514">
              <w:rPr>
                <w:rFonts w:cstheme="minorHAnsi"/>
              </w:rPr>
              <w:t>BPAS</w:t>
            </w:r>
          </w:p>
        </w:tc>
        <w:tc>
          <w:tcPr>
            <w:tcW w:w="5477" w:type="dxa"/>
          </w:tcPr>
          <w:p w14:paraId="1D9BDB7F" w14:textId="77777777" w:rsidR="00222790" w:rsidRPr="00856514" w:rsidRDefault="00222790" w:rsidP="00846949">
            <w:pPr>
              <w:rPr>
                <w:rFonts w:cstheme="minorHAnsi"/>
              </w:rPr>
            </w:pPr>
            <w:r w:rsidRPr="00856514">
              <w:rPr>
                <w:rFonts w:cstheme="minorHAnsi"/>
              </w:rPr>
              <w:t>British Pregnancy Advisory Service</w:t>
            </w:r>
          </w:p>
        </w:tc>
      </w:tr>
      <w:tr w:rsidR="00222790" w14:paraId="6C208FCF" w14:textId="77777777" w:rsidTr="00846949">
        <w:tc>
          <w:tcPr>
            <w:tcW w:w="3539" w:type="dxa"/>
          </w:tcPr>
          <w:p w14:paraId="658317C5" w14:textId="77777777" w:rsidR="00222790" w:rsidRPr="00856514" w:rsidRDefault="00222790" w:rsidP="00846949">
            <w:pPr>
              <w:rPr>
                <w:rFonts w:cstheme="minorHAnsi"/>
              </w:rPr>
            </w:pPr>
            <w:r w:rsidRPr="00856514">
              <w:rPr>
                <w:rFonts w:cstheme="minorHAnsi"/>
              </w:rPr>
              <w:t xml:space="preserve">CEU </w:t>
            </w:r>
          </w:p>
        </w:tc>
        <w:tc>
          <w:tcPr>
            <w:tcW w:w="5477" w:type="dxa"/>
          </w:tcPr>
          <w:p w14:paraId="7133D288" w14:textId="77777777" w:rsidR="00222790" w:rsidRPr="00856514" w:rsidRDefault="00222790" w:rsidP="00846949">
            <w:pPr>
              <w:rPr>
                <w:rFonts w:cstheme="minorHAnsi"/>
              </w:rPr>
            </w:pPr>
            <w:r w:rsidRPr="00856514">
              <w:rPr>
                <w:rFonts w:cstheme="minorHAnsi"/>
              </w:rPr>
              <w:t>Central European University</w:t>
            </w:r>
          </w:p>
        </w:tc>
      </w:tr>
      <w:tr w:rsidR="00222790" w14:paraId="72E11A4A" w14:textId="77777777" w:rsidTr="00846949">
        <w:tc>
          <w:tcPr>
            <w:tcW w:w="3539" w:type="dxa"/>
          </w:tcPr>
          <w:p w14:paraId="3839E153" w14:textId="77777777" w:rsidR="00222790" w:rsidRPr="00856514" w:rsidRDefault="00222790" w:rsidP="00846949">
            <w:pPr>
              <w:rPr>
                <w:rFonts w:cstheme="minorHAnsi"/>
              </w:rPr>
            </w:pPr>
            <w:r w:rsidRPr="00856514">
              <w:rPr>
                <w:rFonts w:cstheme="minorHAnsi"/>
              </w:rPr>
              <w:t>CI</w:t>
            </w:r>
          </w:p>
        </w:tc>
        <w:tc>
          <w:tcPr>
            <w:tcW w:w="5477" w:type="dxa"/>
          </w:tcPr>
          <w:p w14:paraId="1F860100" w14:textId="77777777" w:rsidR="00222790" w:rsidRPr="00856514" w:rsidRDefault="00222790" w:rsidP="00846949">
            <w:pPr>
              <w:rPr>
                <w:rFonts w:cstheme="minorHAnsi"/>
              </w:rPr>
            </w:pPr>
            <w:r w:rsidRPr="00856514">
              <w:rPr>
                <w:rFonts w:cstheme="minorHAnsi"/>
              </w:rPr>
              <w:t>Confidence Interval</w:t>
            </w:r>
          </w:p>
        </w:tc>
      </w:tr>
      <w:tr w:rsidR="00222790" w14:paraId="660FC86A" w14:textId="77777777" w:rsidTr="00846949">
        <w:tc>
          <w:tcPr>
            <w:tcW w:w="3539" w:type="dxa"/>
          </w:tcPr>
          <w:p w14:paraId="40BA790D" w14:textId="77777777" w:rsidR="00222790" w:rsidRPr="00856514" w:rsidRDefault="00222790" w:rsidP="00846949">
            <w:pPr>
              <w:rPr>
                <w:rFonts w:cstheme="minorHAnsi"/>
              </w:rPr>
            </w:pPr>
            <w:r w:rsidRPr="00856514">
              <w:rPr>
                <w:rFonts w:cstheme="minorHAnsi"/>
              </w:rPr>
              <w:t>CMACE</w:t>
            </w:r>
          </w:p>
        </w:tc>
        <w:tc>
          <w:tcPr>
            <w:tcW w:w="5477" w:type="dxa"/>
          </w:tcPr>
          <w:p w14:paraId="4CC2BE6A" w14:textId="77777777" w:rsidR="00222790" w:rsidRPr="00856514" w:rsidRDefault="00222790" w:rsidP="00846949">
            <w:pPr>
              <w:rPr>
                <w:rFonts w:cstheme="minorHAnsi"/>
              </w:rPr>
            </w:pPr>
            <w:r w:rsidRPr="00856514">
              <w:rPr>
                <w:rFonts w:cstheme="minorHAnsi"/>
              </w:rPr>
              <w:t>Centre for Maternal and Child Enquiries</w:t>
            </w:r>
          </w:p>
        </w:tc>
      </w:tr>
      <w:tr w:rsidR="00222790" w14:paraId="0AD1EFC4" w14:textId="77777777" w:rsidTr="00846949">
        <w:tc>
          <w:tcPr>
            <w:tcW w:w="3539" w:type="dxa"/>
          </w:tcPr>
          <w:p w14:paraId="06887788" w14:textId="77777777" w:rsidR="00222790" w:rsidRPr="00856514" w:rsidRDefault="00222790" w:rsidP="00846949">
            <w:pPr>
              <w:rPr>
                <w:rFonts w:cstheme="minorHAnsi"/>
              </w:rPr>
            </w:pPr>
            <w:r w:rsidRPr="00856514">
              <w:rPr>
                <w:rFonts w:cstheme="minorHAnsi"/>
              </w:rPr>
              <w:t>CMO</w:t>
            </w:r>
          </w:p>
        </w:tc>
        <w:tc>
          <w:tcPr>
            <w:tcW w:w="5477" w:type="dxa"/>
          </w:tcPr>
          <w:p w14:paraId="3C5E5AE6" w14:textId="77777777" w:rsidR="00222790" w:rsidRPr="00856514" w:rsidRDefault="00222790" w:rsidP="00846949">
            <w:pPr>
              <w:rPr>
                <w:rFonts w:cstheme="minorHAnsi"/>
              </w:rPr>
            </w:pPr>
            <w:r>
              <w:rPr>
                <w:rFonts w:cstheme="minorHAnsi"/>
              </w:rPr>
              <w:t>C</w:t>
            </w:r>
            <w:r w:rsidRPr="00856514">
              <w:rPr>
                <w:rFonts w:cstheme="minorHAnsi"/>
              </w:rPr>
              <w:t>ontext-mechanism-outcome</w:t>
            </w:r>
          </w:p>
        </w:tc>
      </w:tr>
      <w:tr w:rsidR="00222790" w14:paraId="47131F73" w14:textId="77777777" w:rsidTr="00846949">
        <w:tc>
          <w:tcPr>
            <w:tcW w:w="3539" w:type="dxa"/>
          </w:tcPr>
          <w:p w14:paraId="32E7ED3F" w14:textId="77777777" w:rsidR="00222790" w:rsidRPr="00856514" w:rsidRDefault="00222790" w:rsidP="00846949">
            <w:pPr>
              <w:rPr>
                <w:rFonts w:cstheme="minorHAnsi"/>
              </w:rPr>
            </w:pPr>
            <w:r w:rsidRPr="00856514">
              <w:rPr>
                <w:rFonts w:cstheme="minorHAnsi"/>
              </w:rPr>
              <w:t>COM-B</w:t>
            </w:r>
          </w:p>
        </w:tc>
        <w:tc>
          <w:tcPr>
            <w:tcW w:w="5477" w:type="dxa"/>
          </w:tcPr>
          <w:p w14:paraId="068568D3" w14:textId="77777777" w:rsidR="00222790" w:rsidRPr="00856514" w:rsidRDefault="00222790" w:rsidP="00846949">
            <w:pPr>
              <w:rPr>
                <w:rFonts w:cstheme="minorHAnsi"/>
              </w:rPr>
            </w:pPr>
            <w:r w:rsidRPr="00856514">
              <w:rPr>
                <w:rFonts w:cstheme="minorHAnsi"/>
              </w:rPr>
              <w:t xml:space="preserve">Capability, </w:t>
            </w:r>
            <w:proofErr w:type="gramStart"/>
            <w:r w:rsidRPr="00856514">
              <w:rPr>
                <w:rFonts w:cstheme="minorHAnsi"/>
              </w:rPr>
              <w:t>Opportunity</w:t>
            </w:r>
            <w:proofErr w:type="gramEnd"/>
            <w:r w:rsidRPr="00856514">
              <w:rPr>
                <w:rFonts w:cstheme="minorHAnsi"/>
              </w:rPr>
              <w:t xml:space="preserve"> and Motivation to Behaviour</w:t>
            </w:r>
          </w:p>
        </w:tc>
      </w:tr>
      <w:tr w:rsidR="00222790" w14:paraId="2553C4A5" w14:textId="77777777" w:rsidTr="00846949">
        <w:trPr>
          <w:trHeight w:val="313"/>
        </w:trPr>
        <w:tc>
          <w:tcPr>
            <w:tcW w:w="3539" w:type="dxa"/>
          </w:tcPr>
          <w:p w14:paraId="43AA4C7A" w14:textId="77777777" w:rsidR="00222790" w:rsidRPr="00856514" w:rsidRDefault="00222790" w:rsidP="00846949">
            <w:pPr>
              <w:rPr>
                <w:rFonts w:cstheme="minorHAnsi"/>
              </w:rPr>
            </w:pPr>
            <w:r w:rsidRPr="00856514">
              <w:rPr>
                <w:rFonts w:cstheme="minorHAnsi"/>
              </w:rPr>
              <w:t>CPRD</w:t>
            </w:r>
          </w:p>
        </w:tc>
        <w:tc>
          <w:tcPr>
            <w:tcW w:w="5477" w:type="dxa"/>
          </w:tcPr>
          <w:p w14:paraId="7744CC05" w14:textId="77777777" w:rsidR="00222790" w:rsidRPr="00856514" w:rsidRDefault="00222790" w:rsidP="00846949">
            <w:pPr>
              <w:rPr>
                <w:rFonts w:cstheme="minorHAnsi"/>
              </w:rPr>
            </w:pPr>
            <w:r w:rsidRPr="00856514">
              <w:rPr>
                <w:rFonts w:cstheme="minorHAnsi"/>
              </w:rPr>
              <w:t>Clinical Practice Research Datalink</w:t>
            </w:r>
          </w:p>
        </w:tc>
      </w:tr>
      <w:tr w:rsidR="00222790" w14:paraId="12181A54" w14:textId="77777777" w:rsidTr="00846949">
        <w:tc>
          <w:tcPr>
            <w:tcW w:w="3539" w:type="dxa"/>
          </w:tcPr>
          <w:p w14:paraId="19ABA5EA" w14:textId="77777777" w:rsidR="00222790" w:rsidRPr="00856514" w:rsidRDefault="00222790" w:rsidP="00846949">
            <w:pPr>
              <w:rPr>
                <w:rFonts w:cstheme="minorHAnsi"/>
              </w:rPr>
            </w:pPr>
            <w:r w:rsidRPr="00856514">
              <w:rPr>
                <w:rFonts w:cstheme="minorHAnsi"/>
              </w:rPr>
              <w:t xml:space="preserve">CTR </w:t>
            </w:r>
          </w:p>
        </w:tc>
        <w:tc>
          <w:tcPr>
            <w:tcW w:w="5477" w:type="dxa"/>
          </w:tcPr>
          <w:p w14:paraId="6908CFC8" w14:textId="77777777" w:rsidR="00222790" w:rsidRPr="00856514" w:rsidRDefault="00222790" w:rsidP="00846949">
            <w:pPr>
              <w:rPr>
                <w:rFonts w:cstheme="minorHAnsi"/>
              </w:rPr>
            </w:pPr>
            <w:r w:rsidRPr="00856514">
              <w:rPr>
                <w:rFonts w:cstheme="minorHAnsi"/>
              </w:rPr>
              <w:t>Centre for Trials Research</w:t>
            </w:r>
          </w:p>
        </w:tc>
      </w:tr>
      <w:tr w:rsidR="00005B33" w14:paraId="5158EA52" w14:textId="77777777" w:rsidTr="00846949">
        <w:tc>
          <w:tcPr>
            <w:tcW w:w="3539" w:type="dxa"/>
          </w:tcPr>
          <w:p w14:paraId="3D9D4B2D" w14:textId="1E08D174" w:rsidR="00005B33" w:rsidRPr="00856514" w:rsidRDefault="00005B33" w:rsidP="00005B33">
            <w:pPr>
              <w:rPr>
                <w:rFonts w:cstheme="minorHAnsi"/>
              </w:rPr>
            </w:pPr>
            <w:r w:rsidRPr="00856514">
              <w:rPr>
                <w:rFonts w:cstheme="minorHAnsi"/>
              </w:rPr>
              <w:t>FIOG</w:t>
            </w:r>
          </w:p>
        </w:tc>
        <w:tc>
          <w:tcPr>
            <w:tcW w:w="5477" w:type="dxa"/>
          </w:tcPr>
          <w:p w14:paraId="5659E2A6" w14:textId="53580C48" w:rsidR="00005B33" w:rsidRPr="00856514" w:rsidRDefault="00005B33" w:rsidP="00005B33">
            <w:pPr>
              <w:rPr>
                <w:rFonts w:cstheme="minorHAnsi"/>
              </w:rPr>
            </w:pPr>
            <w:r w:rsidRPr="00856514">
              <w:rPr>
                <w:rFonts w:cstheme="minorHAnsi"/>
                <w:color w:val="000000"/>
                <w:shd w:val="clear" w:color="auto" w:fill="FFFFFF"/>
              </w:rPr>
              <w:t>International Federation of Gynaecology and Obstetrics</w:t>
            </w:r>
          </w:p>
        </w:tc>
      </w:tr>
      <w:tr w:rsidR="00005B33" w14:paraId="39620458" w14:textId="77777777" w:rsidTr="00846949">
        <w:tc>
          <w:tcPr>
            <w:tcW w:w="3539" w:type="dxa"/>
          </w:tcPr>
          <w:p w14:paraId="5B223AD5" w14:textId="73DC0862" w:rsidR="00005B33" w:rsidRPr="00856514" w:rsidRDefault="00005B33" w:rsidP="00005B33">
            <w:pPr>
              <w:rPr>
                <w:rFonts w:cstheme="minorHAnsi"/>
              </w:rPr>
            </w:pPr>
            <w:r w:rsidRPr="00856514">
              <w:rPr>
                <w:rFonts w:cstheme="minorHAnsi"/>
              </w:rPr>
              <w:t>FSRH</w:t>
            </w:r>
          </w:p>
        </w:tc>
        <w:tc>
          <w:tcPr>
            <w:tcW w:w="5477" w:type="dxa"/>
          </w:tcPr>
          <w:p w14:paraId="4B37DE8F" w14:textId="5B3A9CD3" w:rsidR="00005B33" w:rsidRPr="00856514" w:rsidRDefault="00005B33" w:rsidP="00005B33">
            <w:pPr>
              <w:rPr>
                <w:rFonts w:cstheme="minorHAnsi"/>
              </w:rPr>
            </w:pPr>
            <w:r w:rsidRPr="00856514">
              <w:rPr>
                <w:rFonts w:cstheme="minorHAnsi"/>
              </w:rPr>
              <w:t>Faculty of Sexual and Reproductive Healthcare</w:t>
            </w:r>
          </w:p>
        </w:tc>
      </w:tr>
      <w:tr w:rsidR="00005B33" w14:paraId="4D14FD94" w14:textId="77777777" w:rsidTr="00846949">
        <w:tc>
          <w:tcPr>
            <w:tcW w:w="3539" w:type="dxa"/>
          </w:tcPr>
          <w:p w14:paraId="004D6922" w14:textId="655B9D8C" w:rsidR="00005B33" w:rsidRPr="00856514" w:rsidRDefault="00005B33" w:rsidP="00005B33">
            <w:pPr>
              <w:rPr>
                <w:rFonts w:cstheme="minorHAnsi"/>
              </w:rPr>
            </w:pPr>
            <w:r w:rsidRPr="00856514">
              <w:rPr>
                <w:rFonts w:cstheme="minorHAnsi"/>
              </w:rPr>
              <w:t>GDM</w:t>
            </w:r>
          </w:p>
        </w:tc>
        <w:tc>
          <w:tcPr>
            <w:tcW w:w="5477" w:type="dxa"/>
          </w:tcPr>
          <w:p w14:paraId="34C6E391" w14:textId="06B7E665" w:rsidR="00005B33" w:rsidRPr="00856514" w:rsidRDefault="00005B33" w:rsidP="00005B33">
            <w:pPr>
              <w:rPr>
                <w:rFonts w:cstheme="minorHAnsi"/>
              </w:rPr>
            </w:pPr>
            <w:r>
              <w:rPr>
                <w:rFonts w:cstheme="minorHAnsi"/>
              </w:rPr>
              <w:t>G</w:t>
            </w:r>
            <w:r w:rsidRPr="00856514">
              <w:rPr>
                <w:rFonts w:cstheme="minorHAnsi"/>
              </w:rPr>
              <w:t>estational diabetes mellitus</w:t>
            </w:r>
          </w:p>
        </w:tc>
      </w:tr>
      <w:tr w:rsidR="00005B33" w14:paraId="45BEBA79" w14:textId="77777777" w:rsidTr="00846949">
        <w:tc>
          <w:tcPr>
            <w:tcW w:w="3539" w:type="dxa"/>
          </w:tcPr>
          <w:p w14:paraId="3950FF11" w14:textId="580E5EB2" w:rsidR="00005B33" w:rsidRPr="00856514" w:rsidRDefault="00005B33" w:rsidP="00005B33">
            <w:pPr>
              <w:rPr>
                <w:rFonts w:cstheme="minorHAnsi"/>
              </w:rPr>
            </w:pPr>
            <w:r w:rsidRPr="00856514">
              <w:rPr>
                <w:rFonts w:cstheme="minorHAnsi"/>
              </w:rPr>
              <w:t>GDPR</w:t>
            </w:r>
          </w:p>
        </w:tc>
        <w:tc>
          <w:tcPr>
            <w:tcW w:w="5477" w:type="dxa"/>
          </w:tcPr>
          <w:p w14:paraId="73560305" w14:textId="3A53C0BC" w:rsidR="00005B33" w:rsidRPr="00856514" w:rsidRDefault="00005B33" w:rsidP="00005B33">
            <w:pPr>
              <w:rPr>
                <w:rFonts w:cstheme="minorHAnsi"/>
              </w:rPr>
            </w:pPr>
            <w:r w:rsidRPr="00856514">
              <w:rPr>
                <w:rFonts w:cstheme="minorHAnsi"/>
              </w:rPr>
              <w:t>General Data Protection Regulation</w:t>
            </w:r>
          </w:p>
        </w:tc>
      </w:tr>
      <w:tr w:rsidR="00005B33" w14:paraId="057CA774" w14:textId="77777777" w:rsidTr="00846949">
        <w:tc>
          <w:tcPr>
            <w:tcW w:w="3539" w:type="dxa"/>
          </w:tcPr>
          <w:p w14:paraId="41B6C6DB" w14:textId="564337AE" w:rsidR="00005B33" w:rsidRPr="00856514" w:rsidRDefault="00005B33" w:rsidP="00005B33">
            <w:pPr>
              <w:rPr>
                <w:rFonts w:cstheme="minorHAnsi"/>
              </w:rPr>
            </w:pPr>
            <w:r w:rsidRPr="00856514">
              <w:rPr>
                <w:rFonts w:cstheme="minorHAnsi"/>
              </w:rPr>
              <w:t>GP</w:t>
            </w:r>
          </w:p>
        </w:tc>
        <w:tc>
          <w:tcPr>
            <w:tcW w:w="5477" w:type="dxa"/>
          </w:tcPr>
          <w:p w14:paraId="1BF79E32" w14:textId="6BBBE9EC" w:rsidR="00005B33" w:rsidRPr="00856514" w:rsidRDefault="00005B33" w:rsidP="00005B33">
            <w:pPr>
              <w:rPr>
                <w:rFonts w:cstheme="minorHAnsi"/>
              </w:rPr>
            </w:pPr>
            <w:r w:rsidRPr="00856514">
              <w:rPr>
                <w:rFonts w:cstheme="minorHAnsi"/>
              </w:rPr>
              <w:t>General practice</w:t>
            </w:r>
          </w:p>
        </w:tc>
      </w:tr>
      <w:tr w:rsidR="00005B33" w14:paraId="2C266C97" w14:textId="77777777" w:rsidTr="00846949">
        <w:tc>
          <w:tcPr>
            <w:tcW w:w="3539" w:type="dxa"/>
          </w:tcPr>
          <w:p w14:paraId="1A30C4F7" w14:textId="42C89E69" w:rsidR="00005B33" w:rsidRPr="00856514" w:rsidRDefault="00005B33" w:rsidP="00005B33">
            <w:pPr>
              <w:rPr>
                <w:rFonts w:cstheme="minorHAnsi"/>
              </w:rPr>
            </w:pPr>
            <w:r w:rsidRPr="00856514">
              <w:rPr>
                <w:rFonts w:cstheme="minorHAnsi"/>
              </w:rPr>
              <w:t>GWG</w:t>
            </w:r>
          </w:p>
        </w:tc>
        <w:tc>
          <w:tcPr>
            <w:tcW w:w="5477" w:type="dxa"/>
          </w:tcPr>
          <w:p w14:paraId="5C00F791" w14:textId="2571F937" w:rsidR="00005B33" w:rsidRPr="00856514" w:rsidRDefault="00005B33" w:rsidP="00005B33">
            <w:pPr>
              <w:rPr>
                <w:rFonts w:cstheme="minorHAnsi"/>
              </w:rPr>
            </w:pPr>
            <w:r w:rsidRPr="00856514">
              <w:rPr>
                <w:rFonts w:cstheme="minorHAnsi"/>
              </w:rPr>
              <w:t>Gestational weight gain</w:t>
            </w:r>
          </w:p>
        </w:tc>
      </w:tr>
      <w:tr w:rsidR="00005B33" w14:paraId="5A8177DA" w14:textId="77777777" w:rsidTr="00846949">
        <w:tc>
          <w:tcPr>
            <w:tcW w:w="3539" w:type="dxa"/>
          </w:tcPr>
          <w:p w14:paraId="59209A72" w14:textId="0B94462D" w:rsidR="00005B33" w:rsidRPr="00856514" w:rsidRDefault="00005B33" w:rsidP="00005B33">
            <w:pPr>
              <w:rPr>
                <w:rFonts w:cstheme="minorHAnsi"/>
              </w:rPr>
            </w:pPr>
            <w:r>
              <w:rPr>
                <w:rFonts w:cstheme="minorHAnsi"/>
              </w:rPr>
              <w:t>HCP</w:t>
            </w:r>
          </w:p>
        </w:tc>
        <w:tc>
          <w:tcPr>
            <w:tcW w:w="5477" w:type="dxa"/>
          </w:tcPr>
          <w:p w14:paraId="52D1ED17" w14:textId="5254ED16" w:rsidR="00005B33" w:rsidRPr="00856514" w:rsidRDefault="00005B33" w:rsidP="00005B33">
            <w:pPr>
              <w:rPr>
                <w:rFonts w:cstheme="minorHAnsi"/>
              </w:rPr>
            </w:pPr>
            <w:r>
              <w:rPr>
                <w:rFonts w:cstheme="minorHAnsi"/>
              </w:rPr>
              <w:t>Healthcare practitioner</w:t>
            </w:r>
          </w:p>
        </w:tc>
      </w:tr>
      <w:tr w:rsidR="00005B33" w14:paraId="27334811" w14:textId="77777777" w:rsidTr="00846949">
        <w:tc>
          <w:tcPr>
            <w:tcW w:w="3539" w:type="dxa"/>
          </w:tcPr>
          <w:p w14:paraId="33DFC0A3" w14:textId="7B07ACF1" w:rsidR="00005B33" w:rsidRPr="00856514" w:rsidRDefault="00005B33" w:rsidP="00005B33">
            <w:pPr>
              <w:rPr>
                <w:rFonts w:cstheme="minorHAnsi"/>
              </w:rPr>
            </w:pPr>
            <w:r>
              <w:rPr>
                <w:rFonts w:cstheme="minorHAnsi"/>
              </w:rPr>
              <w:t>HCPI</w:t>
            </w:r>
          </w:p>
        </w:tc>
        <w:tc>
          <w:tcPr>
            <w:tcW w:w="5477" w:type="dxa"/>
          </w:tcPr>
          <w:p w14:paraId="29EDE9E9" w14:textId="5FE4BF8F" w:rsidR="00005B33" w:rsidRPr="00856514" w:rsidRDefault="00005B33" w:rsidP="00005B33">
            <w:pPr>
              <w:rPr>
                <w:rFonts w:cstheme="minorHAnsi"/>
              </w:rPr>
            </w:pPr>
            <w:r>
              <w:rPr>
                <w:rFonts w:cstheme="minorHAnsi"/>
              </w:rPr>
              <w:t>Healthcare practitioner interview</w:t>
            </w:r>
          </w:p>
        </w:tc>
      </w:tr>
      <w:tr w:rsidR="00005B33" w14:paraId="46D770AA" w14:textId="77777777" w:rsidTr="00846949">
        <w:tc>
          <w:tcPr>
            <w:tcW w:w="3539" w:type="dxa"/>
          </w:tcPr>
          <w:p w14:paraId="75608565" w14:textId="0AEA7B91" w:rsidR="00005B33" w:rsidRPr="00856514" w:rsidRDefault="00005B33" w:rsidP="00005B33">
            <w:pPr>
              <w:rPr>
                <w:rFonts w:cstheme="minorHAnsi"/>
              </w:rPr>
            </w:pPr>
            <w:r w:rsidRPr="00856514">
              <w:rPr>
                <w:rFonts w:cstheme="minorHAnsi"/>
              </w:rPr>
              <w:t>HSE</w:t>
            </w:r>
          </w:p>
        </w:tc>
        <w:tc>
          <w:tcPr>
            <w:tcW w:w="5477" w:type="dxa"/>
          </w:tcPr>
          <w:p w14:paraId="12EA7000" w14:textId="609318E1" w:rsidR="00005B33" w:rsidRPr="00856514" w:rsidRDefault="00005B33" w:rsidP="00005B33">
            <w:pPr>
              <w:rPr>
                <w:rFonts w:cstheme="minorHAnsi"/>
              </w:rPr>
            </w:pPr>
            <w:r w:rsidRPr="00856514">
              <w:rPr>
                <w:rFonts w:cstheme="minorHAnsi"/>
              </w:rPr>
              <w:t>Health Survey England</w:t>
            </w:r>
          </w:p>
        </w:tc>
      </w:tr>
      <w:tr w:rsidR="00005B33" w14:paraId="781EA0AB" w14:textId="77777777" w:rsidTr="00846949">
        <w:tc>
          <w:tcPr>
            <w:tcW w:w="3539" w:type="dxa"/>
          </w:tcPr>
          <w:p w14:paraId="5209FA3B" w14:textId="4C995B95" w:rsidR="00005B33" w:rsidRPr="00856514" w:rsidRDefault="00005B33" w:rsidP="00005B33">
            <w:pPr>
              <w:rPr>
                <w:rFonts w:cstheme="minorHAnsi"/>
              </w:rPr>
            </w:pPr>
            <w:r w:rsidRPr="00856514">
              <w:rPr>
                <w:rFonts w:cstheme="minorHAnsi"/>
              </w:rPr>
              <w:t>HWW</w:t>
            </w:r>
          </w:p>
        </w:tc>
        <w:tc>
          <w:tcPr>
            <w:tcW w:w="5477" w:type="dxa"/>
          </w:tcPr>
          <w:p w14:paraId="63D1866B" w14:textId="325B328E" w:rsidR="00005B33" w:rsidRPr="00856514" w:rsidRDefault="00005B33" w:rsidP="00005B33">
            <w:pPr>
              <w:rPr>
                <w:rFonts w:cstheme="minorHAnsi"/>
              </w:rPr>
            </w:pPr>
            <w:r w:rsidRPr="00856514">
              <w:rPr>
                <w:rFonts w:cstheme="minorHAnsi"/>
              </w:rPr>
              <w:t>Healthwise Wales</w:t>
            </w:r>
          </w:p>
        </w:tc>
      </w:tr>
      <w:tr w:rsidR="00005B33" w14:paraId="1C57DA38" w14:textId="77777777" w:rsidTr="00846949">
        <w:tc>
          <w:tcPr>
            <w:tcW w:w="3539" w:type="dxa"/>
          </w:tcPr>
          <w:p w14:paraId="4A06AC3E" w14:textId="07E78B85" w:rsidR="00005B33" w:rsidRPr="00856514" w:rsidRDefault="00005B33" w:rsidP="00005B33">
            <w:pPr>
              <w:rPr>
                <w:rFonts w:cstheme="minorHAnsi"/>
              </w:rPr>
            </w:pPr>
            <w:r w:rsidRPr="00856514">
              <w:rPr>
                <w:rFonts w:cstheme="minorHAnsi"/>
              </w:rPr>
              <w:t>IOM</w:t>
            </w:r>
          </w:p>
        </w:tc>
        <w:tc>
          <w:tcPr>
            <w:tcW w:w="5477" w:type="dxa"/>
          </w:tcPr>
          <w:p w14:paraId="7D0AA48E" w14:textId="58E01447" w:rsidR="00005B33" w:rsidRPr="00856514" w:rsidRDefault="00005B33" w:rsidP="00005B33">
            <w:pPr>
              <w:rPr>
                <w:rFonts w:cstheme="minorHAnsi"/>
              </w:rPr>
            </w:pPr>
            <w:r w:rsidRPr="00856514">
              <w:rPr>
                <w:rFonts w:cstheme="minorHAnsi"/>
              </w:rPr>
              <w:t>Institute for Medicine</w:t>
            </w:r>
          </w:p>
        </w:tc>
      </w:tr>
      <w:tr w:rsidR="00005B33" w14:paraId="3E629638" w14:textId="77777777" w:rsidTr="00846949">
        <w:tc>
          <w:tcPr>
            <w:tcW w:w="3539" w:type="dxa"/>
          </w:tcPr>
          <w:p w14:paraId="715B48EB" w14:textId="5F3A7CEC" w:rsidR="00005B33" w:rsidRPr="00856514" w:rsidRDefault="00005B33" w:rsidP="00005B33">
            <w:pPr>
              <w:rPr>
                <w:rFonts w:cstheme="minorHAnsi"/>
              </w:rPr>
            </w:pPr>
            <w:r w:rsidRPr="00856514">
              <w:rPr>
                <w:rFonts w:cstheme="minorHAnsi"/>
              </w:rPr>
              <w:t>ISAC</w:t>
            </w:r>
          </w:p>
        </w:tc>
        <w:tc>
          <w:tcPr>
            <w:tcW w:w="5477" w:type="dxa"/>
          </w:tcPr>
          <w:p w14:paraId="56095083" w14:textId="61D75D59" w:rsidR="00005B33" w:rsidRPr="00856514" w:rsidRDefault="00005B33" w:rsidP="00005B33">
            <w:pPr>
              <w:rPr>
                <w:rFonts w:cstheme="minorHAnsi"/>
              </w:rPr>
            </w:pPr>
            <w:r w:rsidRPr="00856514">
              <w:rPr>
                <w:rFonts w:cstheme="minorHAnsi"/>
              </w:rPr>
              <w:t>Independent Scientific Advisory Committee</w:t>
            </w:r>
          </w:p>
        </w:tc>
      </w:tr>
      <w:tr w:rsidR="00005B33" w14:paraId="799F01F2" w14:textId="77777777" w:rsidTr="00846949">
        <w:tc>
          <w:tcPr>
            <w:tcW w:w="3539" w:type="dxa"/>
          </w:tcPr>
          <w:p w14:paraId="6729BA02" w14:textId="3F49ED23" w:rsidR="00005B33" w:rsidRPr="00856514" w:rsidRDefault="00005B33" w:rsidP="00005B33">
            <w:pPr>
              <w:rPr>
                <w:rFonts w:cstheme="minorHAnsi"/>
              </w:rPr>
            </w:pPr>
            <w:r>
              <w:rPr>
                <w:rFonts w:cstheme="minorHAnsi"/>
              </w:rPr>
              <w:t>IU</w:t>
            </w:r>
          </w:p>
        </w:tc>
        <w:tc>
          <w:tcPr>
            <w:tcW w:w="5477" w:type="dxa"/>
          </w:tcPr>
          <w:p w14:paraId="46D1CC7F" w14:textId="6F8D1F95" w:rsidR="00005B33" w:rsidRPr="00856514" w:rsidRDefault="00005B33" w:rsidP="00005B33">
            <w:pPr>
              <w:rPr>
                <w:rFonts w:cstheme="minorHAnsi"/>
              </w:rPr>
            </w:pPr>
            <w:r>
              <w:rPr>
                <w:rFonts w:cstheme="minorHAnsi"/>
              </w:rPr>
              <w:t>Intrauterine</w:t>
            </w:r>
          </w:p>
        </w:tc>
      </w:tr>
      <w:tr w:rsidR="00005B33" w14:paraId="2890FC1A" w14:textId="77777777" w:rsidTr="00846949">
        <w:tc>
          <w:tcPr>
            <w:tcW w:w="3539" w:type="dxa"/>
          </w:tcPr>
          <w:p w14:paraId="641A8AA3" w14:textId="0B571A9A" w:rsidR="00005B33" w:rsidRPr="00856514" w:rsidRDefault="00005B33" w:rsidP="00005B33">
            <w:pPr>
              <w:rPr>
                <w:rFonts w:cstheme="minorHAnsi"/>
              </w:rPr>
            </w:pPr>
            <w:r w:rsidRPr="00856514">
              <w:rPr>
                <w:rFonts w:cstheme="minorHAnsi"/>
              </w:rPr>
              <w:t>IUC</w:t>
            </w:r>
          </w:p>
        </w:tc>
        <w:tc>
          <w:tcPr>
            <w:tcW w:w="5477" w:type="dxa"/>
          </w:tcPr>
          <w:p w14:paraId="69457471" w14:textId="27A44C01" w:rsidR="00005B33" w:rsidRPr="00856514" w:rsidRDefault="00005B33" w:rsidP="00005B33">
            <w:pPr>
              <w:rPr>
                <w:rFonts w:cstheme="minorHAnsi"/>
              </w:rPr>
            </w:pPr>
            <w:r w:rsidRPr="00856514">
              <w:rPr>
                <w:rFonts w:cstheme="minorHAnsi"/>
              </w:rPr>
              <w:t>Intrauterine contraception</w:t>
            </w:r>
          </w:p>
        </w:tc>
      </w:tr>
      <w:tr w:rsidR="00005B33" w14:paraId="67839536" w14:textId="77777777" w:rsidTr="00846949">
        <w:tc>
          <w:tcPr>
            <w:tcW w:w="3539" w:type="dxa"/>
          </w:tcPr>
          <w:p w14:paraId="5D243E3F" w14:textId="650495D5" w:rsidR="00005B33" w:rsidRPr="00856514" w:rsidRDefault="00005B33" w:rsidP="00005B33">
            <w:pPr>
              <w:rPr>
                <w:rFonts w:cstheme="minorHAnsi"/>
              </w:rPr>
            </w:pPr>
            <w:r w:rsidRPr="00856514">
              <w:rPr>
                <w:rFonts w:cstheme="minorHAnsi"/>
              </w:rPr>
              <w:t>IUD</w:t>
            </w:r>
          </w:p>
        </w:tc>
        <w:tc>
          <w:tcPr>
            <w:tcW w:w="5477" w:type="dxa"/>
          </w:tcPr>
          <w:p w14:paraId="5274D7B1" w14:textId="7BF4F38D" w:rsidR="00005B33" w:rsidRPr="00856514" w:rsidRDefault="00005B33" w:rsidP="00005B33">
            <w:pPr>
              <w:rPr>
                <w:rFonts w:cstheme="minorHAnsi"/>
              </w:rPr>
            </w:pPr>
            <w:r>
              <w:rPr>
                <w:rFonts w:cstheme="minorHAnsi"/>
              </w:rPr>
              <w:t>I</w:t>
            </w:r>
            <w:r w:rsidRPr="00856514">
              <w:rPr>
                <w:rFonts w:cstheme="minorHAnsi"/>
              </w:rPr>
              <w:t>ntrauterine device</w:t>
            </w:r>
          </w:p>
        </w:tc>
      </w:tr>
      <w:tr w:rsidR="00005B33" w14:paraId="3E5BC9DE" w14:textId="77777777" w:rsidTr="00846949">
        <w:tc>
          <w:tcPr>
            <w:tcW w:w="3539" w:type="dxa"/>
          </w:tcPr>
          <w:p w14:paraId="3E0038BF" w14:textId="6DC6FADA" w:rsidR="00005B33" w:rsidRPr="00856514" w:rsidRDefault="00005B33" w:rsidP="00005B33">
            <w:pPr>
              <w:rPr>
                <w:rFonts w:cstheme="minorHAnsi"/>
              </w:rPr>
            </w:pPr>
            <w:r w:rsidRPr="00856514">
              <w:rPr>
                <w:rFonts w:cstheme="minorHAnsi"/>
              </w:rPr>
              <w:t>IVF</w:t>
            </w:r>
          </w:p>
        </w:tc>
        <w:tc>
          <w:tcPr>
            <w:tcW w:w="5477" w:type="dxa"/>
          </w:tcPr>
          <w:p w14:paraId="298DC218" w14:textId="05927097" w:rsidR="00005B33" w:rsidRPr="00856514" w:rsidRDefault="00005B33" w:rsidP="00005B33">
            <w:pPr>
              <w:rPr>
                <w:rFonts w:cstheme="minorHAnsi"/>
              </w:rPr>
            </w:pPr>
            <w:r w:rsidRPr="00856514">
              <w:rPr>
                <w:rFonts w:cstheme="minorHAnsi"/>
              </w:rPr>
              <w:t>In-vitro fertilisation</w:t>
            </w:r>
          </w:p>
        </w:tc>
      </w:tr>
      <w:tr w:rsidR="00005B33" w14:paraId="15A08484" w14:textId="77777777" w:rsidTr="00846949">
        <w:tc>
          <w:tcPr>
            <w:tcW w:w="3539" w:type="dxa"/>
          </w:tcPr>
          <w:p w14:paraId="625C177F" w14:textId="086585FA" w:rsidR="00005B33" w:rsidRPr="00856514" w:rsidRDefault="00005B33" w:rsidP="00005B33">
            <w:pPr>
              <w:rPr>
                <w:rFonts w:cstheme="minorHAnsi"/>
              </w:rPr>
            </w:pPr>
            <w:r w:rsidRPr="00856514">
              <w:rPr>
                <w:rFonts w:cstheme="minorHAnsi"/>
              </w:rPr>
              <w:t>iWIP</w:t>
            </w:r>
          </w:p>
        </w:tc>
        <w:tc>
          <w:tcPr>
            <w:tcW w:w="5477" w:type="dxa"/>
          </w:tcPr>
          <w:p w14:paraId="01FE58C7" w14:textId="39D17F45" w:rsidR="00005B33" w:rsidRPr="00856514" w:rsidRDefault="00005B33" w:rsidP="00005B33">
            <w:pPr>
              <w:rPr>
                <w:rFonts w:cstheme="minorHAnsi"/>
              </w:rPr>
            </w:pPr>
            <w:r w:rsidRPr="00856514">
              <w:rPr>
                <w:rFonts w:cstheme="minorHAnsi"/>
              </w:rPr>
              <w:t>International Weight in Pregnancy</w:t>
            </w:r>
          </w:p>
        </w:tc>
      </w:tr>
      <w:tr w:rsidR="00005B33" w14:paraId="363742FF" w14:textId="77777777" w:rsidTr="00846949">
        <w:tc>
          <w:tcPr>
            <w:tcW w:w="3539" w:type="dxa"/>
          </w:tcPr>
          <w:p w14:paraId="4A08749A" w14:textId="5F2FCCEE" w:rsidR="00005B33" w:rsidRPr="00856514" w:rsidRDefault="00005B33" w:rsidP="00005B33">
            <w:pPr>
              <w:rPr>
                <w:rFonts w:cstheme="minorHAnsi"/>
              </w:rPr>
            </w:pPr>
            <w:r w:rsidRPr="00856514">
              <w:rPr>
                <w:rFonts w:cstheme="minorHAnsi"/>
              </w:rPr>
              <w:t>LARC</w:t>
            </w:r>
          </w:p>
        </w:tc>
        <w:tc>
          <w:tcPr>
            <w:tcW w:w="5477" w:type="dxa"/>
          </w:tcPr>
          <w:p w14:paraId="416E0EB6" w14:textId="47D5A432" w:rsidR="00005B33" w:rsidRPr="00856514" w:rsidRDefault="00005B33" w:rsidP="00005B33">
            <w:pPr>
              <w:rPr>
                <w:rFonts w:cstheme="minorHAnsi"/>
              </w:rPr>
            </w:pPr>
            <w:r w:rsidRPr="00856514">
              <w:rPr>
                <w:rFonts w:cstheme="minorHAnsi"/>
              </w:rPr>
              <w:t>Long-acting reversible contraceptives</w:t>
            </w:r>
          </w:p>
        </w:tc>
      </w:tr>
      <w:tr w:rsidR="00005B33" w14:paraId="3A3634AB" w14:textId="77777777" w:rsidTr="00846949">
        <w:tc>
          <w:tcPr>
            <w:tcW w:w="3539" w:type="dxa"/>
          </w:tcPr>
          <w:p w14:paraId="0111F32D" w14:textId="6A08F4EB" w:rsidR="00005B33" w:rsidRPr="00856514" w:rsidRDefault="00005B33" w:rsidP="00005B33">
            <w:pPr>
              <w:rPr>
                <w:rFonts w:cstheme="minorHAnsi"/>
              </w:rPr>
            </w:pPr>
            <w:r>
              <w:rPr>
                <w:rFonts w:cstheme="minorHAnsi"/>
              </w:rPr>
              <w:t>LU</w:t>
            </w:r>
          </w:p>
        </w:tc>
        <w:tc>
          <w:tcPr>
            <w:tcW w:w="5477" w:type="dxa"/>
          </w:tcPr>
          <w:p w14:paraId="28AAC437" w14:textId="74A8C4A4" w:rsidR="00005B33" w:rsidRPr="00856514" w:rsidRDefault="00005B33" w:rsidP="00005B33">
            <w:pPr>
              <w:rPr>
                <w:rFonts w:cstheme="minorHAnsi"/>
              </w:rPr>
            </w:pPr>
            <w:r>
              <w:rPr>
                <w:rFonts w:cstheme="minorHAnsi"/>
              </w:rPr>
              <w:t>LARC user</w:t>
            </w:r>
          </w:p>
        </w:tc>
      </w:tr>
      <w:tr w:rsidR="00005B33" w14:paraId="5EABE633" w14:textId="77777777" w:rsidTr="00846949">
        <w:tc>
          <w:tcPr>
            <w:tcW w:w="3539" w:type="dxa"/>
          </w:tcPr>
          <w:p w14:paraId="4C8F5C6C" w14:textId="42544931" w:rsidR="00005B33" w:rsidRPr="00856514" w:rsidRDefault="00005B33" w:rsidP="00005B33">
            <w:pPr>
              <w:rPr>
                <w:rFonts w:cstheme="minorHAnsi"/>
              </w:rPr>
            </w:pPr>
            <w:r>
              <w:rPr>
                <w:rFonts w:cstheme="minorHAnsi"/>
              </w:rPr>
              <w:t>LUI</w:t>
            </w:r>
          </w:p>
        </w:tc>
        <w:tc>
          <w:tcPr>
            <w:tcW w:w="5477" w:type="dxa"/>
          </w:tcPr>
          <w:p w14:paraId="32D98ABB" w14:textId="64AFCF25" w:rsidR="00005B33" w:rsidRPr="00856514" w:rsidRDefault="00005B33" w:rsidP="00005B33">
            <w:pPr>
              <w:rPr>
                <w:rFonts w:cstheme="minorHAnsi"/>
              </w:rPr>
            </w:pPr>
            <w:r>
              <w:rPr>
                <w:rFonts w:cstheme="minorHAnsi"/>
              </w:rPr>
              <w:t>LARC user interview</w:t>
            </w:r>
          </w:p>
        </w:tc>
      </w:tr>
      <w:tr w:rsidR="00005B33" w14:paraId="116AA9DA" w14:textId="77777777" w:rsidTr="00846949">
        <w:tc>
          <w:tcPr>
            <w:tcW w:w="3539" w:type="dxa"/>
          </w:tcPr>
          <w:p w14:paraId="03AB0A33" w14:textId="3E41A9D9" w:rsidR="00005B33" w:rsidRPr="00856514" w:rsidRDefault="00005B33" w:rsidP="00005B33">
            <w:pPr>
              <w:rPr>
                <w:rFonts w:cstheme="minorHAnsi"/>
              </w:rPr>
            </w:pPr>
            <w:r w:rsidRPr="00856514">
              <w:rPr>
                <w:rFonts w:cstheme="minorHAnsi"/>
              </w:rPr>
              <w:t>NICE</w:t>
            </w:r>
          </w:p>
        </w:tc>
        <w:tc>
          <w:tcPr>
            <w:tcW w:w="5477" w:type="dxa"/>
          </w:tcPr>
          <w:p w14:paraId="53B2E792" w14:textId="781DBDD3" w:rsidR="00005B33" w:rsidRPr="00856514" w:rsidRDefault="00005B33" w:rsidP="00005B33">
            <w:pPr>
              <w:rPr>
                <w:rFonts w:cstheme="minorHAnsi"/>
              </w:rPr>
            </w:pPr>
            <w:r w:rsidRPr="00856514">
              <w:rPr>
                <w:rFonts w:cstheme="minorHAnsi"/>
              </w:rPr>
              <w:t>National Institute for Health and Care Excellence</w:t>
            </w:r>
          </w:p>
        </w:tc>
      </w:tr>
      <w:tr w:rsidR="00005B33" w14:paraId="7219DBBD" w14:textId="77777777" w:rsidTr="00846949">
        <w:tc>
          <w:tcPr>
            <w:tcW w:w="3539" w:type="dxa"/>
          </w:tcPr>
          <w:p w14:paraId="4402D38E" w14:textId="28085040" w:rsidR="00005B33" w:rsidRPr="00856514" w:rsidRDefault="00005B33" w:rsidP="00005B33">
            <w:pPr>
              <w:rPr>
                <w:rFonts w:cstheme="minorHAnsi"/>
              </w:rPr>
            </w:pPr>
            <w:r w:rsidRPr="00856514">
              <w:rPr>
                <w:rFonts w:cstheme="minorHAnsi"/>
              </w:rPr>
              <w:t>NPT</w:t>
            </w:r>
          </w:p>
        </w:tc>
        <w:tc>
          <w:tcPr>
            <w:tcW w:w="5477" w:type="dxa"/>
          </w:tcPr>
          <w:p w14:paraId="3B7AD3BD" w14:textId="61FB5FD2" w:rsidR="00005B33" w:rsidRPr="00856514" w:rsidRDefault="00005B33" w:rsidP="00005B33">
            <w:pPr>
              <w:rPr>
                <w:rFonts w:cstheme="minorHAnsi"/>
              </w:rPr>
            </w:pPr>
            <w:r w:rsidRPr="00856514">
              <w:rPr>
                <w:rFonts w:cstheme="minorHAnsi"/>
              </w:rPr>
              <w:t>Normalisation process theory</w:t>
            </w:r>
          </w:p>
        </w:tc>
      </w:tr>
      <w:tr w:rsidR="00005B33" w14:paraId="7B34D367" w14:textId="77777777" w:rsidTr="00846949">
        <w:tc>
          <w:tcPr>
            <w:tcW w:w="3539" w:type="dxa"/>
          </w:tcPr>
          <w:p w14:paraId="650FD8F2" w14:textId="0397DA74" w:rsidR="00005B33" w:rsidRPr="00856514" w:rsidRDefault="00005B33" w:rsidP="00005B33">
            <w:pPr>
              <w:rPr>
                <w:rFonts w:cstheme="minorHAnsi"/>
              </w:rPr>
            </w:pPr>
            <w:r>
              <w:rPr>
                <w:rFonts w:cstheme="minorHAnsi"/>
              </w:rPr>
              <w:t>NRES</w:t>
            </w:r>
          </w:p>
        </w:tc>
        <w:tc>
          <w:tcPr>
            <w:tcW w:w="5477" w:type="dxa"/>
          </w:tcPr>
          <w:p w14:paraId="2C029C59" w14:textId="73A43B7A" w:rsidR="00005B33" w:rsidRPr="00856514" w:rsidRDefault="00005B33" w:rsidP="00005B33">
            <w:pPr>
              <w:rPr>
                <w:rFonts w:cstheme="minorHAnsi"/>
              </w:rPr>
            </w:pPr>
            <w:r w:rsidRPr="40709C2B">
              <w:rPr>
                <w:rFonts w:eastAsia="Times New Roman" w:cs="Arial"/>
                <w:lang w:eastAsia="en-GB"/>
              </w:rPr>
              <w:t>National Research Ethics Service Committee</w:t>
            </w:r>
          </w:p>
        </w:tc>
      </w:tr>
      <w:tr w:rsidR="00005B33" w14:paraId="109E209C" w14:textId="77777777" w:rsidTr="00846949">
        <w:tc>
          <w:tcPr>
            <w:tcW w:w="3539" w:type="dxa"/>
          </w:tcPr>
          <w:p w14:paraId="349F04CA" w14:textId="2D723962" w:rsidR="00005B33" w:rsidRPr="00856514" w:rsidRDefault="00005B33" w:rsidP="00005B33">
            <w:pPr>
              <w:rPr>
                <w:rFonts w:cstheme="minorHAnsi"/>
              </w:rPr>
            </w:pPr>
            <w:r>
              <w:rPr>
                <w:rFonts w:cstheme="minorHAnsi"/>
              </w:rPr>
              <w:lastRenderedPageBreak/>
              <w:t>PA</w:t>
            </w:r>
          </w:p>
        </w:tc>
        <w:tc>
          <w:tcPr>
            <w:tcW w:w="5477" w:type="dxa"/>
          </w:tcPr>
          <w:p w14:paraId="5387824A" w14:textId="68F4E777" w:rsidR="00005B33" w:rsidRPr="00856514" w:rsidRDefault="00005B33" w:rsidP="00005B33">
            <w:pPr>
              <w:rPr>
                <w:rFonts w:cstheme="minorHAnsi"/>
              </w:rPr>
            </w:pPr>
            <w:r>
              <w:rPr>
                <w:rFonts w:cstheme="minorHAnsi"/>
              </w:rPr>
              <w:t>Physical activity</w:t>
            </w:r>
          </w:p>
        </w:tc>
      </w:tr>
      <w:tr w:rsidR="00005B33" w14:paraId="5FE14DD7" w14:textId="77777777" w:rsidTr="00846949">
        <w:tc>
          <w:tcPr>
            <w:tcW w:w="3539" w:type="dxa"/>
          </w:tcPr>
          <w:p w14:paraId="1D55BE57" w14:textId="1D52A123" w:rsidR="00005B33" w:rsidRPr="00856514" w:rsidRDefault="00005B33" w:rsidP="00005B33">
            <w:pPr>
              <w:rPr>
                <w:rFonts w:cstheme="minorHAnsi"/>
              </w:rPr>
            </w:pPr>
            <w:r w:rsidRPr="00856514">
              <w:rPr>
                <w:rFonts w:cstheme="minorHAnsi"/>
              </w:rPr>
              <w:t>PBC</w:t>
            </w:r>
          </w:p>
        </w:tc>
        <w:tc>
          <w:tcPr>
            <w:tcW w:w="5477" w:type="dxa"/>
          </w:tcPr>
          <w:p w14:paraId="7D73D5E3" w14:textId="05FC8812" w:rsidR="00005B33" w:rsidRPr="00856514" w:rsidRDefault="00005B33" w:rsidP="00005B33">
            <w:pPr>
              <w:rPr>
                <w:rFonts w:cstheme="minorHAnsi"/>
              </w:rPr>
            </w:pPr>
            <w:r>
              <w:rPr>
                <w:rFonts w:cstheme="minorHAnsi"/>
              </w:rPr>
              <w:t>P</w:t>
            </w:r>
            <w:r w:rsidRPr="00856514">
              <w:rPr>
                <w:rFonts w:cstheme="minorHAnsi"/>
              </w:rPr>
              <w:t>erceived behavioural control</w:t>
            </w:r>
          </w:p>
        </w:tc>
      </w:tr>
      <w:tr w:rsidR="00005B33" w14:paraId="726D9959" w14:textId="77777777" w:rsidTr="00846949">
        <w:tc>
          <w:tcPr>
            <w:tcW w:w="3539" w:type="dxa"/>
          </w:tcPr>
          <w:p w14:paraId="61740BFE" w14:textId="43FCD189" w:rsidR="00005B33" w:rsidRPr="00856514" w:rsidRDefault="00005B33" w:rsidP="00005B33">
            <w:pPr>
              <w:rPr>
                <w:rFonts w:cstheme="minorHAnsi"/>
              </w:rPr>
            </w:pPr>
            <w:r w:rsidRPr="00856514">
              <w:rPr>
                <w:rFonts w:cstheme="minorHAnsi"/>
              </w:rPr>
              <w:t xml:space="preserve">PCC </w:t>
            </w:r>
          </w:p>
        </w:tc>
        <w:tc>
          <w:tcPr>
            <w:tcW w:w="5477" w:type="dxa"/>
          </w:tcPr>
          <w:p w14:paraId="3BFCF5C7" w14:textId="54FF5B0C" w:rsidR="00005B33" w:rsidRPr="00856514" w:rsidRDefault="00005B33" w:rsidP="00005B33">
            <w:pPr>
              <w:rPr>
                <w:rFonts w:cstheme="minorHAnsi"/>
              </w:rPr>
            </w:pPr>
            <w:r>
              <w:rPr>
                <w:rFonts w:cstheme="minorHAnsi"/>
              </w:rPr>
              <w:t>P</w:t>
            </w:r>
            <w:r w:rsidRPr="00856514">
              <w:rPr>
                <w:rFonts w:cstheme="minorHAnsi"/>
              </w:rPr>
              <w:t>reconception care</w:t>
            </w:r>
          </w:p>
        </w:tc>
      </w:tr>
      <w:tr w:rsidR="00005B33" w14:paraId="25ED378D" w14:textId="77777777" w:rsidTr="00846949">
        <w:tc>
          <w:tcPr>
            <w:tcW w:w="3539" w:type="dxa"/>
          </w:tcPr>
          <w:p w14:paraId="71A0E52A" w14:textId="2EFCF504" w:rsidR="00005B33" w:rsidRPr="00856514" w:rsidRDefault="00005B33" w:rsidP="00005B33">
            <w:pPr>
              <w:rPr>
                <w:rFonts w:cstheme="minorHAnsi"/>
              </w:rPr>
            </w:pPr>
            <w:r w:rsidRPr="00856514">
              <w:rPr>
                <w:rFonts w:cstheme="minorHAnsi"/>
              </w:rPr>
              <w:t xml:space="preserve">PCHB </w:t>
            </w:r>
          </w:p>
        </w:tc>
        <w:tc>
          <w:tcPr>
            <w:tcW w:w="5477" w:type="dxa"/>
          </w:tcPr>
          <w:p w14:paraId="44846395" w14:textId="39505606" w:rsidR="00005B33" w:rsidRPr="00856514" w:rsidRDefault="00005B33" w:rsidP="00005B33">
            <w:pPr>
              <w:rPr>
                <w:rFonts w:cstheme="minorHAnsi"/>
              </w:rPr>
            </w:pPr>
            <w:r>
              <w:rPr>
                <w:rFonts w:cstheme="minorHAnsi"/>
              </w:rPr>
              <w:t>P</w:t>
            </w:r>
            <w:r w:rsidRPr="00856514">
              <w:rPr>
                <w:rFonts w:cstheme="minorHAnsi"/>
              </w:rPr>
              <w:t>reconception health behaviour</w:t>
            </w:r>
          </w:p>
        </w:tc>
      </w:tr>
      <w:tr w:rsidR="00005B33" w14:paraId="230666BB" w14:textId="77777777" w:rsidTr="00846949">
        <w:tc>
          <w:tcPr>
            <w:tcW w:w="3539" w:type="dxa"/>
          </w:tcPr>
          <w:p w14:paraId="1878EFB2" w14:textId="5A00E72A" w:rsidR="00005B33" w:rsidRPr="00856514" w:rsidRDefault="00005B33" w:rsidP="00005B33">
            <w:pPr>
              <w:rPr>
                <w:rFonts w:cstheme="minorHAnsi"/>
              </w:rPr>
            </w:pPr>
            <w:r w:rsidRPr="00856514">
              <w:rPr>
                <w:rFonts w:cstheme="minorHAnsi"/>
              </w:rPr>
              <w:t>PCOS</w:t>
            </w:r>
          </w:p>
        </w:tc>
        <w:tc>
          <w:tcPr>
            <w:tcW w:w="5477" w:type="dxa"/>
          </w:tcPr>
          <w:p w14:paraId="72904079" w14:textId="6FB11EEE" w:rsidR="00005B33" w:rsidRPr="00856514" w:rsidRDefault="00005B33" w:rsidP="00005B33">
            <w:pPr>
              <w:rPr>
                <w:rFonts w:cstheme="minorHAnsi"/>
              </w:rPr>
            </w:pPr>
            <w:r>
              <w:rPr>
                <w:rFonts w:cstheme="minorHAnsi"/>
              </w:rPr>
              <w:t>P</w:t>
            </w:r>
            <w:r w:rsidRPr="00856514">
              <w:rPr>
                <w:rFonts w:cstheme="minorHAnsi"/>
              </w:rPr>
              <w:t>olycystic ovarian syndrome</w:t>
            </w:r>
          </w:p>
        </w:tc>
      </w:tr>
      <w:tr w:rsidR="00005B33" w14:paraId="1EF74AC6" w14:textId="77777777" w:rsidTr="00846949">
        <w:tc>
          <w:tcPr>
            <w:tcW w:w="3539" w:type="dxa"/>
          </w:tcPr>
          <w:p w14:paraId="479FE8AD" w14:textId="78FC8725" w:rsidR="00005B33" w:rsidRPr="00856514" w:rsidRDefault="00005B33" w:rsidP="00005B33">
            <w:pPr>
              <w:rPr>
                <w:rFonts w:cstheme="minorHAnsi"/>
              </w:rPr>
            </w:pPr>
            <w:r w:rsidRPr="00856514">
              <w:rPr>
                <w:rFonts w:cstheme="minorHAnsi"/>
              </w:rPr>
              <w:t>PHW</w:t>
            </w:r>
          </w:p>
        </w:tc>
        <w:tc>
          <w:tcPr>
            <w:tcW w:w="5477" w:type="dxa"/>
          </w:tcPr>
          <w:p w14:paraId="5CAE1F65" w14:textId="0AD98BDC" w:rsidR="00005B33" w:rsidRPr="00856514" w:rsidRDefault="00005B33" w:rsidP="00005B33">
            <w:pPr>
              <w:rPr>
                <w:rFonts w:cstheme="minorHAnsi"/>
              </w:rPr>
            </w:pPr>
            <w:r w:rsidRPr="00856514">
              <w:rPr>
                <w:rFonts w:cstheme="minorHAnsi"/>
              </w:rPr>
              <w:t>Public Health Wales</w:t>
            </w:r>
          </w:p>
        </w:tc>
      </w:tr>
      <w:tr w:rsidR="00005B33" w14:paraId="4672B7AC" w14:textId="77777777" w:rsidTr="00846949">
        <w:tc>
          <w:tcPr>
            <w:tcW w:w="3539" w:type="dxa"/>
          </w:tcPr>
          <w:p w14:paraId="0FFC42AF" w14:textId="1AA81C54" w:rsidR="00005B33" w:rsidRPr="00856514" w:rsidRDefault="00005B33" w:rsidP="00005B33">
            <w:pPr>
              <w:rPr>
                <w:rFonts w:cstheme="minorHAnsi"/>
              </w:rPr>
            </w:pPr>
            <w:r w:rsidRPr="00856514">
              <w:rPr>
                <w:rFonts w:cstheme="minorHAnsi"/>
              </w:rPr>
              <w:t xml:space="preserve">PIS </w:t>
            </w:r>
          </w:p>
        </w:tc>
        <w:tc>
          <w:tcPr>
            <w:tcW w:w="5477" w:type="dxa"/>
          </w:tcPr>
          <w:p w14:paraId="5B96E241" w14:textId="3E53819B" w:rsidR="00005B33" w:rsidRPr="00856514" w:rsidRDefault="00005B33" w:rsidP="00005B33">
            <w:pPr>
              <w:rPr>
                <w:rFonts w:cstheme="minorHAnsi"/>
              </w:rPr>
            </w:pPr>
            <w:r w:rsidRPr="00856514">
              <w:rPr>
                <w:rFonts w:cstheme="minorHAnsi"/>
              </w:rPr>
              <w:t>Participant information sheet</w:t>
            </w:r>
          </w:p>
        </w:tc>
      </w:tr>
      <w:tr w:rsidR="00005B33" w14:paraId="156753B3" w14:textId="77777777" w:rsidTr="00846949">
        <w:tc>
          <w:tcPr>
            <w:tcW w:w="3539" w:type="dxa"/>
          </w:tcPr>
          <w:p w14:paraId="39FD1614" w14:textId="64ED842D" w:rsidR="00005B33" w:rsidRPr="00856514" w:rsidRDefault="00005B33" w:rsidP="00005B33">
            <w:pPr>
              <w:rPr>
                <w:rFonts w:cstheme="minorHAnsi"/>
              </w:rPr>
            </w:pPr>
            <w:r w:rsidRPr="00856514">
              <w:rPr>
                <w:rFonts w:cstheme="minorHAnsi"/>
              </w:rPr>
              <w:t>PPI</w:t>
            </w:r>
          </w:p>
        </w:tc>
        <w:tc>
          <w:tcPr>
            <w:tcW w:w="5477" w:type="dxa"/>
          </w:tcPr>
          <w:p w14:paraId="3D44D9E1" w14:textId="06F4A90A" w:rsidR="00005B33" w:rsidRPr="00856514" w:rsidRDefault="00005B33" w:rsidP="00005B33">
            <w:pPr>
              <w:rPr>
                <w:rFonts w:cstheme="minorHAnsi"/>
              </w:rPr>
            </w:pPr>
            <w:r w:rsidRPr="00856514">
              <w:rPr>
                <w:rFonts w:cstheme="minorHAnsi"/>
              </w:rPr>
              <w:t>Participant and Public Involvement</w:t>
            </w:r>
          </w:p>
        </w:tc>
      </w:tr>
      <w:tr w:rsidR="00005B33" w14:paraId="4632E965" w14:textId="77777777" w:rsidTr="00846949">
        <w:tc>
          <w:tcPr>
            <w:tcW w:w="3539" w:type="dxa"/>
          </w:tcPr>
          <w:p w14:paraId="3802AE07" w14:textId="396DE648" w:rsidR="00005B33" w:rsidRPr="00856514" w:rsidRDefault="00005B33" w:rsidP="00005B33">
            <w:pPr>
              <w:rPr>
                <w:rFonts w:cstheme="minorHAnsi"/>
              </w:rPr>
            </w:pPr>
            <w:r w:rsidRPr="00856514">
              <w:rPr>
                <w:rFonts w:cstheme="minorHAnsi"/>
              </w:rPr>
              <w:t>PPWR</w:t>
            </w:r>
          </w:p>
        </w:tc>
        <w:tc>
          <w:tcPr>
            <w:tcW w:w="5477" w:type="dxa"/>
          </w:tcPr>
          <w:p w14:paraId="59DB1EA1" w14:textId="482832E5" w:rsidR="00005B33" w:rsidRPr="00856514" w:rsidRDefault="00005B33" w:rsidP="00005B33">
            <w:pPr>
              <w:rPr>
                <w:rFonts w:cstheme="minorHAnsi"/>
              </w:rPr>
            </w:pPr>
            <w:r>
              <w:rPr>
                <w:rFonts w:cstheme="minorHAnsi"/>
              </w:rPr>
              <w:t>P</w:t>
            </w:r>
            <w:r w:rsidRPr="00856514">
              <w:rPr>
                <w:rFonts w:cstheme="minorHAnsi"/>
              </w:rPr>
              <w:t>ostpartum weight retention</w:t>
            </w:r>
          </w:p>
        </w:tc>
      </w:tr>
      <w:tr w:rsidR="00005B33" w14:paraId="58BB25C6" w14:textId="77777777" w:rsidTr="00846949">
        <w:tc>
          <w:tcPr>
            <w:tcW w:w="3539" w:type="dxa"/>
          </w:tcPr>
          <w:p w14:paraId="2A30988A" w14:textId="493553C2" w:rsidR="00005B33" w:rsidRPr="00856514" w:rsidRDefault="00005B33" w:rsidP="00005B33">
            <w:pPr>
              <w:rPr>
                <w:rFonts w:cstheme="minorHAnsi"/>
              </w:rPr>
            </w:pPr>
            <w:r w:rsidRPr="00856514">
              <w:rPr>
                <w:rFonts w:cstheme="minorHAnsi"/>
              </w:rPr>
              <w:t>RCOG</w:t>
            </w:r>
          </w:p>
        </w:tc>
        <w:tc>
          <w:tcPr>
            <w:tcW w:w="5477" w:type="dxa"/>
          </w:tcPr>
          <w:p w14:paraId="2558BF99" w14:textId="1DDB07C7" w:rsidR="00005B33" w:rsidRPr="00856514" w:rsidRDefault="00005B33" w:rsidP="00005B33">
            <w:pPr>
              <w:rPr>
                <w:rFonts w:cstheme="minorHAnsi"/>
              </w:rPr>
            </w:pPr>
            <w:r w:rsidRPr="00856514">
              <w:rPr>
                <w:rFonts w:cstheme="minorHAnsi"/>
                <w:shd w:val="clear" w:color="auto" w:fill="FFFFFF"/>
              </w:rPr>
              <w:t>Royal College of Obstetricians and Gynaecologists</w:t>
            </w:r>
          </w:p>
        </w:tc>
      </w:tr>
      <w:tr w:rsidR="00005B33" w14:paraId="05820324" w14:textId="77777777" w:rsidTr="00846949">
        <w:tc>
          <w:tcPr>
            <w:tcW w:w="3539" w:type="dxa"/>
          </w:tcPr>
          <w:p w14:paraId="1EA50AED" w14:textId="76C63003" w:rsidR="00005B33" w:rsidRPr="00856514" w:rsidRDefault="00005B33" w:rsidP="00005B33">
            <w:pPr>
              <w:rPr>
                <w:rFonts w:cstheme="minorHAnsi"/>
              </w:rPr>
            </w:pPr>
            <w:r w:rsidRPr="00856514">
              <w:rPr>
                <w:rFonts w:cstheme="minorHAnsi"/>
              </w:rPr>
              <w:t>RCT</w:t>
            </w:r>
          </w:p>
        </w:tc>
        <w:tc>
          <w:tcPr>
            <w:tcW w:w="5477" w:type="dxa"/>
          </w:tcPr>
          <w:p w14:paraId="3CA0F273" w14:textId="2C2CD150" w:rsidR="00005B33" w:rsidRPr="00856514" w:rsidRDefault="00005B33" w:rsidP="00005B33">
            <w:pPr>
              <w:rPr>
                <w:rFonts w:cstheme="minorHAnsi"/>
                <w:shd w:val="clear" w:color="auto" w:fill="FFFFFF"/>
              </w:rPr>
            </w:pPr>
            <w:r w:rsidRPr="00856514">
              <w:rPr>
                <w:rFonts w:cstheme="minorHAnsi"/>
                <w:shd w:val="clear" w:color="auto" w:fill="FFFFFF"/>
              </w:rPr>
              <w:t>Randomised controlled trial</w:t>
            </w:r>
          </w:p>
        </w:tc>
      </w:tr>
      <w:tr w:rsidR="00005B33" w14:paraId="33A76338" w14:textId="77777777" w:rsidTr="00846949">
        <w:tc>
          <w:tcPr>
            <w:tcW w:w="3539" w:type="dxa"/>
          </w:tcPr>
          <w:p w14:paraId="67BF3BFD" w14:textId="4E66A508" w:rsidR="00005B33" w:rsidRPr="00856514" w:rsidRDefault="00005B33" w:rsidP="00005B33">
            <w:pPr>
              <w:rPr>
                <w:rFonts w:cstheme="minorHAnsi"/>
                <w:shd w:val="clear" w:color="auto" w:fill="FFFFFF"/>
              </w:rPr>
            </w:pPr>
            <w:r>
              <w:rPr>
                <w:rFonts w:cstheme="minorHAnsi"/>
              </w:rPr>
              <w:t>RECORD</w:t>
            </w:r>
          </w:p>
        </w:tc>
        <w:tc>
          <w:tcPr>
            <w:tcW w:w="5477" w:type="dxa"/>
          </w:tcPr>
          <w:p w14:paraId="2E6D56CB" w14:textId="52D5FBDF" w:rsidR="00005B33" w:rsidRPr="00856514" w:rsidRDefault="00005B33" w:rsidP="00005B33">
            <w:pPr>
              <w:rPr>
                <w:rFonts w:cstheme="minorHAnsi"/>
                <w:shd w:val="clear" w:color="auto" w:fill="FFFFFF"/>
              </w:rPr>
            </w:pPr>
            <w:r>
              <w:rPr>
                <w:rStyle w:val="acopre"/>
              </w:rPr>
              <w:t>REporting of studies Conducted using Observational Routinely-collected Data</w:t>
            </w:r>
          </w:p>
        </w:tc>
      </w:tr>
      <w:tr w:rsidR="00005B33" w14:paraId="231AA5F0" w14:textId="77777777" w:rsidTr="00846949">
        <w:tc>
          <w:tcPr>
            <w:tcW w:w="3539" w:type="dxa"/>
          </w:tcPr>
          <w:p w14:paraId="37961B09" w14:textId="762C7D4A" w:rsidR="00005B33" w:rsidRPr="00856514" w:rsidRDefault="00005B33" w:rsidP="00005B33">
            <w:pPr>
              <w:rPr>
                <w:rFonts w:cstheme="minorHAnsi"/>
              </w:rPr>
            </w:pPr>
            <w:r w:rsidRPr="00856514">
              <w:rPr>
                <w:rFonts w:cstheme="minorHAnsi"/>
              </w:rPr>
              <w:t>RR</w:t>
            </w:r>
          </w:p>
        </w:tc>
        <w:tc>
          <w:tcPr>
            <w:tcW w:w="5477" w:type="dxa"/>
          </w:tcPr>
          <w:p w14:paraId="1497EAE2" w14:textId="23CF7393" w:rsidR="00005B33" w:rsidRPr="00856514" w:rsidRDefault="00005B33" w:rsidP="00005B33">
            <w:pPr>
              <w:rPr>
                <w:rFonts w:cstheme="minorHAnsi"/>
                <w:shd w:val="clear" w:color="auto" w:fill="FFFFFF"/>
              </w:rPr>
            </w:pPr>
            <w:r w:rsidRPr="00856514">
              <w:rPr>
                <w:rFonts w:cstheme="minorHAnsi"/>
                <w:shd w:val="clear" w:color="auto" w:fill="FFFFFF"/>
              </w:rPr>
              <w:t>Relative Risk</w:t>
            </w:r>
          </w:p>
        </w:tc>
      </w:tr>
      <w:tr w:rsidR="00005B33" w14:paraId="04027F2C" w14:textId="77777777" w:rsidTr="00846949">
        <w:tc>
          <w:tcPr>
            <w:tcW w:w="3539" w:type="dxa"/>
          </w:tcPr>
          <w:p w14:paraId="505CA6C1" w14:textId="2DBB1041" w:rsidR="00005B33" w:rsidRPr="00856514" w:rsidRDefault="00005B33" w:rsidP="00005B33">
            <w:pPr>
              <w:rPr>
                <w:rFonts w:cstheme="minorHAnsi"/>
              </w:rPr>
            </w:pPr>
            <w:r w:rsidRPr="00856514">
              <w:rPr>
                <w:rFonts w:cstheme="minorHAnsi"/>
              </w:rPr>
              <w:t>SAG</w:t>
            </w:r>
          </w:p>
        </w:tc>
        <w:tc>
          <w:tcPr>
            <w:tcW w:w="5477" w:type="dxa"/>
          </w:tcPr>
          <w:p w14:paraId="0D76074B" w14:textId="7C6B4E46" w:rsidR="00005B33" w:rsidRPr="00856514" w:rsidRDefault="00005B33" w:rsidP="00005B33">
            <w:pPr>
              <w:rPr>
                <w:rFonts w:cstheme="minorHAnsi"/>
                <w:shd w:val="clear" w:color="auto" w:fill="FFFFFF"/>
              </w:rPr>
            </w:pPr>
            <w:r w:rsidRPr="00856514">
              <w:rPr>
                <w:rFonts w:cstheme="minorHAnsi"/>
              </w:rPr>
              <w:t xml:space="preserve">Stakeholder Advisory Group </w:t>
            </w:r>
          </w:p>
        </w:tc>
      </w:tr>
      <w:tr w:rsidR="00005B33" w14:paraId="1813979E" w14:textId="77777777" w:rsidTr="00846949">
        <w:tc>
          <w:tcPr>
            <w:tcW w:w="3539" w:type="dxa"/>
          </w:tcPr>
          <w:p w14:paraId="6ED573ED" w14:textId="3BA6CA44" w:rsidR="00005B33" w:rsidRPr="00856514" w:rsidRDefault="00005B33" w:rsidP="00005B33">
            <w:pPr>
              <w:rPr>
                <w:rFonts w:cstheme="minorHAnsi"/>
                <w:shd w:val="clear" w:color="auto" w:fill="FFFFFF"/>
              </w:rPr>
            </w:pPr>
            <w:r w:rsidRPr="00856514">
              <w:rPr>
                <w:rFonts w:cstheme="minorHAnsi"/>
                <w:shd w:val="clear" w:color="auto" w:fill="FFFFFF"/>
              </w:rPr>
              <w:t>SET</w:t>
            </w:r>
          </w:p>
        </w:tc>
        <w:tc>
          <w:tcPr>
            <w:tcW w:w="5477" w:type="dxa"/>
          </w:tcPr>
          <w:p w14:paraId="0DCD4D1A" w14:textId="08AA6FD8" w:rsidR="00005B33" w:rsidRPr="00856514" w:rsidRDefault="00005B33" w:rsidP="00005B33">
            <w:pPr>
              <w:rPr>
                <w:rFonts w:cstheme="minorHAnsi"/>
              </w:rPr>
            </w:pPr>
            <w:r w:rsidRPr="00856514">
              <w:rPr>
                <w:rFonts w:cstheme="minorHAnsi"/>
                <w:shd w:val="clear" w:color="auto" w:fill="FFFFFF"/>
              </w:rPr>
              <w:t>Social ecological theory</w:t>
            </w:r>
          </w:p>
        </w:tc>
      </w:tr>
      <w:tr w:rsidR="00005B33" w14:paraId="68BB449E" w14:textId="77777777" w:rsidTr="00846949">
        <w:tc>
          <w:tcPr>
            <w:tcW w:w="3539" w:type="dxa"/>
          </w:tcPr>
          <w:p w14:paraId="42AC5294" w14:textId="0D915C7B" w:rsidR="00005B33" w:rsidRPr="00856514" w:rsidRDefault="00005B33" w:rsidP="00005B33">
            <w:pPr>
              <w:rPr>
                <w:rFonts w:cstheme="minorHAnsi"/>
              </w:rPr>
            </w:pPr>
            <w:r w:rsidRPr="00CA5AFF">
              <w:rPr>
                <w:rFonts w:cstheme="minorHAnsi"/>
              </w:rPr>
              <w:t>SHC</w:t>
            </w:r>
          </w:p>
        </w:tc>
        <w:tc>
          <w:tcPr>
            <w:tcW w:w="5477" w:type="dxa"/>
          </w:tcPr>
          <w:p w14:paraId="67E8CADC" w14:textId="1C959834" w:rsidR="00005B33" w:rsidRPr="00856514" w:rsidRDefault="00005B33" w:rsidP="00005B33">
            <w:pPr>
              <w:rPr>
                <w:rFonts w:cstheme="minorHAnsi"/>
                <w:shd w:val="clear" w:color="auto" w:fill="FFFFFF"/>
              </w:rPr>
            </w:pPr>
            <w:r w:rsidRPr="00CA5AFF">
              <w:rPr>
                <w:rFonts w:cstheme="minorHAnsi"/>
              </w:rPr>
              <w:t>Sexual health clinics</w:t>
            </w:r>
          </w:p>
        </w:tc>
      </w:tr>
      <w:tr w:rsidR="00005B33" w14:paraId="5611142E" w14:textId="77777777" w:rsidTr="00846949">
        <w:tc>
          <w:tcPr>
            <w:tcW w:w="3539" w:type="dxa"/>
          </w:tcPr>
          <w:p w14:paraId="73445469" w14:textId="5B4DBA62" w:rsidR="00005B33" w:rsidRPr="00CA5AFF" w:rsidRDefault="00005B33" w:rsidP="00005B33">
            <w:pPr>
              <w:rPr>
                <w:rFonts w:cstheme="minorHAnsi"/>
              </w:rPr>
            </w:pPr>
            <w:r>
              <w:rPr>
                <w:rFonts w:cstheme="minorHAnsi"/>
              </w:rPr>
              <w:t>SHCD</w:t>
            </w:r>
          </w:p>
        </w:tc>
        <w:tc>
          <w:tcPr>
            <w:tcW w:w="5477" w:type="dxa"/>
          </w:tcPr>
          <w:p w14:paraId="1F673961" w14:textId="0E7913B8" w:rsidR="00005B33" w:rsidRPr="00CA5AFF" w:rsidRDefault="00005B33" w:rsidP="00005B33">
            <w:pPr>
              <w:rPr>
                <w:rFonts w:cstheme="minorHAnsi"/>
                <w:shd w:val="clear" w:color="auto" w:fill="FFFFFF"/>
              </w:rPr>
            </w:pPr>
            <w:r>
              <w:rPr>
                <w:rFonts w:cstheme="minorHAnsi"/>
                <w:shd w:val="clear" w:color="auto" w:fill="FFFFFF"/>
              </w:rPr>
              <w:t>Sexual health clinic data</w:t>
            </w:r>
          </w:p>
        </w:tc>
      </w:tr>
      <w:tr w:rsidR="00005B33" w14:paraId="7C4E0972" w14:textId="77777777" w:rsidTr="00846949">
        <w:tc>
          <w:tcPr>
            <w:tcW w:w="3539" w:type="dxa"/>
          </w:tcPr>
          <w:p w14:paraId="68400FA9" w14:textId="5AAC0B1C" w:rsidR="00005B33" w:rsidRPr="00CA5AFF" w:rsidRDefault="00005B33" w:rsidP="00005B33">
            <w:pPr>
              <w:rPr>
                <w:rFonts w:cstheme="minorHAnsi"/>
              </w:rPr>
            </w:pPr>
            <w:r w:rsidRPr="00CA5AFF">
              <w:rPr>
                <w:rFonts w:cstheme="minorHAnsi"/>
              </w:rPr>
              <w:t>SHW</w:t>
            </w:r>
          </w:p>
        </w:tc>
        <w:tc>
          <w:tcPr>
            <w:tcW w:w="5477" w:type="dxa"/>
          </w:tcPr>
          <w:p w14:paraId="7CA5B642" w14:textId="15332670" w:rsidR="00005B33" w:rsidRPr="00CA5AFF" w:rsidRDefault="00005B33" w:rsidP="00005B33">
            <w:pPr>
              <w:rPr>
                <w:rFonts w:cstheme="minorHAnsi"/>
                <w:shd w:val="clear" w:color="auto" w:fill="FFFFFF"/>
              </w:rPr>
            </w:pPr>
            <w:r w:rsidRPr="00CA5AFF">
              <w:rPr>
                <w:rFonts w:cstheme="minorHAnsi"/>
              </w:rPr>
              <w:t>Strong Healthy Women</w:t>
            </w:r>
          </w:p>
        </w:tc>
      </w:tr>
      <w:tr w:rsidR="00005B33" w14:paraId="693E7A09" w14:textId="77777777" w:rsidTr="00846949">
        <w:tc>
          <w:tcPr>
            <w:tcW w:w="3539" w:type="dxa"/>
          </w:tcPr>
          <w:p w14:paraId="58CD43D6" w14:textId="6656546D" w:rsidR="00005B33" w:rsidRPr="00CA5AFF" w:rsidRDefault="00005B33" w:rsidP="00005B33">
            <w:pPr>
              <w:rPr>
                <w:rFonts w:cstheme="minorHAnsi"/>
              </w:rPr>
            </w:pPr>
            <w:r w:rsidRPr="00CA5AFF">
              <w:rPr>
                <w:rFonts w:cstheme="minorHAnsi"/>
              </w:rPr>
              <w:t xml:space="preserve">SMF </w:t>
            </w:r>
          </w:p>
        </w:tc>
        <w:tc>
          <w:tcPr>
            <w:tcW w:w="5477" w:type="dxa"/>
          </w:tcPr>
          <w:p w14:paraId="55B05876" w14:textId="18F1CD37" w:rsidR="00005B33" w:rsidRPr="00CA5AFF" w:rsidRDefault="00005B33" w:rsidP="00005B33">
            <w:pPr>
              <w:rPr>
                <w:rFonts w:cstheme="minorHAnsi"/>
              </w:rPr>
            </w:pPr>
            <w:r w:rsidRPr="00CA5AFF">
              <w:rPr>
                <w:rFonts w:cstheme="minorHAnsi"/>
              </w:rPr>
              <w:t>Study Master File</w:t>
            </w:r>
          </w:p>
        </w:tc>
      </w:tr>
      <w:tr w:rsidR="00005B33" w14:paraId="249A4517" w14:textId="77777777" w:rsidTr="00846949">
        <w:tc>
          <w:tcPr>
            <w:tcW w:w="3539" w:type="dxa"/>
          </w:tcPr>
          <w:p w14:paraId="1CDC9CF0" w14:textId="0F5A74E0" w:rsidR="00005B33" w:rsidRPr="00CA5AFF" w:rsidRDefault="00005B33" w:rsidP="00005B33">
            <w:pPr>
              <w:rPr>
                <w:rFonts w:cstheme="minorHAnsi"/>
                <w:shd w:val="clear" w:color="auto" w:fill="FFFFFF"/>
              </w:rPr>
            </w:pPr>
            <w:r w:rsidRPr="00CA5AFF">
              <w:rPr>
                <w:rFonts w:cstheme="minorHAnsi"/>
              </w:rPr>
              <w:t>SMG</w:t>
            </w:r>
          </w:p>
        </w:tc>
        <w:tc>
          <w:tcPr>
            <w:tcW w:w="5477" w:type="dxa"/>
          </w:tcPr>
          <w:p w14:paraId="567D6BB8" w14:textId="1C426A34" w:rsidR="00005B33" w:rsidRPr="00CA5AFF" w:rsidRDefault="00005B33" w:rsidP="00005B33">
            <w:pPr>
              <w:rPr>
                <w:rFonts w:cstheme="minorHAnsi"/>
                <w:shd w:val="clear" w:color="auto" w:fill="FFFFFF"/>
              </w:rPr>
            </w:pPr>
            <w:r w:rsidRPr="00CA5AFF">
              <w:rPr>
                <w:rFonts w:cstheme="minorHAnsi"/>
              </w:rPr>
              <w:t>Study Management Group</w:t>
            </w:r>
          </w:p>
        </w:tc>
      </w:tr>
      <w:tr w:rsidR="00005B33" w14:paraId="132B8EBF" w14:textId="77777777" w:rsidTr="00846949">
        <w:tc>
          <w:tcPr>
            <w:tcW w:w="3539" w:type="dxa"/>
          </w:tcPr>
          <w:p w14:paraId="04D5791A" w14:textId="77777777" w:rsidR="00005B33" w:rsidRPr="00CA5AFF" w:rsidRDefault="00005B33" w:rsidP="00005B33">
            <w:pPr>
              <w:rPr>
                <w:rFonts w:cstheme="minorHAnsi"/>
                <w:shd w:val="clear" w:color="auto" w:fill="FFFFFF"/>
              </w:rPr>
            </w:pPr>
            <w:r w:rsidRPr="00CA5AFF">
              <w:rPr>
                <w:rFonts w:cstheme="minorHAnsi"/>
              </w:rPr>
              <w:t>SOPs</w:t>
            </w:r>
          </w:p>
        </w:tc>
        <w:tc>
          <w:tcPr>
            <w:tcW w:w="5477" w:type="dxa"/>
          </w:tcPr>
          <w:p w14:paraId="0C938A41" w14:textId="77777777" w:rsidR="00005B33" w:rsidRPr="00CA5AFF" w:rsidRDefault="00005B33" w:rsidP="00005B33">
            <w:pPr>
              <w:rPr>
                <w:rFonts w:cstheme="minorHAnsi"/>
                <w:shd w:val="clear" w:color="auto" w:fill="FFFFFF"/>
              </w:rPr>
            </w:pPr>
            <w:r w:rsidRPr="00CA5AFF">
              <w:rPr>
                <w:rFonts w:cstheme="minorHAnsi"/>
              </w:rPr>
              <w:t>Standard Operating Procedures</w:t>
            </w:r>
          </w:p>
        </w:tc>
      </w:tr>
      <w:tr w:rsidR="00005B33" w14:paraId="519BE74A" w14:textId="77777777" w:rsidTr="00846949">
        <w:tc>
          <w:tcPr>
            <w:tcW w:w="3539" w:type="dxa"/>
          </w:tcPr>
          <w:p w14:paraId="090FF288" w14:textId="77777777" w:rsidR="00005B33" w:rsidRPr="00CA5AFF" w:rsidRDefault="00005B33" w:rsidP="00005B33">
            <w:pPr>
              <w:rPr>
                <w:rFonts w:cstheme="minorHAnsi"/>
              </w:rPr>
            </w:pPr>
            <w:r w:rsidRPr="00CA5AFF">
              <w:rPr>
                <w:rFonts w:cstheme="minorHAnsi"/>
              </w:rPr>
              <w:t>SSC</w:t>
            </w:r>
          </w:p>
        </w:tc>
        <w:tc>
          <w:tcPr>
            <w:tcW w:w="5477" w:type="dxa"/>
          </w:tcPr>
          <w:p w14:paraId="43D80746" w14:textId="77777777" w:rsidR="00005B33" w:rsidRPr="00CA5AFF" w:rsidRDefault="00005B33" w:rsidP="00005B33">
            <w:pPr>
              <w:rPr>
                <w:rFonts w:cstheme="minorHAnsi"/>
              </w:rPr>
            </w:pPr>
            <w:r w:rsidRPr="00CA5AFF">
              <w:rPr>
                <w:rFonts w:cstheme="minorHAnsi"/>
              </w:rPr>
              <w:t>Study Steering Committee</w:t>
            </w:r>
          </w:p>
        </w:tc>
      </w:tr>
      <w:tr w:rsidR="00005B33" w14:paraId="4ED68C88" w14:textId="77777777" w:rsidTr="00846949">
        <w:tc>
          <w:tcPr>
            <w:tcW w:w="3539" w:type="dxa"/>
          </w:tcPr>
          <w:p w14:paraId="6504DA12" w14:textId="77777777" w:rsidR="00005B33" w:rsidRPr="00CA5AFF" w:rsidRDefault="00005B33" w:rsidP="00005B33">
            <w:pPr>
              <w:rPr>
                <w:rFonts w:cstheme="minorHAnsi"/>
              </w:rPr>
            </w:pPr>
            <w:r w:rsidRPr="00CA5AFF">
              <w:t>SWS</w:t>
            </w:r>
          </w:p>
        </w:tc>
        <w:tc>
          <w:tcPr>
            <w:tcW w:w="5477" w:type="dxa"/>
          </w:tcPr>
          <w:p w14:paraId="062EDCBA" w14:textId="77777777" w:rsidR="00005B33" w:rsidRPr="00CA5AFF" w:rsidRDefault="00005B33" w:rsidP="00005B33">
            <w:pPr>
              <w:rPr>
                <w:rFonts w:cstheme="minorHAnsi"/>
              </w:rPr>
            </w:pPr>
            <w:r w:rsidRPr="00CA5AFF">
              <w:t>Sexual Health in Wales Surveillance System</w:t>
            </w:r>
          </w:p>
        </w:tc>
      </w:tr>
      <w:tr w:rsidR="00005B33" w14:paraId="0C2B7B56" w14:textId="77777777" w:rsidTr="00846949">
        <w:tc>
          <w:tcPr>
            <w:tcW w:w="3539" w:type="dxa"/>
          </w:tcPr>
          <w:p w14:paraId="17DA29C1" w14:textId="77777777" w:rsidR="00005B33" w:rsidRPr="00CA5AFF" w:rsidRDefault="00005B33" w:rsidP="00005B33">
            <w:pPr>
              <w:rPr>
                <w:rFonts w:cstheme="minorHAnsi"/>
              </w:rPr>
            </w:pPr>
            <w:r w:rsidRPr="00CA5AFF">
              <w:rPr>
                <w:rFonts w:cstheme="minorHAnsi"/>
              </w:rPr>
              <w:t>TDF</w:t>
            </w:r>
          </w:p>
        </w:tc>
        <w:tc>
          <w:tcPr>
            <w:tcW w:w="5477" w:type="dxa"/>
          </w:tcPr>
          <w:p w14:paraId="27809D9E" w14:textId="77777777" w:rsidR="00005B33" w:rsidRPr="00CA5AFF" w:rsidRDefault="00005B33" w:rsidP="00005B33">
            <w:pPr>
              <w:rPr>
                <w:rFonts w:cstheme="minorHAnsi"/>
              </w:rPr>
            </w:pPr>
            <w:r w:rsidRPr="00CA5AFF">
              <w:rPr>
                <w:rFonts w:cstheme="minorHAnsi"/>
              </w:rPr>
              <w:t>Theoretical Domains Framework</w:t>
            </w:r>
          </w:p>
        </w:tc>
      </w:tr>
      <w:tr w:rsidR="00005B33" w14:paraId="41D24C5F" w14:textId="77777777" w:rsidTr="00846949">
        <w:tc>
          <w:tcPr>
            <w:tcW w:w="3539" w:type="dxa"/>
          </w:tcPr>
          <w:p w14:paraId="7B2749E9" w14:textId="77777777" w:rsidR="00005B33" w:rsidRPr="00CA5AFF" w:rsidRDefault="00005B33" w:rsidP="00005B33">
            <w:pPr>
              <w:rPr>
                <w:rFonts w:cstheme="minorHAnsi"/>
              </w:rPr>
            </w:pPr>
            <w:r w:rsidRPr="00CA5AFF">
              <w:rPr>
                <w:rFonts w:cstheme="minorHAnsi"/>
              </w:rPr>
              <w:t>THIN</w:t>
            </w:r>
          </w:p>
        </w:tc>
        <w:tc>
          <w:tcPr>
            <w:tcW w:w="5477" w:type="dxa"/>
          </w:tcPr>
          <w:p w14:paraId="2D4B6E46" w14:textId="77777777" w:rsidR="00005B33" w:rsidRPr="00CA5AFF" w:rsidRDefault="00005B33" w:rsidP="00005B33">
            <w:pPr>
              <w:rPr>
                <w:rFonts w:cstheme="minorHAnsi"/>
              </w:rPr>
            </w:pPr>
            <w:r w:rsidRPr="00CA5AFF">
              <w:rPr>
                <w:rFonts w:eastAsia="SimSun" w:cs="Calibri"/>
                <w:lang w:eastAsia="zh-CN"/>
              </w:rPr>
              <w:t>The Health Improvement Network</w:t>
            </w:r>
          </w:p>
        </w:tc>
      </w:tr>
      <w:tr w:rsidR="00005B33" w14:paraId="2FF1E384" w14:textId="77777777" w:rsidTr="00846949">
        <w:tc>
          <w:tcPr>
            <w:tcW w:w="3539" w:type="dxa"/>
          </w:tcPr>
          <w:p w14:paraId="3BC8A34A" w14:textId="77777777" w:rsidR="00005B33" w:rsidRPr="00CA5AFF" w:rsidRDefault="00005B33" w:rsidP="00005B33">
            <w:pPr>
              <w:rPr>
                <w:rFonts w:cstheme="minorHAnsi"/>
              </w:rPr>
            </w:pPr>
            <w:r w:rsidRPr="00CA5AFF">
              <w:rPr>
                <w:rFonts w:cstheme="minorHAnsi"/>
              </w:rPr>
              <w:t>TOP</w:t>
            </w:r>
          </w:p>
        </w:tc>
        <w:tc>
          <w:tcPr>
            <w:tcW w:w="5477" w:type="dxa"/>
          </w:tcPr>
          <w:p w14:paraId="1B2D325D" w14:textId="77777777" w:rsidR="00005B33" w:rsidRPr="00CA5AFF" w:rsidRDefault="00005B33" w:rsidP="00005B33">
            <w:pPr>
              <w:rPr>
                <w:rFonts w:cstheme="minorHAnsi"/>
              </w:rPr>
            </w:pPr>
            <w:r w:rsidRPr="00CA5AFF">
              <w:rPr>
                <w:rFonts w:cstheme="minorHAnsi"/>
              </w:rPr>
              <w:t>Termination of pregnancy</w:t>
            </w:r>
          </w:p>
        </w:tc>
      </w:tr>
      <w:tr w:rsidR="00005B33" w14:paraId="5404A248" w14:textId="77777777" w:rsidTr="00846949">
        <w:tc>
          <w:tcPr>
            <w:tcW w:w="3539" w:type="dxa"/>
          </w:tcPr>
          <w:p w14:paraId="6DB20E99" w14:textId="77777777" w:rsidR="00005B33" w:rsidRPr="00856514" w:rsidRDefault="00005B33" w:rsidP="00005B33">
            <w:pPr>
              <w:rPr>
                <w:rFonts w:cstheme="minorHAnsi"/>
              </w:rPr>
            </w:pPr>
            <w:r w:rsidRPr="00856514">
              <w:rPr>
                <w:rFonts w:cstheme="minorHAnsi"/>
              </w:rPr>
              <w:t>TOP Mums</w:t>
            </w:r>
          </w:p>
        </w:tc>
        <w:tc>
          <w:tcPr>
            <w:tcW w:w="5477" w:type="dxa"/>
          </w:tcPr>
          <w:p w14:paraId="62E70701" w14:textId="77777777" w:rsidR="00005B33" w:rsidRPr="00856514" w:rsidRDefault="00005B33" w:rsidP="00005B33">
            <w:pPr>
              <w:rPr>
                <w:rFonts w:cstheme="minorHAnsi"/>
              </w:rPr>
            </w:pPr>
            <w:r w:rsidRPr="00856514">
              <w:rPr>
                <w:rFonts w:cstheme="minorHAnsi"/>
              </w:rPr>
              <w:t>Towards Prepared Mums</w:t>
            </w:r>
          </w:p>
        </w:tc>
      </w:tr>
      <w:tr w:rsidR="00005B33" w14:paraId="2AB11212" w14:textId="77777777" w:rsidTr="00846949">
        <w:tc>
          <w:tcPr>
            <w:tcW w:w="3539" w:type="dxa"/>
          </w:tcPr>
          <w:p w14:paraId="50D273BB" w14:textId="77777777" w:rsidR="00005B33" w:rsidRPr="00856514" w:rsidRDefault="00005B33" w:rsidP="00005B33">
            <w:pPr>
              <w:rPr>
                <w:rFonts w:cstheme="minorHAnsi"/>
              </w:rPr>
            </w:pPr>
            <w:r w:rsidRPr="00856514">
              <w:rPr>
                <w:rFonts w:cstheme="minorHAnsi"/>
              </w:rPr>
              <w:t>TPB</w:t>
            </w:r>
          </w:p>
        </w:tc>
        <w:tc>
          <w:tcPr>
            <w:tcW w:w="5477" w:type="dxa"/>
          </w:tcPr>
          <w:p w14:paraId="34AEA307" w14:textId="77777777" w:rsidR="00005B33" w:rsidRPr="00856514" w:rsidRDefault="00005B33" w:rsidP="00005B33">
            <w:pPr>
              <w:rPr>
                <w:rFonts w:cstheme="minorHAnsi"/>
              </w:rPr>
            </w:pPr>
            <w:r w:rsidRPr="00856514">
              <w:rPr>
                <w:rFonts w:cstheme="minorHAnsi"/>
              </w:rPr>
              <w:t>Theory of Planned Behaviour</w:t>
            </w:r>
          </w:p>
        </w:tc>
      </w:tr>
      <w:tr w:rsidR="00005B33" w14:paraId="685A0FE5" w14:textId="77777777" w:rsidTr="00846949">
        <w:tc>
          <w:tcPr>
            <w:tcW w:w="3539" w:type="dxa"/>
          </w:tcPr>
          <w:p w14:paraId="660EFDCD" w14:textId="77777777" w:rsidR="00005B33" w:rsidRPr="00856514" w:rsidRDefault="00005B33" w:rsidP="00005B33">
            <w:pPr>
              <w:rPr>
                <w:rFonts w:cstheme="minorHAnsi"/>
              </w:rPr>
            </w:pPr>
            <w:r w:rsidRPr="00856514">
              <w:rPr>
                <w:rFonts w:cstheme="minorHAnsi"/>
              </w:rPr>
              <w:t>UK</w:t>
            </w:r>
          </w:p>
        </w:tc>
        <w:tc>
          <w:tcPr>
            <w:tcW w:w="5477" w:type="dxa"/>
          </w:tcPr>
          <w:p w14:paraId="682B8354" w14:textId="77777777" w:rsidR="00005B33" w:rsidRPr="00856514" w:rsidRDefault="00005B33" w:rsidP="00005B33">
            <w:pPr>
              <w:rPr>
                <w:rFonts w:cstheme="minorHAnsi"/>
              </w:rPr>
            </w:pPr>
            <w:r w:rsidRPr="00856514">
              <w:rPr>
                <w:rFonts w:cstheme="minorHAnsi"/>
              </w:rPr>
              <w:t>United Kingdom</w:t>
            </w:r>
          </w:p>
        </w:tc>
      </w:tr>
      <w:tr w:rsidR="00005B33" w14:paraId="01AB2F7F" w14:textId="77777777" w:rsidTr="00846949">
        <w:tc>
          <w:tcPr>
            <w:tcW w:w="3539" w:type="dxa"/>
          </w:tcPr>
          <w:p w14:paraId="6220B0FC" w14:textId="77777777" w:rsidR="00005B33" w:rsidRPr="00856514" w:rsidRDefault="00005B33" w:rsidP="00005B33">
            <w:pPr>
              <w:rPr>
                <w:rFonts w:cstheme="minorHAnsi"/>
              </w:rPr>
            </w:pPr>
            <w:r w:rsidRPr="00856514">
              <w:rPr>
                <w:rFonts w:cstheme="minorHAnsi"/>
              </w:rPr>
              <w:t>USA</w:t>
            </w:r>
          </w:p>
        </w:tc>
        <w:tc>
          <w:tcPr>
            <w:tcW w:w="5477" w:type="dxa"/>
          </w:tcPr>
          <w:p w14:paraId="1B32A9DC" w14:textId="77777777" w:rsidR="00005B33" w:rsidRPr="00856514" w:rsidRDefault="00005B33" w:rsidP="00005B33">
            <w:pPr>
              <w:rPr>
                <w:rFonts w:cstheme="minorHAnsi"/>
              </w:rPr>
            </w:pPr>
            <w:r w:rsidRPr="00856514">
              <w:rPr>
                <w:rFonts w:cstheme="minorHAnsi"/>
              </w:rPr>
              <w:t>United States of America</w:t>
            </w:r>
          </w:p>
        </w:tc>
      </w:tr>
      <w:tr w:rsidR="00005B33" w14:paraId="281C58BF" w14:textId="77777777" w:rsidTr="00846949">
        <w:tc>
          <w:tcPr>
            <w:tcW w:w="3539" w:type="dxa"/>
          </w:tcPr>
          <w:p w14:paraId="1F49D50F" w14:textId="77777777" w:rsidR="00005B33" w:rsidRPr="00856514" w:rsidRDefault="00005B33" w:rsidP="00005B33">
            <w:pPr>
              <w:rPr>
                <w:rFonts w:cstheme="minorHAnsi"/>
              </w:rPr>
            </w:pPr>
            <w:r w:rsidRPr="00856514">
              <w:rPr>
                <w:rFonts w:eastAsia="Times New Roman" w:cstheme="minorHAnsi"/>
                <w:color w:val="000000" w:themeColor="text1"/>
                <w:lang w:eastAsia="en-GB"/>
              </w:rPr>
              <w:t xml:space="preserve">WASCH </w:t>
            </w:r>
          </w:p>
        </w:tc>
        <w:tc>
          <w:tcPr>
            <w:tcW w:w="5477" w:type="dxa"/>
          </w:tcPr>
          <w:p w14:paraId="6E7F6396" w14:textId="77777777" w:rsidR="00005B33" w:rsidRPr="00856514" w:rsidRDefault="00005B33" w:rsidP="00005B33">
            <w:pPr>
              <w:rPr>
                <w:rFonts w:cstheme="minorHAnsi"/>
              </w:rPr>
            </w:pPr>
            <w:r w:rsidRPr="00856514">
              <w:rPr>
                <w:rFonts w:eastAsia="Times New Roman" w:cstheme="minorHAnsi"/>
                <w:color w:val="000000" w:themeColor="text1"/>
                <w:lang w:eastAsia="en-GB"/>
              </w:rPr>
              <w:t>Welsh Association of Sexual and Contraceptive Health</w:t>
            </w:r>
          </w:p>
        </w:tc>
      </w:tr>
      <w:tr w:rsidR="00005B33" w14:paraId="778D0455" w14:textId="77777777" w:rsidTr="00846949">
        <w:tc>
          <w:tcPr>
            <w:tcW w:w="3539" w:type="dxa"/>
          </w:tcPr>
          <w:p w14:paraId="6285568D" w14:textId="77777777" w:rsidR="00005B33" w:rsidRPr="00856514" w:rsidRDefault="00005B33" w:rsidP="00005B33">
            <w:pPr>
              <w:rPr>
                <w:rFonts w:cstheme="minorHAnsi"/>
              </w:rPr>
            </w:pPr>
            <w:r w:rsidRPr="00856514">
              <w:rPr>
                <w:rFonts w:cstheme="minorHAnsi"/>
              </w:rPr>
              <w:t xml:space="preserve">WLI </w:t>
            </w:r>
          </w:p>
        </w:tc>
        <w:tc>
          <w:tcPr>
            <w:tcW w:w="5477" w:type="dxa"/>
          </w:tcPr>
          <w:p w14:paraId="30563DC9" w14:textId="77777777" w:rsidR="00005B33" w:rsidRPr="00856514" w:rsidRDefault="00005B33" w:rsidP="00005B33">
            <w:pPr>
              <w:rPr>
                <w:rFonts w:cstheme="minorHAnsi"/>
              </w:rPr>
            </w:pPr>
            <w:r w:rsidRPr="00856514">
              <w:rPr>
                <w:rFonts w:cstheme="minorHAnsi"/>
              </w:rPr>
              <w:t>Weight loss intervention</w:t>
            </w:r>
          </w:p>
        </w:tc>
      </w:tr>
      <w:tr w:rsidR="00005B33" w14:paraId="13435516" w14:textId="77777777" w:rsidTr="00846949">
        <w:tc>
          <w:tcPr>
            <w:tcW w:w="3539" w:type="dxa"/>
          </w:tcPr>
          <w:p w14:paraId="77EC398C" w14:textId="77777777" w:rsidR="00005B33" w:rsidRPr="00856514" w:rsidRDefault="00005B33" w:rsidP="00005B33">
            <w:pPr>
              <w:rPr>
                <w:rFonts w:eastAsia="Times New Roman" w:cstheme="minorHAnsi"/>
                <w:color w:val="000000" w:themeColor="text1"/>
                <w:lang w:eastAsia="en-GB"/>
              </w:rPr>
            </w:pPr>
            <w:r w:rsidRPr="00856514">
              <w:rPr>
                <w:rFonts w:cstheme="minorHAnsi"/>
              </w:rPr>
              <w:lastRenderedPageBreak/>
              <w:t xml:space="preserve">WP </w:t>
            </w:r>
          </w:p>
        </w:tc>
        <w:tc>
          <w:tcPr>
            <w:tcW w:w="5477" w:type="dxa"/>
          </w:tcPr>
          <w:p w14:paraId="3C6895B0" w14:textId="77777777" w:rsidR="00005B33" w:rsidRPr="00856514" w:rsidRDefault="00005B33" w:rsidP="00005B33">
            <w:pPr>
              <w:rPr>
                <w:rFonts w:eastAsia="Times New Roman" w:cstheme="minorHAnsi"/>
                <w:color w:val="000000" w:themeColor="text1"/>
                <w:lang w:eastAsia="en-GB"/>
              </w:rPr>
            </w:pPr>
            <w:r w:rsidRPr="00856514">
              <w:rPr>
                <w:rFonts w:cstheme="minorHAnsi"/>
              </w:rPr>
              <w:t>Work-package</w:t>
            </w:r>
          </w:p>
        </w:tc>
      </w:tr>
    </w:tbl>
    <w:p w14:paraId="3433228D" w14:textId="732E2A86" w:rsidR="00222790" w:rsidRDefault="00222790" w:rsidP="00A54B9F">
      <w:pPr>
        <w:rPr>
          <w:highlight w:val="yellow"/>
        </w:rPr>
      </w:pPr>
    </w:p>
    <w:p w14:paraId="3164CB98" w14:textId="63DFAFBD" w:rsidR="00E74C91" w:rsidRDefault="00E74C91" w:rsidP="00902D0E">
      <w:pPr>
        <w:pStyle w:val="Heading1"/>
        <w:rPr>
          <w:rFonts w:eastAsia="Times New Roman" w:cs="Times New Roman"/>
          <w:sz w:val="24"/>
          <w:szCs w:val="36"/>
          <w:lang w:eastAsia="en-GB"/>
        </w:rPr>
      </w:pPr>
      <w:r>
        <w:br w:type="page"/>
      </w:r>
    </w:p>
    <w:p w14:paraId="01F53850" w14:textId="40712FB8" w:rsidR="00A54B9F" w:rsidRDefault="00A54B9F" w:rsidP="00A54B9F">
      <w:pPr>
        <w:pStyle w:val="Heading1"/>
      </w:pPr>
      <w:bookmarkStart w:id="35" w:name="_Toc82695364"/>
      <w:r>
        <w:lastRenderedPageBreak/>
        <w:t>Plain English Summary</w:t>
      </w:r>
      <w:bookmarkEnd w:id="35"/>
    </w:p>
    <w:p w14:paraId="79F1FE1B" w14:textId="77777777" w:rsidR="00A54B9F" w:rsidRDefault="00A54B9F" w:rsidP="00E63473"/>
    <w:p w14:paraId="08AF3BDD" w14:textId="1FF492EB" w:rsidR="00E63473" w:rsidRDefault="00E63473" w:rsidP="00E63473">
      <w:pPr>
        <w:rPr>
          <w:rFonts w:ascii="Segoe UI" w:hAnsi="Segoe UI" w:cs="Segoe UI"/>
          <w:sz w:val="18"/>
          <w:szCs w:val="18"/>
        </w:rPr>
      </w:pPr>
      <w:r>
        <w:rPr>
          <w:rStyle w:val="normaltextrun"/>
          <w:rFonts w:ascii="Calibri" w:hAnsi="Calibri" w:cs="Calibri"/>
        </w:rPr>
        <w:t xml:space="preserve">If a woman </w:t>
      </w:r>
      <w:r w:rsidR="00C117D7">
        <w:rPr>
          <w:rStyle w:val="normaltextrun"/>
          <w:rFonts w:ascii="Calibri" w:hAnsi="Calibri" w:cs="Calibri"/>
        </w:rPr>
        <w:t xml:space="preserve">has </w:t>
      </w:r>
      <w:r>
        <w:rPr>
          <w:rStyle w:val="normaltextrun"/>
          <w:rFonts w:ascii="Calibri" w:hAnsi="Calibri" w:cs="Calibri"/>
        </w:rPr>
        <w:t>overweight or obes</w:t>
      </w:r>
      <w:r w:rsidR="00C117D7">
        <w:rPr>
          <w:rStyle w:val="normaltextrun"/>
          <w:rFonts w:ascii="Calibri" w:hAnsi="Calibri" w:cs="Calibri"/>
        </w:rPr>
        <w:t>ity</w:t>
      </w:r>
      <w:r>
        <w:rPr>
          <w:rStyle w:val="normaltextrun"/>
          <w:rFonts w:ascii="Calibri" w:hAnsi="Calibri" w:cs="Calibri"/>
        </w:rPr>
        <w:t xml:space="preserve"> when she is pregnant there is a greater risk of health problems for her and her baby. About half of women of childbearing age </w:t>
      </w:r>
      <w:r w:rsidR="00C117D7">
        <w:rPr>
          <w:rStyle w:val="normaltextrun"/>
          <w:rFonts w:ascii="Calibri" w:hAnsi="Calibri" w:cs="Calibri"/>
        </w:rPr>
        <w:t xml:space="preserve">have </w:t>
      </w:r>
      <w:r>
        <w:rPr>
          <w:rStyle w:val="normaltextrun"/>
          <w:rFonts w:ascii="Calibri" w:hAnsi="Calibri" w:cs="Calibri"/>
        </w:rPr>
        <w:t>overweight or obes</w:t>
      </w:r>
      <w:r w:rsidR="00C117D7">
        <w:rPr>
          <w:rStyle w:val="normaltextrun"/>
          <w:rFonts w:ascii="Calibri" w:hAnsi="Calibri" w:cs="Calibri"/>
        </w:rPr>
        <w:t>ity</w:t>
      </w:r>
      <w:r>
        <w:rPr>
          <w:rStyle w:val="normaltextrun"/>
          <w:rFonts w:ascii="Calibri" w:hAnsi="Calibri" w:cs="Calibri"/>
        </w:rPr>
        <w:t>, so we need to find ways of supporting women to lose weight before they become pregnant</w:t>
      </w:r>
      <w:r w:rsidR="00D950BD">
        <w:rPr>
          <w:rStyle w:val="normaltextrun"/>
          <w:rFonts w:ascii="Calibri" w:hAnsi="Calibri" w:cs="Calibri"/>
        </w:rPr>
        <w:t xml:space="preserve"> </w:t>
      </w:r>
      <w:r w:rsidR="009159B2">
        <w:rPr>
          <w:rStyle w:val="normaltextrun"/>
          <w:rFonts w:ascii="Calibri" w:hAnsi="Calibri" w:cs="Calibri"/>
        </w:rPr>
        <w:t>(</w:t>
      </w:r>
      <w:r w:rsidR="00554CCE">
        <w:rPr>
          <w:rStyle w:val="normaltextrun"/>
          <w:rFonts w:ascii="Calibri" w:hAnsi="Calibri" w:cs="Calibri"/>
        </w:rPr>
        <w:t xml:space="preserve">described </w:t>
      </w:r>
      <w:r w:rsidR="00AC4EE7">
        <w:rPr>
          <w:rStyle w:val="normaltextrun"/>
          <w:rFonts w:ascii="Calibri" w:hAnsi="Calibri" w:cs="Calibri"/>
        </w:rPr>
        <w:t>here</w:t>
      </w:r>
      <w:r w:rsidR="00554CCE">
        <w:rPr>
          <w:rStyle w:val="normaltextrun"/>
          <w:rFonts w:ascii="Calibri" w:hAnsi="Calibri" w:cs="Calibri"/>
        </w:rPr>
        <w:t xml:space="preserve"> as “preconception”)</w:t>
      </w:r>
      <w:r>
        <w:rPr>
          <w:rStyle w:val="normaltextrun"/>
          <w:rFonts w:ascii="Calibri" w:hAnsi="Calibri" w:cs="Calibri"/>
        </w:rPr>
        <w:t>. </w:t>
      </w:r>
      <w:proofErr w:type="gramStart"/>
      <w:r>
        <w:rPr>
          <w:rStyle w:val="normaltextrun"/>
          <w:rFonts w:ascii="Calibri" w:hAnsi="Calibri" w:cs="Calibri"/>
        </w:rPr>
        <w:t>This  can</w:t>
      </w:r>
      <w:proofErr w:type="gramEnd"/>
      <w:r>
        <w:rPr>
          <w:rStyle w:val="normaltextrun"/>
          <w:rFonts w:ascii="Calibri" w:hAnsi="Calibri" w:cs="Calibri"/>
        </w:rPr>
        <w:t> be difficult because women do not usually talk to a healthcare practitioner (e.g. GPs, sexual health doctors, nurses) about becoming pregnant, but one group of women who do are those who need to have a long-acting reversible contraceptive (LARC) (</w:t>
      </w:r>
      <w:r w:rsidR="00E27B7A">
        <w:rPr>
          <w:rStyle w:val="normaltextrun"/>
          <w:rFonts w:ascii="Calibri" w:hAnsi="Calibri" w:cs="Calibri"/>
        </w:rPr>
        <w:t xml:space="preserve">eg </w:t>
      </w:r>
      <w:r>
        <w:rPr>
          <w:rStyle w:val="normaltextrun"/>
          <w:rFonts w:ascii="Calibri" w:hAnsi="Calibri" w:cs="Calibri"/>
        </w:rPr>
        <w:t>a coil or implant) removed. </w:t>
      </w:r>
      <w:r>
        <w:rPr>
          <w:rStyle w:val="eop"/>
          <w:rFonts w:ascii="Calibri" w:hAnsi="Calibri" w:cs="Calibri"/>
        </w:rPr>
        <w:t> </w:t>
      </w:r>
    </w:p>
    <w:p w14:paraId="4598379F" w14:textId="12971FEC" w:rsidR="00E63473" w:rsidRDefault="006D6192" w:rsidP="00E63473">
      <w:pPr>
        <w:rPr>
          <w:rFonts w:ascii="Segoe UI" w:hAnsi="Segoe UI" w:cs="Segoe UI"/>
          <w:sz w:val="18"/>
          <w:szCs w:val="18"/>
        </w:rPr>
      </w:pPr>
      <w:r>
        <w:rPr>
          <w:rStyle w:val="normaltextrun"/>
          <w:rFonts w:ascii="Calibri" w:hAnsi="Calibri" w:cs="Calibri"/>
        </w:rPr>
        <w:t xml:space="preserve">This study was designed </w:t>
      </w:r>
      <w:r w:rsidR="00D56767">
        <w:rPr>
          <w:rStyle w:val="normaltextrun"/>
          <w:rFonts w:ascii="Calibri" w:hAnsi="Calibri" w:cs="Calibri"/>
        </w:rPr>
        <w:t xml:space="preserve">as preparatory work for a potential future study of a </w:t>
      </w:r>
      <w:r w:rsidR="00DA4487">
        <w:rPr>
          <w:rStyle w:val="normaltextrun"/>
          <w:rFonts w:ascii="Calibri" w:hAnsi="Calibri" w:cs="Calibri"/>
        </w:rPr>
        <w:t xml:space="preserve">preconception </w:t>
      </w:r>
      <w:r w:rsidR="00D56767">
        <w:rPr>
          <w:rStyle w:val="normaltextrun"/>
          <w:rFonts w:ascii="Calibri" w:hAnsi="Calibri" w:cs="Calibri"/>
        </w:rPr>
        <w:t>weight loss</w:t>
      </w:r>
      <w:r w:rsidR="00F6099F">
        <w:rPr>
          <w:rStyle w:val="normaltextrun"/>
          <w:rFonts w:ascii="Calibri" w:hAnsi="Calibri" w:cs="Calibri"/>
        </w:rPr>
        <w:t xml:space="preserve"> intervention</w:t>
      </w:r>
      <w:r w:rsidR="00DA4487">
        <w:rPr>
          <w:rStyle w:val="normaltextrun"/>
          <w:rFonts w:ascii="Calibri" w:hAnsi="Calibri" w:cs="Calibri"/>
        </w:rPr>
        <w:t xml:space="preserve">. </w:t>
      </w:r>
      <w:r w:rsidR="00E63473">
        <w:rPr>
          <w:rStyle w:val="normaltextrun"/>
          <w:rFonts w:ascii="Calibri" w:hAnsi="Calibri" w:cs="Calibri"/>
        </w:rPr>
        <w:t xml:space="preserve">We wanted to answer three questions: i) would women </w:t>
      </w:r>
      <w:r w:rsidR="00C560BE">
        <w:rPr>
          <w:rStyle w:val="normaltextrun"/>
          <w:rFonts w:ascii="Calibri" w:hAnsi="Calibri" w:cs="Calibri"/>
        </w:rPr>
        <w:t>with experience of overweight</w:t>
      </w:r>
      <w:r w:rsidR="00E63473">
        <w:rPr>
          <w:rStyle w:val="normaltextrun"/>
          <w:rFonts w:ascii="Calibri" w:hAnsi="Calibri" w:cs="Calibri"/>
        </w:rPr>
        <w:t xml:space="preserve"> and </w:t>
      </w:r>
      <w:r w:rsidR="00C560BE">
        <w:rPr>
          <w:rStyle w:val="normaltextrun"/>
          <w:rFonts w:ascii="Calibri" w:hAnsi="Calibri" w:cs="Calibri"/>
        </w:rPr>
        <w:t xml:space="preserve">of </w:t>
      </w:r>
      <w:r w:rsidR="00E63473">
        <w:rPr>
          <w:rStyle w:val="normaltextrun"/>
          <w:rFonts w:ascii="Calibri" w:hAnsi="Calibri" w:cs="Calibri"/>
        </w:rPr>
        <w:t>us</w:t>
      </w:r>
      <w:r w:rsidR="00F6099F">
        <w:rPr>
          <w:rStyle w:val="normaltextrun"/>
          <w:rFonts w:ascii="Calibri" w:hAnsi="Calibri" w:cs="Calibri"/>
        </w:rPr>
        <w:t>ing</w:t>
      </w:r>
      <w:r w:rsidR="00E63473">
        <w:rPr>
          <w:rStyle w:val="normaltextrun"/>
          <w:rFonts w:ascii="Calibri" w:hAnsi="Calibri" w:cs="Calibri"/>
        </w:rPr>
        <w:t> a LARC think it would be acceptable to ask women to delay having their LARC removed </w:t>
      </w:r>
      <w:r w:rsidR="000D0547">
        <w:rPr>
          <w:rStyle w:val="normaltextrun"/>
          <w:rFonts w:ascii="Calibri" w:hAnsi="Calibri" w:cs="Calibri"/>
        </w:rPr>
        <w:t>to</w:t>
      </w:r>
      <w:r w:rsidR="00E63473">
        <w:rPr>
          <w:rStyle w:val="normaltextrun"/>
          <w:rFonts w:ascii="Calibri" w:hAnsi="Calibri" w:cs="Calibri"/>
        </w:rPr>
        <w:t xml:space="preserve"> take part in a weight-loss intervention before </w:t>
      </w:r>
      <w:r w:rsidR="00953FEF">
        <w:rPr>
          <w:rStyle w:val="normaltextrun"/>
          <w:rFonts w:ascii="Calibri" w:hAnsi="Calibri" w:cs="Calibri"/>
        </w:rPr>
        <w:t>pregnancy</w:t>
      </w:r>
      <w:r w:rsidR="00E63473">
        <w:rPr>
          <w:rStyle w:val="normaltextrun"/>
          <w:rFonts w:ascii="Calibri" w:hAnsi="Calibri" w:cs="Calibri"/>
        </w:rPr>
        <w:t xml:space="preserve">. ii) what did healthcare practitioners think about that idea and would they be happy to ask women to take part iii) can </w:t>
      </w:r>
      <w:r w:rsidR="00C052EA">
        <w:rPr>
          <w:rStyle w:val="normaltextrun"/>
          <w:rFonts w:ascii="Calibri" w:hAnsi="Calibri" w:cs="Calibri"/>
        </w:rPr>
        <w:t xml:space="preserve">NHS </w:t>
      </w:r>
      <w:proofErr w:type="gramStart"/>
      <w:r w:rsidR="00092C66">
        <w:rPr>
          <w:rStyle w:val="normaltextrun"/>
          <w:rFonts w:ascii="Calibri" w:hAnsi="Calibri" w:cs="Calibri"/>
        </w:rPr>
        <w:t>informa</w:t>
      </w:r>
      <w:r w:rsidR="007160D0">
        <w:rPr>
          <w:rStyle w:val="normaltextrun"/>
          <w:rFonts w:ascii="Calibri" w:hAnsi="Calibri" w:cs="Calibri"/>
        </w:rPr>
        <w:t>tion</w:t>
      </w:r>
      <w:r w:rsidR="00C052EA">
        <w:rPr>
          <w:rStyle w:val="normaltextrun"/>
          <w:rFonts w:ascii="Calibri" w:hAnsi="Calibri" w:cs="Calibri"/>
        </w:rPr>
        <w:t xml:space="preserve"> </w:t>
      </w:r>
      <w:r w:rsidR="00E63473">
        <w:rPr>
          <w:rStyle w:val="normaltextrun"/>
          <w:rFonts w:ascii="Calibri" w:hAnsi="Calibri" w:cs="Calibri"/>
        </w:rPr>
        <w:t> (</w:t>
      </w:r>
      <w:proofErr w:type="gramEnd"/>
      <w:r w:rsidR="00E63473">
        <w:rPr>
          <w:rStyle w:val="normaltextrun"/>
          <w:rFonts w:ascii="Calibri" w:hAnsi="Calibri" w:cs="Calibri"/>
        </w:rPr>
        <w:t>routine data) tell us how many women might potentially take part in such an intervention.</w:t>
      </w:r>
      <w:r w:rsidR="00E63473">
        <w:rPr>
          <w:rStyle w:val="eop"/>
          <w:rFonts w:ascii="Calibri" w:hAnsi="Calibri" w:cs="Calibri"/>
        </w:rPr>
        <w:t> </w:t>
      </w:r>
    </w:p>
    <w:p w14:paraId="7B9A9A49" w14:textId="16FF38F3" w:rsidR="00E63473" w:rsidRDefault="00E63473" w:rsidP="00E63473">
      <w:pPr>
        <w:rPr>
          <w:rFonts w:ascii="Segoe UI" w:hAnsi="Segoe UI" w:cs="Segoe UI"/>
          <w:sz w:val="18"/>
          <w:szCs w:val="18"/>
        </w:rPr>
      </w:pPr>
      <w:r>
        <w:rPr>
          <w:rStyle w:val="normaltextrun"/>
          <w:rFonts w:ascii="Calibri" w:hAnsi="Calibri" w:cs="Calibri"/>
        </w:rPr>
        <w:t xml:space="preserve">We looked </w:t>
      </w:r>
      <w:proofErr w:type="gramStart"/>
      <w:r>
        <w:rPr>
          <w:rStyle w:val="normaltextrun"/>
          <w:rFonts w:ascii="Calibri" w:hAnsi="Calibri" w:cs="Calibri"/>
        </w:rPr>
        <w:t>at  NHS</w:t>
      </w:r>
      <w:proofErr w:type="gramEnd"/>
      <w:r>
        <w:rPr>
          <w:rStyle w:val="normaltextrun"/>
          <w:rFonts w:ascii="Calibri" w:hAnsi="Calibri" w:cs="Calibri"/>
        </w:rPr>
        <w:t xml:space="preserve"> routine data and the research on preconception weight-loss interventions; 100 healthcare practitioners and 243 LARC users completed surveys; 20 LARC users and 10 healthcare practitioners took part in interviews.  We found </w:t>
      </w:r>
      <w:proofErr w:type="gramStart"/>
      <w:r>
        <w:rPr>
          <w:rStyle w:val="normaltextrun"/>
          <w:rFonts w:ascii="Calibri" w:hAnsi="Calibri" w:cs="Calibri"/>
        </w:rPr>
        <w:t>that  routine</w:t>
      </w:r>
      <w:proofErr w:type="gramEnd"/>
      <w:r>
        <w:rPr>
          <w:rStyle w:val="normaltextrun"/>
          <w:rFonts w:ascii="Calibri" w:hAnsi="Calibri" w:cs="Calibri"/>
        </w:rPr>
        <w:t xml:space="preserve"> data could not be used to identify people reliably. Designing a weight-loss intervention</w:t>
      </w:r>
      <w:r w:rsidR="008F7186">
        <w:rPr>
          <w:rStyle w:val="normaltextrun"/>
          <w:rFonts w:ascii="Calibri" w:hAnsi="Calibri" w:cs="Calibri"/>
        </w:rPr>
        <w:t xml:space="preserve"> </w:t>
      </w:r>
      <w:r w:rsidR="002557E7">
        <w:rPr>
          <w:rStyle w:val="normaltextrun"/>
          <w:rFonts w:ascii="Calibri" w:hAnsi="Calibri" w:cs="Calibri"/>
        </w:rPr>
        <w:t>which needed</w:t>
      </w:r>
      <w:r>
        <w:rPr>
          <w:rStyle w:val="normaltextrun"/>
          <w:rFonts w:ascii="Calibri" w:hAnsi="Calibri" w:cs="Calibri"/>
        </w:rPr>
        <w:t xml:space="preserve"> women to delay removal of a LARC was not acceptable to women.  </w:t>
      </w:r>
      <w:r w:rsidR="00CC2035">
        <w:rPr>
          <w:rStyle w:val="normaltextrun"/>
          <w:rFonts w:ascii="Calibri" w:hAnsi="Calibri" w:cs="Calibri"/>
        </w:rPr>
        <w:t>A</w:t>
      </w:r>
      <w:r>
        <w:rPr>
          <w:rStyle w:val="normaltextrun"/>
          <w:rFonts w:ascii="Calibri" w:hAnsi="Calibri" w:cs="Calibri"/>
        </w:rPr>
        <w:t xml:space="preserve"> population-based preconception weight-loss intervention with a positive focus was acceptable </w:t>
      </w:r>
      <w:r w:rsidR="008B782A">
        <w:rPr>
          <w:rStyle w:val="normaltextrun"/>
          <w:rFonts w:ascii="Calibri" w:hAnsi="Calibri" w:cs="Calibri"/>
        </w:rPr>
        <w:t xml:space="preserve">but </w:t>
      </w:r>
      <w:proofErr w:type="gramStart"/>
      <w:r w:rsidR="008B782A">
        <w:rPr>
          <w:rStyle w:val="normaltextrun"/>
          <w:rFonts w:ascii="Calibri" w:hAnsi="Calibri" w:cs="Calibri"/>
        </w:rPr>
        <w:t xml:space="preserve">for </w:t>
      </w:r>
      <w:r>
        <w:rPr>
          <w:rStyle w:val="normaltextrun"/>
          <w:rFonts w:ascii="Calibri" w:hAnsi="Calibri" w:cs="Calibri"/>
        </w:rPr>
        <w:t xml:space="preserve"> such</w:t>
      </w:r>
      <w:proofErr w:type="gramEnd"/>
      <w:r>
        <w:rPr>
          <w:rStyle w:val="normaltextrun"/>
          <w:rFonts w:ascii="Calibri" w:hAnsi="Calibri" w:cs="Calibri"/>
        </w:rPr>
        <w:t xml:space="preserve"> a programme to be delivered </w:t>
      </w:r>
      <w:r w:rsidR="008A0D5D">
        <w:rPr>
          <w:rStyle w:val="normaltextrun"/>
          <w:rFonts w:ascii="Calibri" w:hAnsi="Calibri" w:cs="Calibri"/>
        </w:rPr>
        <w:t>by</w:t>
      </w:r>
      <w:r>
        <w:rPr>
          <w:rStyle w:val="normaltextrun"/>
          <w:rFonts w:ascii="Calibri" w:hAnsi="Calibri" w:cs="Calibri"/>
        </w:rPr>
        <w:t xml:space="preserve"> the NHS,  healthcare practitioners need more knowledge, skills and confidence in talking about weight with patients.  </w:t>
      </w:r>
      <w:r>
        <w:rPr>
          <w:rStyle w:val="eop"/>
          <w:rFonts w:ascii="Calibri" w:hAnsi="Calibri" w:cs="Calibri"/>
        </w:rPr>
        <w:t> </w:t>
      </w:r>
    </w:p>
    <w:p w14:paraId="2A180593" w14:textId="1AFBDF72" w:rsidR="00503A56" w:rsidRDefault="00503A56" w:rsidP="00E63473"/>
    <w:p w14:paraId="4BB7DD93" w14:textId="2D2E825C" w:rsidR="00503A56" w:rsidRDefault="00503A56" w:rsidP="00E63473">
      <w:r>
        <w:t>Total count: 300 words</w:t>
      </w:r>
    </w:p>
    <w:p w14:paraId="6BBB1924" w14:textId="77777777" w:rsidR="00DA17C1" w:rsidRPr="00CA25AE" w:rsidRDefault="00DA17C1" w:rsidP="00E63473"/>
    <w:p w14:paraId="585C1FA5" w14:textId="77777777" w:rsidR="00396AEE" w:rsidRDefault="00396AEE" w:rsidP="00E63473">
      <w:r>
        <w:br w:type="page"/>
      </w:r>
    </w:p>
    <w:p w14:paraId="4F0436CB" w14:textId="7CF544B3" w:rsidR="00396AEE" w:rsidRPr="000E19EE" w:rsidRDefault="00396AEE" w:rsidP="000E19EE">
      <w:pPr>
        <w:pStyle w:val="Heading1"/>
        <w:rPr>
          <w:rStyle w:val="normaltextrun"/>
        </w:rPr>
      </w:pPr>
      <w:bookmarkStart w:id="36" w:name="_Toc82695365"/>
      <w:bookmarkStart w:id="37" w:name="_Hlk84260473"/>
      <w:r w:rsidRPr="000E19EE">
        <w:rPr>
          <w:rStyle w:val="normaltextrun"/>
        </w:rPr>
        <w:lastRenderedPageBreak/>
        <w:t>Scientific Summary</w:t>
      </w:r>
      <w:bookmarkEnd w:id="36"/>
    </w:p>
    <w:p w14:paraId="01E35E81" w14:textId="77777777" w:rsidR="00396AEE" w:rsidRDefault="00396AEE" w:rsidP="00396AEE">
      <w:pPr>
        <w:rPr>
          <w:rStyle w:val="normaltextrun"/>
          <w:rFonts w:ascii="Calibri" w:hAnsi="Calibri" w:cs="Calibri"/>
          <w:lang w:val="en-US"/>
        </w:rPr>
      </w:pPr>
    </w:p>
    <w:p w14:paraId="5AE5F162" w14:textId="75817145" w:rsidR="00396AEE" w:rsidRPr="000E19EE" w:rsidRDefault="00396AEE" w:rsidP="000E19EE">
      <w:pPr>
        <w:pStyle w:val="Heading2"/>
      </w:pPr>
      <w:bookmarkStart w:id="38" w:name="_Toc82695366"/>
      <w:r w:rsidRPr="000E19EE">
        <w:rPr>
          <w:rStyle w:val="normaltextrun"/>
          <w:rFonts w:eastAsiaTheme="majorEastAsia"/>
        </w:rPr>
        <w:t>Background</w:t>
      </w:r>
      <w:bookmarkEnd w:id="38"/>
      <w:r w:rsidRPr="000E19EE">
        <w:rPr>
          <w:rStyle w:val="eop"/>
        </w:rPr>
        <w:t> </w:t>
      </w:r>
    </w:p>
    <w:p w14:paraId="426A1A56" w14:textId="73704132" w:rsidR="00396AEE" w:rsidRDefault="00396AEE" w:rsidP="00396AEE">
      <w:pPr>
        <w:rPr>
          <w:rFonts w:ascii="Segoe UI" w:hAnsi="Segoe UI" w:cs="Segoe UI"/>
          <w:sz w:val="18"/>
          <w:szCs w:val="18"/>
        </w:rPr>
      </w:pPr>
      <w:r>
        <w:rPr>
          <w:rStyle w:val="normaltextrun"/>
          <w:rFonts w:ascii="Calibri" w:hAnsi="Calibri" w:cs="Calibri"/>
          <w:lang w:val="en-US"/>
        </w:rPr>
        <w:t>Women with a raised body mass index (</w:t>
      </w:r>
      <w:proofErr w:type="gramStart"/>
      <w:r>
        <w:rPr>
          <w:rStyle w:val="normaltextrun"/>
          <w:rFonts w:ascii="Calibri" w:hAnsi="Calibri" w:cs="Calibri"/>
          <w:lang w:val="en-US"/>
        </w:rPr>
        <w:t>i.e.</w:t>
      </w:r>
      <w:proofErr w:type="gramEnd"/>
      <w:r>
        <w:rPr>
          <w:rStyle w:val="normaltextrun"/>
          <w:rFonts w:ascii="Calibri" w:hAnsi="Calibri" w:cs="Calibri"/>
          <w:lang w:val="en-US"/>
        </w:rPr>
        <w:t> a body mass index (BMI) 25 – 29, classified as overweight or a BMI 30 or over, classified as obese) are at a greater risk of experiencing complications during the antenatal, intrapartum and postpartum periods: Those complications include gestational diabetes, shoulder dystocia, venous thrombosis and there is also increasing evidence of adverse effects of maternal obesity for the longer-term health of the child. Programme development and research in weight management in the context of pregnancy has until relatively recently been focused primarily on the intrapartum period and managing gestational w</w:t>
      </w:r>
      <w:r>
        <w:rPr>
          <w:rStyle w:val="normaltextrun"/>
          <w:rFonts w:ascii="Calibri" w:hAnsi="Calibri" w:cs="Calibri"/>
        </w:rPr>
        <w:t>eight gain. However, the evidence thus far is that weight management programmes during pregnancy have limited impact on reducing obesity and the associated complications. Therefore, with the increasing urgency of tackling this problem driven by the rising rates of obesity worldwide, attention has turned to preconception health and the potential to reduce obesity prior to conception. </w:t>
      </w:r>
      <w:r>
        <w:rPr>
          <w:rStyle w:val="eop"/>
          <w:rFonts w:ascii="Calibri" w:hAnsi="Calibri" w:cs="Calibri"/>
        </w:rPr>
        <w:t> </w:t>
      </w:r>
    </w:p>
    <w:p w14:paraId="7B8137FF" w14:textId="097F8C7F" w:rsidR="00396AEE" w:rsidRDefault="00396AEE" w:rsidP="00396AEE">
      <w:pPr>
        <w:rPr>
          <w:rFonts w:ascii="Segoe UI" w:hAnsi="Segoe UI" w:cs="Segoe UI"/>
          <w:sz w:val="18"/>
          <w:szCs w:val="18"/>
        </w:rPr>
      </w:pPr>
      <w:r>
        <w:rPr>
          <w:rStyle w:val="normaltextrun"/>
          <w:rFonts w:ascii="Calibri" w:hAnsi="Calibri" w:cs="Calibri"/>
        </w:rPr>
        <w:t>The development of effective pre-pregnancy weight loss interventions for women with a raised BMI may provide an important step in reducing health risks to mother and child, but there are challenges to be overcome: The preconception period is generally considered a bit of a black box in health terms, as few women actively seek a consultation relating to their preconception health unless there are health concerns or uncertainty regarding fertility. In some countries, </w:t>
      </w:r>
      <w:proofErr w:type="gramStart"/>
      <w:r>
        <w:rPr>
          <w:rStyle w:val="normaltextrun"/>
          <w:rFonts w:ascii="Calibri" w:hAnsi="Calibri" w:cs="Calibri"/>
        </w:rPr>
        <w:t>e.g.</w:t>
      </w:r>
      <w:proofErr w:type="gramEnd"/>
      <w:r>
        <w:rPr>
          <w:rStyle w:val="normaltextrun"/>
          <w:rFonts w:ascii="Calibri" w:hAnsi="Calibri" w:cs="Calibri"/>
        </w:rPr>
        <w:t> the Netherlands, preconception clinics are part of routine health services.  Elsewhere there are clinical practice guidelines for healthcare practitioners consulting with women of childbearing age with obesity, which include providing information about the risks of obesity and benefits of weight loss prior to pregnancy.  As with pregnancy, the preconception period may be considered a “</w:t>
      </w:r>
      <w:r>
        <w:rPr>
          <w:rStyle w:val="normaltextrun"/>
          <w:rFonts w:ascii="Calibri" w:hAnsi="Calibri" w:cs="Calibri"/>
          <w:lang w:val="en"/>
        </w:rPr>
        <w:t>teachable moment”</w:t>
      </w:r>
      <w:r>
        <w:rPr>
          <w:rStyle w:val="normaltextrun"/>
          <w:rFonts w:ascii="Helvetica" w:hAnsi="Helvetica" w:cs="Helvetica"/>
          <w:lang w:val="en"/>
        </w:rPr>
        <w:t> </w:t>
      </w:r>
      <w:r>
        <w:rPr>
          <w:rStyle w:val="normaltextrun"/>
          <w:rFonts w:ascii="Calibri" w:hAnsi="Calibri" w:cs="Calibri"/>
          <w:lang w:val="en"/>
        </w:rPr>
        <w:t>where efforts may be made to positively influence women’s diet and health behaviours</w:t>
      </w:r>
      <w:r>
        <w:rPr>
          <w:rStyle w:val="normaltextrun"/>
          <w:rFonts w:ascii="Helvetica" w:hAnsi="Helvetica" w:cs="Helvetica"/>
          <w:lang w:val="en"/>
        </w:rPr>
        <w:t>. </w:t>
      </w:r>
      <w:r>
        <w:rPr>
          <w:rStyle w:val="normaltextrun"/>
          <w:rFonts w:ascii="Calibri" w:hAnsi="Calibri" w:cs="Calibri"/>
        </w:rPr>
        <w:t>However, even when pregnancies are planned, women’s enhanced motivation to be healthy may not translate into action due to perceived barriers such as time and relevance. Practitioners also experience barriers to raising weight management in pregnancy-related consultations including lack of skills, time, sensitivity of topic and confidence in the available interventions. </w:t>
      </w:r>
      <w:r>
        <w:rPr>
          <w:rStyle w:val="eop"/>
          <w:rFonts w:ascii="Calibri" w:hAnsi="Calibri" w:cs="Calibri"/>
        </w:rPr>
        <w:t> </w:t>
      </w:r>
    </w:p>
    <w:p w14:paraId="274E1AEA" w14:textId="77F3709E" w:rsidR="00396AEE" w:rsidRDefault="00396AEE" w:rsidP="00396AEE">
      <w:pPr>
        <w:rPr>
          <w:rStyle w:val="eop"/>
          <w:rFonts w:ascii="Calibri" w:hAnsi="Calibri" w:cs="Calibri"/>
        </w:rPr>
      </w:pPr>
      <w:r>
        <w:rPr>
          <w:rStyle w:val="normaltextrun"/>
          <w:rFonts w:ascii="Calibri" w:hAnsi="Calibri" w:cs="Calibri"/>
        </w:rPr>
        <w:t xml:space="preserve">In countries with no tradition or provision of specific preconception services, women who use long-acting reversible contraception (LARCs) and who require removal of the device to become pregnant, represent a unique group where there is an opportunity for intervention. However, at this point in their reproductive decision-making, it may be difficult to ask women to delay conception </w:t>
      </w:r>
      <w:r>
        <w:rPr>
          <w:rStyle w:val="normaltextrun"/>
          <w:rFonts w:ascii="Calibri" w:hAnsi="Calibri" w:cs="Calibri"/>
        </w:rPr>
        <w:lastRenderedPageBreak/>
        <w:t>through continued use of LARC and engage in weight-loss programmes, raising pragmatic and ethical issues for both an intervention and any research study designed to establish effectiveness. A small feasibility study of an intensive weight management programme offered to women with a BMI of 30 or more attending for LARC removal, demonstrated that some women were willing to consider delaying LARC removal for six months </w:t>
      </w:r>
      <w:proofErr w:type="gramStart"/>
      <w:r>
        <w:rPr>
          <w:rStyle w:val="normaltextrun"/>
          <w:rFonts w:ascii="Calibri" w:hAnsi="Calibri" w:cs="Calibri"/>
        </w:rPr>
        <w:t>in order to</w:t>
      </w:r>
      <w:proofErr w:type="gramEnd"/>
      <w:r>
        <w:rPr>
          <w:rStyle w:val="normaltextrun"/>
          <w:rFonts w:ascii="Calibri" w:hAnsi="Calibri" w:cs="Calibri"/>
        </w:rPr>
        <w:t> participate. This small evidence base suggested that there may be an interest in weight loss and a willingness to delay LARC removal in relevant populations. However, with high rates of non-participation and attrition from the programme, it has not yet been established what, if anything, the nature of an acceptable intervention would be. </w:t>
      </w:r>
      <w:r>
        <w:rPr>
          <w:rStyle w:val="eop"/>
          <w:rFonts w:ascii="Calibri" w:hAnsi="Calibri" w:cs="Calibri"/>
        </w:rPr>
        <w:t> </w:t>
      </w:r>
    </w:p>
    <w:p w14:paraId="513463BF" w14:textId="77777777" w:rsidR="00396AEE" w:rsidRDefault="00396AEE" w:rsidP="00396AEE">
      <w:pPr>
        <w:rPr>
          <w:rFonts w:ascii="Segoe UI" w:hAnsi="Segoe UI" w:cs="Segoe UI"/>
          <w:sz w:val="18"/>
          <w:szCs w:val="18"/>
        </w:rPr>
      </w:pPr>
    </w:p>
    <w:p w14:paraId="7A6B3E6C" w14:textId="77777777" w:rsidR="00396AEE" w:rsidRPr="000E19EE" w:rsidRDefault="00396AEE" w:rsidP="000E19EE">
      <w:pPr>
        <w:pStyle w:val="Heading2"/>
      </w:pPr>
      <w:bookmarkStart w:id="39" w:name="_Toc82695367"/>
      <w:r w:rsidRPr="000E19EE">
        <w:rPr>
          <w:rStyle w:val="normaltextrun"/>
          <w:rFonts w:eastAsiaTheme="majorEastAsia"/>
        </w:rPr>
        <w:t>Objectives</w:t>
      </w:r>
      <w:bookmarkEnd w:id="39"/>
      <w:r w:rsidRPr="000E19EE">
        <w:rPr>
          <w:rStyle w:val="eop"/>
        </w:rPr>
        <w:t> </w:t>
      </w:r>
    </w:p>
    <w:p w14:paraId="7F46B702" w14:textId="77777777" w:rsidR="00396AEE" w:rsidRDefault="00396AEE" w:rsidP="00396AEE">
      <w:pPr>
        <w:rPr>
          <w:rFonts w:ascii="Segoe UI" w:hAnsi="Segoe UI" w:cs="Segoe UI"/>
          <w:sz w:val="18"/>
          <w:szCs w:val="18"/>
        </w:rPr>
      </w:pPr>
      <w:r>
        <w:rPr>
          <w:rStyle w:val="normaltextrun"/>
          <w:rFonts w:ascii="Calibri" w:hAnsi="Calibri" w:cs="Calibri"/>
        </w:rPr>
        <w:t>The aim of the Plan-it study was to establish if it is acceptable and feasible to conduct a study that asks women with overweight/ obesity (BMI of 25 or over) to delay removal of LARC to participate in a targeted pre-pregnancy weight loss intervention. </w:t>
      </w:r>
      <w:r>
        <w:rPr>
          <w:rStyle w:val="eop"/>
          <w:rFonts w:ascii="Calibri" w:hAnsi="Calibri" w:cs="Calibri"/>
        </w:rPr>
        <w:t> </w:t>
      </w:r>
    </w:p>
    <w:p w14:paraId="56E7B8A4" w14:textId="77777777" w:rsidR="00396AEE" w:rsidRDefault="00396AEE" w:rsidP="00396AEE">
      <w:pPr>
        <w:rPr>
          <w:rFonts w:ascii="Segoe UI" w:hAnsi="Segoe UI" w:cs="Segoe UI"/>
          <w:sz w:val="18"/>
          <w:szCs w:val="18"/>
        </w:rPr>
      </w:pPr>
      <w:r>
        <w:rPr>
          <w:rStyle w:val="normaltextrun"/>
          <w:rFonts w:ascii="Calibri" w:hAnsi="Calibri" w:cs="Calibri"/>
        </w:rPr>
        <w:t>The study objectives were to identify:</w:t>
      </w:r>
      <w:r>
        <w:rPr>
          <w:rStyle w:val="eop"/>
          <w:rFonts w:ascii="Calibri" w:hAnsi="Calibri" w:cs="Calibri"/>
        </w:rPr>
        <w:t> </w:t>
      </w:r>
    </w:p>
    <w:p w14:paraId="12A36198" w14:textId="77777777" w:rsidR="00396AEE" w:rsidRDefault="00396AEE" w:rsidP="000E19EE">
      <w:pPr>
        <w:ind w:left="567" w:hanging="283"/>
        <w:rPr>
          <w:rFonts w:ascii="Segoe UI" w:hAnsi="Segoe UI" w:cs="Segoe UI"/>
          <w:sz w:val="18"/>
          <w:szCs w:val="18"/>
        </w:rPr>
      </w:pPr>
      <w:r>
        <w:rPr>
          <w:rStyle w:val="normaltextrun"/>
          <w:rFonts w:ascii="Calibri" w:hAnsi="Calibri" w:cs="Calibri"/>
        </w:rPr>
        <w:t>1. The annual number of women of reproductive age (16-48 years old) in the UK who request LARC removal and subsequently have a pregnancy.</w:t>
      </w:r>
      <w:r>
        <w:rPr>
          <w:rStyle w:val="eop"/>
          <w:rFonts w:ascii="Calibri" w:hAnsi="Calibri" w:cs="Calibri"/>
        </w:rPr>
        <w:t> </w:t>
      </w:r>
    </w:p>
    <w:p w14:paraId="20E3BAEB" w14:textId="77777777" w:rsidR="00396AEE" w:rsidRDefault="00396AEE" w:rsidP="000E19EE">
      <w:pPr>
        <w:ind w:left="567" w:hanging="283"/>
        <w:rPr>
          <w:rFonts w:ascii="Segoe UI" w:hAnsi="Segoe UI" w:cs="Segoe UI"/>
          <w:sz w:val="18"/>
          <w:szCs w:val="18"/>
        </w:rPr>
      </w:pPr>
      <w:r>
        <w:rPr>
          <w:rStyle w:val="normaltextrun"/>
          <w:rFonts w:ascii="Calibri" w:hAnsi="Calibri" w:cs="Calibri"/>
        </w:rPr>
        <w:t>2. Means of identifying women with overweight/ obesity at study sites who plan to have LARC removal for the purpose of planning a pregnancy and identify opportunities to intervene.</w:t>
      </w:r>
      <w:r>
        <w:rPr>
          <w:rStyle w:val="eop"/>
          <w:rFonts w:ascii="Calibri" w:hAnsi="Calibri" w:cs="Calibri"/>
        </w:rPr>
        <w:t> </w:t>
      </w:r>
    </w:p>
    <w:p w14:paraId="5B8693C6" w14:textId="77777777" w:rsidR="00396AEE" w:rsidRDefault="00396AEE" w:rsidP="000E19EE">
      <w:pPr>
        <w:ind w:left="567" w:hanging="283"/>
        <w:rPr>
          <w:rFonts w:ascii="Segoe UI" w:hAnsi="Segoe UI" w:cs="Segoe UI"/>
          <w:sz w:val="18"/>
          <w:szCs w:val="18"/>
        </w:rPr>
      </w:pPr>
      <w:r>
        <w:rPr>
          <w:rStyle w:val="normaltextrun"/>
          <w:rFonts w:ascii="Calibri" w:hAnsi="Calibri" w:cs="Calibri"/>
        </w:rPr>
        <w:t>3. Suitable and acceptable interventions that could be incorporated into a pre-pregnancy weight loss intervention.</w:t>
      </w:r>
      <w:r>
        <w:rPr>
          <w:rStyle w:val="eop"/>
          <w:rFonts w:ascii="Calibri" w:hAnsi="Calibri" w:cs="Calibri"/>
        </w:rPr>
        <w:t> </w:t>
      </w:r>
    </w:p>
    <w:p w14:paraId="54DFFAEE" w14:textId="77777777" w:rsidR="00396AEE" w:rsidRDefault="00396AEE" w:rsidP="000E19EE">
      <w:pPr>
        <w:ind w:left="567" w:hanging="283"/>
        <w:rPr>
          <w:rFonts w:ascii="Segoe UI" w:hAnsi="Segoe UI" w:cs="Segoe UI"/>
          <w:sz w:val="18"/>
          <w:szCs w:val="18"/>
        </w:rPr>
      </w:pPr>
      <w:r>
        <w:rPr>
          <w:rStyle w:val="normaltextrun"/>
          <w:rFonts w:ascii="Calibri" w:hAnsi="Calibri" w:cs="Calibri"/>
        </w:rPr>
        <w:t>4. Willingness of clinicians to raise weight loss in consultations and recruit eligible women to the intervention. </w:t>
      </w:r>
      <w:r>
        <w:rPr>
          <w:rStyle w:val="eop"/>
          <w:rFonts w:ascii="Calibri" w:hAnsi="Calibri" w:cs="Calibri"/>
        </w:rPr>
        <w:t> </w:t>
      </w:r>
    </w:p>
    <w:p w14:paraId="2FAA5ACC" w14:textId="234059C9" w:rsidR="00396AEE" w:rsidRDefault="00396AEE" w:rsidP="000E19EE">
      <w:pPr>
        <w:ind w:left="567" w:hanging="283"/>
        <w:rPr>
          <w:rFonts w:ascii="Segoe UI" w:hAnsi="Segoe UI" w:cs="Segoe UI"/>
          <w:sz w:val="18"/>
          <w:szCs w:val="18"/>
        </w:rPr>
      </w:pPr>
      <w:r>
        <w:rPr>
          <w:rStyle w:val="normaltextrun"/>
          <w:rFonts w:ascii="Calibri" w:hAnsi="Calibri" w:cs="Calibri"/>
        </w:rPr>
        <w:t>5. Women’s views as to the acceptability and feasibility of the proposed intervention.</w:t>
      </w:r>
    </w:p>
    <w:p w14:paraId="356A11E3" w14:textId="757E26B2" w:rsidR="00396AEE" w:rsidRDefault="00396AEE" w:rsidP="000E19EE">
      <w:pPr>
        <w:ind w:left="567" w:hanging="283"/>
        <w:rPr>
          <w:rStyle w:val="eop"/>
          <w:rFonts w:ascii="Calibri" w:hAnsi="Calibri" w:cs="Calibri"/>
        </w:rPr>
      </w:pPr>
      <w:r>
        <w:rPr>
          <w:rStyle w:val="normaltextrun"/>
          <w:rFonts w:ascii="Calibri" w:hAnsi="Calibri" w:cs="Calibri"/>
        </w:rPr>
        <w:t>6. Potential intervention</w:t>
      </w:r>
      <w:r w:rsidR="0044329E">
        <w:rPr>
          <w:rStyle w:val="normaltextrun"/>
          <w:rFonts w:ascii="Calibri" w:hAnsi="Calibri" w:cs="Calibri"/>
        </w:rPr>
        <w:t xml:space="preserve"> </w:t>
      </w:r>
      <w:r>
        <w:rPr>
          <w:rStyle w:val="normaltextrun"/>
          <w:rFonts w:ascii="Calibri" w:hAnsi="Calibri" w:cs="Calibri"/>
        </w:rPr>
        <w:t>designs</w:t>
      </w:r>
      <w:r w:rsidR="0044329E">
        <w:rPr>
          <w:rStyle w:val="normaltextrun"/>
          <w:rFonts w:ascii="Calibri" w:hAnsi="Calibri" w:cs="Calibri"/>
        </w:rPr>
        <w:t xml:space="preserve"> </w:t>
      </w:r>
      <w:r>
        <w:rPr>
          <w:rStyle w:val="normaltextrun"/>
          <w:rFonts w:ascii="Calibri" w:hAnsi="Calibri" w:cs="Calibri"/>
        </w:rPr>
        <w:t>based on feasibility and acceptability to stakeholders</w:t>
      </w:r>
      <w:r>
        <w:rPr>
          <w:rStyle w:val="eop"/>
          <w:rFonts w:ascii="Calibri" w:hAnsi="Calibri" w:cs="Calibri"/>
        </w:rPr>
        <w:t> </w:t>
      </w:r>
    </w:p>
    <w:p w14:paraId="34578D62" w14:textId="77777777" w:rsidR="000E19EE" w:rsidRDefault="000E19EE" w:rsidP="00396AEE">
      <w:pPr>
        <w:rPr>
          <w:rFonts w:ascii="Segoe UI" w:hAnsi="Segoe UI" w:cs="Segoe UI"/>
          <w:sz w:val="18"/>
          <w:szCs w:val="18"/>
        </w:rPr>
      </w:pPr>
    </w:p>
    <w:p w14:paraId="413CF9C5" w14:textId="77777777" w:rsidR="00396AEE" w:rsidRDefault="00396AEE" w:rsidP="000E19EE">
      <w:pPr>
        <w:pStyle w:val="Heading2"/>
        <w:rPr>
          <w:rFonts w:ascii="Segoe UI" w:hAnsi="Segoe UI" w:cs="Segoe UI"/>
          <w:sz w:val="18"/>
          <w:szCs w:val="18"/>
        </w:rPr>
      </w:pPr>
      <w:bookmarkStart w:id="40" w:name="_Toc82695368"/>
      <w:r>
        <w:rPr>
          <w:rStyle w:val="normaltextrun"/>
          <w:rFonts w:ascii="Calibri" w:hAnsi="Calibri" w:cs="Calibri"/>
        </w:rPr>
        <w:t>Methods</w:t>
      </w:r>
      <w:bookmarkEnd w:id="40"/>
      <w:r>
        <w:rPr>
          <w:rStyle w:val="eop"/>
          <w:rFonts w:ascii="Calibri" w:hAnsi="Calibri" w:cs="Calibri"/>
        </w:rPr>
        <w:t> </w:t>
      </w:r>
    </w:p>
    <w:p w14:paraId="5B46DF45" w14:textId="39B4858F" w:rsidR="00396AEE" w:rsidRDefault="00396AEE" w:rsidP="00396AEE">
      <w:pPr>
        <w:rPr>
          <w:rFonts w:ascii="Segoe UI" w:hAnsi="Segoe UI" w:cs="Segoe UI"/>
          <w:sz w:val="18"/>
          <w:szCs w:val="18"/>
        </w:rPr>
      </w:pPr>
      <w:r>
        <w:rPr>
          <w:rStyle w:val="normaltextrun"/>
          <w:rFonts w:ascii="Calibri" w:hAnsi="Calibri" w:cs="Calibri"/>
        </w:rPr>
        <w:t>The</w:t>
      </w:r>
      <w:r w:rsidR="0044329E">
        <w:rPr>
          <w:rStyle w:val="normaltextrun"/>
          <w:rFonts w:ascii="Calibri" w:hAnsi="Calibri" w:cs="Calibri"/>
        </w:rPr>
        <w:t xml:space="preserve"> </w:t>
      </w:r>
      <w:r>
        <w:rPr>
          <w:rStyle w:val="normaltextrun"/>
          <w:rFonts w:ascii="Calibri" w:hAnsi="Calibri" w:cs="Calibri"/>
        </w:rPr>
        <w:t>study</w:t>
      </w:r>
      <w:r w:rsidR="0044329E">
        <w:rPr>
          <w:rStyle w:val="normaltextrun"/>
          <w:rFonts w:ascii="Calibri" w:hAnsi="Calibri" w:cs="Calibri"/>
        </w:rPr>
        <w:t xml:space="preserve"> </w:t>
      </w:r>
      <w:r>
        <w:rPr>
          <w:rStyle w:val="normaltextrun"/>
          <w:rFonts w:ascii="Calibri" w:hAnsi="Calibri" w:cs="Calibri"/>
        </w:rPr>
        <w:t>took</w:t>
      </w:r>
      <w:r w:rsidR="0044329E">
        <w:rPr>
          <w:rStyle w:val="normaltextrun"/>
          <w:rFonts w:ascii="Calibri" w:hAnsi="Calibri" w:cs="Calibri"/>
        </w:rPr>
        <w:t xml:space="preserve"> </w:t>
      </w:r>
      <w:r>
        <w:rPr>
          <w:rStyle w:val="normaltextrun"/>
          <w:rFonts w:ascii="Calibri" w:hAnsi="Calibri" w:cs="Calibri"/>
        </w:rPr>
        <w:t xml:space="preserve">a concurrent mixed methods approach incorporating use of routine NHS data and qualitative data collection and analysis across two work-packages: Work </w:t>
      </w:r>
      <w:r w:rsidR="0044329E">
        <w:rPr>
          <w:rStyle w:val="normaltextrun"/>
          <w:rFonts w:ascii="Calibri" w:hAnsi="Calibri" w:cs="Calibri"/>
        </w:rPr>
        <w:t xml:space="preserve">package 1 addressed </w:t>
      </w:r>
      <w:r>
        <w:rPr>
          <w:rStyle w:val="normaltextrun"/>
          <w:rFonts w:ascii="Calibri" w:hAnsi="Calibri" w:cs="Calibri"/>
        </w:rPr>
        <w:t>objectives 1 and 2</w:t>
      </w:r>
      <w:r w:rsidR="0044329E">
        <w:rPr>
          <w:rStyle w:val="normaltextrun"/>
          <w:rFonts w:ascii="Calibri" w:hAnsi="Calibri" w:cs="Calibri"/>
        </w:rPr>
        <w:t xml:space="preserve"> </w:t>
      </w:r>
      <w:r>
        <w:rPr>
          <w:rStyle w:val="normaltextrun"/>
          <w:rFonts w:ascii="Calibri" w:hAnsi="Calibri" w:cs="Calibri"/>
        </w:rPr>
        <w:t>to</w:t>
      </w:r>
      <w:r w:rsidR="0044329E">
        <w:rPr>
          <w:rStyle w:val="normaltextrun"/>
          <w:rFonts w:ascii="Calibri" w:hAnsi="Calibri" w:cs="Calibri"/>
        </w:rPr>
        <w:t xml:space="preserve"> </w:t>
      </w:r>
      <w:r>
        <w:rPr>
          <w:rStyle w:val="normaltextrun"/>
          <w:rFonts w:ascii="Calibri" w:hAnsi="Calibri" w:cs="Calibri"/>
        </w:rPr>
        <w:t>establish the feasibility of defining and understanding the population through routine data;</w:t>
      </w:r>
      <w:r w:rsidR="0044329E">
        <w:rPr>
          <w:rStyle w:val="normaltextrun"/>
          <w:rFonts w:ascii="Calibri" w:hAnsi="Calibri" w:cs="Calibri"/>
        </w:rPr>
        <w:t xml:space="preserve"> </w:t>
      </w:r>
      <w:r>
        <w:rPr>
          <w:rStyle w:val="normaltextrun"/>
          <w:rFonts w:ascii="Calibri" w:hAnsi="Calibri" w:cs="Calibri"/>
        </w:rPr>
        <w:t>work package 2</w:t>
      </w:r>
      <w:r w:rsidR="0044329E">
        <w:rPr>
          <w:rStyle w:val="normaltextrun"/>
          <w:rFonts w:ascii="Calibri" w:hAnsi="Calibri" w:cs="Calibri"/>
        </w:rPr>
        <w:t xml:space="preserve"> </w:t>
      </w:r>
      <w:r>
        <w:rPr>
          <w:rStyle w:val="normaltextrun"/>
          <w:rFonts w:ascii="Calibri" w:hAnsi="Calibri" w:cs="Calibri"/>
        </w:rPr>
        <w:t>addressed</w:t>
      </w:r>
      <w:r w:rsidR="0044329E">
        <w:rPr>
          <w:rStyle w:val="normaltextrun"/>
          <w:rFonts w:ascii="Calibri" w:hAnsi="Calibri" w:cs="Calibri"/>
        </w:rPr>
        <w:t xml:space="preserve"> </w:t>
      </w:r>
      <w:r>
        <w:rPr>
          <w:rStyle w:val="normaltextrun"/>
          <w:rFonts w:ascii="Calibri" w:hAnsi="Calibri" w:cs="Calibri"/>
        </w:rPr>
        <w:t>objectives 3, 4 and 5, using online surveys in phase 1 and qualitative interviews in phase 2,</w:t>
      </w:r>
      <w:r w:rsidR="0044329E">
        <w:rPr>
          <w:rStyle w:val="normaltextrun"/>
          <w:rFonts w:ascii="Calibri" w:hAnsi="Calibri" w:cs="Calibri"/>
        </w:rPr>
        <w:t xml:space="preserve"> </w:t>
      </w:r>
      <w:r>
        <w:rPr>
          <w:rStyle w:val="normaltextrun"/>
          <w:rFonts w:ascii="Calibri" w:hAnsi="Calibri" w:cs="Calibri"/>
        </w:rPr>
        <w:t>to</w:t>
      </w:r>
      <w:r w:rsidR="0044329E">
        <w:rPr>
          <w:rStyle w:val="normaltextrun"/>
          <w:rFonts w:ascii="Calibri" w:hAnsi="Calibri" w:cs="Calibri"/>
        </w:rPr>
        <w:t xml:space="preserve"> </w:t>
      </w:r>
      <w:r>
        <w:rPr>
          <w:rStyle w:val="normaltextrun"/>
          <w:rFonts w:ascii="Calibri" w:hAnsi="Calibri" w:cs="Calibri"/>
        </w:rPr>
        <w:t xml:space="preserve">provide an understanding of the feasibility and acceptability to stakeholders (LARC users and practitioners) of a pre-pregnancy weight loss intervention, in addition to identifying potentially suitable weight loss interventions and the theories underpinning them. The findings from the two work packages were discussed and refined in four stakeholder </w:t>
      </w:r>
      <w:r>
        <w:rPr>
          <w:rStyle w:val="normaltextrun"/>
          <w:rFonts w:ascii="Calibri" w:hAnsi="Calibri" w:cs="Calibri"/>
        </w:rPr>
        <w:lastRenderedPageBreak/>
        <w:t>advisory groups over the course of the study and then integrated to address objective 6, delineating the key design elements of a future intervention.  </w:t>
      </w:r>
      <w:r>
        <w:rPr>
          <w:rStyle w:val="eop"/>
          <w:rFonts w:ascii="Calibri" w:hAnsi="Calibri" w:cs="Calibri"/>
        </w:rPr>
        <w:t> </w:t>
      </w:r>
    </w:p>
    <w:p w14:paraId="48F038B3" w14:textId="6B25B362" w:rsidR="00396AEE" w:rsidRDefault="00396AEE" w:rsidP="00396AEE">
      <w:pPr>
        <w:rPr>
          <w:rStyle w:val="eop"/>
          <w:rFonts w:ascii="Calibri" w:hAnsi="Calibri" w:cs="Calibri"/>
        </w:rPr>
      </w:pPr>
      <w:r>
        <w:rPr>
          <w:rStyle w:val="normaltextrun"/>
          <w:rFonts w:ascii="Calibri" w:hAnsi="Calibri" w:cs="Calibri"/>
        </w:rPr>
        <w:t>Three groups of stakeholders were invited to take part in the study: Healthcare practitioners who insert or remove LARCs were recruited at professional meetings; practitioners who support women with weight management and women of reproductive age who self-identify as having/ previously having a raised BMI and experience of having used a LARC, were recruited via advertisements on social media.</w:t>
      </w:r>
      <w:r>
        <w:rPr>
          <w:rStyle w:val="eop"/>
          <w:rFonts w:ascii="Calibri" w:hAnsi="Calibri" w:cs="Calibri"/>
        </w:rPr>
        <w:t> </w:t>
      </w:r>
    </w:p>
    <w:p w14:paraId="205F9E88" w14:textId="77777777" w:rsidR="00396AEE" w:rsidRDefault="00396AEE" w:rsidP="00396AEE">
      <w:pPr>
        <w:rPr>
          <w:rFonts w:ascii="Segoe UI" w:hAnsi="Segoe UI" w:cs="Segoe UI"/>
          <w:sz w:val="18"/>
          <w:szCs w:val="18"/>
        </w:rPr>
      </w:pPr>
    </w:p>
    <w:p w14:paraId="42BC14AD" w14:textId="77777777" w:rsidR="00396AEE" w:rsidRPr="000E19EE" w:rsidRDefault="00396AEE" w:rsidP="000E19EE">
      <w:pPr>
        <w:pStyle w:val="Heading2"/>
      </w:pPr>
      <w:bookmarkStart w:id="41" w:name="_Toc82695369"/>
      <w:r w:rsidRPr="000E19EE">
        <w:rPr>
          <w:rStyle w:val="normaltextrun"/>
          <w:rFonts w:eastAsiaTheme="majorEastAsia"/>
        </w:rPr>
        <w:t>Results</w:t>
      </w:r>
      <w:bookmarkEnd w:id="41"/>
      <w:r w:rsidRPr="000E19EE">
        <w:rPr>
          <w:rStyle w:val="eop"/>
        </w:rPr>
        <w:t> </w:t>
      </w:r>
    </w:p>
    <w:p w14:paraId="44720F08" w14:textId="77777777" w:rsidR="00396AEE" w:rsidRDefault="00396AEE" w:rsidP="00396AEE">
      <w:pPr>
        <w:rPr>
          <w:rFonts w:ascii="Segoe UI" w:hAnsi="Segoe UI" w:cs="Segoe UI"/>
          <w:sz w:val="18"/>
          <w:szCs w:val="18"/>
        </w:rPr>
      </w:pPr>
      <w:r>
        <w:rPr>
          <w:rStyle w:val="normaltextrun"/>
          <w:rFonts w:ascii="Calibri" w:hAnsi="Calibri" w:cs="Calibri"/>
        </w:rPr>
        <w:t>The online surveys in phase 1 were completed by 100 healthcare practitioners, 4 practitioners who support weight loss as part of their role and 243 LARC users. In phase 2, 10 healthcare practitioners and 20 LARC users took part in qualitative interviews. </w:t>
      </w:r>
      <w:r>
        <w:rPr>
          <w:rStyle w:val="eop"/>
          <w:rFonts w:ascii="Calibri" w:hAnsi="Calibri" w:cs="Calibri"/>
        </w:rPr>
        <w:t> </w:t>
      </w:r>
    </w:p>
    <w:p w14:paraId="66B78C1B" w14:textId="77777777" w:rsidR="00396AEE" w:rsidRDefault="00396AEE" w:rsidP="00396AEE">
      <w:pPr>
        <w:rPr>
          <w:rFonts w:ascii="Segoe UI" w:hAnsi="Segoe UI" w:cs="Segoe UI"/>
          <w:sz w:val="18"/>
          <w:szCs w:val="18"/>
        </w:rPr>
      </w:pPr>
      <w:r>
        <w:rPr>
          <w:rStyle w:val="normaltextrun"/>
          <w:rFonts w:ascii="Calibri" w:hAnsi="Calibri" w:cs="Calibri"/>
        </w:rPr>
        <w:t>The key findings of the study are described in relation to the study objectives:</w:t>
      </w:r>
      <w:r>
        <w:rPr>
          <w:rStyle w:val="eop"/>
          <w:rFonts w:ascii="Calibri" w:hAnsi="Calibri" w:cs="Calibri"/>
        </w:rPr>
        <w:t> </w:t>
      </w:r>
    </w:p>
    <w:p w14:paraId="2A86DEB9" w14:textId="58388629" w:rsidR="00396AEE" w:rsidRDefault="00396AEE" w:rsidP="00396AEE">
      <w:pPr>
        <w:rPr>
          <w:rFonts w:ascii="Segoe UI" w:hAnsi="Segoe UI" w:cs="Segoe UI"/>
          <w:sz w:val="18"/>
          <w:szCs w:val="18"/>
        </w:rPr>
      </w:pPr>
      <w:r>
        <w:rPr>
          <w:rStyle w:val="normaltextrun"/>
          <w:rFonts w:ascii="Calibri" w:hAnsi="Calibri" w:cs="Calibri"/>
        </w:rPr>
        <w:t>Objective 1: Based on the current routine NHS datasets relating to LARC use and pregnancy, it would not be feasible to reliably identify women who request a LARC removal with an intention to become pregnant. The pathway from LARC removal to pregnancy is not easily captured, with the main barriers being the precision and completeness of the routine data and the lack of connection between the datasets </w:t>
      </w:r>
      <w:r w:rsidR="007E64A9">
        <w:rPr>
          <w:rStyle w:val="normaltextrun"/>
          <w:rFonts w:ascii="Calibri" w:hAnsi="Calibri" w:cs="Calibri"/>
        </w:rPr>
        <w:t>from</w:t>
      </w:r>
      <w:r>
        <w:rPr>
          <w:rStyle w:val="normaltextrun"/>
          <w:rFonts w:ascii="Calibri" w:hAnsi="Calibri" w:cs="Calibri"/>
        </w:rPr>
        <w:t xml:space="preserve"> different parts of the infrastructure </w:t>
      </w:r>
      <w:proofErr w:type="gramStart"/>
      <w:r>
        <w:rPr>
          <w:rStyle w:val="normaltextrun"/>
          <w:rFonts w:ascii="Calibri" w:hAnsi="Calibri" w:cs="Calibri"/>
        </w:rPr>
        <w:t>i</w:t>
      </w:r>
      <w:r w:rsidR="0044329E">
        <w:rPr>
          <w:rStyle w:val="normaltextrun"/>
          <w:rFonts w:ascii="Calibri" w:hAnsi="Calibri" w:cs="Calibri"/>
        </w:rPr>
        <w:t>.</w:t>
      </w:r>
      <w:r>
        <w:rPr>
          <w:rStyle w:val="normaltextrun"/>
          <w:rFonts w:ascii="Calibri" w:hAnsi="Calibri" w:cs="Calibri"/>
        </w:rPr>
        <w:t>e</w:t>
      </w:r>
      <w:r w:rsidR="0044329E">
        <w:rPr>
          <w:rStyle w:val="normaltextrun"/>
          <w:rFonts w:ascii="Calibri" w:hAnsi="Calibri" w:cs="Calibri"/>
        </w:rPr>
        <w:t>.</w:t>
      </w:r>
      <w:proofErr w:type="gramEnd"/>
      <w:r>
        <w:rPr>
          <w:rStyle w:val="normaltextrun"/>
          <w:rFonts w:ascii="Calibri" w:hAnsi="Calibri" w:cs="Calibri"/>
        </w:rPr>
        <w:t> sexual health services and primary care.  </w:t>
      </w:r>
      <w:r>
        <w:rPr>
          <w:rStyle w:val="eop"/>
          <w:rFonts w:ascii="Calibri" w:hAnsi="Calibri" w:cs="Calibri"/>
        </w:rPr>
        <w:t> </w:t>
      </w:r>
    </w:p>
    <w:p w14:paraId="131B1CCD" w14:textId="57E880B6" w:rsidR="00396AEE" w:rsidRDefault="00396AEE" w:rsidP="00396AEE">
      <w:pPr>
        <w:rPr>
          <w:rFonts w:ascii="Segoe UI" w:hAnsi="Segoe UI" w:cs="Segoe UI"/>
          <w:sz w:val="18"/>
          <w:szCs w:val="18"/>
        </w:rPr>
      </w:pPr>
      <w:r>
        <w:rPr>
          <w:rStyle w:val="normaltextrun"/>
          <w:rFonts w:ascii="Calibri" w:hAnsi="Calibri" w:cs="Calibri"/>
        </w:rPr>
        <w:t>Objective 2: With an average of 62% of women having a BMI recorded within three years of a LARC related consultation, it might be possible to use routine data to identify women of a child-bearing age, using a LARC who, based on BMI, would be eligible for a weight loss intervention. However, the limitations of the routine data identified in relation to objective one means the link between weight, LARC removal and pregnancy would not be robust enough </w:t>
      </w:r>
      <w:proofErr w:type="gramStart"/>
      <w:r>
        <w:rPr>
          <w:rStyle w:val="normaltextrun"/>
          <w:rFonts w:ascii="Calibri" w:hAnsi="Calibri" w:cs="Calibri"/>
        </w:rPr>
        <w:t>and also</w:t>
      </w:r>
      <w:proofErr w:type="gramEnd"/>
      <w:r>
        <w:rPr>
          <w:rStyle w:val="normaltextrun"/>
          <w:rFonts w:ascii="Calibri" w:hAnsi="Calibri" w:cs="Calibri"/>
        </w:rPr>
        <w:t xml:space="preserve"> the acceptability of the intervention to stakeholders (objectives 3-5 below) </w:t>
      </w:r>
      <w:r w:rsidR="00EA5927">
        <w:rPr>
          <w:rStyle w:val="normaltextrun"/>
          <w:rFonts w:ascii="Calibri" w:hAnsi="Calibri" w:cs="Calibri"/>
        </w:rPr>
        <w:t>would preclude</w:t>
      </w:r>
      <w:r>
        <w:rPr>
          <w:rStyle w:val="normaltextrun"/>
          <w:rFonts w:ascii="Calibri" w:hAnsi="Calibri" w:cs="Calibri"/>
        </w:rPr>
        <w:t xml:space="preserve"> this approach to identifying opportunities to intervene.</w:t>
      </w:r>
      <w:r>
        <w:rPr>
          <w:rStyle w:val="eop"/>
          <w:rFonts w:ascii="Calibri" w:hAnsi="Calibri" w:cs="Calibri"/>
        </w:rPr>
        <w:t> </w:t>
      </w:r>
    </w:p>
    <w:p w14:paraId="122CA3CA" w14:textId="77777777" w:rsidR="00396AEE" w:rsidRDefault="00396AEE" w:rsidP="00396AEE">
      <w:pPr>
        <w:rPr>
          <w:rFonts w:ascii="Segoe UI" w:hAnsi="Segoe UI" w:cs="Segoe UI"/>
          <w:sz w:val="18"/>
          <w:szCs w:val="18"/>
        </w:rPr>
      </w:pPr>
      <w:r>
        <w:rPr>
          <w:rStyle w:val="normaltextrun"/>
          <w:rFonts w:ascii="Calibri" w:hAnsi="Calibri" w:cs="Calibri"/>
        </w:rPr>
        <w:t xml:space="preserve">Objective 3: Research into preconception weight loss interventions until very recently has been dominated by fertility and achieving weight loss in the context of preparation for invitro fertilisation. The specificity of this context means that the lessons to be learned for a population-based preconception weight loss programme are limited: However, they do provide useful information on potential parameters of programme duration and achievable weight loss with very motivated participants, suggesting that a clinically significant reduction of 5-10% of weight loss within 16 weeks is achievable for women with obesity. The research in managing gestational weight gain is much more developed with more detail on programme content and underpinning theoretical constructs and mechanisms of change included for </w:t>
      </w:r>
      <w:r>
        <w:rPr>
          <w:rStyle w:val="normaltextrun"/>
          <w:rFonts w:ascii="Calibri" w:hAnsi="Calibri" w:cs="Calibri"/>
        </w:rPr>
        <w:lastRenderedPageBreak/>
        <w:t>some. The main transferable principles with the context of preconception weight loss are the health of the baby as a central motivation for change and the importance of information about general health considerations in pregnancy. The evidence on effective mechanisms underpinning intra-pregnancy intervention design is useful to incorporate into a preconception weight loss intervention, with planning and feedback/monitoring being key to success.  Our stakeholders identified the key ingredients of a potential programme as diet, exercise, peer group and psychological support. They also shared information about programmes and resources that they had found useful. </w:t>
      </w:r>
      <w:r>
        <w:rPr>
          <w:rStyle w:val="eop"/>
          <w:rFonts w:ascii="Calibri" w:hAnsi="Calibri" w:cs="Calibri"/>
        </w:rPr>
        <w:t> </w:t>
      </w:r>
    </w:p>
    <w:p w14:paraId="55944284" w14:textId="0CF12547" w:rsidR="00396AEE" w:rsidRDefault="00396AEE" w:rsidP="00396AEE">
      <w:pPr>
        <w:rPr>
          <w:rFonts w:ascii="Segoe UI" w:hAnsi="Segoe UI" w:cs="Segoe UI"/>
          <w:sz w:val="18"/>
          <w:szCs w:val="18"/>
        </w:rPr>
      </w:pPr>
      <w:r>
        <w:rPr>
          <w:rStyle w:val="normaltextrun"/>
          <w:rFonts w:ascii="Calibri" w:hAnsi="Calibri" w:cs="Calibri"/>
        </w:rPr>
        <w:t>Following a realist approach to gathering and synthesising information from the published literature, the lived experiences of our stakeholders and relevant mid</w:t>
      </w:r>
      <w:r w:rsidR="00665EC5">
        <w:rPr>
          <w:rStyle w:val="normaltextrun"/>
          <w:rFonts w:ascii="Calibri" w:hAnsi="Calibri" w:cs="Calibri"/>
        </w:rPr>
        <w:t>dle</w:t>
      </w:r>
      <w:r>
        <w:rPr>
          <w:rStyle w:val="normaltextrun"/>
          <w:rFonts w:ascii="Calibri" w:hAnsi="Calibri" w:cs="Calibri"/>
        </w:rPr>
        <w:t>-range theories, seven context-mechanism-outcome configurations were developed which, put together as a programme theory, offer possible explanations of how a potential intervention could work:</w:t>
      </w:r>
      <w:r>
        <w:rPr>
          <w:rStyle w:val="eop"/>
          <w:rFonts w:ascii="Calibri" w:hAnsi="Calibri" w:cs="Calibri"/>
        </w:rPr>
        <w:t> </w:t>
      </w:r>
    </w:p>
    <w:p w14:paraId="33C89C65" w14:textId="77777777" w:rsidR="00396AEE" w:rsidRDefault="00396AEE" w:rsidP="00396AEE">
      <w:r w:rsidRPr="00EA5927">
        <w:rPr>
          <w:rStyle w:val="normaltextrun"/>
          <w:rFonts w:ascii="Calibri" w:hAnsi="Calibri" w:cs="Calibri"/>
          <w:i/>
          <w:iCs/>
        </w:rPr>
        <w:t>Reaching out to people</w:t>
      </w:r>
      <w:r>
        <w:rPr>
          <w:rStyle w:val="normaltextrun"/>
          <w:rFonts w:ascii="Calibri" w:hAnsi="Calibri" w:cs="Calibri"/>
        </w:rPr>
        <w:t>: to maximise engagement in a preconception intervention, the design would need to be co-produced with service users to ensure clarity and cultural relevance, have a positive health </w:t>
      </w:r>
      <w:proofErr w:type="gramStart"/>
      <w:r>
        <w:rPr>
          <w:rStyle w:val="normaltextrun"/>
          <w:rFonts w:ascii="Calibri" w:hAnsi="Calibri" w:cs="Calibri"/>
        </w:rPr>
        <w:t>message</w:t>
      </w:r>
      <w:proofErr w:type="gramEnd"/>
      <w:r>
        <w:rPr>
          <w:rStyle w:val="normaltextrun"/>
          <w:rFonts w:ascii="Calibri" w:hAnsi="Calibri" w:cs="Calibri"/>
        </w:rPr>
        <w:t> and be promoted across multiple platforms and media.</w:t>
      </w:r>
      <w:r>
        <w:rPr>
          <w:rStyle w:val="eop"/>
          <w:rFonts w:ascii="Calibri" w:hAnsi="Calibri" w:cs="Calibri"/>
        </w:rPr>
        <w:t> </w:t>
      </w:r>
    </w:p>
    <w:p w14:paraId="32248B62" w14:textId="77777777" w:rsidR="00396AEE" w:rsidRDefault="00396AEE" w:rsidP="00396AEE">
      <w:r w:rsidRPr="00EA5927">
        <w:rPr>
          <w:rStyle w:val="normaltextrun"/>
          <w:rFonts w:ascii="Calibri" w:hAnsi="Calibri" w:cs="Calibri"/>
          <w:i/>
          <w:iCs/>
        </w:rPr>
        <w:t>Recognising diversity and wealth of the individuals experience</w:t>
      </w:r>
      <w:r>
        <w:rPr>
          <w:rStyle w:val="normaltextrun"/>
          <w:rFonts w:ascii="Calibri" w:hAnsi="Calibri" w:cs="Calibri"/>
        </w:rPr>
        <w:t>: the intervention needs to acknowledge and respond to women’s experiences of weight management, to maximise their sense of autonomy and competence.</w:t>
      </w:r>
      <w:r>
        <w:rPr>
          <w:rStyle w:val="eop"/>
          <w:rFonts w:ascii="Calibri" w:hAnsi="Calibri" w:cs="Calibri"/>
        </w:rPr>
        <w:t> </w:t>
      </w:r>
    </w:p>
    <w:p w14:paraId="3F040D63" w14:textId="77777777" w:rsidR="00396AEE" w:rsidRDefault="00396AEE" w:rsidP="00396AEE">
      <w:r w:rsidRPr="00EA5927">
        <w:rPr>
          <w:rStyle w:val="normaltextrun"/>
          <w:rFonts w:ascii="Calibri" w:hAnsi="Calibri" w:cs="Calibri"/>
          <w:i/>
          <w:iCs/>
        </w:rPr>
        <w:t>Build healthcare practitioners confidence and commitment to weight management in preconception care</w:t>
      </w:r>
      <w:r>
        <w:rPr>
          <w:rStyle w:val="normaltextrun"/>
          <w:rFonts w:ascii="Calibri" w:hAnsi="Calibri" w:cs="Calibri"/>
        </w:rPr>
        <w:t>: Practitioners need better information, </w:t>
      </w:r>
      <w:proofErr w:type="gramStart"/>
      <w:r>
        <w:rPr>
          <w:rStyle w:val="normaltextrun"/>
          <w:rFonts w:ascii="Calibri" w:hAnsi="Calibri" w:cs="Calibri"/>
        </w:rPr>
        <w:t>support</w:t>
      </w:r>
      <w:proofErr w:type="gramEnd"/>
      <w:r>
        <w:rPr>
          <w:rStyle w:val="normaltextrun"/>
          <w:rFonts w:ascii="Calibri" w:hAnsi="Calibri" w:cs="Calibri"/>
        </w:rPr>
        <w:t xml:space="preserve"> and training in talking about weight and the intervention would need to address the current practical and attitudinal barriers to including weight in preconception care. </w:t>
      </w:r>
      <w:r>
        <w:rPr>
          <w:rStyle w:val="eop"/>
          <w:rFonts w:ascii="Calibri" w:hAnsi="Calibri" w:cs="Calibri"/>
        </w:rPr>
        <w:t> </w:t>
      </w:r>
    </w:p>
    <w:p w14:paraId="19826031" w14:textId="77777777" w:rsidR="00396AEE" w:rsidRDefault="00396AEE" w:rsidP="00396AEE">
      <w:r w:rsidRPr="00EA5927">
        <w:rPr>
          <w:rStyle w:val="normaltextrun"/>
          <w:rFonts w:ascii="Calibri" w:hAnsi="Calibri" w:cs="Calibri"/>
          <w:i/>
          <w:iCs/>
        </w:rPr>
        <w:t>This is something for me</w:t>
      </w:r>
      <w:r>
        <w:rPr>
          <w:rStyle w:val="normaltextrun"/>
          <w:rFonts w:ascii="Calibri" w:hAnsi="Calibri" w:cs="Calibri"/>
        </w:rPr>
        <w:t>: There needs to be greater awareness of weight as part of preconception health </w:t>
      </w:r>
      <w:proofErr w:type="gramStart"/>
      <w:r>
        <w:rPr>
          <w:rStyle w:val="normaltextrun"/>
          <w:rFonts w:ascii="Calibri" w:hAnsi="Calibri" w:cs="Calibri"/>
        </w:rPr>
        <w:t>and also</w:t>
      </w:r>
      <w:proofErr w:type="gramEnd"/>
      <w:r>
        <w:rPr>
          <w:rStyle w:val="normaltextrun"/>
          <w:rFonts w:ascii="Calibri" w:hAnsi="Calibri" w:cs="Calibri"/>
        </w:rPr>
        <w:t> more routine weight monitoring as part of contraception consultations.</w:t>
      </w:r>
      <w:r>
        <w:rPr>
          <w:rStyle w:val="eop"/>
          <w:rFonts w:ascii="Calibri" w:hAnsi="Calibri" w:cs="Calibri"/>
        </w:rPr>
        <w:t> </w:t>
      </w:r>
    </w:p>
    <w:p w14:paraId="39B0E762" w14:textId="77777777" w:rsidR="00396AEE" w:rsidRDefault="00396AEE" w:rsidP="00396AEE">
      <w:r w:rsidRPr="00EA5927">
        <w:rPr>
          <w:rStyle w:val="normaltextrun"/>
          <w:rFonts w:ascii="Calibri" w:hAnsi="Calibri" w:cs="Calibri"/>
          <w:i/>
          <w:iCs/>
        </w:rPr>
        <w:t>An intervention that is fit for purpose</w:t>
      </w:r>
      <w:r>
        <w:rPr>
          <w:rStyle w:val="normaltextrun"/>
          <w:rFonts w:ascii="Calibri" w:hAnsi="Calibri" w:cs="Calibri"/>
        </w:rPr>
        <w:t>: A multi-component intervention that combines nutritional and psychosocial support over several months to enable women to develop effective weight management </w:t>
      </w:r>
      <w:proofErr w:type="gramStart"/>
      <w:r>
        <w:rPr>
          <w:rStyle w:val="normaltextrun"/>
          <w:rFonts w:ascii="Calibri" w:hAnsi="Calibri" w:cs="Calibri"/>
        </w:rPr>
        <w:t>in order to</w:t>
      </w:r>
      <w:proofErr w:type="gramEnd"/>
      <w:r>
        <w:rPr>
          <w:rStyle w:val="normaltextrun"/>
          <w:rFonts w:ascii="Calibri" w:hAnsi="Calibri" w:cs="Calibri"/>
        </w:rPr>
        <w:t> achieve a clinically significant weight loss of 5-10%.</w:t>
      </w:r>
      <w:r>
        <w:rPr>
          <w:rStyle w:val="eop"/>
          <w:rFonts w:ascii="Calibri" w:hAnsi="Calibri" w:cs="Calibri"/>
        </w:rPr>
        <w:t> </w:t>
      </w:r>
    </w:p>
    <w:p w14:paraId="52A95B30" w14:textId="77777777" w:rsidR="00396AEE" w:rsidRDefault="00396AEE" w:rsidP="00396AEE">
      <w:r w:rsidRPr="00EA5927">
        <w:rPr>
          <w:rStyle w:val="normaltextrun"/>
          <w:rFonts w:ascii="Calibri" w:hAnsi="Calibri" w:cs="Calibri"/>
          <w:i/>
          <w:iCs/>
        </w:rPr>
        <w:t>Building confidence and motivation</w:t>
      </w:r>
      <w:r>
        <w:rPr>
          <w:rStyle w:val="normaltextrun"/>
          <w:rFonts w:ascii="Calibri" w:hAnsi="Calibri" w:cs="Calibri"/>
        </w:rPr>
        <w:t>: Any intervention must </w:t>
      </w:r>
      <w:proofErr w:type="gramStart"/>
      <w:r>
        <w:rPr>
          <w:rStyle w:val="normaltextrun"/>
          <w:rFonts w:ascii="Calibri" w:hAnsi="Calibri" w:cs="Calibri"/>
        </w:rPr>
        <w:t>take into account</w:t>
      </w:r>
      <w:proofErr w:type="gramEnd"/>
      <w:r>
        <w:rPr>
          <w:rStyle w:val="normaltextrun"/>
          <w:rFonts w:ascii="Calibri" w:hAnsi="Calibri" w:cs="Calibri"/>
        </w:rPr>
        <w:t> the multiple barriers to preconception weight loss and should include recognised key components of behaviour change in successful weight management in other populations such as goals and planning, feedback and monitoring. </w:t>
      </w:r>
      <w:r>
        <w:rPr>
          <w:rStyle w:val="eop"/>
          <w:rFonts w:ascii="Calibri" w:hAnsi="Calibri" w:cs="Calibri"/>
        </w:rPr>
        <w:t> </w:t>
      </w:r>
    </w:p>
    <w:p w14:paraId="461C304E" w14:textId="77777777" w:rsidR="00396AEE" w:rsidRDefault="00396AEE" w:rsidP="00396AEE">
      <w:r w:rsidRPr="00EA5927">
        <w:rPr>
          <w:rStyle w:val="normaltextrun"/>
          <w:rFonts w:ascii="Calibri" w:hAnsi="Calibri" w:cs="Calibri"/>
          <w:i/>
          <w:iCs/>
        </w:rPr>
        <w:t>Weight loss discussions should be founded on principles of informed choice and a client centred approach</w:t>
      </w:r>
      <w:r>
        <w:rPr>
          <w:rStyle w:val="normaltextrun"/>
          <w:rFonts w:ascii="Calibri" w:hAnsi="Calibri" w:cs="Calibri"/>
        </w:rPr>
        <w:t>: Discussing weight is difficult for all parties; any discussion and potential intervention must be based on enabling the service user to make informed choices, be conducted in a sensitive, client-centred way to ensure it is both ethical and acceptable to the service user. </w:t>
      </w:r>
      <w:r>
        <w:rPr>
          <w:rStyle w:val="eop"/>
          <w:rFonts w:ascii="Calibri" w:hAnsi="Calibri" w:cs="Calibri"/>
        </w:rPr>
        <w:t> </w:t>
      </w:r>
    </w:p>
    <w:p w14:paraId="42760171" w14:textId="77777777" w:rsidR="00396AEE" w:rsidRDefault="00396AEE" w:rsidP="00396AEE">
      <w:pPr>
        <w:rPr>
          <w:rFonts w:ascii="Segoe UI" w:hAnsi="Segoe UI" w:cs="Segoe UI"/>
          <w:sz w:val="18"/>
          <w:szCs w:val="18"/>
        </w:rPr>
      </w:pPr>
      <w:r>
        <w:rPr>
          <w:rStyle w:val="eop"/>
          <w:rFonts w:ascii="Calibri" w:hAnsi="Calibri" w:cs="Calibri"/>
        </w:rPr>
        <w:lastRenderedPageBreak/>
        <w:t> </w:t>
      </w:r>
    </w:p>
    <w:p w14:paraId="4422357A" w14:textId="77777777" w:rsidR="00396AEE" w:rsidRDefault="00396AEE" w:rsidP="00396AEE">
      <w:pPr>
        <w:rPr>
          <w:rFonts w:ascii="Segoe UI" w:hAnsi="Segoe UI" w:cs="Segoe UI"/>
          <w:sz w:val="18"/>
          <w:szCs w:val="18"/>
        </w:rPr>
      </w:pPr>
      <w:r>
        <w:rPr>
          <w:rStyle w:val="normaltextrun"/>
          <w:rFonts w:ascii="Calibri" w:hAnsi="Calibri" w:cs="Calibri"/>
        </w:rPr>
        <w:t>Objective 4: Practitioners described a willingness to raise weight in consultations with eligible women and recruit them to a preconception weight loss intervention. However, they raised multiple barriers to both, which ranged from the practical, in terms of time, to the sensitivity of the topic, their skills and the appropriateness of the timing of such a discussion at a LARC removal. They also had broader ethical concerns including whether weight was such a complex issue that it really needed to be raised by the woman themselves and that it might not be an appropriate fit with their role to raise it proactively. Although this was not a topic explored extensively in the research literature, the themes from the research resonate with our findings, leading to the conclusion that there are significant attitudinal, knowledge and practical barriers that would need to be overcome </w:t>
      </w:r>
      <w:proofErr w:type="gramStart"/>
      <w:r>
        <w:rPr>
          <w:rStyle w:val="normaltextrun"/>
          <w:rFonts w:ascii="Calibri" w:hAnsi="Calibri" w:cs="Calibri"/>
        </w:rPr>
        <w:t>in order to</w:t>
      </w:r>
      <w:proofErr w:type="gramEnd"/>
      <w:r>
        <w:rPr>
          <w:rStyle w:val="normaltextrun"/>
          <w:rFonts w:ascii="Calibri" w:hAnsi="Calibri" w:cs="Calibri"/>
        </w:rPr>
        <w:t> deliver a preconception weight loss intervention.</w:t>
      </w:r>
      <w:r>
        <w:rPr>
          <w:rStyle w:val="eop"/>
          <w:rFonts w:ascii="Calibri" w:hAnsi="Calibri" w:cs="Calibri"/>
        </w:rPr>
        <w:t> </w:t>
      </w:r>
    </w:p>
    <w:p w14:paraId="6F6A5299" w14:textId="77777777" w:rsidR="00396AEE" w:rsidRDefault="00396AEE" w:rsidP="00396AEE">
      <w:pPr>
        <w:rPr>
          <w:rFonts w:ascii="Segoe UI" w:hAnsi="Segoe UI" w:cs="Segoe UI"/>
          <w:sz w:val="18"/>
          <w:szCs w:val="18"/>
        </w:rPr>
      </w:pPr>
      <w:r>
        <w:rPr>
          <w:rStyle w:val="normaltextrun"/>
          <w:rFonts w:ascii="Calibri" w:hAnsi="Calibri" w:cs="Calibri"/>
        </w:rPr>
        <w:t>Objective 5: There was a wide range of views from women on the acceptability of delaying LARC removal to take part in a preconception weight loss intervention. The key factors that could potentially make it acceptable would be sensitive, person-focussed communication that acknowledges and works with the woman’s prior experience of weight difficulties and puts the women in control of the decision-making. There were significant concerns expressed about the quality of existing healthcare practitioner communication about weight, the practicalities of the intervention in an overstretched service and crucially an ethical consideration that the ethos of the intervention undermines the woman’s right to choose when she could conceive. On balance, in its basic form, an intervention comprised of delaying LARC removal </w:t>
      </w:r>
      <w:proofErr w:type="gramStart"/>
      <w:r>
        <w:rPr>
          <w:rStyle w:val="normaltextrun"/>
          <w:rFonts w:ascii="Calibri" w:hAnsi="Calibri" w:cs="Calibri"/>
        </w:rPr>
        <w:t>in order to</w:t>
      </w:r>
      <w:proofErr w:type="gramEnd"/>
      <w:r>
        <w:rPr>
          <w:rStyle w:val="normaltextrun"/>
          <w:rFonts w:ascii="Calibri" w:hAnsi="Calibri" w:cs="Calibri"/>
        </w:rPr>
        <w:t> take part in a weight loss programme prior to conception, would not be feasible or acceptable to women. However, including this as one option in a preconception health and weight loss programme, that was designed with the key principle of informed choice at its heart, could be acceptable and potentially feasible.</w:t>
      </w:r>
      <w:r>
        <w:rPr>
          <w:rStyle w:val="eop"/>
          <w:rFonts w:ascii="Calibri" w:hAnsi="Calibri" w:cs="Calibri"/>
        </w:rPr>
        <w:t> </w:t>
      </w:r>
    </w:p>
    <w:p w14:paraId="5CEFAA25" w14:textId="2B573FCB" w:rsidR="00396AEE" w:rsidRDefault="00396AEE" w:rsidP="00396AEE">
      <w:pPr>
        <w:rPr>
          <w:rStyle w:val="eop"/>
          <w:rFonts w:ascii="Calibri" w:hAnsi="Calibri" w:cs="Calibri"/>
        </w:rPr>
      </w:pPr>
      <w:r>
        <w:rPr>
          <w:rStyle w:val="normaltextrun"/>
          <w:rFonts w:ascii="Calibri" w:hAnsi="Calibri" w:cs="Calibri"/>
        </w:rPr>
        <w:t>Objective 6: A potential preconception weight loss intervention is proposed, designed as part of a healthy pregnancy programme. It is based on a broad population-based recruitment approach, signposting to existing programmes but supporting women to feel competent and confident in relation to their weight across the preconception period and pregnancy. It incorporates the opportunity presented by LARC removal, but in recognition of all the ethical and pragmatic complexities of making that the sole focus, the idea of delaying removal is one potential choice, and the eligibility criteria would be much wider. The focus of the intervention is on introducing change in a </w:t>
      </w:r>
      <w:proofErr w:type="gramStart"/>
      <w:r>
        <w:rPr>
          <w:rStyle w:val="normaltextrun"/>
          <w:rFonts w:ascii="Calibri" w:hAnsi="Calibri" w:cs="Calibri"/>
        </w:rPr>
        <w:t>12-16 week</w:t>
      </w:r>
      <w:proofErr w:type="gramEnd"/>
      <w:r>
        <w:rPr>
          <w:rStyle w:val="normaltextrun"/>
          <w:rFonts w:ascii="Calibri" w:hAnsi="Calibri" w:cs="Calibri"/>
        </w:rPr>
        <w:t> period preconception, but it would also incorporate a form of support over a longer period, potentially into pregnancy to support women to consolidate the changes over a longer timeframe. </w:t>
      </w:r>
      <w:r>
        <w:rPr>
          <w:rStyle w:val="eop"/>
          <w:rFonts w:ascii="Calibri" w:hAnsi="Calibri" w:cs="Calibri"/>
        </w:rPr>
        <w:t> </w:t>
      </w:r>
    </w:p>
    <w:p w14:paraId="4D3710E8" w14:textId="77777777" w:rsidR="00396AEE" w:rsidRDefault="00396AEE" w:rsidP="00396AEE">
      <w:pPr>
        <w:rPr>
          <w:rFonts w:ascii="Segoe UI" w:hAnsi="Segoe UI" w:cs="Segoe UI"/>
          <w:sz w:val="18"/>
          <w:szCs w:val="18"/>
        </w:rPr>
      </w:pPr>
    </w:p>
    <w:p w14:paraId="715F434D" w14:textId="77777777" w:rsidR="00396AEE" w:rsidRPr="000E19EE" w:rsidRDefault="00396AEE" w:rsidP="000E19EE">
      <w:pPr>
        <w:pStyle w:val="Heading2"/>
      </w:pPr>
      <w:bookmarkStart w:id="42" w:name="_Toc82695370"/>
      <w:r w:rsidRPr="000E19EE">
        <w:rPr>
          <w:rStyle w:val="normaltextrun"/>
          <w:rFonts w:eastAsiaTheme="majorEastAsia"/>
        </w:rPr>
        <w:lastRenderedPageBreak/>
        <w:t>Conclusions</w:t>
      </w:r>
      <w:bookmarkEnd w:id="42"/>
      <w:r w:rsidRPr="000E19EE">
        <w:rPr>
          <w:rStyle w:val="eop"/>
        </w:rPr>
        <w:t> </w:t>
      </w:r>
    </w:p>
    <w:p w14:paraId="6EA5D675" w14:textId="77777777" w:rsidR="00396AEE" w:rsidRDefault="00396AEE" w:rsidP="00396AEE">
      <w:pPr>
        <w:rPr>
          <w:rFonts w:ascii="Segoe UI" w:hAnsi="Segoe UI" w:cs="Segoe UI"/>
          <w:sz w:val="18"/>
          <w:szCs w:val="18"/>
        </w:rPr>
      </w:pPr>
      <w:r>
        <w:rPr>
          <w:rStyle w:val="normaltextrun"/>
          <w:rFonts w:ascii="Calibri" w:hAnsi="Calibri" w:cs="Calibri"/>
        </w:rPr>
        <w:t>At the present time developing an intervention that asks women with a raised BMI to delay removal of LARC to participate in a targeted pre-pregnancy weight loss intervention would be neither feasible </w:t>
      </w:r>
      <w:proofErr w:type="gramStart"/>
      <w:r>
        <w:rPr>
          <w:rStyle w:val="normaltextrun"/>
          <w:rFonts w:ascii="Calibri" w:hAnsi="Calibri" w:cs="Calibri"/>
        </w:rPr>
        <w:t>or</w:t>
      </w:r>
      <w:proofErr w:type="gramEnd"/>
      <w:r>
        <w:rPr>
          <w:rStyle w:val="normaltextrun"/>
          <w:rFonts w:ascii="Calibri" w:hAnsi="Calibri" w:cs="Calibri"/>
        </w:rPr>
        <w:t> acceptable. However, contraception related appointments, including LARC removals, do offer an opportunity to engage in discussions about preparation for pregnancy: They could be incorporated into a broader, population-based preconception programme and one potential model of this type of programme is proposed. </w:t>
      </w:r>
      <w:proofErr w:type="gramStart"/>
      <w:r>
        <w:rPr>
          <w:rStyle w:val="normaltextrun"/>
          <w:rFonts w:ascii="Calibri" w:hAnsi="Calibri" w:cs="Calibri"/>
        </w:rPr>
        <w:t>In order for</w:t>
      </w:r>
      <w:proofErr w:type="gramEnd"/>
      <w:r>
        <w:rPr>
          <w:rStyle w:val="normaltextrun"/>
          <w:rFonts w:ascii="Calibri" w:hAnsi="Calibri" w:cs="Calibri"/>
        </w:rPr>
        <w:t> this to succeed it would need to overcome some current barriers and include training of healthcare providers in communication about weight (and risk in general) and improved information relating to the benefits of weight loss prior to conception. The profile of preconception health and its importance needs to be raised in the general population and the routine datasets in this area need significant improvement including streamlined coding and links between services. </w:t>
      </w:r>
      <w:r>
        <w:rPr>
          <w:rStyle w:val="eop"/>
          <w:rFonts w:ascii="Calibri" w:hAnsi="Calibri" w:cs="Calibri"/>
        </w:rPr>
        <w:t> </w:t>
      </w:r>
    </w:p>
    <w:p w14:paraId="6B213F83" w14:textId="68733B59" w:rsidR="00396AEE" w:rsidRDefault="00396AEE" w:rsidP="00396AEE">
      <w:pPr>
        <w:rPr>
          <w:rStyle w:val="eop"/>
          <w:rFonts w:ascii="Calibri" w:hAnsi="Calibri" w:cs="Calibri"/>
        </w:rPr>
      </w:pPr>
      <w:r>
        <w:rPr>
          <w:rStyle w:val="normaltextrun"/>
          <w:rFonts w:ascii="Calibri" w:hAnsi="Calibri" w:cs="Calibri"/>
        </w:rPr>
        <w:t>Future research is needed to explore ways to overcome the barriers experienced by healthcare staff in discussing weight as part of preconception care.  Very often the focus falls on pragmatic barriers such as time in consultations, but this study has underlined the importance of topics such as professionals' beliefs about the impact of weight on health, their professional remit in relation to weight and the links between contraception services and general health. This needs to be a priority as unless these barriers are reduced or removed and the quality of the communication is improved, a population-based preconception weight loss intervention based in the NHS will </w:t>
      </w:r>
      <w:r w:rsidR="00EA5927">
        <w:rPr>
          <w:rStyle w:val="normaltextrun"/>
          <w:rFonts w:ascii="Calibri" w:hAnsi="Calibri" w:cs="Calibri"/>
        </w:rPr>
        <w:t xml:space="preserve">not </w:t>
      </w:r>
      <w:r>
        <w:rPr>
          <w:rStyle w:val="normaltextrun"/>
          <w:rFonts w:ascii="Calibri" w:hAnsi="Calibri" w:cs="Calibri"/>
        </w:rPr>
        <w:t>be feasible. </w:t>
      </w:r>
      <w:r>
        <w:rPr>
          <w:rStyle w:val="eop"/>
          <w:rFonts w:ascii="Calibri" w:hAnsi="Calibri" w:cs="Calibri"/>
        </w:rPr>
        <w:t> </w:t>
      </w:r>
    </w:p>
    <w:p w14:paraId="4A3F99C6" w14:textId="77777777" w:rsidR="00396AEE" w:rsidRDefault="00396AEE" w:rsidP="00396AEE">
      <w:pPr>
        <w:rPr>
          <w:rFonts w:ascii="Segoe UI" w:hAnsi="Segoe UI" w:cs="Segoe UI"/>
          <w:sz w:val="18"/>
          <w:szCs w:val="18"/>
        </w:rPr>
      </w:pPr>
    </w:p>
    <w:p w14:paraId="758E6BEA" w14:textId="364E2D81" w:rsidR="00396AEE" w:rsidRDefault="00396AEE" w:rsidP="00396AEE">
      <w:r>
        <w:rPr>
          <w:rStyle w:val="eop"/>
          <w:rFonts w:ascii="Calibri" w:hAnsi="Calibri" w:cs="Calibri"/>
        </w:rPr>
        <w:t xml:space="preserve">This project was funded by the National Institute for Health Research (NIHR) HTA programme and will be published in full in XXX </w:t>
      </w:r>
      <w:proofErr w:type="gramStart"/>
      <w:r>
        <w:rPr>
          <w:rStyle w:val="eop"/>
          <w:rFonts w:ascii="Calibri" w:hAnsi="Calibri" w:cs="Calibri"/>
        </w:rPr>
        <w:t>Journal;</w:t>
      </w:r>
      <w:proofErr w:type="gramEnd"/>
      <w:r>
        <w:rPr>
          <w:rStyle w:val="eop"/>
          <w:rFonts w:ascii="Calibri" w:hAnsi="Calibri" w:cs="Calibri"/>
        </w:rPr>
        <w:t xml:space="preserve"> Vol. XX, No. XX.</w:t>
      </w:r>
    </w:p>
    <w:p w14:paraId="61EB3B81" w14:textId="77777777" w:rsidR="00396AEE" w:rsidRPr="00396AEE" w:rsidRDefault="00396AEE" w:rsidP="00396AEE">
      <w:pPr>
        <w:rPr>
          <w:rFonts w:cstheme="minorHAnsi"/>
        </w:rPr>
      </w:pPr>
      <w:r w:rsidRPr="00396AEE">
        <w:rPr>
          <w:rStyle w:val="eop"/>
          <w:rFonts w:cstheme="minorHAnsi"/>
        </w:rPr>
        <w:t> </w:t>
      </w:r>
    </w:p>
    <w:p w14:paraId="1856B216" w14:textId="7F1C4063" w:rsidR="00396AEE" w:rsidRDefault="00396AEE" w:rsidP="00396AEE">
      <w:pPr>
        <w:rPr>
          <w:rStyle w:val="eop"/>
          <w:rFonts w:cstheme="minorHAnsi"/>
        </w:rPr>
      </w:pPr>
      <w:r w:rsidRPr="00396AEE">
        <w:rPr>
          <w:rStyle w:val="normaltextrun"/>
          <w:rFonts w:cstheme="minorHAnsi"/>
        </w:rPr>
        <w:t>Study registration ISRCTN14733020</w:t>
      </w:r>
      <w:r w:rsidRPr="00396AEE">
        <w:rPr>
          <w:rStyle w:val="eop"/>
          <w:rFonts w:cstheme="minorHAnsi"/>
        </w:rPr>
        <w:t> </w:t>
      </w:r>
    </w:p>
    <w:p w14:paraId="79DF012F" w14:textId="0665B80A" w:rsidR="00396AEE" w:rsidRPr="00396AEE" w:rsidRDefault="00396AEE" w:rsidP="00396AEE">
      <w:pPr>
        <w:rPr>
          <w:rFonts w:cstheme="minorHAnsi"/>
        </w:rPr>
      </w:pPr>
      <w:r>
        <w:rPr>
          <w:rStyle w:val="eop"/>
          <w:rFonts w:cstheme="minorHAnsi"/>
        </w:rPr>
        <w:t>Word count: 2396</w:t>
      </w:r>
    </w:p>
    <w:p w14:paraId="75738989" w14:textId="7839B184" w:rsidR="00F81B6D" w:rsidRPr="00F81B6D" w:rsidRDefault="00F81B6D" w:rsidP="00C73A2A">
      <w:pPr>
        <w:rPr>
          <w:rFonts w:eastAsiaTheme="majorEastAsia"/>
          <w:color w:val="000000" w:themeColor="text1"/>
        </w:rPr>
      </w:pPr>
      <w:r w:rsidRPr="00F81B6D">
        <w:br w:type="page"/>
      </w:r>
    </w:p>
    <w:p w14:paraId="4678C534" w14:textId="54CA7190" w:rsidR="00ED039A" w:rsidRDefault="00ED039A" w:rsidP="00ED039A">
      <w:pPr>
        <w:pStyle w:val="Heading1"/>
      </w:pPr>
      <w:bookmarkStart w:id="43" w:name="_Toc82695371"/>
      <w:bookmarkEnd w:id="37"/>
      <w:r w:rsidRPr="00EB01EF">
        <w:lastRenderedPageBreak/>
        <w:t xml:space="preserve">Chapter </w:t>
      </w:r>
      <w:bookmarkEnd w:id="2"/>
      <w:r w:rsidR="00687AFB">
        <w:t>1</w:t>
      </w:r>
      <w:bookmarkEnd w:id="43"/>
    </w:p>
    <w:p w14:paraId="223246BE" w14:textId="759A01C6" w:rsidR="00ED039A" w:rsidRPr="0041410C" w:rsidRDefault="00687AFB" w:rsidP="00687AFB">
      <w:pPr>
        <w:pStyle w:val="Heading1"/>
      </w:pPr>
      <w:bookmarkStart w:id="44" w:name="_Toc82695372"/>
      <w:r>
        <w:t>Introduction</w:t>
      </w:r>
      <w:r w:rsidR="003B0611">
        <w:t>/</w:t>
      </w:r>
      <w:r w:rsidR="00B55EF3">
        <w:t>Background</w:t>
      </w:r>
      <w:bookmarkEnd w:id="44"/>
    </w:p>
    <w:p w14:paraId="34EE7E48" w14:textId="77777777" w:rsidR="00ED039A" w:rsidRDefault="00ED039A" w:rsidP="00ED039A"/>
    <w:p w14:paraId="3C6F6221" w14:textId="3A1A8CDE" w:rsidR="00ED039A" w:rsidRDefault="00687AFB" w:rsidP="00C37C17">
      <w:pPr>
        <w:pStyle w:val="Heading2"/>
      </w:pPr>
      <w:bookmarkStart w:id="45" w:name="_Toc82695373"/>
      <w:r>
        <w:t>The context of obesity in pregnancy</w:t>
      </w:r>
      <w:bookmarkEnd w:id="45"/>
    </w:p>
    <w:p w14:paraId="279AFF36" w14:textId="59E48645" w:rsidR="00687AFB" w:rsidRPr="00687AFB" w:rsidRDefault="00687AFB" w:rsidP="00687AFB">
      <w:pPr>
        <w:pStyle w:val="Heading3"/>
        <w:rPr>
          <w:lang w:eastAsia="en-GB"/>
        </w:rPr>
      </w:pPr>
      <w:bookmarkStart w:id="46" w:name="_Toc82695374"/>
      <w:r>
        <w:rPr>
          <w:lang w:eastAsia="en-GB"/>
        </w:rPr>
        <w:t>Prevalence and risk</w:t>
      </w:r>
      <w:bookmarkEnd w:id="46"/>
    </w:p>
    <w:p w14:paraId="716894A9" w14:textId="3379409B" w:rsidR="00687AFB" w:rsidRPr="009D78D8" w:rsidRDefault="00687AFB" w:rsidP="00E6748E">
      <w:r>
        <w:t xml:space="preserve">More than 50% of women who gave birth in the UK NHS between 1 April 2016 and 31 March 2017 had a </w:t>
      </w:r>
      <w:r w:rsidR="2F26ABA8">
        <w:t xml:space="preserve">Body Mass Index (BMI) </w:t>
      </w:r>
      <w:r>
        <w:t>of 25 or over</w:t>
      </w:r>
      <w:r w:rsidR="2E76B0B4">
        <w:t xml:space="preserve"> (</w:t>
      </w:r>
      <w:r w:rsidR="1BBD2471">
        <w:t>which would be classified in the overweight range)</w:t>
      </w:r>
      <w:r w:rsidR="00381DBC" w:rsidRPr="00381DBC">
        <w:rPr>
          <w:vertAlign w:val="superscript"/>
        </w:rPr>
        <w:t>1</w:t>
      </w:r>
      <w:r w:rsidR="00381DBC">
        <w:t xml:space="preserve">, </w:t>
      </w:r>
      <w:r>
        <w:t>including 26.7% with a BMI in the obese category</w:t>
      </w:r>
      <w:r w:rsidR="00B708E4">
        <w:t xml:space="preserve"> (BMI of 30 and above)</w:t>
      </w:r>
      <w:r>
        <w:t>.</w:t>
      </w:r>
      <w:r w:rsidR="00B55EF3">
        <w:t xml:space="preserve"> Obesity levels are expected to continue rising, with </w:t>
      </w:r>
      <w:proofErr w:type="gramStart"/>
      <w:r w:rsidR="00B55EF3">
        <w:t>the majority of</w:t>
      </w:r>
      <w:proofErr w:type="gramEnd"/>
      <w:r w:rsidR="00B55EF3">
        <w:t xml:space="preserve"> the UK population expected to be obese by 2050</w:t>
      </w:r>
      <w:r w:rsidR="00381DBC">
        <w:rPr>
          <w:vertAlign w:val="superscript"/>
        </w:rPr>
        <w:t>[2</w:t>
      </w:r>
      <w:r w:rsidR="00381DBC" w:rsidRPr="00381DBC">
        <w:rPr>
          <w:vertAlign w:val="superscript"/>
        </w:rPr>
        <w:t>]</w:t>
      </w:r>
      <w:r w:rsidR="00B55EF3">
        <w:t>.</w:t>
      </w:r>
      <w:r>
        <w:t xml:space="preserve"> Obesity places women at a greater risk of experiencing complications during the antenatal, </w:t>
      </w:r>
      <w:proofErr w:type="gramStart"/>
      <w:r>
        <w:t>intrapartum</w:t>
      </w:r>
      <w:proofErr w:type="gramEnd"/>
      <w:r>
        <w:t xml:space="preserve"> and postpartum periods. M</w:t>
      </w:r>
      <w:r w:rsidRPr="2C5216CD">
        <w:rPr>
          <w:rFonts w:eastAsia="Times New Roman"/>
        </w:rPr>
        <w:t xml:space="preserve">aternal risks associated with obesity in pregnancy include </w:t>
      </w:r>
      <w:r>
        <w:t xml:space="preserve">backaches, leg pain, increased fatigue, gestational diabetes, miscarriage, pre-eclampsia, thromboembolism, slow labour progress high caesarean section rates, postpartum haemorrhage, </w:t>
      </w:r>
      <w:proofErr w:type="gramStart"/>
      <w:r>
        <w:t>hypertension</w:t>
      </w:r>
      <w:proofErr w:type="gramEnd"/>
      <w:r>
        <w:t xml:space="preserve"> and maternal death </w:t>
      </w:r>
      <w:r w:rsidR="00381DBC">
        <w:rPr>
          <w:vertAlign w:val="superscript"/>
        </w:rPr>
        <w:t>3,4</w:t>
      </w:r>
      <w:r>
        <w:t xml:space="preserve">. </w:t>
      </w:r>
    </w:p>
    <w:p w14:paraId="541C1B1E" w14:textId="4B6DAFFB" w:rsidR="00687AFB" w:rsidRPr="009D78D8" w:rsidRDefault="20E814A5" w:rsidP="2C5216CD">
      <w:r w:rsidRPr="009D78D8">
        <w:t xml:space="preserve">There is also a generational dimension, as described in </w:t>
      </w:r>
      <w:r w:rsidRPr="00381DBC">
        <w:t xml:space="preserve">the Foresight </w:t>
      </w:r>
      <w:r w:rsidR="50099771" w:rsidRPr="00381DBC">
        <w:t>report</w:t>
      </w:r>
      <w:r w:rsidR="00381DBC" w:rsidRPr="00381DBC">
        <w:rPr>
          <w:vertAlign w:val="superscript"/>
        </w:rPr>
        <w:t>2</w:t>
      </w:r>
      <w:r w:rsidR="50099771" w:rsidRPr="00381DBC">
        <w:t>, with</w:t>
      </w:r>
      <w:r w:rsidR="1DADACE6" w:rsidRPr="00381DBC">
        <w:t xml:space="preserve"> increased </w:t>
      </w:r>
      <w:r w:rsidR="00687AFB" w:rsidRPr="00381DBC">
        <w:t>risk</w:t>
      </w:r>
      <w:r w:rsidR="00687AFB" w:rsidRPr="009D78D8">
        <w:t xml:space="preserve"> of adverse effects on the child</w:t>
      </w:r>
      <w:r w:rsidR="0083CF66" w:rsidRPr="009D78D8">
        <w:t xml:space="preserve"> </w:t>
      </w:r>
      <w:r w:rsidR="0083CF66">
        <w:t xml:space="preserve">due to biological, </w:t>
      </w:r>
      <w:proofErr w:type="gramStart"/>
      <w:r w:rsidR="0083CF66">
        <w:t>social</w:t>
      </w:r>
      <w:proofErr w:type="gramEnd"/>
      <w:r w:rsidR="0083CF66">
        <w:t xml:space="preserve"> and environmental factors, including child obesity</w:t>
      </w:r>
      <w:r w:rsidR="00381DBC">
        <w:rPr>
          <w:vertAlign w:val="superscript"/>
        </w:rPr>
        <w:t>4</w:t>
      </w:r>
      <w:r w:rsidR="4F939E69" w:rsidRPr="009D78D8">
        <w:t>,</w:t>
      </w:r>
      <w:r w:rsidR="3D2F6D42" w:rsidRPr="009D78D8">
        <w:t xml:space="preserve"> </w:t>
      </w:r>
      <w:r w:rsidR="00687AFB" w:rsidRPr="009D78D8">
        <w:t xml:space="preserve">developing insulin resistance </w:t>
      </w:r>
      <w:r w:rsidR="00381DBC">
        <w:rPr>
          <w:vertAlign w:val="superscript"/>
        </w:rPr>
        <w:t xml:space="preserve">5 </w:t>
      </w:r>
      <w:r w:rsidR="3E697367" w:rsidRPr="009D78D8">
        <w:t>and</w:t>
      </w:r>
      <w:r w:rsidR="2FF3F998" w:rsidRPr="009D78D8">
        <w:t>,</w:t>
      </w:r>
      <w:r w:rsidR="3E697367" w:rsidRPr="009D78D8">
        <w:t xml:space="preserve"> for girls</w:t>
      </w:r>
      <w:r w:rsidR="436DE927" w:rsidRPr="009D78D8">
        <w:t>,</w:t>
      </w:r>
      <w:r w:rsidR="00B64837" w:rsidRPr="009D78D8">
        <w:t xml:space="preserve"> </w:t>
      </w:r>
      <w:r w:rsidR="00687AFB" w:rsidRPr="009D78D8">
        <w:t>of having polycystic</w:t>
      </w:r>
      <w:r w:rsidR="00381DBC">
        <w:rPr>
          <w:shd w:val="clear" w:color="auto" w:fill="FFFFFF"/>
        </w:rPr>
        <w:t xml:space="preserve"> ovary syndrome</w:t>
      </w:r>
      <w:r w:rsidR="00381DBC">
        <w:rPr>
          <w:vertAlign w:val="superscript"/>
        </w:rPr>
        <w:t>6</w:t>
      </w:r>
      <w:r w:rsidR="00687AFB" w:rsidRPr="009D78D8">
        <w:t xml:space="preserve">. With the increasing evidence of the influence of the periconceptional period on foetal growth and long‐term effects on risk factors for non‐communicable diseases, it is essential </w:t>
      </w:r>
      <w:r w:rsidR="5E6808E4" w:rsidRPr="009D78D8">
        <w:t>that services</w:t>
      </w:r>
      <w:r w:rsidR="00687AFB" w:rsidRPr="009D78D8">
        <w:t xml:space="preserve"> incorporate interventions to </w:t>
      </w:r>
      <w:r w:rsidR="00B55EF3" w:rsidRPr="009D78D8">
        <w:t>not only reduce</w:t>
      </w:r>
      <w:r w:rsidR="007B0D6D" w:rsidRPr="009D78D8">
        <w:t xml:space="preserve"> obesity levels of women in the pre</w:t>
      </w:r>
      <w:r w:rsidR="66F0AC14" w:rsidRPr="009D78D8">
        <w:t>conception</w:t>
      </w:r>
      <w:r w:rsidR="007B0D6D" w:rsidRPr="009D78D8">
        <w:t xml:space="preserve"> period and maintaining weight loss during pregnancy and postpartum</w:t>
      </w:r>
      <w:r w:rsidR="7D8451A0" w:rsidRPr="009D78D8">
        <w:t>,</w:t>
      </w:r>
      <w:r w:rsidR="007B0D6D" w:rsidRPr="009D78D8">
        <w:t xml:space="preserve"> but to </w:t>
      </w:r>
      <w:r w:rsidR="00687AFB" w:rsidRPr="009D78D8">
        <w:t>prevent this passage</w:t>
      </w:r>
      <w:r w:rsidR="00381DBC">
        <w:t xml:space="preserve"> of risk to the next generation</w:t>
      </w:r>
      <w:r w:rsidR="00381DBC">
        <w:rPr>
          <w:vertAlign w:val="superscript"/>
        </w:rPr>
        <w:t>7</w:t>
      </w:r>
    </w:p>
    <w:p w14:paraId="55493453" w14:textId="7236B006" w:rsidR="00687AFB" w:rsidRPr="00AE0FB2" w:rsidRDefault="00687AFB" w:rsidP="00E6748E">
      <w:pPr>
        <w:rPr>
          <w:vertAlign w:val="superscript"/>
        </w:rPr>
      </w:pPr>
      <w:r>
        <w:t>The Southampton Women’s study reported that</w:t>
      </w:r>
      <w:r w:rsidR="5885A4A2">
        <w:t>,</w:t>
      </w:r>
      <w:r>
        <w:t xml:space="preserve"> </w:t>
      </w:r>
      <w:r w:rsidR="00730D35">
        <w:t>in their community sample</w:t>
      </w:r>
      <w:r w:rsidR="3C56F154">
        <w:t>,</w:t>
      </w:r>
      <w:r w:rsidR="00730D35">
        <w:t xml:space="preserve"> </w:t>
      </w:r>
      <w:r>
        <w:t>almost half of the women recruited gained excessive weight in pregnancy accor</w:t>
      </w:r>
      <w:r w:rsidR="00381DBC">
        <w:t>ding to the 2009 IOM guidelines</w:t>
      </w:r>
      <w:r w:rsidR="00381DBC">
        <w:rPr>
          <w:vertAlign w:val="superscript"/>
        </w:rPr>
        <w:t>8</w:t>
      </w:r>
      <w:r>
        <w:t xml:space="preserve"> and there are health risks associated with gestational weight gain (GWG), irrespective</w:t>
      </w:r>
      <w:r w:rsidR="00381DBC">
        <w:t xml:space="preserve"> of pre-pregnancy weight status</w:t>
      </w:r>
      <w:r w:rsidR="00381DBC">
        <w:rPr>
          <w:vertAlign w:val="superscript"/>
        </w:rPr>
        <w:t>9</w:t>
      </w:r>
      <w:r w:rsidR="009356AE">
        <w:rPr>
          <w:vertAlign w:val="superscript"/>
        </w:rPr>
        <w:t>-</w:t>
      </w:r>
      <w:r w:rsidR="00B708E4">
        <w:t>. H</w:t>
      </w:r>
      <w:r>
        <w:t xml:space="preserve">owever, women with overweight </w:t>
      </w:r>
      <w:r w:rsidR="00B64837">
        <w:t>or</w:t>
      </w:r>
      <w:r>
        <w:t xml:space="preserve"> obesity are at greater risk of excessive </w:t>
      </w:r>
      <w:r w:rsidR="00C75ABC">
        <w:t>GWG</w:t>
      </w:r>
      <w:r>
        <w:t xml:space="preserve"> in early pregnancy. The development of interventions targeting women in the preconception period, with the aim of reducing GWG, may potentially reduce the risks associated with early</w:t>
      </w:r>
      <w:r w:rsidR="00B708E4">
        <w:t xml:space="preserve"> GWG</w:t>
      </w:r>
      <w:r w:rsidR="00381DBC" w:rsidRPr="00381DBC">
        <w:rPr>
          <w:vertAlign w:val="superscript"/>
        </w:rPr>
        <w:t>1</w:t>
      </w:r>
      <w:r w:rsidR="00381DBC">
        <w:rPr>
          <w:vertAlign w:val="superscript"/>
        </w:rPr>
        <w:t>0</w:t>
      </w:r>
      <w:r>
        <w:t>.</w:t>
      </w:r>
    </w:p>
    <w:p w14:paraId="23ADDE1C" w14:textId="5B5A68DD" w:rsidR="00687AFB" w:rsidRDefault="00687AFB" w:rsidP="00E6748E">
      <w:r w:rsidRPr="009D78D8">
        <w:rPr>
          <w:rFonts w:eastAsia="Times New Roman"/>
        </w:rPr>
        <w:t>There are clear health gains from a reduction in BMI pre-pregnancy:</w:t>
      </w:r>
      <w:r w:rsidRPr="009D78D8">
        <w:t xml:space="preserve"> In a po</w:t>
      </w:r>
      <w:r w:rsidR="00381DBC">
        <w:t>pulation-based study in Canada</w:t>
      </w:r>
      <w:r w:rsidR="00381DBC" w:rsidRPr="00381DBC">
        <w:rPr>
          <w:vertAlign w:val="superscript"/>
        </w:rPr>
        <w:t>1</w:t>
      </w:r>
      <w:r w:rsidR="00381DBC">
        <w:rPr>
          <w:vertAlign w:val="superscript"/>
        </w:rPr>
        <w:t xml:space="preserve">1 </w:t>
      </w:r>
      <w:r w:rsidRPr="009D78D8">
        <w:t xml:space="preserve">including 226 958 women (64% </w:t>
      </w:r>
      <w:r w:rsidR="00B64837">
        <w:t xml:space="preserve">with </w:t>
      </w:r>
      <w:r w:rsidRPr="009D78D8">
        <w:t xml:space="preserve">normal weight, 20% </w:t>
      </w:r>
      <w:r w:rsidR="00B64837">
        <w:t xml:space="preserve">with </w:t>
      </w:r>
      <w:r w:rsidRPr="009D78D8">
        <w:t xml:space="preserve">overweight, and 12% </w:t>
      </w:r>
      <w:r w:rsidR="00B64837">
        <w:t>with obesity</w:t>
      </w:r>
      <w:r w:rsidRPr="009D78D8">
        <w:t>) with singleton pregnancies, a 10% lower</w:t>
      </w:r>
      <w:r w:rsidRPr="00CE12BF">
        <w:t xml:space="preserve"> preconception BMI was associated with clinically meaningful risk reduction in pre-eclampsia, gestational diabetes, preterm delivery, macrosomia, and stillbirth.</w:t>
      </w:r>
    </w:p>
    <w:p w14:paraId="477881A8" w14:textId="5EF2AF6B" w:rsidR="00D10289" w:rsidRDefault="00254EF4" w:rsidP="2C5216CD">
      <w:pPr>
        <w:spacing w:after="120"/>
      </w:pPr>
      <w:r w:rsidRPr="2C5216CD">
        <w:lastRenderedPageBreak/>
        <w:t xml:space="preserve">Excessive </w:t>
      </w:r>
      <w:r w:rsidR="00C75ABC" w:rsidRPr="2C5216CD">
        <w:t>GWG</w:t>
      </w:r>
      <w:r w:rsidRPr="2C5216CD">
        <w:t xml:space="preserve"> is associated with weig</w:t>
      </w:r>
      <w:r w:rsidR="00381DBC">
        <w:t>ht retention in the longer</w:t>
      </w:r>
      <w:r w:rsidR="00B708E4">
        <w:t>-</w:t>
      </w:r>
      <w:r w:rsidR="00381DBC">
        <w:t>term</w:t>
      </w:r>
      <w:r w:rsidR="00381DBC" w:rsidRPr="00381DBC">
        <w:rPr>
          <w:vertAlign w:val="superscript"/>
        </w:rPr>
        <w:t>1</w:t>
      </w:r>
      <w:r w:rsidR="00381DBC">
        <w:rPr>
          <w:vertAlign w:val="superscript"/>
        </w:rPr>
        <w:t>2</w:t>
      </w:r>
      <w:r w:rsidR="00A6785F">
        <w:rPr>
          <w:vertAlign w:val="superscript"/>
        </w:rPr>
        <w:t>-amorin</w:t>
      </w:r>
      <w:r w:rsidR="00381DBC">
        <w:rPr>
          <w:vertAlign w:val="superscript"/>
        </w:rPr>
        <w:t xml:space="preserve"> </w:t>
      </w:r>
      <w:r w:rsidR="00396737" w:rsidRPr="2C5216CD">
        <w:t>and w</w:t>
      </w:r>
      <w:r w:rsidRPr="2C5216CD">
        <w:t>omen in the postpartum period describe barriers to losing postpartum weight</w:t>
      </w:r>
      <w:r w:rsidR="0CBBC09D" w:rsidRPr="2C5216CD">
        <w:t>,</w:t>
      </w:r>
      <w:r w:rsidRPr="2C5216CD">
        <w:t xml:space="preserve"> including depression</w:t>
      </w:r>
      <w:r w:rsidR="1EE71F85" w:rsidRPr="2C5216CD">
        <w:t xml:space="preserve"> and a </w:t>
      </w:r>
      <w:r w:rsidRPr="2C5216CD">
        <w:t>lac</w:t>
      </w:r>
      <w:r w:rsidR="00381DBC">
        <w:t>k of weight management support</w:t>
      </w:r>
      <w:r w:rsidR="00381DBC" w:rsidRPr="00381DBC">
        <w:rPr>
          <w:vertAlign w:val="superscript"/>
        </w:rPr>
        <w:t>1</w:t>
      </w:r>
      <w:r w:rsidR="00381DBC">
        <w:rPr>
          <w:vertAlign w:val="superscript"/>
        </w:rPr>
        <w:t>3</w:t>
      </w:r>
      <w:r w:rsidR="00396737" w:rsidRPr="2C5216CD">
        <w:t xml:space="preserve">. </w:t>
      </w:r>
      <w:r w:rsidR="001B68AA" w:rsidRPr="2C5216CD">
        <w:t xml:space="preserve">Cumulative effects of excessive GWG without postpartum weight loss in multiple pregnancies may therefore contribute to obesity. </w:t>
      </w:r>
      <w:r w:rsidR="00396737" w:rsidRPr="2C5216CD">
        <w:t xml:space="preserve">Systematic reviews of </w:t>
      </w:r>
      <w:r w:rsidR="06D95C5B" w:rsidRPr="2C5216CD">
        <w:t>weight loss interventions (</w:t>
      </w:r>
      <w:r w:rsidR="00FA2092" w:rsidRPr="2C5216CD">
        <w:t>WLI</w:t>
      </w:r>
      <w:r w:rsidR="19CB8712" w:rsidRPr="2C5216CD">
        <w:t>)</w:t>
      </w:r>
      <w:r w:rsidR="00396737" w:rsidRPr="2C5216CD">
        <w:t xml:space="preserve"> in the postpartum period suggest that </w:t>
      </w:r>
      <w:r w:rsidR="00FA2092" w:rsidRPr="2C5216CD">
        <w:t>WLIs</w:t>
      </w:r>
      <w:r w:rsidR="00396737" w:rsidRPr="2C5216CD">
        <w:t xml:space="preserve"> with diet and physical activity components combined or diet alone, but not physical activity alone, can contri</w:t>
      </w:r>
      <w:r w:rsidR="00381DBC">
        <w:t>bute to postpartum weight loss</w:t>
      </w:r>
      <w:r w:rsidR="00381DBC" w:rsidRPr="00381DBC">
        <w:rPr>
          <w:vertAlign w:val="superscript"/>
        </w:rPr>
        <w:t>1</w:t>
      </w:r>
      <w:r w:rsidR="00381DBC">
        <w:rPr>
          <w:vertAlign w:val="superscript"/>
        </w:rPr>
        <w:t>4</w:t>
      </w:r>
      <w:r w:rsidR="00013832" w:rsidRPr="2C5216CD">
        <w:t>.</w:t>
      </w:r>
      <w:r w:rsidR="00396737" w:rsidRPr="2C5216CD">
        <w:t xml:space="preserve"> Furthermore</w:t>
      </w:r>
      <w:r w:rsidR="7274C999" w:rsidRPr="2C5216CD">
        <w:t>,</w:t>
      </w:r>
      <w:r w:rsidR="00396737" w:rsidRPr="2C5216CD">
        <w:t xml:space="preserve"> </w:t>
      </w:r>
      <w:r w:rsidR="00D10289" w:rsidRPr="2C5216CD">
        <w:t xml:space="preserve">postpartum interventions, with an information or communication technology component, may </w:t>
      </w:r>
      <w:r w:rsidR="00396737" w:rsidRPr="2C5216CD">
        <w:t xml:space="preserve">also </w:t>
      </w:r>
      <w:r w:rsidR="00D10289" w:rsidRPr="2C5216CD">
        <w:t>be effective at inc</w:t>
      </w:r>
      <w:r w:rsidR="00381DBC">
        <w:t>reasing weight loss postpartum</w:t>
      </w:r>
      <w:r w:rsidR="00381DBC" w:rsidRPr="00381DBC">
        <w:rPr>
          <w:vertAlign w:val="superscript"/>
        </w:rPr>
        <w:t>1</w:t>
      </w:r>
      <w:r w:rsidR="00381DBC">
        <w:rPr>
          <w:vertAlign w:val="superscript"/>
        </w:rPr>
        <w:t>5</w:t>
      </w:r>
      <w:r w:rsidR="00396737" w:rsidRPr="2C5216CD">
        <w:t xml:space="preserve">. However, further research and larger, high quality trials with longer follow-up are required.  </w:t>
      </w:r>
    </w:p>
    <w:p w14:paraId="4C5B0D26" w14:textId="77777777" w:rsidR="001B68AA" w:rsidRPr="00D10289" w:rsidRDefault="001B68AA" w:rsidP="00687AFB">
      <w:pPr>
        <w:spacing w:after="120"/>
        <w:rPr>
          <w:rFonts w:cstheme="minorHAnsi"/>
        </w:rPr>
      </w:pPr>
    </w:p>
    <w:p w14:paraId="602E94B6" w14:textId="5E62FC29" w:rsidR="00687AFB" w:rsidRPr="00CE12BF" w:rsidRDefault="00687AFB" w:rsidP="00687AFB">
      <w:pPr>
        <w:pStyle w:val="Heading3"/>
        <w:rPr>
          <w:rFonts w:eastAsia="Times New Roman"/>
        </w:rPr>
      </w:pPr>
      <w:bookmarkStart w:id="47" w:name="_Toc82695375"/>
      <w:r w:rsidRPr="00CE12BF">
        <w:rPr>
          <w:rFonts w:eastAsia="Times New Roman"/>
        </w:rPr>
        <w:t xml:space="preserve">Guidelines for </w:t>
      </w:r>
      <w:r w:rsidR="00C24DD2">
        <w:rPr>
          <w:rFonts w:eastAsia="Times New Roman"/>
        </w:rPr>
        <w:t xml:space="preserve">healthcare </w:t>
      </w:r>
      <w:r w:rsidRPr="00CE12BF">
        <w:rPr>
          <w:rFonts w:eastAsia="Times New Roman"/>
        </w:rPr>
        <w:t>practitioners providing care for women before conception and during pregnancy</w:t>
      </w:r>
      <w:bookmarkEnd w:id="47"/>
      <w:r w:rsidRPr="00CE12BF">
        <w:rPr>
          <w:rFonts w:eastAsia="Times New Roman"/>
        </w:rPr>
        <w:t xml:space="preserve"> </w:t>
      </w:r>
    </w:p>
    <w:p w14:paraId="289945C5" w14:textId="7693769D" w:rsidR="001B68AA" w:rsidRDefault="00687AFB" w:rsidP="00E6748E">
      <w:r>
        <w:t>T</w:t>
      </w:r>
      <w:r w:rsidR="001B68AA">
        <w:t>he</w:t>
      </w:r>
      <w:r>
        <w:t xml:space="preserve"> risks associated with obesity in pregnancy are reflected in The National Institute for Health and Care Excellence (NICE) guidelines for </w:t>
      </w:r>
      <w:r w:rsidR="00C24DD2">
        <w:t xml:space="preserve">healthcare </w:t>
      </w:r>
      <w:r>
        <w:t>practitioner consultations for all women before and during a pregnancy</w:t>
      </w:r>
      <w:r w:rsidR="00381DBC" w:rsidRPr="00381DBC">
        <w:rPr>
          <w:vertAlign w:val="superscript"/>
        </w:rPr>
        <w:t>1</w:t>
      </w:r>
      <w:r w:rsidR="00381DBC">
        <w:rPr>
          <w:vertAlign w:val="superscript"/>
        </w:rPr>
        <w:t>6</w:t>
      </w:r>
      <w:r>
        <w:t>. These make lifestyle recommendations such as smoking cessation, taking folic acid, avoidance of alcohol and include weight management. There are specific recommendations for consult</w:t>
      </w:r>
      <w:r w:rsidR="00314616">
        <w:t>ations with women with a BMI</w:t>
      </w:r>
      <w:r>
        <w:t>≥30. Those planning a pregnancy should receive information regarding the risks of obesity during pregnancy and childbirth, advice and support to help them achieve a healthy weight prior to pregnancy, with the suggestion that losing 5-10% of their body weight would make a significant difference</w:t>
      </w:r>
      <w:r w:rsidR="696A38C9">
        <w:t>.</w:t>
      </w:r>
      <w:r>
        <w:fldChar w:fldCharType="begin" w:fldLock="1"/>
      </w:r>
      <w:r>
        <w:instrText>ADDIN CSL_CITATION {"citationItems":[{"id":"ITEM-1","itemData":{"author":[{"dropping-particle":"","family":"National Institute for Health and Care Excellence","given":"","non-dropping-particle":"","parse-names":false,"suffix":""}],"id":"ITEM-1","issue":"Public health guideline [PH27]","issued":{"date-parts":[["2010"]]},"page":"1-59","title":"Weight management before, during and after pregnancy","type":"article"},"uris":["http://www.mendeley.com/documents/?uuid=15a4e156-cf4b-4ec2-8fc3-41cd1ef531db"]}],"mendeley":{"formattedCitation":"[20]","plainTextFormattedCitation":"[20]","previouslyFormattedCitation":"[20]"},"properties":{"noteIndex":0},"schema":"https://github.com/citation-style-language/schema/raw/master/csl-citation.json"}</w:instrText>
      </w:r>
      <w:r>
        <w:fldChar w:fldCharType="end"/>
      </w:r>
      <w:r w:rsidR="00EA1591">
        <w:t xml:space="preserve"> </w:t>
      </w:r>
      <w:r>
        <w:t>Onc</w:t>
      </w:r>
      <w:r w:rsidR="00314616">
        <w:t>e pregnant, women with a BMI</w:t>
      </w:r>
      <w:r>
        <w:t>≥30 should be offered tailored informati</w:t>
      </w:r>
      <w:r w:rsidR="007B0D6D">
        <w:t>on about the</w:t>
      </w:r>
      <w:r w:rsidR="00FA2092">
        <w:t xml:space="preserve">ir diet and exercise and healthcare practitioners </w:t>
      </w:r>
      <w:r w:rsidR="007B0D6D">
        <w:t>are advised to offer a “weight loss support programme involving diet and physical activity”</w:t>
      </w:r>
      <w:r w:rsidR="001B68AA">
        <w:t xml:space="preserve"> with a relevant health professional, such as a dietician</w:t>
      </w:r>
      <w:r w:rsidR="007B0D6D">
        <w:t xml:space="preserve">. </w:t>
      </w:r>
      <w:r>
        <w:t xml:space="preserve"> </w:t>
      </w:r>
      <w:r w:rsidR="007B0D6D">
        <w:t>Women</w:t>
      </w:r>
      <w:r>
        <w:t xml:space="preserve"> should be told of the risks of a raised BMI for the pregnancy but also told not to diet in pregnancy, that the risks will be managed by the health</w:t>
      </w:r>
      <w:r w:rsidR="00FA2092">
        <w:t>care practitioners</w:t>
      </w:r>
      <w:r>
        <w:t xml:space="preserve"> caring for them. </w:t>
      </w:r>
      <w:r w:rsidR="47C95A7F">
        <w:t xml:space="preserve">Monitoring </w:t>
      </w:r>
      <w:r w:rsidR="00C75ABC">
        <w:t>GWG</w:t>
      </w:r>
      <w:r>
        <w:t xml:space="preserve"> during pregnancy</w:t>
      </w:r>
      <w:r w:rsidR="129AF64F">
        <w:t xml:space="preserve"> is not advised</w:t>
      </w:r>
      <w:r>
        <w:t xml:space="preserve"> unless there is a clinical need. These </w:t>
      </w:r>
      <w:r w:rsidR="005723E1">
        <w:t>recommendations</w:t>
      </w:r>
      <w:r>
        <w:t xml:space="preserve"> </w:t>
      </w:r>
      <w:r w:rsidR="00381DBC">
        <w:t>are supported by the CMACE/RCOG</w:t>
      </w:r>
      <w:r w:rsidR="00381DBC" w:rsidRPr="00381DBC">
        <w:rPr>
          <w:vertAlign w:val="superscript"/>
        </w:rPr>
        <w:t>1</w:t>
      </w:r>
      <w:r w:rsidR="00381DBC">
        <w:rPr>
          <w:vertAlign w:val="superscript"/>
        </w:rPr>
        <w:t xml:space="preserve">7 </w:t>
      </w:r>
      <w:r>
        <w:t>and the RCOG Care of Women with Obesity in Pregnancy guidelines</w:t>
      </w:r>
      <w:r w:rsidR="00381DBC" w:rsidRPr="00381DBC">
        <w:rPr>
          <w:vertAlign w:val="superscript"/>
        </w:rPr>
        <w:t>1</w:t>
      </w:r>
      <w:r w:rsidR="00381DBC">
        <w:rPr>
          <w:vertAlign w:val="superscript"/>
        </w:rPr>
        <w:t>8</w:t>
      </w:r>
      <w:r>
        <w:t xml:space="preserve">. </w:t>
      </w:r>
    </w:p>
    <w:p w14:paraId="760C0153" w14:textId="1D14109B" w:rsidR="00687AFB" w:rsidRDefault="001B68AA" w:rsidP="00E6748E">
      <w:r>
        <w:t>NICE guidance als</w:t>
      </w:r>
      <w:r w:rsidR="003233AB">
        <w:t>o recommends that health</w:t>
      </w:r>
      <w:r w:rsidR="00FA2092">
        <w:t xml:space="preserve">care practitioners </w:t>
      </w:r>
      <w:r w:rsidR="003233AB">
        <w:t xml:space="preserve">should be equipped with behaviour change knowledge, skills and competencies and should receive communication skills training to be able to discuss weight sensitively with women. </w:t>
      </w:r>
      <w:r w:rsidR="00687AFB" w:rsidRPr="001B68AA">
        <w:t xml:space="preserve">However, unlike the IOM guidance in the United </w:t>
      </w:r>
      <w:r w:rsidR="00687AFB" w:rsidRPr="00381DBC">
        <w:t>States</w:t>
      </w:r>
      <w:r w:rsidR="00381DBC" w:rsidRPr="00381DBC">
        <w:rPr>
          <w:vertAlign w:val="superscript"/>
        </w:rPr>
        <w:t>19</w:t>
      </w:r>
      <w:r w:rsidR="00687AFB" w:rsidRPr="00381DBC">
        <w:t>, there</w:t>
      </w:r>
      <w:r w:rsidR="00687AFB" w:rsidRPr="001B68AA">
        <w:t xml:space="preserve"> are no UK-specific guidelines for recommended optimal weight gain in pregnancy. </w:t>
      </w:r>
      <w:r w:rsidR="00E6748E" w:rsidRPr="001B68AA">
        <w:t xml:space="preserve"> The</w:t>
      </w:r>
      <w:r w:rsidR="00EA1591" w:rsidRPr="001B68AA">
        <w:t xml:space="preserve"> FIGO (International Federation of Gynaecology and Obstetrics) guidelines </w:t>
      </w:r>
      <w:r w:rsidR="00E6748E" w:rsidRPr="001B68AA">
        <w:t xml:space="preserve">stress </w:t>
      </w:r>
      <w:r w:rsidR="00EA1591" w:rsidRPr="001B68AA">
        <w:t xml:space="preserve">that </w:t>
      </w:r>
      <w:r w:rsidR="00E6748E" w:rsidRPr="001B68AA">
        <w:t>“</w:t>
      </w:r>
      <w:r w:rsidR="00EA1591" w:rsidRPr="001B68AA">
        <w:t xml:space="preserve">management of obesity in pregnancy should be considered in the context of a life course approach, </w:t>
      </w:r>
      <w:r w:rsidR="00EA1591" w:rsidRPr="001B68AA">
        <w:lastRenderedPageBreak/>
        <w:t>linking with preconception and postpartum and interconception services to prevent excess weight gain before and during pregnancy</w:t>
      </w:r>
      <w:r w:rsidR="00E6748E" w:rsidRPr="001B68AA">
        <w:t>”</w:t>
      </w:r>
      <w:r w:rsidR="00381DBC" w:rsidRPr="00381DBC">
        <w:rPr>
          <w:vertAlign w:val="superscript"/>
        </w:rPr>
        <w:t xml:space="preserve"> </w:t>
      </w:r>
      <w:r w:rsidR="00381DBC">
        <w:rPr>
          <w:vertAlign w:val="superscript"/>
        </w:rPr>
        <w:t>20</w:t>
      </w:r>
      <w:r w:rsidR="00E6748E" w:rsidRPr="001B68AA">
        <w:t>.</w:t>
      </w:r>
    </w:p>
    <w:p w14:paraId="6A30E5F3" w14:textId="77777777" w:rsidR="00687AFB" w:rsidRDefault="00687AFB" w:rsidP="00687AFB">
      <w:pPr>
        <w:spacing w:after="120"/>
        <w:rPr>
          <w:rFonts w:cstheme="minorHAnsi"/>
          <w:b/>
        </w:rPr>
      </w:pPr>
    </w:p>
    <w:p w14:paraId="5A4FA69C" w14:textId="416A78C7" w:rsidR="00687AFB" w:rsidRPr="00CE12BF" w:rsidRDefault="00687AFB" w:rsidP="00687AFB">
      <w:pPr>
        <w:pStyle w:val="Heading3"/>
      </w:pPr>
      <w:bookmarkStart w:id="48" w:name="_Toc82695376"/>
      <w:r w:rsidRPr="00CE12BF">
        <w:t>Interventions in pregnancy</w:t>
      </w:r>
      <w:bookmarkEnd w:id="48"/>
    </w:p>
    <w:p w14:paraId="63723A90" w14:textId="268B1763" w:rsidR="00687AFB" w:rsidRPr="003233AB" w:rsidRDefault="004F5FDB" w:rsidP="00E6748E">
      <w:r>
        <w:t>There</w:t>
      </w:r>
      <w:r w:rsidR="00710DCD">
        <w:t xml:space="preserve"> has been </w:t>
      </w:r>
      <w:r>
        <w:t xml:space="preserve">a considerable </w:t>
      </w:r>
      <w:r w:rsidR="00710DCD">
        <w:t>focus</w:t>
      </w:r>
      <w:r>
        <w:t xml:space="preserve">, </w:t>
      </w:r>
      <w:r w:rsidR="6A9D8A77">
        <w:t xml:space="preserve">particularly </w:t>
      </w:r>
      <w:r>
        <w:t>in the last decade,</w:t>
      </w:r>
      <w:r w:rsidR="00710DCD">
        <w:t xml:space="preserve"> on weight management interventions in pregnancy. </w:t>
      </w:r>
      <w:r>
        <w:t xml:space="preserve"> A</w:t>
      </w:r>
      <w:r w:rsidR="00826716">
        <w:t xml:space="preserve"> meta-analysis of individual participant data from 36 randomised controlled trials, including 12000 participants, demonstrated that </w:t>
      </w:r>
      <w:r w:rsidR="00710DCD">
        <w:t xml:space="preserve">weight management interventions </w:t>
      </w:r>
      <w:r w:rsidR="008C1F91">
        <w:t>targeting diet and/or weight management</w:t>
      </w:r>
      <w:r w:rsidR="00BA59F9">
        <w:t xml:space="preserve"> in women across all BMI categories,</w:t>
      </w:r>
      <w:r w:rsidR="008C1F91">
        <w:t xml:space="preserve"> </w:t>
      </w:r>
      <w:r w:rsidR="00826716">
        <w:t xml:space="preserve">have not been associated with </w:t>
      </w:r>
      <w:r w:rsidR="00E22F2A">
        <w:t xml:space="preserve">beneficial </w:t>
      </w:r>
      <w:r w:rsidR="00826716">
        <w:t xml:space="preserve">maternal or child outcomes, </w:t>
      </w:r>
      <w:proofErr w:type="gramStart"/>
      <w:r w:rsidR="00826716">
        <w:t>with the exception of</w:t>
      </w:r>
      <w:proofErr w:type="gramEnd"/>
      <w:r w:rsidR="00826716">
        <w:t xml:space="preserve"> caesarean section rates</w:t>
      </w:r>
      <w:r>
        <w:t>. However, weight management interventions in pregnancy were associated with a</w:t>
      </w:r>
      <w:r w:rsidR="00BA59F9">
        <w:t xml:space="preserve"> </w:t>
      </w:r>
      <w:r w:rsidR="00730D35">
        <w:t xml:space="preserve">small but </w:t>
      </w:r>
      <w:r w:rsidR="00BA59F9">
        <w:t>significant</w:t>
      </w:r>
      <w:r w:rsidR="008C1F91">
        <w:t xml:space="preserve"> reduction in </w:t>
      </w:r>
      <w:r w:rsidR="00C75ABC">
        <w:t xml:space="preserve">GWG </w:t>
      </w:r>
      <w:r w:rsidR="008C1F91">
        <w:t>(-0.7kg)</w:t>
      </w:r>
      <w:r w:rsidR="00381DBC" w:rsidRPr="00381DBC">
        <w:rPr>
          <w:vertAlign w:val="superscript"/>
        </w:rPr>
        <w:t xml:space="preserve"> </w:t>
      </w:r>
      <w:r w:rsidR="00381DBC">
        <w:rPr>
          <w:vertAlign w:val="superscript"/>
        </w:rPr>
        <w:t>2</w:t>
      </w:r>
      <w:r w:rsidR="00381DBC" w:rsidRPr="00381DBC">
        <w:rPr>
          <w:vertAlign w:val="superscript"/>
        </w:rPr>
        <w:t>1</w:t>
      </w:r>
      <w:r w:rsidR="00826716">
        <w:t>.</w:t>
      </w:r>
      <w:r w:rsidR="00AF57E5">
        <w:t xml:space="preserve"> </w:t>
      </w:r>
      <w:r w:rsidR="00687AFB">
        <w:t xml:space="preserve">A review of reviews </w:t>
      </w:r>
      <w:r w:rsidR="00687AFB" w:rsidRPr="0006568E">
        <w:t>by Farpour-Lambert et al (2018)</w:t>
      </w:r>
      <w:r w:rsidR="00687AFB">
        <w:t xml:space="preserve"> </w:t>
      </w:r>
      <w:r w:rsidR="00470293">
        <w:t>demonstrated moderate to high quality evidence</w:t>
      </w:r>
      <w:r w:rsidR="00687AFB">
        <w:t xml:space="preserve"> </w:t>
      </w:r>
      <w:r w:rsidR="00470293">
        <w:t xml:space="preserve">of </w:t>
      </w:r>
      <w:r w:rsidR="00687AFB">
        <w:t>significant reduction in</w:t>
      </w:r>
      <w:r w:rsidR="00DF5AE2">
        <w:t xml:space="preserve"> several outcomes in women across all BMI categories receiving a weight management intervention targeting diet and/or physical activity</w:t>
      </w:r>
      <w:r w:rsidR="0006568E">
        <w:rPr>
          <w:vertAlign w:val="superscript"/>
        </w:rPr>
        <w:t>22</w:t>
      </w:r>
      <w:r w:rsidR="00730D35">
        <w:t xml:space="preserve">; These </w:t>
      </w:r>
      <w:r w:rsidR="00DF5AE2">
        <w:t>includ</w:t>
      </w:r>
      <w:r w:rsidR="00730D35">
        <w:t xml:space="preserve">ed </w:t>
      </w:r>
      <w:r w:rsidR="00DF5AE2">
        <w:t xml:space="preserve">reductions in: </w:t>
      </w:r>
      <w:r w:rsidR="00687AFB">
        <w:t>GWG</w:t>
      </w:r>
      <w:r w:rsidR="00470293">
        <w:t xml:space="preserve"> (-1.8 to 0.7kg)</w:t>
      </w:r>
      <w:r w:rsidR="00DF5AE2">
        <w:t>;</w:t>
      </w:r>
      <w:r w:rsidR="00FA2092">
        <w:t xml:space="preserve"> excessive GWG;</w:t>
      </w:r>
      <w:r>
        <w:t xml:space="preserve"> caesarean section rates (RR 0.91-0.95) and neonatal respiratory distress syndrome </w:t>
      </w:r>
      <w:r w:rsidR="00DF5AE2">
        <w:t xml:space="preserve">rates </w:t>
      </w:r>
      <w:r>
        <w:t xml:space="preserve">in the child (RR 0.56). </w:t>
      </w:r>
      <w:r w:rsidR="00E22F2A">
        <w:t xml:space="preserve">However, </w:t>
      </w:r>
      <w:r w:rsidR="003B0611">
        <w:t>in women with overweight/</w:t>
      </w:r>
      <w:r w:rsidR="003233AB">
        <w:t xml:space="preserve">obesity, the </w:t>
      </w:r>
      <w:r w:rsidR="00E22F2A">
        <w:t xml:space="preserve">evidence </w:t>
      </w:r>
      <w:r w:rsidR="003233AB">
        <w:t>demonstrating</w:t>
      </w:r>
      <w:r w:rsidR="00E22F2A">
        <w:t xml:space="preserve"> beneficial outcomes of weight management interventions </w:t>
      </w:r>
      <w:r w:rsidR="003233AB">
        <w:t>was of low-moderate quality</w:t>
      </w:r>
      <w:r w:rsidR="00DF5AE2">
        <w:t xml:space="preserve">. </w:t>
      </w:r>
      <w:r w:rsidR="009F7495">
        <w:t>There</w:t>
      </w:r>
      <w:r w:rsidR="00687AFB">
        <w:t xml:space="preserve"> </w:t>
      </w:r>
      <w:r w:rsidR="36262FD0">
        <w:t>wa</w:t>
      </w:r>
      <w:r w:rsidR="00687AFB">
        <w:t xml:space="preserve">s </w:t>
      </w:r>
      <w:r w:rsidR="009F7495">
        <w:t xml:space="preserve">also </w:t>
      </w:r>
      <w:r w:rsidR="00687AFB">
        <w:t xml:space="preserve">heterogeneity </w:t>
      </w:r>
      <w:r w:rsidR="00AF57E5">
        <w:t>amongst</w:t>
      </w:r>
      <w:r w:rsidR="00687AFB">
        <w:t xml:space="preserve"> studies; study methods, the intervention settings, target population and main intervention components vary between studies and interventions.</w:t>
      </w:r>
    </w:p>
    <w:p w14:paraId="0E12F3A6" w14:textId="7275CC75" w:rsidR="00266B7A" w:rsidRPr="003233AB" w:rsidRDefault="006D04D3" w:rsidP="00E6748E">
      <w:r>
        <w:t xml:space="preserve">A systematic review </w:t>
      </w:r>
      <w:r w:rsidRPr="0006568E">
        <w:t xml:space="preserve">by Agha et al </w:t>
      </w:r>
      <w:r w:rsidR="00D07E57" w:rsidRPr="0006568E">
        <w:t>(2014)</w:t>
      </w:r>
      <w:r w:rsidR="00D07E57">
        <w:t xml:space="preserve"> </w:t>
      </w:r>
      <w:r w:rsidR="00730D35">
        <w:t>across</w:t>
      </w:r>
      <w:r>
        <w:t xml:space="preserve"> 14 studies in pregnancy and </w:t>
      </w:r>
      <w:r w:rsidR="00730D35">
        <w:t>one</w:t>
      </w:r>
      <w:r w:rsidR="00503A56">
        <w:t xml:space="preserve"> in the pre</w:t>
      </w:r>
      <w:r>
        <w:t xml:space="preserve">conception period, demonstrated that the techniques </w:t>
      </w:r>
      <w:proofErr w:type="gramStart"/>
      <w:r>
        <w:t>most commonly used</w:t>
      </w:r>
      <w:proofErr w:type="gramEnd"/>
      <w:r>
        <w:t xml:space="preserve"> in interventions effective at reducing GWG included diet and physical activity counselling, motivational </w:t>
      </w:r>
      <w:r w:rsidR="00081A46">
        <w:t>counselling</w:t>
      </w:r>
      <w:r>
        <w:t>, weight monitoring and feedback at appointments with healthcare practitioners</w:t>
      </w:r>
      <w:r w:rsidR="0006568E">
        <w:rPr>
          <w:vertAlign w:val="superscript"/>
        </w:rPr>
        <w:t>3</w:t>
      </w:r>
      <w:r>
        <w:t xml:space="preserve">. </w:t>
      </w:r>
      <w:r w:rsidR="001772BC">
        <w:t>I</w:t>
      </w:r>
      <w:r w:rsidR="00687AFB">
        <w:t xml:space="preserve">n a meta-analysis including 89 </w:t>
      </w:r>
      <w:r w:rsidR="00C75ABC">
        <w:t>randomised controlled trials (</w:t>
      </w:r>
      <w:r w:rsidR="00687AFB">
        <w:t>RCTs</w:t>
      </w:r>
      <w:r w:rsidR="00C75ABC">
        <w:t>)</w:t>
      </w:r>
      <w:r w:rsidR="00687AFB">
        <w:t xml:space="preserve">, </w:t>
      </w:r>
      <w:r w:rsidR="00162D6F">
        <w:t xml:space="preserve">whilst the authors concluded that </w:t>
      </w:r>
      <w:r w:rsidR="00687AFB">
        <w:t xml:space="preserve">there was no </w:t>
      </w:r>
      <w:r w:rsidR="00162D6F">
        <w:t xml:space="preserve">optimal </w:t>
      </w:r>
      <w:r w:rsidR="00687AFB">
        <w:t>intensity, frequen</w:t>
      </w:r>
      <w:r w:rsidR="00162D6F">
        <w:t xml:space="preserve">cy, </w:t>
      </w:r>
      <w:proofErr w:type="gramStart"/>
      <w:r w:rsidR="00162D6F">
        <w:t>duration</w:t>
      </w:r>
      <w:proofErr w:type="gramEnd"/>
      <w:r w:rsidR="00162D6F">
        <w:t xml:space="preserve"> and delivery method</w:t>
      </w:r>
      <w:r w:rsidR="00687AFB">
        <w:t xml:space="preserve"> that pred</w:t>
      </w:r>
      <w:r w:rsidR="00162D6F">
        <w:t>ict success</w:t>
      </w:r>
      <w:r w:rsidR="00D07E57">
        <w:t>,</w:t>
      </w:r>
      <w:r w:rsidR="00162D6F">
        <w:t xml:space="preserve"> interventions containing</w:t>
      </w:r>
      <w:r w:rsidR="001772BC">
        <w:t xml:space="preserve"> a group component or a healthy eating component, no matter the intensity</w:t>
      </w:r>
      <w:r w:rsidR="00162D6F">
        <w:t>,</w:t>
      </w:r>
      <w:r w:rsidR="001772BC">
        <w:t xml:space="preserve"> w</w:t>
      </w:r>
      <w:r w:rsidR="0006568E">
        <w:t>ere more likely to be effective</w:t>
      </w:r>
      <w:r w:rsidR="0006568E">
        <w:rPr>
          <w:vertAlign w:val="superscript"/>
        </w:rPr>
        <w:t>23</w:t>
      </w:r>
      <w:r w:rsidR="00D07E57">
        <w:t>.</w:t>
      </w:r>
    </w:p>
    <w:p w14:paraId="56E6ED8D" w14:textId="4798743A" w:rsidR="00687AFB" w:rsidRPr="003233AB" w:rsidRDefault="00F40681" w:rsidP="00E6748E">
      <w:pPr>
        <w:rPr>
          <w:rFonts w:cs="Times New Roman"/>
        </w:rPr>
      </w:pPr>
      <w:r>
        <w:t xml:space="preserve">Timing of the initiation of a weight management intervention is important. Excessive weight gain in the first trimester is predictive of excessive weight gain </w:t>
      </w:r>
      <w:r w:rsidR="0006568E">
        <w:t>throughout pregnancy</w:t>
      </w:r>
      <w:r w:rsidR="0006568E">
        <w:rPr>
          <w:vertAlign w:val="superscript"/>
        </w:rPr>
        <w:t>24</w:t>
      </w:r>
      <w:r>
        <w:t xml:space="preserve"> and </w:t>
      </w:r>
      <w:r w:rsidR="4B1D0948">
        <w:t>gestational diabetes mellitus (</w:t>
      </w:r>
      <w:r>
        <w:t>GDM</w:t>
      </w:r>
      <w:r w:rsidR="28274C25">
        <w:t>)</w:t>
      </w:r>
      <w:r w:rsidR="0006568E" w:rsidRPr="0006568E">
        <w:rPr>
          <w:vertAlign w:val="superscript"/>
        </w:rPr>
        <w:t xml:space="preserve"> </w:t>
      </w:r>
      <w:r w:rsidR="0006568E">
        <w:rPr>
          <w:vertAlign w:val="superscript"/>
        </w:rPr>
        <w:t>25</w:t>
      </w:r>
      <w:r>
        <w:t xml:space="preserve">. This means that starting an intervention in pregnancy may well be too late as the first point of contact with a healthcare practitioner in pregnancy is </w:t>
      </w:r>
      <w:r w:rsidR="1B819BE7">
        <w:t>usually</w:t>
      </w:r>
      <w:r>
        <w:t xml:space="preserve"> towards the end of the first trimester. Interventions most effective at reducing GWG are those </w:t>
      </w:r>
      <w:r w:rsidR="00730D35">
        <w:t xml:space="preserve">initiated </w:t>
      </w:r>
      <w:r>
        <w:t>in early pregnancy rather than thos</w:t>
      </w:r>
      <w:r w:rsidR="0006568E">
        <w:t>e delivered later in pregnancy</w:t>
      </w:r>
      <w:r w:rsidR="0006568E">
        <w:rPr>
          <w:vertAlign w:val="superscript"/>
        </w:rPr>
        <w:t>3</w:t>
      </w:r>
      <w:r>
        <w:t xml:space="preserve"> and i</w:t>
      </w:r>
      <w:r w:rsidR="00687AFB" w:rsidRPr="2C5216CD">
        <w:rPr>
          <w:rFonts w:cs="Times New Roman"/>
        </w:rPr>
        <w:t xml:space="preserve">n </w:t>
      </w:r>
      <w:r w:rsidR="009F7495" w:rsidRPr="2C5216CD">
        <w:rPr>
          <w:rFonts w:cs="Times New Roman"/>
        </w:rPr>
        <w:t xml:space="preserve">Farpour-Lambert’s </w:t>
      </w:r>
      <w:r w:rsidR="00687AFB" w:rsidRPr="2C5216CD">
        <w:rPr>
          <w:rFonts w:cs="Times New Roman"/>
        </w:rPr>
        <w:t xml:space="preserve">meta-analyses investigating the effects of lifestyle interventions on GWG or </w:t>
      </w:r>
      <w:r w:rsidR="61F66515" w:rsidRPr="2C5216CD">
        <w:rPr>
          <w:rFonts w:cs="Times New Roman"/>
        </w:rPr>
        <w:t>postpartum weight retention (</w:t>
      </w:r>
      <w:r w:rsidR="00687AFB" w:rsidRPr="2C5216CD">
        <w:rPr>
          <w:rFonts w:cs="Times New Roman"/>
        </w:rPr>
        <w:t>PPWR</w:t>
      </w:r>
      <w:r w:rsidR="1F5F2C22" w:rsidRPr="2C5216CD">
        <w:rPr>
          <w:rFonts w:cs="Times New Roman"/>
        </w:rPr>
        <w:t>)</w:t>
      </w:r>
      <w:r w:rsidR="00687AFB" w:rsidRPr="2C5216CD">
        <w:rPr>
          <w:rFonts w:cs="Times New Roman"/>
        </w:rPr>
        <w:t xml:space="preserve">, </w:t>
      </w:r>
      <w:r w:rsidR="00687AFB" w:rsidRPr="2C5216CD">
        <w:rPr>
          <w:rFonts w:cs="Times New Roman"/>
        </w:rPr>
        <w:lastRenderedPageBreak/>
        <w:t xml:space="preserve">the authors concluded that weight loss prior </w:t>
      </w:r>
      <w:r w:rsidRPr="2C5216CD">
        <w:rPr>
          <w:rFonts w:cs="Times New Roman"/>
        </w:rPr>
        <w:t xml:space="preserve">to </w:t>
      </w:r>
      <w:r w:rsidR="00687AFB" w:rsidRPr="2C5216CD">
        <w:rPr>
          <w:rFonts w:cs="Times New Roman"/>
        </w:rPr>
        <w:t xml:space="preserve">pregnancy is probably </w:t>
      </w:r>
      <w:r w:rsidRPr="2C5216CD">
        <w:rPr>
          <w:rFonts w:cs="Times New Roman"/>
        </w:rPr>
        <w:t>required</w:t>
      </w:r>
      <w:r w:rsidR="00687AFB" w:rsidRPr="2C5216CD">
        <w:rPr>
          <w:rFonts w:cs="Times New Roman"/>
        </w:rPr>
        <w:t xml:space="preserve"> to achieve both GWG goals</w:t>
      </w:r>
      <w:r w:rsidR="009F7495" w:rsidRPr="2C5216CD">
        <w:rPr>
          <w:rFonts w:cs="Times New Roman"/>
        </w:rPr>
        <w:t xml:space="preserve"> </w:t>
      </w:r>
      <w:r w:rsidR="0006568E">
        <w:rPr>
          <w:rFonts w:cs="Times New Roman"/>
        </w:rPr>
        <w:t>and optimal pregnancy outcomes</w:t>
      </w:r>
      <w:r w:rsidR="0006568E">
        <w:rPr>
          <w:vertAlign w:val="superscript"/>
        </w:rPr>
        <w:t>22</w:t>
      </w:r>
      <w:r w:rsidR="00687AFB" w:rsidRPr="2C5216CD">
        <w:rPr>
          <w:rFonts w:cs="Times New Roman"/>
        </w:rPr>
        <w:t>.</w:t>
      </w:r>
    </w:p>
    <w:p w14:paraId="14093AF3" w14:textId="35332D84" w:rsidR="000C7D92" w:rsidRDefault="00687AFB" w:rsidP="00E6748E">
      <w:r w:rsidRPr="003233AB">
        <w:t xml:space="preserve">Given the limited success of interventions for obesity in pregnancy, the issue of timing and the key impact of health behaviours in the very early days of conception, attention has turned to the preconception phase as critical in improving maternal and child health. </w:t>
      </w:r>
      <w:r w:rsidR="00BA6C91" w:rsidRPr="003233AB">
        <w:t xml:space="preserve">However, due to the paucity </w:t>
      </w:r>
      <w:r w:rsidR="000C7D92" w:rsidRPr="003233AB">
        <w:t xml:space="preserve">of </w:t>
      </w:r>
      <w:r w:rsidR="00B64837">
        <w:t>WLIs</w:t>
      </w:r>
      <w:r w:rsidR="000C7D92" w:rsidRPr="003233AB">
        <w:t xml:space="preserve"> in the preconception stage,</w:t>
      </w:r>
      <w:r w:rsidR="00BA6C91" w:rsidRPr="003233AB">
        <w:t xml:space="preserve"> there is limited evidence on their overall effectiveness or what intervention co</w:t>
      </w:r>
      <w:r w:rsidR="00D07E57">
        <w:t>mponents may be beneficial</w:t>
      </w:r>
      <w:r w:rsidR="00BA6C91" w:rsidRPr="003233AB">
        <w:t>.</w:t>
      </w:r>
    </w:p>
    <w:p w14:paraId="70EB49A7" w14:textId="77777777" w:rsidR="00687AFB" w:rsidRPr="00CE12BF" w:rsidRDefault="00687AFB" w:rsidP="00687AFB"/>
    <w:p w14:paraId="0D757F83" w14:textId="2E6A0C17" w:rsidR="00687AFB" w:rsidRPr="00687AFB" w:rsidRDefault="00687AFB" w:rsidP="00687AFB">
      <w:pPr>
        <w:pStyle w:val="Heading2"/>
      </w:pPr>
      <w:bookmarkStart w:id="49" w:name="_Toc82695377"/>
      <w:r w:rsidRPr="00687AFB">
        <w:t>Preconception health and care</w:t>
      </w:r>
      <w:bookmarkEnd w:id="49"/>
    </w:p>
    <w:p w14:paraId="6FA9712B" w14:textId="494D9DD7" w:rsidR="00687AFB" w:rsidRPr="00687AFB" w:rsidRDefault="000E2104" w:rsidP="00687AFB">
      <w:pPr>
        <w:pStyle w:val="Heading3"/>
      </w:pPr>
      <w:bookmarkStart w:id="50" w:name="_Toc82695378"/>
      <w:r>
        <w:rPr>
          <w:rStyle w:val="Heading3Char"/>
          <w:b/>
        </w:rPr>
        <w:t>The p</w:t>
      </w:r>
      <w:r w:rsidR="00687AFB" w:rsidRPr="00687AFB">
        <w:rPr>
          <w:rStyle w:val="Heading3Char"/>
          <w:b/>
        </w:rPr>
        <w:t xml:space="preserve">reconception </w:t>
      </w:r>
      <w:proofErr w:type="gramStart"/>
      <w:r>
        <w:rPr>
          <w:rStyle w:val="Heading3Char"/>
          <w:b/>
        </w:rPr>
        <w:t>period</w:t>
      </w:r>
      <w:bookmarkEnd w:id="50"/>
      <w:proofErr w:type="gramEnd"/>
    </w:p>
    <w:p w14:paraId="0392124F" w14:textId="20C4CF0C" w:rsidR="00687AFB" w:rsidRPr="00CE12BF" w:rsidRDefault="00687AFB" w:rsidP="00E6748E">
      <w:r>
        <w:t>The WHO</w:t>
      </w:r>
      <w:r w:rsidR="00503A56">
        <w:t xml:space="preserve"> defines pre</w:t>
      </w:r>
      <w:r w:rsidR="00C24DD2">
        <w:t>conception care as</w:t>
      </w:r>
      <w:r>
        <w:t xml:space="preserve"> “the provision of biomedical, behavioural and social health interventions to women and couples before conception occurs. Its aim is to improve maternal and child health, i</w:t>
      </w:r>
      <w:r w:rsidR="00765CFE">
        <w:t>n both the short and long term”</w:t>
      </w:r>
      <w:r w:rsidR="0006568E" w:rsidRPr="0006568E">
        <w:rPr>
          <w:vertAlign w:val="superscript"/>
        </w:rPr>
        <w:t xml:space="preserve"> </w:t>
      </w:r>
      <w:r w:rsidR="0006568E">
        <w:rPr>
          <w:vertAlign w:val="superscript"/>
        </w:rPr>
        <w:t>26</w:t>
      </w:r>
      <w:r w:rsidR="00765CFE">
        <w:t xml:space="preserve">. </w:t>
      </w:r>
      <w:r>
        <w:t>As highlighted by the 2018 series on pre</w:t>
      </w:r>
      <w:r w:rsidR="00C6273A">
        <w:t>conception health in the Lancet</w:t>
      </w:r>
      <w:r w:rsidR="0006568E">
        <w:rPr>
          <w:vertAlign w:val="superscript"/>
        </w:rPr>
        <w:t xml:space="preserve">27,28, </w:t>
      </w:r>
      <w:proofErr w:type="gramStart"/>
      <w:r w:rsidR="0006568E">
        <w:rPr>
          <w:vertAlign w:val="superscript"/>
        </w:rPr>
        <w:t>29</w:t>
      </w:r>
      <w:r w:rsidR="00C6273A">
        <w:t xml:space="preserve"> </w:t>
      </w:r>
      <w:r w:rsidR="27C2A220">
        <w:t xml:space="preserve"> and</w:t>
      </w:r>
      <w:proofErr w:type="gramEnd"/>
      <w:r w:rsidR="27C2A220">
        <w:t xml:space="preserve"> </w:t>
      </w:r>
      <w:r w:rsidR="27C2A220" w:rsidRPr="0006568E">
        <w:t>Stephenson et al (2019)</w:t>
      </w:r>
      <w:r w:rsidR="0006568E" w:rsidRPr="0006568E">
        <w:rPr>
          <w:vertAlign w:val="superscript"/>
        </w:rPr>
        <w:t xml:space="preserve"> 30</w:t>
      </w:r>
      <w:r w:rsidR="27C2A220" w:rsidRPr="0006568E">
        <w:t xml:space="preserve">, </w:t>
      </w:r>
      <w:r w:rsidR="00C6273A" w:rsidRPr="0006568E">
        <w:t>preconception</w:t>
      </w:r>
      <w:r w:rsidR="00C6273A">
        <w:t xml:space="preserve"> is</w:t>
      </w:r>
      <w:r>
        <w:t xml:space="preserve"> an “underappreciated period in the life course when health, behavioural, and environmental exposures can have far-reaching consequences, not only for pregnancy outcomes but also </w:t>
      </w:r>
      <w:r w:rsidR="00D07E57">
        <w:t>for health across generations”</w:t>
      </w:r>
      <w:r w:rsidR="0006568E">
        <w:rPr>
          <w:vertAlign w:val="superscript"/>
        </w:rPr>
        <w:t>30</w:t>
      </w:r>
      <w:r w:rsidR="0006568E">
        <w:t xml:space="preserve">. </w:t>
      </w:r>
      <w:r>
        <w:t xml:space="preserve">One of the complexities, </w:t>
      </w:r>
      <w:r w:rsidRPr="0006568E">
        <w:t xml:space="preserve">critical to the clarity of focus of </w:t>
      </w:r>
      <w:r w:rsidR="00C6273A" w:rsidRPr="0006568E">
        <w:t xml:space="preserve">any programme or intervention, </w:t>
      </w:r>
      <w:r w:rsidRPr="0006568E">
        <w:t>is defining the meaning of preconception: Stephenson (2018</w:t>
      </w:r>
      <w:r w:rsidR="0006568E" w:rsidRPr="0006568E">
        <w:t>)</w:t>
      </w:r>
      <w:r w:rsidRPr="0006568E">
        <w:t xml:space="preserve"> suggested there were three perspectives to consider </w:t>
      </w:r>
      <w:r w:rsidR="00C6273A" w:rsidRPr="0006568E">
        <w:t>in discussion of preconception:</w:t>
      </w:r>
      <w:r w:rsidR="00175F40" w:rsidRPr="0006568E">
        <w:t xml:space="preserve"> i) biological </w:t>
      </w:r>
      <w:r w:rsidRPr="0006568E">
        <w:t xml:space="preserve">perspective (the days or weeks before the embryo develops) ii) individual perspective </w:t>
      </w:r>
      <w:r w:rsidR="00E84108">
        <w:t>(</w:t>
      </w:r>
      <w:r w:rsidRPr="0006568E">
        <w:t>the weeks or months before conception for individuals with a conscious intent to conceive</w:t>
      </w:r>
      <w:r w:rsidR="00E84108">
        <w:t>)</w:t>
      </w:r>
      <w:r w:rsidRPr="0006568E">
        <w:t xml:space="preserve"> iii) public health perspective which includes the months or years before conception</w:t>
      </w:r>
      <w:r w:rsidR="0006568E" w:rsidRPr="0006568E">
        <w:rPr>
          <w:vertAlign w:val="superscript"/>
        </w:rPr>
        <w:t>27</w:t>
      </w:r>
      <w:r w:rsidRPr="0006568E">
        <w:t>.  Hill et al (2020) recogni</w:t>
      </w:r>
      <w:r w:rsidR="00A209DA" w:rsidRPr="0006568E">
        <w:t>s</w:t>
      </w:r>
      <w:r w:rsidRPr="0006568E">
        <w:t>ed the value of this classification but felt it lacked enough specificity to identify the population to be defined and targeted in interventions: they proposed f</w:t>
      </w:r>
      <w:r w:rsidR="00C6273A" w:rsidRPr="0006568E">
        <w:t xml:space="preserve">our perspectives each based on </w:t>
      </w:r>
      <w:r w:rsidRPr="0006568E">
        <w:t>a particular combination</w:t>
      </w:r>
      <w:r>
        <w:t xml:space="preserve"> of defining attributes</w:t>
      </w:r>
      <w:r w:rsidR="00C6273A">
        <w:t>-</w:t>
      </w:r>
      <w:r>
        <w:t>reproductive age, man/woman, not pregnant, sexually active, intent to conceive</w:t>
      </w:r>
      <w:r w:rsidR="0006568E">
        <w:rPr>
          <w:vertAlign w:val="superscript"/>
        </w:rPr>
        <w:t>3</w:t>
      </w:r>
      <w:r w:rsidR="0006568E" w:rsidRPr="00381DBC">
        <w:rPr>
          <w:vertAlign w:val="superscript"/>
        </w:rPr>
        <w:t>1</w:t>
      </w:r>
      <w:r>
        <w:t>. Some differences to Stephenson</w:t>
      </w:r>
      <w:r w:rsidR="00C6273A">
        <w:t>’</w:t>
      </w:r>
      <w:r>
        <w:t>s classification are that the “public health” group is subdivided into those of reproductive age (public health) or younger (life</w:t>
      </w:r>
      <w:r w:rsidR="00C6273A">
        <w:t xml:space="preserve">-course) </w:t>
      </w:r>
      <w:r>
        <w:t xml:space="preserve">and the individual perspective is subdivided into those with intent and those without (potential preconception). Many preconception interventions target the “intentional preconception” </w:t>
      </w:r>
      <w:proofErr w:type="gramStart"/>
      <w:r>
        <w:t>group</w:t>
      </w:r>
      <w:proofErr w:type="gramEnd"/>
      <w:r>
        <w:t xml:space="preserve"> but this excludes those who are sexually active, who may or may not be using contraception but who have not made a conscious decision to conceive. </w:t>
      </w:r>
    </w:p>
    <w:p w14:paraId="59E1BEBF" w14:textId="6DFE2710" w:rsidR="00687AFB" w:rsidRPr="00CE12BF" w:rsidRDefault="00687AFB" w:rsidP="00E6748E">
      <w:r>
        <w:t>Healthy diet</w:t>
      </w:r>
      <w:r w:rsidR="00E84108">
        <w:t>/</w:t>
      </w:r>
      <w:r>
        <w:t>nutrition and weight management have been ident</w:t>
      </w:r>
      <w:r w:rsidR="00C6273A">
        <w:t>ified as the top two priorities</w:t>
      </w:r>
      <w:r>
        <w:t xml:space="preserve"> in intern</w:t>
      </w:r>
      <w:r w:rsidR="0006568E">
        <w:t>ational preconception research</w:t>
      </w:r>
      <w:r w:rsidR="0006568E">
        <w:rPr>
          <w:vertAlign w:val="superscript"/>
        </w:rPr>
        <w:t>32</w:t>
      </w:r>
      <w:r>
        <w:t>. There are significant gaps in preconception nutr</w:t>
      </w:r>
      <w:r w:rsidR="0006568E">
        <w:t>itional intake internationally</w:t>
      </w:r>
      <w:r w:rsidR="0006568E">
        <w:rPr>
          <w:vertAlign w:val="superscript"/>
        </w:rPr>
        <w:t>33</w:t>
      </w:r>
      <w:r>
        <w:t xml:space="preserve">: In the UK it is estimated that 77% of women aged 18–25 years have dietary intakes </w:t>
      </w:r>
      <w:r>
        <w:lastRenderedPageBreak/>
        <w:t xml:space="preserve">below Reference Nutrient Intake daily recommendations for iodine and 96% of women of reproductive age had intake of iron and folate below daily recommendations </w:t>
      </w:r>
      <w:r w:rsidR="0006568E">
        <w:t>for pregnancy</w:t>
      </w:r>
      <w:r w:rsidR="0006568E">
        <w:rPr>
          <w:vertAlign w:val="superscript"/>
        </w:rPr>
        <w:t>27</w:t>
      </w:r>
      <w:r>
        <w:t>. The situation is not greatly improved in women who are planning a pregnancy: the results of the Southampton Women</w:t>
      </w:r>
      <w:r w:rsidR="00E84108">
        <w:t>’</w:t>
      </w:r>
      <w:r>
        <w:t>s Survey showed only a very small proportion of women planning a pregnancy followed the recommendations for nut</w:t>
      </w:r>
      <w:r w:rsidR="00503A56">
        <w:t>rition and lifestyle in the pre</w:t>
      </w:r>
      <w:r>
        <w:t>conception period e</w:t>
      </w:r>
      <w:r w:rsidR="00765CFE">
        <w:t>.</w:t>
      </w:r>
      <w:r>
        <w:t>g</w:t>
      </w:r>
      <w:r w:rsidR="00765CFE">
        <w:t>.</w:t>
      </w:r>
      <w:r>
        <w:t xml:space="preserve"> 2.9% of women who were pregnant (RR 4.5, 95% CI 1.2-6.0) complied with recommended levels of folic acid supplementation and drank four or fewer units of alcohol a week, compared with 0.66% (0.52-0.82, P&lt;0.001) of those women who did n</w:t>
      </w:r>
      <w:r w:rsidR="0006568E">
        <w:t>ot become pregnant</w:t>
      </w:r>
      <w:r w:rsidR="0006568E">
        <w:rPr>
          <w:vertAlign w:val="superscript"/>
        </w:rPr>
        <w:t>29</w:t>
      </w:r>
      <w:r>
        <w:t xml:space="preserve">. </w:t>
      </w:r>
    </w:p>
    <w:p w14:paraId="08120975" w14:textId="5347C292" w:rsidR="000E2104" w:rsidRPr="0006568E" w:rsidRDefault="00687AFB" w:rsidP="00E6748E">
      <w:pPr>
        <w:rPr>
          <w:vertAlign w:val="superscript"/>
        </w:rPr>
      </w:pPr>
      <w:r>
        <w:t xml:space="preserve">The lack of engagement with the recommendations may well be due to a lack of knowledge relating to preconception health or potentially beliefs relating to the behaviour, as there are indications that the more commonly known risk </w:t>
      </w:r>
      <w:r w:rsidR="00765CFE">
        <w:t>behaviour</w:t>
      </w:r>
      <w:r>
        <w:t>, smoking, does reduce before p</w:t>
      </w:r>
      <w:r w:rsidR="0006568E">
        <w:t>regnancy</w:t>
      </w:r>
      <w:r w:rsidR="0006568E">
        <w:rPr>
          <w:vertAlign w:val="superscript"/>
        </w:rPr>
        <w:t>34</w:t>
      </w:r>
      <w:r>
        <w:t xml:space="preserve">. Preconception education and counselling can improve maternal knowledge, self-efficacy and risk </w:t>
      </w:r>
      <w:r w:rsidR="00765CFE">
        <w:t>behaviour</w:t>
      </w:r>
      <w:r w:rsidR="000E2104">
        <w:t>,</w:t>
      </w:r>
      <w:r>
        <w:t xml:space="preserve"> but the impact on anthropometric measures and pre</w:t>
      </w:r>
      <w:r w:rsidR="0006568E">
        <w:t>gnancy outcomes are less clear</w:t>
      </w:r>
      <w:r w:rsidR="0006568E">
        <w:rPr>
          <w:vertAlign w:val="superscript"/>
        </w:rPr>
        <w:t>35,</w:t>
      </w:r>
      <w:proofErr w:type="gramStart"/>
      <w:r w:rsidR="0006568E">
        <w:rPr>
          <w:vertAlign w:val="superscript"/>
        </w:rPr>
        <w:t>36</w:t>
      </w:r>
      <w:r w:rsidR="009356AE">
        <w:rPr>
          <w:vertAlign w:val="superscript"/>
        </w:rPr>
        <w:t xml:space="preserve"> </w:t>
      </w:r>
      <w:r>
        <w:t>.</w:t>
      </w:r>
      <w:proofErr w:type="gramEnd"/>
      <w:r>
        <w:t xml:space="preserve"> There may also be demographic differences underlying differential behavioural response to information: </w:t>
      </w:r>
      <w:proofErr w:type="gramStart"/>
      <w:r>
        <w:t>e</w:t>
      </w:r>
      <w:r w:rsidR="00905A81">
        <w:t>.</w:t>
      </w:r>
      <w:r>
        <w:t>g</w:t>
      </w:r>
      <w:r w:rsidR="00905A81">
        <w:t>.</w:t>
      </w:r>
      <w:proofErr w:type="gramEnd"/>
      <w:r>
        <w:t xml:space="preserve"> younger preconceptional women and women with children were less likely to engage in </w:t>
      </w:r>
      <w:r w:rsidR="000E2104">
        <w:t>preconception health behaviours (PCHBs)</w:t>
      </w:r>
      <w:r w:rsidR="0006568E" w:rsidRPr="0006568E">
        <w:rPr>
          <w:vertAlign w:val="superscript"/>
        </w:rPr>
        <w:t xml:space="preserve"> </w:t>
      </w:r>
      <w:r w:rsidR="0006568E">
        <w:rPr>
          <w:vertAlign w:val="superscript"/>
        </w:rPr>
        <w:t>37</w:t>
      </w:r>
      <w:r>
        <w:t>, and women with higher levels of education were more likely to engage</w:t>
      </w:r>
      <w:r w:rsidR="0006568E">
        <w:rPr>
          <w:vertAlign w:val="superscript"/>
        </w:rPr>
        <w:t>38, 39</w:t>
      </w:r>
      <w:r w:rsidR="0006568E" w:rsidRPr="0006568E">
        <w:t>.</w:t>
      </w:r>
    </w:p>
    <w:p w14:paraId="724E8339" w14:textId="3944558F" w:rsidR="00990B4E" w:rsidRDefault="00687AFB" w:rsidP="00E6748E">
      <w:r w:rsidRPr="00CE12BF">
        <w:t>In England the Preconception Partnership of key stakeholders are working to operationali</w:t>
      </w:r>
      <w:r w:rsidR="00A209DA">
        <w:t>s</w:t>
      </w:r>
      <w:r w:rsidRPr="00CE12BF">
        <w:t>e policy, to ensure preconception care becomes a more integrated part of routin</w:t>
      </w:r>
      <w:r w:rsidR="00CA7F2C">
        <w:t xml:space="preserve">e practice. They have proposed </w:t>
      </w:r>
      <w:r w:rsidRPr="00CE12BF">
        <w:t>an annual report identifying progress on a set of core metrics for agencies, reflecting planning and preparation for pregnancy at an indi</w:t>
      </w:r>
      <w:r w:rsidR="003C352E">
        <w:t>vidual and public health level</w:t>
      </w:r>
      <w:r w:rsidR="003C352E">
        <w:rPr>
          <w:vertAlign w:val="superscript"/>
        </w:rPr>
        <w:t>30</w:t>
      </w:r>
      <w:r w:rsidRPr="00CE12BF">
        <w:t xml:space="preserve">. This would include improving the health environment, putting the importance of preconception health on the school </w:t>
      </w:r>
      <w:proofErr w:type="gramStart"/>
      <w:r w:rsidRPr="00CE12BF">
        <w:t>curriculum</w:t>
      </w:r>
      <w:proofErr w:type="gramEnd"/>
      <w:r w:rsidRPr="00CE12BF">
        <w:t xml:space="preserve"> and embedded in policy initiatives. On an individual level</w:t>
      </w:r>
      <w:r w:rsidR="004C1C82">
        <w:t>,</w:t>
      </w:r>
      <w:r w:rsidRPr="00CE12BF">
        <w:t xml:space="preserve"> the goals include normali</w:t>
      </w:r>
      <w:r w:rsidR="004C1C82">
        <w:t>s</w:t>
      </w:r>
      <w:r w:rsidRPr="00CE12BF">
        <w:t>ing conversations about pregnancy intentions in healthcare, increase support for behavio</w:t>
      </w:r>
      <w:r w:rsidR="00595E7F">
        <w:t>u</w:t>
      </w:r>
      <w:r w:rsidRPr="00CE12BF">
        <w:t>r change to improve preconception health and train healthcare providers to have conversations about preconception health.</w:t>
      </w:r>
    </w:p>
    <w:p w14:paraId="1E344BCA" w14:textId="4A96AAA2" w:rsidR="00687AFB" w:rsidRDefault="00687AFB" w:rsidP="00E6748E">
      <w:r>
        <w:t xml:space="preserve">One of the issues that is often cited as the reason for lack of preconception healthcare is the number of pregnancies that are planned, often assumed to be low: In a </w:t>
      </w:r>
      <w:r w:rsidR="7366F85B">
        <w:t>cross-sectional</w:t>
      </w:r>
      <w:r>
        <w:t xml:space="preserve"> </w:t>
      </w:r>
      <w:r w:rsidR="004C1C82">
        <w:t>survey of</w:t>
      </w:r>
      <w:r w:rsidR="6EEFF3DA">
        <w:t xml:space="preserve"> 1288 women conducted in</w:t>
      </w:r>
      <w:r>
        <w:t xml:space="preserve"> a London maternity centre, 73% had clearly planned their pregnancy, 24% were ambivalent and only 3%</w:t>
      </w:r>
      <w:r w:rsidR="003C352E">
        <w:t xml:space="preserve"> of pregnancies were unplanned</w:t>
      </w:r>
      <w:r w:rsidR="003C352E">
        <w:rPr>
          <w:vertAlign w:val="superscript"/>
        </w:rPr>
        <w:t>34</w:t>
      </w:r>
      <w:r w:rsidR="00595E7F">
        <w:t>.</w:t>
      </w:r>
      <w:r>
        <w:t xml:space="preserve"> These figures would suggest that planning is more common than is often assumed. There are also different types of “planning”</w:t>
      </w:r>
      <w:r w:rsidR="7C758B42">
        <w:t>,</w:t>
      </w:r>
      <w:r>
        <w:t xml:space="preserve"> for example women with high levels of pregnancy planning who take up interventions but also those who plan but describe themselves as having poor awar</w:t>
      </w:r>
      <w:r w:rsidR="003C352E">
        <w:t>eness of preconception actions</w:t>
      </w:r>
      <w:r w:rsidR="003C352E">
        <w:rPr>
          <w:vertAlign w:val="superscript"/>
        </w:rPr>
        <w:t>40</w:t>
      </w:r>
      <w:r>
        <w:t xml:space="preserve">. However, if the interventions suggested by the Preconception partnership were put in place, the level of positive </w:t>
      </w:r>
      <w:r>
        <w:lastRenderedPageBreak/>
        <w:t>intention and planning</w:t>
      </w:r>
      <w:r w:rsidR="115E5026">
        <w:t>,</w:t>
      </w:r>
      <w:r>
        <w:t xml:space="preserve"> rather than simply the absence of contraception</w:t>
      </w:r>
      <w:r w:rsidR="367896C1">
        <w:t>,</w:t>
      </w:r>
      <w:r>
        <w:t xml:space="preserve"> becomes less of a barrier if preconception health conversations were normali</w:t>
      </w:r>
      <w:r w:rsidR="00A209DA">
        <w:t>s</w:t>
      </w:r>
      <w:r>
        <w:t xml:space="preserve">ed and more integrated into routine care.  </w:t>
      </w:r>
    </w:p>
    <w:p w14:paraId="286BA7F8" w14:textId="41835BAF" w:rsidR="00687AFB" w:rsidRDefault="00687AFB" w:rsidP="00687AFB">
      <w:pPr>
        <w:spacing w:after="120"/>
        <w:rPr>
          <w:rFonts w:cstheme="minorHAnsi"/>
        </w:rPr>
      </w:pPr>
    </w:p>
    <w:p w14:paraId="269C8FD5" w14:textId="5B13FA06" w:rsidR="00687AFB" w:rsidRPr="00CE12BF" w:rsidRDefault="00687AFB" w:rsidP="00687AFB">
      <w:pPr>
        <w:spacing w:after="120"/>
        <w:rPr>
          <w:rFonts w:cstheme="minorHAnsi"/>
        </w:rPr>
      </w:pPr>
      <w:bookmarkStart w:id="51" w:name="_Toc82695379"/>
      <w:r w:rsidRPr="00687AFB">
        <w:rPr>
          <w:rStyle w:val="Heading3Char"/>
        </w:rPr>
        <w:t>Preconception and obesity</w:t>
      </w:r>
      <w:bookmarkEnd w:id="51"/>
    </w:p>
    <w:p w14:paraId="365947EC" w14:textId="58DF7A75" w:rsidR="00595E7F" w:rsidRDefault="00730D35" w:rsidP="00E6748E">
      <w:r w:rsidRPr="2E6728BB">
        <w:rPr>
          <w:rFonts w:eastAsia="Times New Roman"/>
        </w:rPr>
        <w:t xml:space="preserve">Until very recently there have been </w:t>
      </w:r>
      <w:r w:rsidR="00595E7F" w:rsidRPr="2E6728BB">
        <w:rPr>
          <w:rFonts w:eastAsia="Times New Roman"/>
        </w:rPr>
        <w:t>few studies that target</w:t>
      </w:r>
      <w:r w:rsidR="00687AFB" w:rsidRPr="2E6728BB">
        <w:rPr>
          <w:rFonts w:eastAsia="Times New Roman"/>
        </w:rPr>
        <w:t xml:space="preserve"> obesity in the preconception period</w:t>
      </w:r>
      <w:r w:rsidR="00595E7F" w:rsidRPr="2E6728BB">
        <w:rPr>
          <w:rFonts w:eastAsia="Times New Roman"/>
        </w:rPr>
        <w:t>; interventions in the preconception period</w:t>
      </w:r>
      <w:r w:rsidR="00687AFB" w:rsidRPr="2E6728BB">
        <w:rPr>
          <w:rFonts w:eastAsia="Times New Roman"/>
        </w:rPr>
        <w:t xml:space="preserve"> </w:t>
      </w:r>
      <w:r w:rsidR="00595E7F" w:rsidRPr="2E6728BB">
        <w:rPr>
          <w:rFonts w:eastAsia="Times New Roman"/>
        </w:rPr>
        <w:t>have</w:t>
      </w:r>
      <w:r w:rsidR="00687AFB">
        <w:t xml:space="preserve"> </w:t>
      </w:r>
      <w:r w:rsidR="00595E7F">
        <w:t>reported</w:t>
      </w:r>
      <w:r w:rsidR="00687AFB">
        <w:t xml:space="preserve"> programmes for very specific populations su</w:t>
      </w:r>
      <w:r w:rsidR="003C352E">
        <w:t>ch as gastric by-pass patients</w:t>
      </w:r>
      <w:r w:rsidR="003C352E">
        <w:rPr>
          <w:vertAlign w:val="superscript"/>
        </w:rPr>
        <w:t>4</w:t>
      </w:r>
      <w:r w:rsidR="003C352E" w:rsidRPr="00381DBC">
        <w:rPr>
          <w:vertAlign w:val="superscript"/>
        </w:rPr>
        <w:t>1</w:t>
      </w:r>
      <w:r w:rsidR="003C352E">
        <w:t>, those with diabetes</w:t>
      </w:r>
      <w:r w:rsidR="003C352E">
        <w:rPr>
          <w:vertAlign w:val="superscript"/>
        </w:rPr>
        <w:t>42</w:t>
      </w:r>
      <w:r w:rsidR="00687AFB">
        <w:t>, couples seeking</w:t>
      </w:r>
      <w:r w:rsidR="00C75ABC">
        <w:t xml:space="preserve"> in vitro fertilisation (</w:t>
      </w:r>
      <w:r w:rsidR="00595E7F">
        <w:t>IVF</w:t>
      </w:r>
      <w:r w:rsidR="00C75ABC">
        <w:t>)</w:t>
      </w:r>
      <w:r w:rsidR="00595E7F">
        <w:t xml:space="preserve"> treatment</w:t>
      </w:r>
      <w:r w:rsidR="003C352E">
        <w:rPr>
          <w:vertAlign w:val="superscript"/>
        </w:rPr>
        <w:t>43</w:t>
      </w:r>
      <w:r w:rsidR="00595E7F">
        <w:t xml:space="preserve"> </w:t>
      </w:r>
      <w:r w:rsidR="003C352E">
        <w:t>or has been small-scale</w:t>
      </w:r>
      <w:r w:rsidR="003C352E">
        <w:rPr>
          <w:vertAlign w:val="superscript"/>
        </w:rPr>
        <w:t>44</w:t>
      </w:r>
      <w:r w:rsidR="003C352E">
        <w:t>. Two Cochrane reviews</w:t>
      </w:r>
      <w:r w:rsidR="003C352E">
        <w:rPr>
          <w:vertAlign w:val="superscript"/>
        </w:rPr>
        <w:t>45, 46</w:t>
      </w:r>
      <w:r w:rsidR="00687AFB">
        <w:t>, investigating the effectiveness of preconception and antenatal health program</w:t>
      </w:r>
      <w:r w:rsidR="4BFB589B">
        <w:t>mes</w:t>
      </w:r>
      <w:r w:rsidR="00687AFB">
        <w:t xml:space="preserve"> and interventions to improve pregnancy outcomes or reduce weight in obese women, identified no eligible studies in the preconception phase</w:t>
      </w:r>
      <w:r w:rsidR="00595E7F">
        <w:t xml:space="preserve">.  </w:t>
      </w:r>
      <w:r w:rsidR="00595E7F" w:rsidRPr="2E6728BB">
        <w:rPr>
          <w:rFonts w:eastAsia="Times New Roman"/>
        </w:rPr>
        <w:t xml:space="preserve">In a systematic review of the </w:t>
      </w:r>
      <w:r w:rsidR="00595E7F">
        <w:t>impact of preconception lifestyle interventions on live birth, b</w:t>
      </w:r>
      <w:r w:rsidR="003C352E">
        <w:t>irth weight and pregnancy rate</w:t>
      </w:r>
      <w:r w:rsidR="003C352E">
        <w:rPr>
          <w:vertAlign w:val="superscript"/>
        </w:rPr>
        <w:t>47</w:t>
      </w:r>
      <w:r w:rsidR="00595E7F">
        <w:t xml:space="preserve">, six of the included studies reported participants weight and BMI, of which five were in the context of assisted reproduction. The </w:t>
      </w:r>
      <w:r w:rsidR="00595E7F" w:rsidRPr="2E6728BB">
        <w:rPr>
          <w:rFonts w:eastAsia="Times New Roman"/>
        </w:rPr>
        <w:t>Strong Healthy Women</w:t>
      </w:r>
      <w:r w:rsidR="1A10F6D7" w:rsidRPr="2E6728BB">
        <w:rPr>
          <w:rFonts w:eastAsia="Times New Roman"/>
        </w:rPr>
        <w:t xml:space="preserve"> </w:t>
      </w:r>
      <w:r w:rsidR="00595E7F" w:rsidRPr="2E6728BB">
        <w:rPr>
          <w:rFonts w:eastAsia="Times New Roman"/>
        </w:rPr>
        <w:t>intervention</w:t>
      </w:r>
      <w:r w:rsidR="003C352E">
        <w:rPr>
          <w:vertAlign w:val="superscript"/>
        </w:rPr>
        <w:t>48</w:t>
      </w:r>
      <w:r w:rsidR="77250088" w:rsidRPr="2E6728BB">
        <w:rPr>
          <w:rFonts w:eastAsia="Times New Roman"/>
        </w:rPr>
        <w:t xml:space="preserve"> </w:t>
      </w:r>
      <w:r w:rsidR="00532795" w:rsidRPr="2E6728BB">
        <w:rPr>
          <w:rFonts w:eastAsia="Times New Roman"/>
        </w:rPr>
        <w:t>(</w:t>
      </w:r>
      <w:r w:rsidR="00532795">
        <w:t>a six-session preconception health course with a social cognitive approach</w:t>
      </w:r>
      <w:r w:rsidR="003C352E">
        <w:rPr>
          <w:vertAlign w:val="superscript"/>
        </w:rPr>
        <w:t>49</w:t>
      </w:r>
      <w:r w:rsidR="00532795">
        <w:t xml:space="preserve"> to behaviour change in pre- and inter-conceptional women living in </w:t>
      </w:r>
      <w:proofErr w:type="gramStart"/>
      <w:r w:rsidR="00532795">
        <w:t>low income</w:t>
      </w:r>
      <w:proofErr w:type="gramEnd"/>
      <w:r w:rsidR="00532795">
        <w:t xml:space="preserve"> rural communities)</w:t>
      </w:r>
      <w:r w:rsidR="00595E7F" w:rsidRPr="2E6728BB">
        <w:rPr>
          <w:rFonts w:eastAsia="Times New Roman"/>
        </w:rPr>
        <w:t xml:space="preserve"> was excluded from the reviews as it was not possible to identify outcomes by BMI category (see later section on interventions for a description of the S</w:t>
      </w:r>
      <w:r w:rsidR="7317F6F3" w:rsidRPr="2E6728BB">
        <w:rPr>
          <w:rFonts w:eastAsia="Times New Roman"/>
        </w:rPr>
        <w:t>trong Healthy Women</w:t>
      </w:r>
      <w:r w:rsidR="00595E7F" w:rsidRPr="2E6728BB">
        <w:rPr>
          <w:rFonts w:eastAsia="Times New Roman"/>
        </w:rPr>
        <w:t xml:space="preserve"> program</w:t>
      </w:r>
      <w:r w:rsidR="638C1A01" w:rsidRPr="2E6728BB">
        <w:rPr>
          <w:rFonts w:eastAsia="Times New Roman"/>
        </w:rPr>
        <w:t>me</w:t>
      </w:r>
      <w:r w:rsidR="00595E7F" w:rsidRPr="2E6728BB">
        <w:rPr>
          <w:rFonts w:eastAsia="Times New Roman"/>
        </w:rPr>
        <w:t>)</w:t>
      </w:r>
      <w:r w:rsidR="00595E7F">
        <w:t xml:space="preserve">.  </w:t>
      </w:r>
    </w:p>
    <w:p w14:paraId="5E73DD81" w14:textId="2FD518FB" w:rsidR="00687AFB" w:rsidRPr="00383895" w:rsidRDefault="00687AFB" w:rsidP="00E6748E">
      <w:r>
        <w:t>A more recent scoping review of randomised controlled trials of behavioural interventions supporting women of childbearing age in the prevention and treatm</w:t>
      </w:r>
      <w:r w:rsidR="003C352E">
        <w:t>ent of overweight and obesity</w:t>
      </w:r>
      <w:r w:rsidR="003C352E">
        <w:rPr>
          <w:vertAlign w:val="superscript"/>
        </w:rPr>
        <w:t>50</w:t>
      </w:r>
      <w:r w:rsidR="003C352E">
        <w:t>,</w:t>
      </w:r>
      <w:r>
        <w:t xml:space="preserve"> only identified one intervention in the preconception period,</w:t>
      </w:r>
      <w:r w:rsidR="00532795">
        <w:t xml:space="preserve"> the Prepare study protocol</w:t>
      </w:r>
      <w:r w:rsidR="003C352E">
        <w:rPr>
          <w:vertAlign w:val="superscript"/>
        </w:rPr>
        <w:t>5</w:t>
      </w:r>
      <w:r w:rsidR="003C352E" w:rsidRPr="00381DBC">
        <w:rPr>
          <w:vertAlign w:val="superscript"/>
        </w:rPr>
        <w:t>1</w:t>
      </w:r>
      <w:r>
        <w:t xml:space="preserve">. The Prepare trial is a pre-pregnancy intervention in the USA for women with a BMI of 27 or more, identified through routine data. The intervention is based on social cognitive theory and the intervention group received six months of weekly weight management calls from a health coach followed by monthly calls for a year. The </w:t>
      </w:r>
      <w:r w:rsidR="00990B4E">
        <w:t>p</w:t>
      </w:r>
      <w:r w:rsidR="00532795">
        <w:t>rimary outcome was</w:t>
      </w:r>
      <w:r>
        <w:t xml:space="preserve"> </w:t>
      </w:r>
      <w:r w:rsidR="00C75ABC">
        <w:t>GWG</w:t>
      </w:r>
      <w:r>
        <w:t xml:space="preserve"> but </w:t>
      </w:r>
      <w:r w:rsidR="00B1430C">
        <w:t xml:space="preserve">with </w:t>
      </w:r>
      <w:r>
        <w:t>prenatal weight loss as a secondary outcome. In</w:t>
      </w:r>
      <w:r w:rsidR="157670DB">
        <w:t xml:space="preserve"> the results, now </w:t>
      </w:r>
      <w:r w:rsidR="157670DB" w:rsidRPr="003C352E">
        <w:t>publis</w:t>
      </w:r>
      <w:r w:rsidR="003C352E" w:rsidRPr="003C352E">
        <w:t>hed</w:t>
      </w:r>
      <w:r w:rsidR="003C352E" w:rsidRPr="003C352E">
        <w:rPr>
          <w:vertAlign w:val="superscript"/>
        </w:rPr>
        <w:t>5</w:t>
      </w:r>
      <w:r w:rsidR="00E838DE">
        <w:rPr>
          <w:vertAlign w:val="superscript"/>
        </w:rPr>
        <w:t>2</w:t>
      </w:r>
      <w:r w:rsidR="157670DB" w:rsidRPr="003C352E">
        <w:t>,</w:t>
      </w:r>
      <w:r w:rsidRPr="003C352E">
        <w:t xml:space="preserve"> the women</w:t>
      </w:r>
      <w:r w:rsidR="0F940C99" w:rsidRPr="003C352E">
        <w:t xml:space="preserve"> receiving the intervention</w:t>
      </w:r>
      <w:r w:rsidRPr="003C352E">
        <w:t xml:space="preserve"> lost an average of 3.5% of their w</w:t>
      </w:r>
      <w:r w:rsidR="00532795" w:rsidRPr="003C352E">
        <w:t>eight before becoming pregnant</w:t>
      </w:r>
      <w:r w:rsidRPr="003C352E">
        <w:t xml:space="preserve"> (control arm 0.5% P&lt;0.001). However</w:t>
      </w:r>
      <w:r w:rsidR="3DE59F8C" w:rsidRPr="003C352E">
        <w:t>,</w:t>
      </w:r>
      <w:r w:rsidRPr="003C352E">
        <w:t xml:space="preserve"> by the end of the third trimester</w:t>
      </w:r>
      <w:r w:rsidR="00532795" w:rsidRPr="003C352E">
        <w:t>,</w:t>
      </w:r>
      <w:r w:rsidRPr="003C352E">
        <w:t xml:space="preserve"> the </w:t>
      </w:r>
      <w:r w:rsidR="00C75ABC" w:rsidRPr="003C352E">
        <w:t>GWG</w:t>
      </w:r>
      <w:r w:rsidRPr="003C352E">
        <w:t xml:space="preserve"> was the same for both groups</w:t>
      </w:r>
      <w:r w:rsidR="606450B2" w:rsidRPr="003C352E">
        <w:t>,</w:t>
      </w:r>
      <w:r>
        <w:t xml:space="preserve"> leading the authors to suggest that an intensive weight management approach is needed</w:t>
      </w:r>
      <w:r w:rsidR="431AB3F2">
        <w:t xml:space="preserve"> beyond preconception, </w:t>
      </w:r>
      <w:r>
        <w:t>through</w:t>
      </w:r>
      <w:r w:rsidR="00532795">
        <w:t>out</w:t>
      </w:r>
      <w:r>
        <w:t xml:space="preserve"> pregnancy</w:t>
      </w:r>
      <w:r w:rsidR="645D93B9">
        <w:t xml:space="preserve">, </w:t>
      </w:r>
      <w:r>
        <w:t xml:space="preserve">to manage </w:t>
      </w:r>
      <w:r w:rsidR="00C75ABC">
        <w:t>GWG</w:t>
      </w:r>
      <w:r>
        <w:t xml:space="preserve">. </w:t>
      </w:r>
    </w:p>
    <w:p w14:paraId="1E057BC0" w14:textId="67809D5C" w:rsidR="00687AFB" w:rsidRDefault="00687AFB" w:rsidP="00E6748E">
      <w:r w:rsidRPr="00CE12BF">
        <w:t>One potential reason for the lack of evidence in relation to preconception and obesity is that weight and weight management often do not feature in preconception health programmes that have been evaluated. In a systematic review of studies identifying factors related to preconception health be</w:t>
      </w:r>
      <w:r w:rsidR="00990B4E">
        <w:t>havio</w:t>
      </w:r>
      <w:r w:rsidR="00532795">
        <w:t>u</w:t>
      </w:r>
      <w:r w:rsidR="003C352E">
        <w:t>rs</w:t>
      </w:r>
      <w:r w:rsidR="003C352E">
        <w:rPr>
          <w:vertAlign w:val="superscript"/>
        </w:rPr>
        <w:t>37</w:t>
      </w:r>
      <w:r w:rsidRPr="00CE12BF">
        <w:t xml:space="preserve">, weight status was only measured in three of the 24 included studies and therefore was not identified in the review as one of the six categories of factors. </w:t>
      </w:r>
      <w:proofErr w:type="gramStart"/>
      <w:r w:rsidRPr="00CE12BF">
        <w:t>Similarly</w:t>
      </w:r>
      <w:proofErr w:type="gramEnd"/>
      <w:r w:rsidRPr="00CE12BF">
        <w:t xml:space="preserve"> in a scoping review of </w:t>
      </w:r>
      <w:r w:rsidRPr="00CE12BF">
        <w:lastRenderedPageBreak/>
        <w:t>preconception health interventions only four of the 29 included programmes identified weight/obesity as a risk factor to be addr</w:t>
      </w:r>
      <w:r w:rsidR="003C352E">
        <w:t>essed</w:t>
      </w:r>
      <w:r w:rsidR="003C352E">
        <w:rPr>
          <w:vertAlign w:val="superscript"/>
        </w:rPr>
        <w:t>36</w:t>
      </w:r>
      <w:r w:rsidRPr="00CE12BF">
        <w:t>.  More recently</w:t>
      </w:r>
      <w:r w:rsidR="00532795">
        <w:t>,</w:t>
      </w:r>
      <w:r w:rsidRPr="00CE12BF">
        <w:t xml:space="preserve"> in a published trial protocol concerning uptake of</w:t>
      </w:r>
      <w:r w:rsidR="00C75ABC">
        <w:t xml:space="preserve"> preconception care</w:t>
      </w:r>
      <w:r w:rsidRPr="00CE12BF">
        <w:t xml:space="preserve"> </w:t>
      </w:r>
      <w:r w:rsidR="00C75ABC">
        <w:t>(</w:t>
      </w:r>
      <w:r w:rsidRPr="00CE12BF">
        <w:t>PCC</w:t>
      </w:r>
      <w:r w:rsidR="00C75ABC">
        <w:t>)</w:t>
      </w:r>
      <w:r w:rsidR="003C352E">
        <w:t xml:space="preserve"> in the Netherlands</w:t>
      </w:r>
      <w:r w:rsidR="003C352E">
        <w:rPr>
          <w:vertAlign w:val="superscript"/>
        </w:rPr>
        <w:t>53</w:t>
      </w:r>
      <w:r w:rsidR="00532795">
        <w:t xml:space="preserve"> the primary outcome was</w:t>
      </w:r>
      <w:r w:rsidRPr="00CE12BF">
        <w:t xml:space="preserve"> change in lifestyle behaviours (</w:t>
      </w:r>
      <w:proofErr w:type="gramStart"/>
      <w:r w:rsidRPr="00CE12BF">
        <w:t>e.g.</w:t>
      </w:r>
      <w:proofErr w:type="gramEnd"/>
      <w:r w:rsidRPr="00CE12BF">
        <w:t xml:space="preserve"> folic acid use, smoking and alcohol use), secondary outcomes </w:t>
      </w:r>
      <w:r w:rsidR="00532795">
        <w:t>were</w:t>
      </w:r>
      <w:r w:rsidRPr="00CE12BF">
        <w:t xml:space="preserve"> pregnancy outcomes (e.g. miscarriage, preterm birth, gestational diabetes) and the uptake of PCC</w:t>
      </w:r>
      <w:r w:rsidR="00532795">
        <w:t>,</w:t>
      </w:r>
      <w:r w:rsidRPr="00CE12BF">
        <w:t xml:space="preserve"> but weight management </w:t>
      </w:r>
      <w:r w:rsidR="00532795">
        <w:t>was not included</w:t>
      </w:r>
      <w:r w:rsidRPr="00CE12BF">
        <w:t xml:space="preserve">. </w:t>
      </w:r>
      <w:proofErr w:type="gramStart"/>
      <w:r w:rsidRPr="00CE12BF">
        <w:t>Overall</w:t>
      </w:r>
      <w:proofErr w:type="gramEnd"/>
      <w:r w:rsidRPr="00CE12BF">
        <w:t xml:space="preserve"> the quantity and quality of the evidence</w:t>
      </w:r>
      <w:r w:rsidR="003C352E">
        <w:t xml:space="preserve"> in this field is very limited</w:t>
      </w:r>
      <w:r w:rsidR="003C352E">
        <w:rPr>
          <w:vertAlign w:val="superscript"/>
        </w:rPr>
        <w:t>35</w:t>
      </w:r>
      <w:r w:rsidRPr="00CE12BF">
        <w:t xml:space="preserve">. </w:t>
      </w:r>
    </w:p>
    <w:p w14:paraId="3C0CE3A2" w14:textId="77777777" w:rsidR="00D00ACE" w:rsidRPr="00CE12BF" w:rsidRDefault="00D00ACE" w:rsidP="00687AFB">
      <w:pPr>
        <w:spacing w:after="120"/>
        <w:rPr>
          <w:rFonts w:cstheme="minorHAnsi"/>
        </w:rPr>
      </w:pPr>
    </w:p>
    <w:p w14:paraId="3692A6DC" w14:textId="1A1FBFCE" w:rsidR="00D00ACE" w:rsidRDefault="00D00ACE" w:rsidP="00D00ACE">
      <w:pPr>
        <w:pStyle w:val="Heading3"/>
      </w:pPr>
      <w:bookmarkStart w:id="52" w:name="_Toc82695380"/>
      <w:r>
        <w:t xml:space="preserve">Barriers to engagement women in preconception </w:t>
      </w:r>
      <w:r w:rsidR="00B64837">
        <w:t>WLIs</w:t>
      </w:r>
      <w:bookmarkEnd w:id="52"/>
    </w:p>
    <w:p w14:paraId="07A5C34D" w14:textId="35C52B28" w:rsidR="00687AFB" w:rsidRPr="00CE12BF" w:rsidRDefault="00687AFB" w:rsidP="00E6748E">
      <w:pPr>
        <w:rPr>
          <w:rFonts w:eastAsia="Times New Roman"/>
        </w:rPr>
      </w:pPr>
      <w:r>
        <w:t>With the rising rates of women of childbearing age who are obese</w:t>
      </w:r>
      <w:r w:rsidR="003C352E">
        <w:rPr>
          <w:vertAlign w:val="superscript"/>
        </w:rPr>
        <w:t>54</w:t>
      </w:r>
      <w:r w:rsidR="003C352E">
        <w:t>,</w:t>
      </w:r>
      <w:r>
        <w:t xml:space="preserve"> the development of effective pre</w:t>
      </w:r>
      <w:r w:rsidR="7C4C52A0">
        <w:t>conception</w:t>
      </w:r>
      <w:r>
        <w:t xml:space="preserve"> </w:t>
      </w:r>
      <w:r w:rsidR="16A8B31C">
        <w:t xml:space="preserve">WLIs </w:t>
      </w:r>
      <w:r>
        <w:t xml:space="preserve">for </w:t>
      </w:r>
      <w:r w:rsidR="003B0611">
        <w:t>women with overweight/</w:t>
      </w:r>
      <w:r w:rsidR="00532795">
        <w:t>obesity</w:t>
      </w:r>
      <w:r>
        <w:t xml:space="preserve"> may provide an important step in reducing health risks to mother and child</w:t>
      </w:r>
      <w:r w:rsidR="00D00ACE">
        <w:t xml:space="preserve">. </w:t>
      </w:r>
      <w:r w:rsidR="003C352E">
        <w:t>As in pregnancy</w:t>
      </w:r>
      <w:r w:rsidR="003C352E">
        <w:rPr>
          <w:vertAlign w:val="superscript"/>
        </w:rPr>
        <w:t>55</w:t>
      </w:r>
      <w:r>
        <w:t>, the preconception period may also be considered a “</w:t>
      </w:r>
      <w:r w:rsidRPr="2E6728BB">
        <w:rPr>
          <w:lang w:val="en"/>
        </w:rPr>
        <w:t xml:space="preserve">teachable moment” where efforts may be made to positively influence women’s diet and health behaviours. </w:t>
      </w:r>
      <w:r>
        <w:t>However</w:t>
      </w:r>
      <w:r w:rsidR="7411C750">
        <w:t>,</w:t>
      </w:r>
      <w:r>
        <w:t xml:space="preserve"> there are </w:t>
      </w:r>
      <w:r w:rsidR="00D00ACE">
        <w:t xml:space="preserve">barriers to overcome. </w:t>
      </w:r>
      <w:r>
        <w:t>As already highlighted</w:t>
      </w:r>
      <w:r w:rsidR="00D00ACE">
        <w:t>,</w:t>
      </w:r>
      <w:r>
        <w:t xml:space="preserve"> preconception is </w:t>
      </w:r>
      <w:r w:rsidR="00D00ACE">
        <w:t xml:space="preserve">a difficult time to identify; </w:t>
      </w:r>
      <w:r>
        <w:t>“planning” a pregnancy is often only declared once the pregnancy is confirmed, prior to this it is something regarded by many as deeply pe</w:t>
      </w:r>
      <w:r w:rsidR="003C352E">
        <w:t>rsonal and essentially private</w:t>
      </w:r>
      <w:r w:rsidR="003C352E">
        <w:rPr>
          <w:vertAlign w:val="superscript"/>
        </w:rPr>
        <w:t>56</w:t>
      </w:r>
      <w:r>
        <w:t xml:space="preserve">. </w:t>
      </w:r>
      <w:r w:rsidR="00D00ACE">
        <w:t>Furthermore, w</w:t>
      </w:r>
      <w:r>
        <w:t>omen may not be aware of the importance of preconception health</w:t>
      </w:r>
      <w:r w:rsidR="00D00ACE">
        <w:t xml:space="preserve"> and</w:t>
      </w:r>
      <w:r>
        <w:t xml:space="preserve"> they may not perceive there to be risks</w:t>
      </w:r>
      <w:r w:rsidR="43223965">
        <w:t>,</w:t>
      </w:r>
      <w:r>
        <w:t xml:space="preserve"> or that </w:t>
      </w:r>
      <w:r w:rsidR="003C352E">
        <w:t>the risks are relevant to them</w:t>
      </w:r>
      <w:r w:rsidR="003C352E">
        <w:rPr>
          <w:vertAlign w:val="superscript"/>
        </w:rPr>
        <w:t>56,57</w:t>
      </w:r>
      <w:r>
        <w:t xml:space="preserve">. Specific issues for women </w:t>
      </w:r>
      <w:r w:rsidR="00503A56">
        <w:t>with overweight/obesity</w:t>
      </w:r>
      <w:r>
        <w:t xml:space="preserve"> and who ar</w:t>
      </w:r>
      <w:r w:rsidR="003E10A3">
        <w:t xml:space="preserve">e planning a pregnancy include </w:t>
      </w:r>
      <w:r w:rsidRPr="2E6728BB">
        <w:rPr>
          <w:rFonts w:eastAsia="Times New Roman"/>
        </w:rPr>
        <w:t>poor uptake of health activities, inaccurate self-categorisation of weight, unsuccessful weight loss attempts and inadequate advice regar</w:t>
      </w:r>
      <w:r w:rsidR="003C352E">
        <w:rPr>
          <w:rFonts w:eastAsia="Times New Roman"/>
        </w:rPr>
        <w:t>ding pre-pregnancy weight loss</w:t>
      </w:r>
      <w:r w:rsidR="003C352E">
        <w:rPr>
          <w:vertAlign w:val="superscript"/>
        </w:rPr>
        <w:t>58</w:t>
      </w:r>
      <w:r w:rsidRPr="2E6728BB">
        <w:rPr>
          <w:rFonts w:eastAsia="Times New Roman"/>
        </w:rPr>
        <w:t>. Often, the complex lifestyle changes required for weight loss before pregn</w:t>
      </w:r>
      <w:r w:rsidR="00D00ACE" w:rsidRPr="2E6728BB">
        <w:rPr>
          <w:rFonts w:eastAsia="Times New Roman"/>
        </w:rPr>
        <w:t>ancy are challenging to achieve, but</w:t>
      </w:r>
      <w:r w:rsidRPr="2E6728BB">
        <w:rPr>
          <w:rFonts w:eastAsia="Times New Roman"/>
        </w:rPr>
        <w:t xml:space="preserve"> women</w:t>
      </w:r>
      <w:r w:rsidR="00D00ACE" w:rsidRPr="2E6728BB">
        <w:rPr>
          <w:rFonts w:eastAsia="Times New Roman"/>
        </w:rPr>
        <w:t>,</w:t>
      </w:r>
      <w:r w:rsidRPr="2E6728BB">
        <w:rPr>
          <w:rFonts w:eastAsia="Times New Roman"/>
        </w:rPr>
        <w:t xml:space="preserve"> who </w:t>
      </w:r>
      <w:r w:rsidR="00D00ACE" w:rsidRPr="2E6728BB">
        <w:rPr>
          <w:rFonts w:eastAsia="Times New Roman"/>
        </w:rPr>
        <w:t xml:space="preserve">recognise that they have </w:t>
      </w:r>
      <w:r w:rsidRPr="2E6728BB">
        <w:rPr>
          <w:rFonts w:eastAsia="Times New Roman"/>
        </w:rPr>
        <w:t>knowledge gaps about the impact of obesity in pregnancy</w:t>
      </w:r>
      <w:r w:rsidR="00D00ACE" w:rsidRPr="2E6728BB">
        <w:rPr>
          <w:rFonts w:eastAsia="Times New Roman"/>
        </w:rPr>
        <w:t xml:space="preserve">, are keen to receive </w:t>
      </w:r>
      <w:r w:rsidRPr="2E6728BB">
        <w:rPr>
          <w:rFonts w:eastAsia="Times New Roman"/>
        </w:rPr>
        <w:t xml:space="preserve">information about antenatal, </w:t>
      </w:r>
      <w:proofErr w:type="gramStart"/>
      <w:r w:rsidRPr="2E6728BB">
        <w:rPr>
          <w:rFonts w:eastAsia="Times New Roman"/>
        </w:rPr>
        <w:t>in</w:t>
      </w:r>
      <w:r w:rsidR="003C352E">
        <w:rPr>
          <w:rFonts w:eastAsia="Times New Roman"/>
        </w:rPr>
        <w:t>trapartum</w:t>
      </w:r>
      <w:proofErr w:type="gramEnd"/>
      <w:r w:rsidR="003C352E">
        <w:rPr>
          <w:rFonts w:eastAsia="Times New Roman"/>
        </w:rPr>
        <w:t xml:space="preserve"> and postpartum risks</w:t>
      </w:r>
      <w:r w:rsidR="003C352E">
        <w:rPr>
          <w:vertAlign w:val="superscript"/>
        </w:rPr>
        <w:t>42</w:t>
      </w:r>
      <w:r w:rsidRPr="2E6728BB">
        <w:rPr>
          <w:rFonts w:eastAsia="Times New Roman"/>
        </w:rPr>
        <w:t xml:space="preserve">. </w:t>
      </w:r>
    </w:p>
    <w:p w14:paraId="46DE45F4" w14:textId="35575FC8" w:rsidR="2E6728BB" w:rsidRPr="00222790" w:rsidRDefault="00D94B34">
      <w:pPr>
        <w:rPr>
          <w:shd w:val="clear" w:color="auto" w:fill="FFFFFF"/>
        </w:rPr>
      </w:pPr>
      <w:r>
        <w:rPr>
          <w:shd w:val="clear" w:color="auto" w:fill="FFFFFF"/>
        </w:rPr>
        <w:t xml:space="preserve">The Health Survey for England </w:t>
      </w:r>
      <w:r w:rsidR="00C75ABC">
        <w:rPr>
          <w:shd w:val="clear" w:color="auto" w:fill="FFFFFF"/>
        </w:rPr>
        <w:t xml:space="preserve">(HSE) </w:t>
      </w:r>
      <w:r>
        <w:rPr>
          <w:shd w:val="clear" w:color="auto" w:fill="FFFFFF"/>
        </w:rPr>
        <w:t>reports that obesity rates for women are higher in areas of highest Index of multiple deprivation (39%) compared to the least deprived areas (22%)</w:t>
      </w:r>
      <w:r w:rsidR="003C352E">
        <w:rPr>
          <w:vertAlign w:val="superscript"/>
        </w:rPr>
        <w:t>59</w:t>
      </w:r>
      <w:r>
        <w:rPr>
          <w:shd w:val="clear" w:color="auto" w:fill="FFFFFF"/>
        </w:rPr>
        <w:t xml:space="preserve">.  </w:t>
      </w:r>
      <w:r w:rsidR="003E10A3">
        <w:rPr>
          <w:shd w:val="clear" w:color="auto" w:fill="FFFFFF"/>
        </w:rPr>
        <w:t xml:space="preserve">Evidence of </w:t>
      </w:r>
      <w:r w:rsidR="004F084A" w:rsidRPr="2E6728BB">
        <w:rPr>
          <w:shd w:val="clear" w:color="auto" w:fill="FFFFFF"/>
        </w:rPr>
        <w:t>obesity rates in eth</w:t>
      </w:r>
      <w:r w:rsidR="003E10A3" w:rsidRPr="2E6728BB">
        <w:rPr>
          <w:shd w:val="clear" w:color="auto" w:fill="FFFFFF"/>
        </w:rPr>
        <w:t xml:space="preserve">nic minority groups is scarce, </w:t>
      </w:r>
      <w:proofErr w:type="gramStart"/>
      <w:r w:rsidR="003E10A3" w:rsidRPr="2E6728BB">
        <w:rPr>
          <w:shd w:val="clear" w:color="auto" w:fill="FFFFFF"/>
        </w:rPr>
        <w:t>with the except</w:t>
      </w:r>
      <w:r w:rsidR="004F084A" w:rsidRPr="2E6728BB">
        <w:rPr>
          <w:shd w:val="clear" w:color="auto" w:fill="FFFFFF"/>
        </w:rPr>
        <w:t>i</w:t>
      </w:r>
      <w:r w:rsidR="003E10A3" w:rsidRPr="2E6728BB">
        <w:rPr>
          <w:shd w:val="clear" w:color="auto" w:fill="FFFFFF"/>
        </w:rPr>
        <w:t>on of</w:t>
      </w:r>
      <w:proofErr w:type="gramEnd"/>
      <w:r w:rsidR="003E10A3" w:rsidRPr="2E6728BB">
        <w:rPr>
          <w:shd w:val="clear" w:color="auto" w:fill="FFFFFF"/>
        </w:rPr>
        <w:t xml:space="preserve"> the Health Survey for England</w:t>
      </w:r>
      <w:r w:rsidR="004F084A" w:rsidRPr="2E6728BB">
        <w:rPr>
          <w:shd w:val="clear" w:color="auto" w:fill="FFFFFF"/>
        </w:rPr>
        <w:t xml:space="preserve"> (HSE) 2004</w:t>
      </w:r>
      <w:r w:rsidR="003C352E">
        <w:rPr>
          <w:vertAlign w:val="superscript"/>
        </w:rPr>
        <w:t>60</w:t>
      </w:r>
      <w:r w:rsidR="003C352E">
        <w:rPr>
          <w:shd w:val="clear" w:color="auto" w:fill="FFFFFF"/>
        </w:rPr>
        <w:t>.</w:t>
      </w:r>
      <w:r w:rsidR="00B1430C">
        <w:rPr>
          <w:shd w:val="clear" w:color="auto" w:fill="FFFFFF"/>
        </w:rPr>
        <w:t xml:space="preserve"> </w:t>
      </w:r>
      <w:r w:rsidR="004F084A" w:rsidRPr="2E6728BB">
        <w:rPr>
          <w:shd w:val="clear" w:color="auto" w:fill="FFFFFF"/>
        </w:rPr>
        <w:t xml:space="preserve">This data suggests that obesity rates vary </w:t>
      </w:r>
      <w:r w:rsidRPr="2E6728BB">
        <w:rPr>
          <w:shd w:val="clear" w:color="auto" w:fill="FFFFFF"/>
        </w:rPr>
        <w:t>amongst</w:t>
      </w:r>
      <w:r w:rsidR="004F084A" w:rsidRPr="2E6728BB">
        <w:rPr>
          <w:shd w:val="clear" w:color="auto" w:fill="FFFFFF"/>
        </w:rPr>
        <w:t xml:space="preserve"> </w:t>
      </w:r>
      <w:r w:rsidRPr="2E6728BB">
        <w:rPr>
          <w:shd w:val="clear" w:color="auto" w:fill="FFFFFF"/>
        </w:rPr>
        <w:t>ethnic</w:t>
      </w:r>
      <w:r w:rsidR="004F084A" w:rsidRPr="2E6728BB">
        <w:rPr>
          <w:shd w:val="clear" w:color="auto" w:fill="FFFFFF"/>
        </w:rPr>
        <w:t xml:space="preserve"> groups, with higher rates in black and Pakistani groups and lower in Chinese groups compared to the general populatio</w:t>
      </w:r>
      <w:r w:rsidR="003C352E">
        <w:rPr>
          <w:shd w:val="clear" w:color="auto" w:fill="FFFFFF"/>
        </w:rPr>
        <w:t>n</w:t>
      </w:r>
      <w:r w:rsidR="003C352E">
        <w:rPr>
          <w:vertAlign w:val="superscript"/>
        </w:rPr>
        <w:t>6</w:t>
      </w:r>
      <w:r w:rsidR="003C352E" w:rsidRPr="00381DBC">
        <w:rPr>
          <w:vertAlign w:val="superscript"/>
        </w:rPr>
        <w:t>1</w:t>
      </w:r>
      <w:r w:rsidRPr="2E6728BB">
        <w:rPr>
          <w:shd w:val="clear" w:color="auto" w:fill="FFFFFF"/>
        </w:rPr>
        <w:t xml:space="preserve">. Health risks, such as diabetes, </w:t>
      </w:r>
      <w:r w:rsidR="00B4621B" w:rsidRPr="2E6728BB">
        <w:rPr>
          <w:shd w:val="clear" w:color="auto" w:fill="FFFFFF"/>
        </w:rPr>
        <w:t>are observed</w:t>
      </w:r>
      <w:r w:rsidRPr="2E6728BB">
        <w:rPr>
          <w:shd w:val="clear" w:color="auto" w:fill="FFFFFF"/>
        </w:rPr>
        <w:t xml:space="preserve"> in ethnic groups </w:t>
      </w:r>
      <w:r w:rsidR="00B4621B" w:rsidRPr="2E6728BB">
        <w:rPr>
          <w:shd w:val="clear" w:color="auto" w:fill="FFFFFF"/>
        </w:rPr>
        <w:t>at</w:t>
      </w:r>
      <w:r w:rsidR="003B0611" w:rsidRPr="2E6728BB">
        <w:rPr>
          <w:shd w:val="clear" w:color="auto" w:fill="FFFFFF"/>
        </w:rPr>
        <w:t xml:space="preserve"> lower rates of overweight/</w:t>
      </w:r>
      <w:r w:rsidRPr="2E6728BB">
        <w:rPr>
          <w:shd w:val="clear" w:color="auto" w:fill="FFFFFF"/>
        </w:rPr>
        <w:t>obesity compar</w:t>
      </w:r>
      <w:r w:rsidR="003C352E">
        <w:rPr>
          <w:shd w:val="clear" w:color="auto" w:fill="FFFFFF"/>
        </w:rPr>
        <w:t>ed to white European population</w:t>
      </w:r>
      <w:r w:rsidR="003C352E">
        <w:rPr>
          <w:vertAlign w:val="superscript"/>
        </w:rPr>
        <w:t>62</w:t>
      </w:r>
      <w:r w:rsidR="003C352E">
        <w:t xml:space="preserve"> a</w:t>
      </w:r>
      <w:r w:rsidRPr="2E6728BB">
        <w:t xml:space="preserve">nd therefore reducing obesity levels in ethnic minority groups could be of increased relevance. Uptake and retention of </w:t>
      </w:r>
      <w:r w:rsidR="6642DA7F" w:rsidRPr="2E6728BB">
        <w:t xml:space="preserve">programmes </w:t>
      </w:r>
      <w:r w:rsidR="00B4621B" w:rsidRPr="2E6728BB">
        <w:t xml:space="preserve">may vary in women of different </w:t>
      </w:r>
      <w:r w:rsidRPr="2E6728BB">
        <w:t>ethnic</w:t>
      </w:r>
      <w:r w:rsidR="00B4621B" w:rsidRPr="2E6728BB">
        <w:t xml:space="preserve"> backgrounds</w:t>
      </w:r>
      <w:r w:rsidR="002502D9" w:rsidRPr="2E6728BB">
        <w:t xml:space="preserve">. In a process evaluation of a postnatal </w:t>
      </w:r>
      <w:r w:rsidR="00B64837" w:rsidRPr="2E6728BB">
        <w:t xml:space="preserve">WLI </w:t>
      </w:r>
      <w:r w:rsidR="002502D9" w:rsidRPr="2E6728BB">
        <w:t>in an ethnically diverse</w:t>
      </w:r>
      <w:r w:rsidR="003B0611" w:rsidRPr="2E6728BB">
        <w:t xml:space="preserve"> population, non-white British/</w:t>
      </w:r>
      <w:r w:rsidR="002502D9" w:rsidRPr="2E6728BB">
        <w:t xml:space="preserve">Irish women were less likely to attend a commercial </w:t>
      </w:r>
      <w:r w:rsidR="002502D9" w:rsidRPr="2E6728BB">
        <w:lastRenderedPageBreak/>
        <w:t xml:space="preserve">weight loss management group compared to white British/Irish women. The women were more likely to describe barriers to attending the sessions such as time, </w:t>
      </w:r>
      <w:proofErr w:type="gramStart"/>
      <w:r w:rsidR="002502D9" w:rsidRPr="2E6728BB">
        <w:t>access</w:t>
      </w:r>
      <w:proofErr w:type="gramEnd"/>
      <w:r w:rsidR="002502D9" w:rsidRPr="2E6728BB">
        <w:t xml:space="preserve"> and childcare needs, compared to white British</w:t>
      </w:r>
      <w:r w:rsidR="003C352E">
        <w:t>/Irish women</w:t>
      </w:r>
      <w:r w:rsidR="003C352E">
        <w:rPr>
          <w:vertAlign w:val="superscript"/>
        </w:rPr>
        <w:t>63</w:t>
      </w:r>
      <w:r w:rsidR="002502D9" w:rsidRPr="2E6728BB">
        <w:t xml:space="preserve">. Furthermore, </w:t>
      </w:r>
      <w:r w:rsidR="002502D9">
        <w:rPr>
          <w:shd w:val="clear" w:color="auto" w:fill="FFFFFF"/>
        </w:rPr>
        <w:t>women from ethnically diverse communities described that they had modest or poor awareness of preconception health issues a</w:t>
      </w:r>
      <w:r w:rsidR="00B4621B">
        <w:rPr>
          <w:shd w:val="clear" w:color="auto" w:fill="FFFFFF"/>
        </w:rPr>
        <w:t>n</w:t>
      </w:r>
      <w:r w:rsidR="002502D9">
        <w:rPr>
          <w:shd w:val="clear" w:color="auto" w:fill="FFFFFF"/>
        </w:rPr>
        <w:t>d that there was little culture of preconception preparation</w:t>
      </w:r>
      <w:r w:rsidR="003C352E">
        <w:rPr>
          <w:vertAlign w:val="superscript"/>
        </w:rPr>
        <w:t>64</w:t>
      </w:r>
      <w:r w:rsidR="002502D9">
        <w:rPr>
          <w:shd w:val="clear" w:color="auto" w:fill="FFFFFF"/>
        </w:rPr>
        <w:t xml:space="preserve">. Therefore, cultural differences would need to be considered and addressed when targeting women from ethnic minority groups </w:t>
      </w:r>
      <w:r w:rsidR="00B4621B">
        <w:rPr>
          <w:shd w:val="clear" w:color="auto" w:fill="FFFFFF"/>
        </w:rPr>
        <w:t xml:space="preserve">and when designing an effective intervention for ethnically diverse populations. </w:t>
      </w:r>
    </w:p>
    <w:p w14:paraId="1E73E1C1" w14:textId="5645067A" w:rsidR="00687AFB" w:rsidRDefault="00C24DD2" w:rsidP="00E6748E">
      <w:r>
        <w:t>Healthcare p</w:t>
      </w:r>
      <w:r w:rsidR="00687AFB">
        <w:t xml:space="preserve">ractitioners also experience barriers to raising weight management in relation to preconception and pregnancy-related consultations, including lack of skills, time, financial reimbursement, sensitivity of topic and confidence </w:t>
      </w:r>
      <w:r w:rsidR="009B1503">
        <w:t>in the available interventions</w:t>
      </w:r>
      <w:r w:rsidR="003C352E">
        <w:rPr>
          <w:vertAlign w:val="superscript"/>
        </w:rPr>
        <w:t>65,66,67</w:t>
      </w:r>
      <w:r w:rsidR="00687AFB">
        <w:t>. In i</w:t>
      </w:r>
      <w:r w:rsidR="00687AFB" w:rsidRPr="2E6728BB">
        <w:rPr>
          <w:rFonts w:eastAsia="Times New Roman"/>
        </w:rPr>
        <w:t>nterviews with</w:t>
      </w:r>
      <w:r w:rsidR="00687AFB">
        <w:t xml:space="preserve"> UK </w:t>
      </w:r>
      <w:r w:rsidR="581E0931">
        <w:t>healthcare practitioners</w:t>
      </w:r>
      <w:r w:rsidR="00687AFB">
        <w:t xml:space="preserve"> there was a low awareness of preconception health issues, missed opportunities and confusion about responsibility for </w:t>
      </w:r>
      <w:r w:rsidR="003C352E">
        <w:t>delivery of preconception care</w:t>
      </w:r>
      <w:r w:rsidR="003C352E">
        <w:rPr>
          <w:vertAlign w:val="superscript"/>
        </w:rPr>
        <w:t>34</w:t>
      </w:r>
      <w:r w:rsidR="00D00ACE">
        <w:t>.</w:t>
      </w:r>
      <w:r w:rsidR="776D0581">
        <w:t xml:space="preserve"> </w:t>
      </w:r>
      <w:r w:rsidR="00687AFB">
        <w:t xml:space="preserve">Taking a broader view of healthcare provision, these barriers resonate with those found in a systematic review of the barriers and enablers for </w:t>
      </w:r>
      <w:r w:rsidR="60B0285D">
        <w:t>healthcare practitioners</w:t>
      </w:r>
      <w:r w:rsidR="00687AFB">
        <w:t xml:space="preserve"> in delivering behaviour change interventions (diet, physical activity, alcohol reduction, smoking ces</w:t>
      </w:r>
      <w:r w:rsidR="003C352E">
        <w:t>sation, and weight management)</w:t>
      </w:r>
      <w:r w:rsidR="003C352E" w:rsidRPr="003C352E">
        <w:rPr>
          <w:vertAlign w:val="superscript"/>
        </w:rPr>
        <w:t xml:space="preserve"> </w:t>
      </w:r>
      <w:r w:rsidR="003C352E">
        <w:rPr>
          <w:vertAlign w:val="superscript"/>
        </w:rPr>
        <w:t>68</w:t>
      </w:r>
      <w:r w:rsidR="00687AFB">
        <w:t xml:space="preserve">. </w:t>
      </w:r>
      <w:r w:rsidR="00844FFF">
        <w:t>F</w:t>
      </w:r>
      <w:r w:rsidR="00687AFB">
        <w:t xml:space="preserve">our </w:t>
      </w:r>
      <w:proofErr w:type="gramStart"/>
      <w:r w:rsidR="00687AFB">
        <w:t>themes  emerged</w:t>
      </w:r>
      <w:proofErr w:type="gramEnd"/>
      <w:r w:rsidR="00687AFB">
        <w:t xml:space="preserve"> </w:t>
      </w:r>
      <w:r>
        <w:t xml:space="preserve">as both barriers and enablers: </w:t>
      </w:r>
      <w:r w:rsidR="00687AFB">
        <w:t xml:space="preserve">1) perceptions of the knowledge or skills needed to support </w:t>
      </w:r>
      <w:r w:rsidR="00844FFF">
        <w:t xml:space="preserve">patients’ </w:t>
      </w:r>
      <w:r w:rsidR="00D00ACE">
        <w:t>behaviour</w:t>
      </w:r>
      <w:r>
        <w:t xml:space="preserve"> change ; </w:t>
      </w:r>
      <w:r w:rsidR="00687AFB">
        <w:t>2) perceptions of t</w:t>
      </w:r>
      <w:r>
        <w:t>he</w:t>
      </w:r>
      <w:r w:rsidR="00844FFF">
        <w:t>ir</w:t>
      </w:r>
      <w:r>
        <w:t xml:space="preserve"> professional role; </w:t>
      </w:r>
      <w:r w:rsidR="00687AFB">
        <w:t>3) beliefs abo</w:t>
      </w:r>
      <w:r>
        <w:t xml:space="preserve">ut resources  needed and </w:t>
      </w:r>
      <w:r w:rsidR="00687AFB">
        <w:t xml:space="preserve">4) </w:t>
      </w:r>
      <w:r w:rsidR="00FA2092">
        <w:t>practitioners</w:t>
      </w:r>
      <w:r w:rsidR="00687AFB">
        <w:t xml:space="preserve">’ own health </w:t>
      </w:r>
      <w:r w:rsidR="00D00ACE">
        <w:t>behaviour</w:t>
      </w:r>
      <w:r w:rsidR="00687AFB">
        <w:t xml:space="preserve">. </w:t>
      </w:r>
      <w:r w:rsidR="00844FFF">
        <w:t>C</w:t>
      </w:r>
      <w:r>
        <w:t>ross-</w:t>
      </w:r>
      <w:r w:rsidR="00A209DA">
        <w:t>d</w:t>
      </w:r>
      <w:r>
        <w:t>isciplinary barriers</w:t>
      </w:r>
      <w:r w:rsidR="00844FFF">
        <w:t xml:space="preserve"> included perceived lack of time, negative attitudes towards </w:t>
      </w:r>
      <w:proofErr w:type="gramStart"/>
      <w:r w:rsidR="00844FFF">
        <w:t>patients  and</w:t>
      </w:r>
      <w:proofErr w:type="gramEnd"/>
      <w:r w:rsidR="00844FFF">
        <w:t xml:space="preserve"> perceptions of patients’ motivation including lack of prioritisation of health behaviour change</w:t>
      </w:r>
      <w:r w:rsidR="00844FFF" w:rsidRPr="00387B30">
        <w:rPr>
          <w:vertAlign w:val="superscript"/>
        </w:rPr>
        <w:t>68</w:t>
      </w:r>
      <w:r w:rsidR="00687AFB">
        <w:t xml:space="preserve">. Training, </w:t>
      </w:r>
      <w:proofErr w:type="gramStart"/>
      <w:r w:rsidR="00687AFB">
        <w:t>context</w:t>
      </w:r>
      <w:proofErr w:type="gramEnd"/>
      <w:r w:rsidR="00687AFB">
        <w:t xml:space="preserve"> and attitudes towards the intervention were the enablers identified and any programme of preconception health will need to use these to address these individual and systemic barriers if provision is going to change. </w:t>
      </w:r>
    </w:p>
    <w:p w14:paraId="35512B43" w14:textId="77777777" w:rsidR="00C23B03" w:rsidRPr="00CE12BF" w:rsidRDefault="00C23B03" w:rsidP="00687AFB">
      <w:pPr>
        <w:spacing w:after="120"/>
        <w:rPr>
          <w:rFonts w:cstheme="minorHAnsi"/>
        </w:rPr>
      </w:pPr>
    </w:p>
    <w:p w14:paraId="6EB3DC85" w14:textId="026957A6" w:rsidR="00687AFB" w:rsidRPr="00CE12BF" w:rsidRDefault="00687AFB" w:rsidP="00687AFB">
      <w:pPr>
        <w:pStyle w:val="Heading3"/>
      </w:pPr>
      <w:bookmarkStart w:id="53" w:name="_Toc82695381"/>
      <w:r>
        <w:t>S</w:t>
      </w:r>
      <w:r w:rsidRPr="00CE12BF">
        <w:t>tudies in progress</w:t>
      </w:r>
      <w:bookmarkEnd w:id="53"/>
    </w:p>
    <w:p w14:paraId="42463FF3" w14:textId="4739BCBB" w:rsidR="000A21BA" w:rsidRPr="00CE12BF" w:rsidRDefault="00687AFB" w:rsidP="00E6748E">
      <w:r w:rsidRPr="00CE12BF">
        <w:t>There are several trials in development or pre-reporting that are taking a range of approaches</w:t>
      </w:r>
      <w:r w:rsidR="004A0F39">
        <w:t xml:space="preserve"> to weight ma</w:t>
      </w:r>
      <w:r w:rsidR="00A209DA">
        <w:t>nagement in the pre</w:t>
      </w:r>
      <w:r w:rsidR="004A0F39">
        <w:t>conception period,</w:t>
      </w:r>
      <w:r w:rsidRPr="00CE12BF">
        <w:t xml:space="preserve"> in different cultural contexts</w:t>
      </w:r>
      <w:r w:rsidR="004A0F39">
        <w:t>.</w:t>
      </w:r>
    </w:p>
    <w:p w14:paraId="2F5A314F" w14:textId="261BB981" w:rsidR="00687AFB" w:rsidRPr="00CE12BF" w:rsidRDefault="004C2A47" w:rsidP="00E6748E">
      <w:r>
        <w:t xml:space="preserve">Strong Healthy Women </w:t>
      </w:r>
      <w:r w:rsidR="00687AFB">
        <w:t>was originally a six</w:t>
      </w:r>
      <w:r w:rsidR="00001BE3">
        <w:t>-</w:t>
      </w:r>
      <w:r w:rsidR="00687AFB">
        <w:t xml:space="preserve">session intervention delivered </w:t>
      </w:r>
      <w:r w:rsidR="009D1325">
        <w:t>to 692 pre</w:t>
      </w:r>
      <w:r w:rsidR="00A209DA">
        <w:t xml:space="preserve"> and inter</w:t>
      </w:r>
      <w:r w:rsidR="009D1325">
        <w:t xml:space="preserve">conceptional women </w:t>
      </w:r>
      <w:r w:rsidR="00687AFB">
        <w:t xml:space="preserve">across 12 weeks in low income and rural communities. </w:t>
      </w:r>
      <w:r w:rsidR="000A21BA">
        <w:t>They focused on managing stress, physical activity, nutrition (including folic acid supplementation), preventing gynaecologic infection, tobacco exposure, and alcohol use (weight was not included as a focus). Their intervention adopted a social cognitive approach to behavio</w:t>
      </w:r>
      <w:r w:rsidR="00B4621B">
        <w:t>u</w:t>
      </w:r>
      <w:r w:rsidR="002358AC">
        <w:t>r change</w:t>
      </w:r>
      <w:r w:rsidR="002358AC">
        <w:rPr>
          <w:vertAlign w:val="superscript"/>
        </w:rPr>
        <w:t>49,69</w:t>
      </w:r>
      <w:r w:rsidR="000A21BA">
        <w:t xml:space="preserve">, identifying self-efficacy, </w:t>
      </w:r>
      <w:proofErr w:type="gramStart"/>
      <w:r w:rsidR="000A21BA">
        <w:t>motivation</w:t>
      </w:r>
      <w:proofErr w:type="gramEnd"/>
      <w:r w:rsidR="000A21BA">
        <w:t xml:space="preserve"> and intention to change as important determinants of behavio</w:t>
      </w:r>
      <w:r w:rsidR="0003502F">
        <w:t>u</w:t>
      </w:r>
      <w:r w:rsidR="000A21BA">
        <w:t xml:space="preserve">r change. </w:t>
      </w:r>
      <w:r w:rsidR="009D1325">
        <w:t xml:space="preserve">Participants receiving the intervention </w:t>
      </w:r>
      <w:r w:rsidR="00687AFB">
        <w:t xml:space="preserve">had </w:t>
      </w:r>
      <w:r w:rsidR="009D1325">
        <w:t>improved</w:t>
      </w:r>
      <w:r w:rsidR="00687AFB">
        <w:t xml:space="preserve"> pre-po</w:t>
      </w:r>
      <w:r w:rsidR="009D1325">
        <w:t>st intervention outcomes relating</w:t>
      </w:r>
      <w:r w:rsidR="00687AFB">
        <w:t xml:space="preserve"> to </w:t>
      </w:r>
      <w:r w:rsidR="00687AFB">
        <w:lastRenderedPageBreak/>
        <w:t>nutrition, physical activity, and stress man</w:t>
      </w:r>
      <w:r w:rsidR="002358AC">
        <w:t xml:space="preserve">agement </w:t>
      </w:r>
      <w:r w:rsidR="00B1430C">
        <w:t xml:space="preserve">more </w:t>
      </w:r>
      <w:r w:rsidR="002358AC">
        <w:t>than the control group</w:t>
      </w:r>
      <w:r w:rsidR="002358AC">
        <w:rPr>
          <w:vertAlign w:val="superscript"/>
        </w:rPr>
        <w:t>70,7</w:t>
      </w:r>
      <w:r w:rsidR="002358AC" w:rsidRPr="00381DBC">
        <w:rPr>
          <w:vertAlign w:val="superscript"/>
        </w:rPr>
        <w:t>1</w:t>
      </w:r>
      <w:r w:rsidR="009D1325">
        <w:t>.</w:t>
      </w:r>
      <w:r w:rsidR="00687AFB">
        <w:t xml:space="preserve"> At the 12-month follow-up, the intervention group had reduced weight (mean group difference of 4.33 pounds)</w:t>
      </w:r>
      <w:r w:rsidR="00514A27">
        <w:t>,</w:t>
      </w:r>
      <w:r w:rsidR="00687AFB">
        <w:t xml:space="preserve"> </w:t>
      </w:r>
      <w:r w:rsidR="00514A27">
        <w:t>BMI</w:t>
      </w:r>
      <w:r w:rsidR="00687AFB">
        <w:t xml:space="preserve"> (mean difference of 0.75)</w:t>
      </w:r>
      <w:r w:rsidR="00514A27">
        <w:t xml:space="preserve"> and lower GWG in those who became pregnant </w:t>
      </w:r>
      <w:r w:rsidR="00687AFB">
        <w:t>(mean dif</w:t>
      </w:r>
      <w:r w:rsidR="002358AC">
        <w:t>ference of 17.95 pounds)</w:t>
      </w:r>
      <w:r w:rsidR="002358AC" w:rsidRPr="002358AC">
        <w:rPr>
          <w:vertAlign w:val="superscript"/>
        </w:rPr>
        <w:t xml:space="preserve"> </w:t>
      </w:r>
      <w:r w:rsidR="002358AC">
        <w:rPr>
          <w:vertAlign w:val="superscript"/>
        </w:rPr>
        <w:t>48</w:t>
      </w:r>
      <w:r w:rsidR="009D1325">
        <w:t xml:space="preserve">. Despite </w:t>
      </w:r>
      <w:r w:rsidR="00B1430C">
        <w:t xml:space="preserve">a </w:t>
      </w:r>
      <w:r w:rsidR="009D1325">
        <w:t>small sample size, t</w:t>
      </w:r>
      <w:r w:rsidR="00687AFB">
        <w:t>hese were promising results</w:t>
      </w:r>
      <w:r w:rsidR="009D1325">
        <w:t>. However, the face-to-face nature of intervention delivery was considered</w:t>
      </w:r>
      <w:r w:rsidR="00687AFB">
        <w:t xml:space="preserve"> resource-intensive and expensive</w:t>
      </w:r>
      <w:r w:rsidR="009D1325">
        <w:t xml:space="preserve"> by the research team</w:t>
      </w:r>
      <w:r w:rsidR="00687AFB">
        <w:t>, and the time investment required for participation was</w:t>
      </w:r>
      <w:r w:rsidR="009D1325">
        <w:t xml:space="preserve"> burdensome for some women. The study team </w:t>
      </w:r>
      <w:r w:rsidR="00687AFB">
        <w:t>have therefore explored a “smart” version, using qualitative methods to determine which components women would be happy to receive digitally an</w:t>
      </w:r>
      <w:r w:rsidR="002358AC">
        <w:t>d which to retain face</w:t>
      </w:r>
      <w:r w:rsidR="00B1430C">
        <w:t>-</w:t>
      </w:r>
      <w:r w:rsidR="002358AC">
        <w:t>to</w:t>
      </w:r>
      <w:r w:rsidR="00B1430C">
        <w:t>-</w:t>
      </w:r>
      <w:r w:rsidR="002358AC">
        <w:t>face</w:t>
      </w:r>
      <w:r w:rsidR="002358AC">
        <w:rPr>
          <w:vertAlign w:val="superscript"/>
        </w:rPr>
        <w:t>72</w:t>
      </w:r>
      <w:r w:rsidR="00687AFB">
        <w:t xml:space="preserve">. </w:t>
      </w:r>
    </w:p>
    <w:p w14:paraId="32226064" w14:textId="22121B19" w:rsidR="00687AFB" w:rsidRPr="00CE12BF" w:rsidRDefault="00687AFB" w:rsidP="00E6748E">
      <w:r>
        <w:t>The Inter-act study in Belgium, is an inter-pregnancy study designed to reduce pregnancy complications for women whose pregnancy weight gain exceeded the IOM recommended levels. The lifestyle intervention incorporates an e-health app and coaching delivered partially post-partum and then during the following pregnancy. The womens</w:t>
      </w:r>
      <w:r w:rsidR="009D1325">
        <w:t>’</w:t>
      </w:r>
      <w:r>
        <w:t xml:space="preserve"> experience of using the app suggests combining a personalised app with coaching is a positively received </w:t>
      </w:r>
      <w:r w:rsidR="002358AC">
        <w:t>intervention</w:t>
      </w:r>
      <w:r w:rsidR="002358AC">
        <w:rPr>
          <w:vertAlign w:val="superscript"/>
        </w:rPr>
        <w:t>73</w:t>
      </w:r>
      <w:r w:rsidR="002358AC">
        <w:t>.</w:t>
      </w:r>
    </w:p>
    <w:p w14:paraId="6BD8BB1C" w14:textId="2641A4B3" w:rsidR="00687AFB" w:rsidRPr="00CE12BF" w:rsidRDefault="00687AFB" w:rsidP="00E6748E">
      <w:r>
        <w:t>The Jom Mama trial in Malaysia is a population</w:t>
      </w:r>
      <w:r w:rsidR="00B1430C">
        <w:t>-</w:t>
      </w:r>
      <w:r>
        <w:t>based pre</w:t>
      </w:r>
      <w:r w:rsidR="009D1325">
        <w:t>-pre</w:t>
      </w:r>
      <w:r>
        <w:t xml:space="preserve">gnancy intervention, recruiting as couples get married. It is designed to enhance healthy dietary choices, increase exercise and cope with stress. It is grounded in the theory of triadic influence and uses behaviour change counselling combined with </w:t>
      </w:r>
      <w:r w:rsidR="1F978B0E">
        <w:t>WhatsApp</w:t>
      </w:r>
      <w:r>
        <w:t xml:space="preserve"> chat support and </w:t>
      </w:r>
      <w:r w:rsidR="002358AC">
        <w:t>an e-health habit formation app</w:t>
      </w:r>
      <w:r w:rsidR="002358AC">
        <w:rPr>
          <w:vertAlign w:val="superscript"/>
        </w:rPr>
        <w:t>74</w:t>
      </w:r>
      <w:r>
        <w:t xml:space="preserve">. </w:t>
      </w:r>
    </w:p>
    <w:p w14:paraId="748F18C1" w14:textId="32A730E8" w:rsidR="00687AFB" w:rsidRPr="00CE12BF" w:rsidRDefault="002358AC" w:rsidP="00E6748E">
      <w:r>
        <w:t>TOP Mums</w:t>
      </w:r>
      <w:r>
        <w:rPr>
          <w:vertAlign w:val="superscript"/>
        </w:rPr>
        <w:t>75</w:t>
      </w:r>
      <w:r w:rsidR="00687AFB" w:rsidRPr="00CE12BF">
        <w:t xml:space="preserve"> is a preconception intervention designed to reduce perinatal morbidity for women with a BMI</w:t>
      </w:r>
      <w:r w:rsidR="00314616">
        <w:rPr>
          <w:rFonts w:cstheme="minorHAnsi"/>
        </w:rPr>
        <w:t>&gt;</w:t>
      </w:r>
      <w:r w:rsidR="00687AFB" w:rsidRPr="00CE12BF">
        <w:t>25 planning to conceive in the next year</w:t>
      </w:r>
      <w:r w:rsidR="00C475E3" w:rsidRPr="00C475E3">
        <w:t xml:space="preserve"> </w:t>
      </w:r>
      <w:r w:rsidR="00C475E3">
        <w:t xml:space="preserve">and is </w:t>
      </w:r>
      <w:r w:rsidR="00C475E3" w:rsidRPr="00CE12BF">
        <w:t>due to report end of 2021</w:t>
      </w:r>
      <w:r w:rsidR="00687AFB" w:rsidRPr="00CE12BF">
        <w:t xml:space="preserve">. It is a </w:t>
      </w:r>
      <w:proofErr w:type="gramStart"/>
      <w:r w:rsidR="00687AFB" w:rsidRPr="00CE12BF">
        <w:t>26 week</w:t>
      </w:r>
      <w:proofErr w:type="gramEnd"/>
      <w:r w:rsidR="00687AFB" w:rsidRPr="00CE12BF">
        <w:t xml:space="preserve"> programme incor</w:t>
      </w:r>
      <w:r w:rsidR="00C475E3">
        <w:t>porating MI, personalised goals and a</w:t>
      </w:r>
      <w:r w:rsidR="00687AFB" w:rsidRPr="00CE12BF">
        <w:t xml:space="preserve"> Health intervention – “Smarter Pregnancy”. BMI is the primary outcom</w:t>
      </w:r>
      <w:r w:rsidR="00C475E3">
        <w:t>e from baseline to 6 weeks post</w:t>
      </w:r>
      <w:r w:rsidR="00687AFB" w:rsidRPr="00CE12BF">
        <w:t xml:space="preserve">partum with GWG as one of </w:t>
      </w:r>
      <w:r w:rsidR="009979F3">
        <w:t xml:space="preserve">the </w:t>
      </w:r>
      <w:r w:rsidR="00687AFB" w:rsidRPr="00CE12BF">
        <w:t>secondary outcome</w:t>
      </w:r>
      <w:r w:rsidR="009979F3">
        <w:t>s</w:t>
      </w:r>
      <w:r w:rsidR="00687AFB" w:rsidRPr="00CE12BF">
        <w:t>.</w:t>
      </w:r>
    </w:p>
    <w:p w14:paraId="30B5A06C" w14:textId="701F4DFD" w:rsidR="00687AFB" w:rsidRPr="00CE12BF" w:rsidRDefault="00C475E3" w:rsidP="00E6748E">
      <w:r>
        <w:t>Other</w:t>
      </w:r>
      <w:r w:rsidR="00687AFB" w:rsidRPr="00CE12BF">
        <w:t xml:space="preserve"> studies</w:t>
      </w:r>
      <w:r>
        <w:t xml:space="preserve"> which will involve measurement of pre</w:t>
      </w:r>
      <w:r w:rsidR="00FA2092">
        <w:t>-</w:t>
      </w:r>
      <w:r>
        <w:t xml:space="preserve">pregnancy weight, but do not evaluate </w:t>
      </w:r>
      <w:proofErr w:type="gramStart"/>
      <w:r w:rsidRPr="00CE12BF">
        <w:t>population based</w:t>
      </w:r>
      <w:proofErr w:type="gramEnd"/>
      <w:r w:rsidRPr="00CE12BF">
        <w:t xml:space="preserve"> pre</w:t>
      </w:r>
      <w:r>
        <w:t>-</w:t>
      </w:r>
      <w:r w:rsidRPr="00CE12BF">
        <w:t>pregnancy intervention</w:t>
      </w:r>
      <w:r>
        <w:t>s</w:t>
      </w:r>
      <w:r w:rsidRPr="00CE12BF">
        <w:t xml:space="preserve"> </w:t>
      </w:r>
      <w:r>
        <w:t>evaluate:</w:t>
      </w:r>
      <w:r w:rsidR="00687AFB" w:rsidRPr="00CE12BF">
        <w:t xml:space="preserve"> </w:t>
      </w:r>
      <w:r>
        <w:t>the</w:t>
      </w:r>
      <w:r w:rsidR="00687AFB" w:rsidRPr="00CE12BF">
        <w:t xml:space="preserve"> quality of the preconception diet (Healthy for my Baby)</w:t>
      </w:r>
      <w:r w:rsidR="002358AC" w:rsidRPr="002358AC">
        <w:rPr>
          <w:vertAlign w:val="superscript"/>
        </w:rPr>
        <w:t xml:space="preserve"> </w:t>
      </w:r>
      <w:r w:rsidR="002358AC">
        <w:rPr>
          <w:vertAlign w:val="superscript"/>
        </w:rPr>
        <w:t>76</w:t>
      </w:r>
      <w:r>
        <w:t>;</w:t>
      </w:r>
      <w:r w:rsidR="00687AFB" w:rsidRPr="00CE12BF">
        <w:t xml:space="preserve"> the relationship between m</w:t>
      </w:r>
      <w:r w:rsidR="002358AC">
        <w:t>aternal weight and baby weight</w:t>
      </w:r>
      <w:r w:rsidR="002358AC">
        <w:rPr>
          <w:vertAlign w:val="superscript"/>
        </w:rPr>
        <w:t>77</w:t>
      </w:r>
      <w:r w:rsidR="00687AFB" w:rsidRPr="00CE12BF">
        <w:t>; reducing pre-pregnancy and pregnancy weight gai</w:t>
      </w:r>
      <w:r w:rsidR="002358AC">
        <w:t>n in the context of depression</w:t>
      </w:r>
      <w:r w:rsidR="002358AC">
        <w:rPr>
          <w:vertAlign w:val="superscript"/>
        </w:rPr>
        <w:t>78</w:t>
      </w:r>
      <w:r>
        <w:rPr>
          <w:color w:val="626262"/>
          <w:shd w:val="clear" w:color="auto" w:fill="FFFFFF"/>
        </w:rPr>
        <w:t>;</w:t>
      </w:r>
      <w:r w:rsidR="00687AFB" w:rsidRPr="00CE12BF">
        <w:rPr>
          <w:color w:val="626262"/>
          <w:shd w:val="clear" w:color="auto" w:fill="FFFFFF"/>
        </w:rPr>
        <w:t xml:space="preserve"> </w:t>
      </w:r>
      <w:r w:rsidR="00687AFB" w:rsidRPr="00CE12BF">
        <w:t>and reducing the re-occurrence of</w:t>
      </w:r>
      <w:r w:rsidR="002358AC">
        <w:t xml:space="preserve"> gestational diabetes</w:t>
      </w:r>
      <w:r w:rsidR="002358AC">
        <w:rPr>
          <w:vertAlign w:val="superscript"/>
        </w:rPr>
        <w:t>79</w:t>
      </w:r>
      <w:r>
        <w:t>.</w:t>
      </w:r>
    </w:p>
    <w:p w14:paraId="2FA1D888" w14:textId="46B0EADB" w:rsidR="00687AFB" w:rsidRPr="00CE12BF" w:rsidRDefault="00687AFB" w:rsidP="00B55EF3">
      <w:pPr>
        <w:spacing w:after="120"/>
        <w:rPr>
          <w:rFonts w:cstheme="minorHAnsi"/>
          <w:b/>
        </w:rPr>
      </w:pPr>
    </w:p>
    <w:p w14:paraId="6EFC9CEA" w14:textId="09266677" w:rsidR="00687AFB" w:rsidRPr="00CE12BF" w:rsidRDefault="000A21BA" w:rsidP="00B55EF3">
      <w:pPr>
        <w:pStyle w:val="Heading3"/>
      </w:pPr>
      <w:bookmarkStart w:id="54" w:name="_Toc82695382"/>
      <w:r>
        <w:t>Users of Long-Acting Reversible Contraceptives (LARC</w:t>
      </w:r>
      <w:r w:rsidR="4F913793">
        <w:t>s</w:t>
      </w:r>
      <w:r>
        <w:t>)</w:t>
      </w:r>
      <w:bookmarkEnd w:id="54"/>
    </w:p>
    <w:p w14:paraId="6C1CB018" w14:textId="20F83576" w:rsidR="00687AFB" w:rsidRPr="000A21BA" w:rsidRDefault="00687AFB" w:rsidP="00E6748E">
      <w:r>
        <w:t xml:space="preserve">The </w:t>
      </w:r>
      <w:r w:rsidR="000A21BA">
        <w:t>complexities</w:t>
      </w:r>
      <w:r>
        <w:t xml:space="preserve"> of </w:t>
      </w:r>
      <w:r w:rsidR="000A21BA">
        <w:t>identifying</w:t>
      </w:r>
      <w:r>
        <w:t xml:space="preserve"> the preconception population mean that it is difficult to engage with people at the right time to consider taking part in a weight reduction programme to improve their preconception health.  Women who use long-acting reversible contraception (LARCs) and who require removal of the device to become pregnant represent a unique group where there is an </w:t>
      </w:r>
      <w:r>
        <w:lastRenderedPageBreak/>
        <w:t xml:space="preserve">opportunity for intervention. However, at this point in their reproductive decision-making, it may be difficult to ask women to delay conception through continued use of LARC and engage in weight loss programmes, raising pragmatic and ethical issues for both an intervention and any research study designed to establish effectiveness. A small feasibility study of an intensive </w:t>
      </w:r>
      <w:r w:rsidR="0C625B42">
        <w:t xml:space="preserve">WLI </w:t>
      </w:r>
      <w:r>
        <w:t>offered to women with a BMI of 30 or m</w:t>
      </w:r>
      <w:r w:rsidR="002358AC">
        <w:t>ore attending for LARC removal</w:t>
      </w:r>
      <w:r w:rsidR="002358AC">
        <w:rPr>
          <w:vertAlign w:val="superscript"/>
        </w:rPr>
        <w:t>80</w:t>
      </w:r>
      <w:r>
        <w:t xml:space="preserve"> demonstrated that some women were willing to consider delaying LARC removal for six months </w:t>
      </w:r>
      <w:proofErr w:type="gramStart"/>
      <w:r>
        <w:t>in order to</w:t>
      </w:r>
      <w:proofErr w:type="gramEnd"/>
      <w:r>
        <w:t xml:space="preserve"> participate. This small evidence base suggests that there may be an interest in weight loss and a willingness to delay LARC removal in relevant populations. However, with high rates of non-participation and attrition from the programme, it has not yet been established what, if anything, the nature of an acceptable intervention would be. </w:t>
      </w:r>
    </w:p>
    <w:p w14:paraId="05184329" w14:textId="244ABD4C" w:rsidR="000A21BA" w:rsidRDefault="00687AFB" w:rsidP="00E6748E">
      <w:proofErr w:type="gramStart"/>
      <w:r w:rsidRPr="000A21BA">
        <w:t>In order to</w:t>
      </w:r>
      <w:proofErr w:type="gramEnd"/>
      <w:r w:rsidRPr="000A21BA">
        <w:t xml:space="preserve"> answer this question, a mixed methods approach is required incorporating use of routine data, qualitative data collection and analysis, and a central role for stakeholders. This will lead to a better understanding of the LARC pathway from an individual and population perspective and its interface with weight management. LARC users’ and </w:t>
      </w:r>
      <w:r w:rsidR="00C24DD2">
        <w:t xml:space="preserve">healthcare </w:t>
      </w:r>
      <w:r w:rsidRPr="000A21BA">
        <w:t>practitioners’ experiences of LARC services, decision making and management of weight around pregnancy will be explored alongside their views of the ethical and methodological issues associated with the timing of informed consent and a potential preconcep</w:t>
      </w:r>
      <w:r w:rsidR="00C24DD2">
        <w:t xml:space="preserve">tion </w:t>
      </w:r>
      <w:r w:rsidR="00FA2092">
        <w:t>WLI</w:t>
      </w:r>
      <w:r w:rsidR="00C24DD2">
        <w:t>. Healthcare p</w:t>
      </w:r>
      <w:r w:rsidRPr="000A21BA">
        <w:t xml:space="preserve">ractitioners’ LARC practice and consultation patterns regarding LARC </w:t>
      </w:r>
      <w:proofErr w:type="gramStart"/>
      <w:r w:rsidRPr="000A21BA">
        <w:t>use</w:t>
      </w:r>
      <w:proofErr w:type="gramEnd"/>
      <w:r w:rsidRPr="000A21BA">
        <w:t xml:space="preserve"> and removal will be identified</w:t>
      </w:r>
      <w:bookmarkStart w:id="55" w:name="_Toc3545246"/>
      <w:bookmarkStart w:id="56" w:name="_Toc3555127"/>
      <w:r w:rsidRPr="000A21BA">
        <w:t xml:space="preserve"> utilising datasets, collected routinely across the four UK nations, to compare the populat</w:t>
      </w:r>
      <w:r w:rsidR="00B64837">
        <w:t>ion across the different health</w:t>
      </w:r>
      <w:r w:rsidRPr="000A21BA">
        <w:t>care settings, as well as over time, taking into account factors such as the impact of different GP incent</w:t>
      </w:r>
      <w:r w:rsidR="002358AC">
        <w:t>ives on activity and recording</w:t>
      </w:r>
      <w:r w:rsidR="002358AC">
        <w:rPr>
          <w:vertAlign w:val="superscript"/>
        </w:rPr>
        <w:t>8</w:t>
      </w:r>
      <w:r w:rsidR="002358AC" w:rsidRPr="00381DBC">
        <w:rPr>
          <w:vertAlign w:val="superscript"/>
        </w:rPr>
        <w:t>1</w:t>
      </w:r>
      <w:r w:rsidR="002358AC">
        <w:rPr>
          <w:vertAlign w:val="superscript"/>
        </w:rPr>
        <w:t>, 82</w:t>
      </w:r>
      <w:r w:rsidRPr="000A21BA">
        <w:t>. All this information will be critical to consider when developing a future intervention.</w:t>
      </w:r>
      <w:bookmarkStart w:id="57" w:name="_Toc52970208"/>
      <w:bookmarkEnd w:id="55"/>
      <w:bookmarkEnd w:id="56"/>
      <w:r w:rsidR="004C2A47">
        <w:t xml:space="preserve"> </w:t>
      </w:r>
    </w:p>
    <w:p w14:paraId="190A4ECB" w14:textId="77777777" w:rsidR="00B80966" w:rsidRDefault="00B80966" w:rsidP="00E6748E"/>
    <w:p w14:paraId="66D1EEE1" w14:textId="7926D065" w:rsidR="0063282F" w:rsidRDefault="0063282F" w:rsidP="0059547E">
      <w:pPr>
        <w:pStyle w:val="Heading3"/>
      </w:pPr>
      <w:bookmarkStart w:id="58" w:name="_Toc82695383"/>
      <w:r>
        <w:t>Preconception weigh</w:t>
      </w:r>
      <w:r w:rsidR="00E065CC">
        <w:t>t</w:t>
      </w:r>
      <w:r>
        <w:t xml:space="preserve"> loss as a complex intervention</w:t>
      </w:r>
      <w:bookmarkEnd w:id="58"/>
    </w:p>
    <w:p w14:paraId="08F5A512" w14:textId="3A62A4C3" w:rsidR="0063282F" w:rsidRDefault="0063282F" w:rsidP="0063282F">
      <w:pPr>
        <w:rPr>
          <w:lang w:eastAsia="en-GB"/>
        </w:rPr>
      </w:pPr>
      <w:r>
        <w:rPr>
          <w:lang w:eastAsia="en-GB"/>
        </w:rPr>
        <w:t>A preconception weight loss programme would be described as a complex intervention in the terms of the MRC framework for the development and evaluation of complex interventions</w:t>
      </w:r>
      <w:r w:rsidR="008D4F84" w:rsidRPr="00AE0FB2">
        <w:rPr>
          <w:vertAlign w:val="superscript"/>
          <w:lang w:eastAsia="en-GB"/>
        </w:rPr>
        <w:t>83,85</w:t>
      </w:r>
      <w:r>
        <w:rPr>
          <w:lang w:eastAsia="en-GB"/>
        </w:rPr>
        <w:t xml:space="preserve">; they involve multiple interacting components in a complex context and require behaviour change on the part of practitioners and participants.  The MRC framework identifies four phases in the development and evaluation of complex </w:t>
      </w:r>
      <w:proofErr w:type="gramStart"/>
      <w:r>
        <w:rPr>
          <w:lang w:eastAsia="en-GB"/>
        </w:rPr>
        <w:t>interventions;</w:t>
      </w:r>
      <w:proofErr w:type="gramEnd"/>
      <w:r>
        <w:rPr>
          <w:lang w:eastAsia="en-GB"/>
        </w:rPr>
        <w:t xml:space="preserve"> development, feasibility, evaluation and implementation. The Plan-it study falls in the development phase, exploring an idea for a potential intervention that could be delivered in the NHS. There are clearly many generic weight loss programmes that women could access in the preconception phase. The question here is whether it is acceptable and feasible to develop a specific preconception weight loss programme that includes a delay to a LARC removal as the entry point to the programme.</w:t>
      </w:r>
    </w:p>
    <w:p w14:paraId="52CA6507" w14:textId="7532C82B" w:rsidR="0063282F" w:rsidRPr="00597C5A" w:rsidRDefault="0063282F" w:rsidP="0063282F">
      <w:pPr>
        <w:rPr>
          <w:lang w:eastAsia="en-GB"/>
        </w:rPr>
      </w:pPr>
      <w:r>
        <w:rPr>
          <w:lang w:eastAsia="en-GB"/>
        </w:rPr>
        <w:lastRenderedPageBreak/>
        <w:t>As described by O’Cathain and colleagues</w:t>
      </w:r>
      <w:r w:rsidR="008D4F84" w:rsidRPr="00AE0FB2">
        <w:rPr>
          <w:vertAlign w:val="superscript"/>
          <w:lang w:eastAsia="en-GB"/>
        </w:rPr>
        <w:t>83</w:t>
      </w:r>
      <w:r>
        <w:rPr>
          <w:lang w:eastAsia="en-GB"/>
        </w:rPr>
        <w:t xml:space="preserve"> the development phase is a dynamic, iterative process which includes seeking feedback from key stakeholders on intervention ideas, reviewing evidence, drawing on theories, exploring context and undertaking some primary data collection. Through this process the strengths of the idea and the problems can be identified and used to further refine possible intervention designs. Once an idea for an intervention has been developed that is acceptable and feasible in its formulation, it then moves to the feasibility phase when it is tested in practice, followed by an evaluation, potentially by a randomised controlled trial to establish its efficacy.  </w:t>
      </w:r>
    </w:p>
    <w:p w14:paraId="4BF4681C" w14:textId="77777777" w:rsidR="0063282F" w:rsidRDefault="0063282F" w:rsidP="00E6748E"/>
    <w:p w14:paraId="3EFC5EFD" w14:textId="77777777" w:rsidR="00B4621B" w:rsidRPr="000A21BA" w:rsidRDefault="00B4621B" w:rsidP="00E6748E"/>
    <w:p w14:paraId="20E92A0B" w14:textId="296E0DD8" w:rsidR="00687AFB" w:rsidRPr="00B55EF3" w:rsidRDefault="00B55EF3" w:rsidP="00B55EF3">
      <w:pPr>
        <w:pStyle w:val="Heading2"/>
      </w:pPr>
      <w:bookmarkStart w:id="59" w:name="_Toc82695384"/>
      <w:bookmarkEnd w:id="57"/>
      <w:r>
        <w:t>Research objectives</w:t>
      </w:r>
      <w:bookmarkEnd w:id="59"/>
    </w:p>
    <w:p w14:paraId="2BFEB21A" w14:textId="06004D2F" w:rsidR="00687AFB" w:rsidRPr="00B55EF3" w:rsidRDefault="00687AFB" w:rsidP="00E6748E">
      <w:r w:rsidRPr="00B55EF3">
        <w:t>The aim of the Plan-it study is to establish if it is acceptable and feasible to conduct a study t</w:t>
      </w:r>
      <w:r w:rsidR="003B0611">
        <w:t>hat asks women with overweight/</w:t>
      </w:r>
      <w:r w:rsidRPr="00B55EF3">
        <w:t xml:space="preserve">obesity (BMI of 25 or over) to delay removal of LARC to participate in a targeted pre-pregnancy </w:t>
      </w:r>
      <w:r w:rsidR="00FA2092">
        <w:t>WLI</w:t>
      </w:r>
      <w:r w:rsidRPr="00B55EF3">
        <w:t xml:space="preserve">. </w:t>
      </w:r>
    </w:p>
    <w:p w14:paraId="65035B92" w14:textId="77777777" w:rsidR="00687AFB" w:rsidRPr="00B55EF3" w:rsidRDefault="00687AFB" w:rsidP="00E6748E">
      <w:r w:rsidRPr="00B55EF3">
        <w:t>The study objectives are to identify:</w:t>
      </w:r>
    </w:p>
    <w:p w14:paraId="4CDCDEDC" w14:textId="6DA63D27" w:rsidR="00687AFB" w:rsidRPr="00B55EF3" w:rsidRDefault="00C24DD2" w:rsidP="00D70CFC">
      <w:pPr>
        <w:ind w:left="567" w:hanging="283"/>
      </w:pPr>
      <w:r>
        <w:t>1)</w:t>
      </w:r>
      <w:r w:rsidR="00687AFB" w:rsidRPr="00B55EF3">
        <w:t xml:space="preserve"> The annual number of women of reproductive age (16-48 years old) in the UK who request LARC removal and subsequently have a </w:t>
      </w:r>
      <w:proofErr w:type="gramStart"/>
      <w:r w:rsidR="00FA2092">
        <w:t>pregnancy;</w:t>
      </w:r>
      <w:proofErr w:type="gramEnd"/>
    </w:p>
    <w:p w14:paraId="505E6A33" w14:textId="76B029B7" w:rsidR="00687AFB" w:rsidRPr="00B55EF3" w:rsidRDefault="00C24DD2" w:rsidP="00D70CFC">
      <w:pPr>
        <w:ind w:left="567" w:hanging="283"/>
      </w:pPr>
      <w:r>
        <w:t>2)</w:t>
      </w:r>
      <w:r w:rsidR="00687AFB" w:rsidRPr="00B55EF3">
        <w:t xml:space="preserve"> Means of ide</w:t>
      </w:r>
      <w:r w:rsidR="003B0611">
        <w:t>ntifying women with overweight/</w:t>
      </w:r>
      <w:r w:rsidR="00687AFB" w:rsidRPr="00B55EF3">
        <w:t>obesity at study sites who plan to have LARC removal for the purpose of planning a pregnancy and iden</w:t>
      </w:r>
      <w:r w:rsidR="00FA2092">
        <w:t xml:space="preserve">tify opportunities to </w:t>
      </w:r>
      <w:proofErr w:type="gramStart"/>
      <w:r w:rsidR="00FA2092">
        <w:t>intervene;</w:t>
      </w:r>
      <w:proofErr w:type="gramEnd"/>
    </w:p>
    <w:p w14:paraId="511CFCEB" w14:textId="6C026960" w:rsidR="00687AFB" w:rsidRPr="00B55EF3" w:rsidRDefault="00C24DD2" w:rsidP="00D70CFC">
      <w:pPr>
        <w:ind w:left="567" w:hanging="283"/>
      </w:pPr>
      <w:r>
        <w:t>3)</w:t>
      </w:r>
      <w:r w:rsidR="00687AFB" w:rsidRPr="00B55EF3">
        <w:t xml:space="preserve"> Suitable and acceptable interventions that can be incorporated into a pre</w:t>
      </w:r>
      <w:r w:rsidR="00FA2092">
        <w:t xml:space="preserve">conception </w:t>
      </w:r>
      <w:proofErr w:type="gramStart"/>
      <w:r w:rsidR="00FA2092">
        <w:t>WLI;</w:t>
      </w:r>
      <w:proofErr w:type="gramEnd"/>
    </w:p>
    <w:p w14:paraId="601FADC5" w14:textId="23AF866D" w:rsidR="00687AFB" w:rsidRPr="00B55EF3" w:rsidRDefault="00687AFB" w:rsidP="00D70CFC">
      <w:pPr>
        <w:ind w:left="567" w:hanging="283"/>
      </w:pPr>
      <w:r w:rsidRPr="00B55EF3">
        <w:t>4</w:t>
      </w:r>
      <w:r w:rsidR="00C24DD2">
        <w:t>)</w:t>
      </w:r>
      <w:r w:rsidRPr="00B55EF3">
        <w:t xml:space="preserve"> Willingness of clinicians to raise weight loss in consultations and recruit eli</w:t>
      </w:r>
      <w:r w:rsidR="00FA2092">
        <w:t xml:space="preserve">gible women to the </w:t>
      </w:r>
      <w:proofErr w:type="gramStart"/>
      <w:r w:rsidR="00FA2092">
        <w:t>intervention;</w:t>
      </w:r>
      <w:proofErr w:type="gramEnd"/>
      <w:r w:rsidRPr="00B55EF3">
        <w:t xml:space="preserve"> </w:t>
      </w:r>
    </w:p>
    <w:p w14:paraId="66A851D8" w14:textId="69E735C2" w:rsidR="00B55EF3" w:rsidRPr="00B55EF3" w:rsidRDefault="00C24DD2" w:rsidP="00D70CFC">
      <w:pPr>
        <w:ind w:left="567" w:hanging="283"/>
      </w:pPr>
      <w:r>
        <w:t>5)</w:t>
      </w:r>
      <w:r w:rsidR="00687AFB" w:rsidRPr="00B55EF3">
        <w:t xml:space="preserve"> Women’s views as to the acceptability and feasibili</w:t>
      </w:r>
      <w:r w:rsidR="00FA2092">
        <w:t xml:space="preserve">ty of the proposed </w:t>
      </w:r>
      <w:proofErr w:type="gramStart"/>
      <w:r w:rsidR="00FA2092">
        <w:t>intervention;</w:t>
      </w:r>
      <w:proofErr w:type="gramEnd"/>
    </w:p>
    <w:p w14:paraId="31CB441C" w14:textId="12CCB2BA" w:rsidR="00687AFB" w:rsidRDefault="00C24DD2" w:rsidP="00D70CFC">
      <w:pPr>
        <w:ind w:left="567" w:hanging="283"/>
      </w:pPr>
      <w:r>
        <w:t>6)</w:t>
      </w:r>
      <w:r w:rsidR="00687AFB" w:rsidRPr="00B55EF3">
        <w:t xml:space="preserve"> Future potential intervention based on feasibility and acceptability to stakeholders.</w:t>
      </w:r>
      <w:r w:rsidR="003B0251">
        <w:t xml:space="preserve"> </w:t>
      </w:r>
    </w:p>
    <w:p w14:paraId="51F14CEE" w14:textId="31212B9E" w:rsidR="00276EBA" w:rsidRDefault="00276EBA">
      <w:pPr>
        <w:spacing w:after="160" w:line="259" w:lineRule="auto"/>
      </w:pPr>
      <w:r>
        <w:br w:type="page"/>
      </w:r>
    </w:p>
    <w:p w14:paraId="557596B3" w14:textId="77777777" w:rsidR="00B64930" w:rsidRDefault="00B64930" w:rsidP="00B64930">
      <w:pPr>
        <w:pStyle w:val="Heading1"/>
      </w:pPr>
      <w:bookmarkStart w:id="60" w:name="_Toc82695385"/>
      <w:bookmarkStart w:id="61" w:name="_Toc56425132"/>
      <w:r w:rsidRPr="00EB01EF">
        <w:lastRenderedPageBreak/>
        <w:t>Chapter 2</w:t>
      </w:r>
      <w:bookmarkEnd w:id="60"/>
    </w:p>
    <w:p w14:paraId="1B2344DE" w14:textId="77777777" w:rsidR="00B64930" w:rsidRPr="00C37C17" w:rsidRDefault="00B64930" w:rsidP="00B64930">
      <w:pPr>
        <w:pStyle w:val="Heading1"/>
      </w:pPr>
      <w:bookmarkStart w:id="62" w:name="_Toc82695386"/>
      <w:r>
        <w:t>Methods</w:t>
      </w:r>
      <w:bookmarkEnd w:id="62"/>
    </w:p>
    <w:p w14:paraId="3315CB72" w14:textId="77777777" w:rsidR="00B64930" w:rsidRPr="0041410C" w:rsidRDefault="00B64930" w:rsidP="00B64930"/>
    <w:p w14:paraId="662AA33D" w14:textId="77777777" w:rsidR="00B64930" w:rsidRPr="0001405A" w:rsidRDefault="00B64930" w:rsidP="00B64930">
      <w:r w:rsidRPr="0001405A">
        <w:t xml:space="preserve">This chapter </w:t>
      </w:r>
      <w:r>
        <w:t>provides</w:t>
      </w:r>
      <w:r w:rsidRPr="0001405A">
        <w:t xml:space="preserve"> a </w:t>
      </w:r>
      <w:r>
        <w:t xml:space="preserve">detailed description of the study design and a </w:t>
      </w:r>
      <w:r w:rsidRPr="0001405A">
        <w:t xml:space="preserve">general overview of the study processes. </w:t>
      </w:r>
      <w:r>
        <w:t>Specific</w:t>
      </w:r>
      <w:r w:rsidRPr="0001405A">
        <w:t xml:space="preserve"> methods relevant to individual study work</w:t>
      </w:r>
      <w:r>
        <w:t>-</w:t>
      </w:r>
      <w:r w:rsidRPr="0001405A">
        <w:t>packages</w:t>
      </w:r>
      <w:r>
        <w:t xml:space="preserve"> (WPs) are</w:t>
      </w:r>
      <w:r w:rsidRPr="0001405A">
        <w:t xml:space="preserve"> detailed in respective chapters.  </w:t>
      </w:r>
    </w:p>
    <w:p w14:paraId="0CC5384D" w14:textId="77777777" w:rsidR="00B64930" w:rsidRDefault="00B64930" w:rsidP="00B64930"/>
    <w:p w14:paraId="452B65BA" w14:textId="4EC15583" w:rsidR="0003502F" w:rsidRPr="0003502F" w:rsidRDefault="00B64930" w:rsidP="0003502F">
      <w:pPr>
        <w:rPr>
          <w:lang w:eastAsia="en-GB"/>
        </w:rPr>
      </w:pPr>
      <w:bookmarkStart w:id="63" w:name="_Toc82695387"/>
      <w:r>
        <w:t>Study design</w:t>
      </w:r>
      <w:bookmarkEnd w:id="63"/>
    </w:p>
    <w:p w14:paraId="73E65D0F" w14:textId="77777777" w:rsidR="00B64930" w:rsidRPr="002072EB" w:rsidRDefault="00B64930" w:rsidP="00B64930">
      <w:r w:rsidRPr="160101A5">
        <w:rPr>
          <w:rFonts w:cs="Calibri"/>
        </w:rPr>
        <w:t>The</w:t>
      </w:r>
      <w:r>
        <w:t xml:space="preserve"> Plan-it Study used a concurrent mixed methods approach, incorporating use of routine NHS data and qualitative data collection, </w:t>
      </w:r>
      <w:proofErr w:type="gramStart"/>
      <w:r>
        <w:t>analysis</w:t>
      </w:r>
      <w:proofErr w:type="gramEnd"/>
      <w:r>
        <w:t xml:space="preserve"> and synthesis, across work-packages to address study </w:t>
      </w:r>
      <w:r w:rsidRPr="002072EB">
        <w:t xml:space="preserve">objectives (see Chapter 1). </w:t>
      </w:r>
    </w:p>
    <w:p w14:paraId="678D0D85" w14:textId="69FA547C" w:rsidR="00B64930" w:rsidRDefault="00B64930" w:rsidP="00B64930">
      <w:r w:rsidRPr="002072EB">
        <w:t xml:space="preserve">WP1 established the feasibility of defining and understanding the study population through routine data and addressed study objectives 1 and 2 (see Chapter </w:t>
      </w:r>
      <w:r w:rsidR="00B9123B">
        <w:t>3</w:t>
      </w:r>
      <w:r w:rsidRPr="002072EB">
        <w:t>):</w:t>
      </w:r>
      <w:r>
        <w:t xml:space="preserve"> </w:t>
      </w:r>
    </w:p>
    <w:p w14:paraId="294C97EF" w14:textId="77777777" w:rsidR="00B64930" w:rsidRDefault="00B64930" w:rsidP="000E19EE">
      <w:pPr>
        <w:ind w:left="567" w:hanging="283"/>
      </w:pPr>
      <w:r>
        <w:t xml:space="preserve">1)  To identify the annual number of women of reproductive age (16-48 years old) in the UK who request LARC removal and subsequently have a </w:t>
      </w:r>
      <w:proofErr w:type="gramStart"/>
      <w:r>
        <w:t>pregnancy;</w:t>
      </w:r>
      <w:proofErr w:type="gramEnd"/>
      <w:r>
        <w:t xml:space="preserve"> </w:t>
      </w:r>
    </w:p>
    <w:p w14:paraId="7A6D85E3" w14:textId="77777777" w:rsidR="00B64930" w:rsidRDefault="00B64930" w:rsidP="000E19EE">
      <w:pPr>
        <w:ind w:left="567" w:hanging="283"/>
      </w:pPr>
      <w:r>
        <w:t>2) To ascertain opportunities to identify women with overweight/obesity at study sites who plan to have LARC removal for the purpose of planning a pregnancy and opportunities to intervene with a potential preconception WLI.</w:t>
      </w:r>
    </w:p>
    <w:p w14:paraId="56B63C0A" w14:textId="77777777" w:rsidR="00B64930" w:rsidRDefault="00B64930" w:rsidP="00B64930"/>
    <w:p w14:paraId="282A3F19" w14:textId="548E7CD4" w:rsidR="00B64930" w:rsidRDefault="00B64930" w:rsidP="00B64930">
      <w:r w:rsidRPr="002F5041">
        <w:t xml:space="preserve">WP2 </w:t>
      </w:r>
      <w:r>
        <w:t>identified po</w:t>
      </w:r>
      <w:r w:rsidRPr="002F5041">
        <w:t>tentially suitable</w:t>
      </w:r>
      <w:r>
        <w:t>, preconception/pregnancy related</w:t>
      </w:r>
      <w:r w:rsidRPr="002F5041">
        <w:t xml:space="preserve"> </w:t>
      </w:r>
      <w:r>
        <w:t>WLIs</w:t>
      </w:r>
      <w:r w:rsidRPr="002F5041">
        <w:t xml:space="preserve"> </w:t>
      </w:r>
      <w:r>
        <w:t>and the</w:t>
      </w:r>
      <w:r w:rsidRPr="002F5041">
        <w:t xml:space="preserve"> theories underpinning</w:t>
      </w:r>
      <w:r>
        <w:t xml:space="preserve"> them using realist methods</w:t>
      </w:r>
      <w:r w:rsidR="009979F3" w:rsidRPr="009979F3">
        <w:rPr>
          <w:vertAlign w:val="superscript"/>
        </w:rPr>
        <w:t>8</w:t>
      </w:r>
      <w:r w:rsidR="008D4F84">
        <w:rPr>
          <w:vertAlign w:val="superscript"/>
        </w:rPr>
        <w:t>5</w:t>
      </w:r>
      <w:r>
        <w:t xml:space="preserve">, in addition to assessing the feasibility and acceptability </w:t>
      </w:r>
      <w:r w:rsidRPr="002F5041">
        <w:t>of a pre</w:t>
      </w:r>
      <w:r>
        <w:t>conception WLI</w:t>
      </w:r>
      <w:r w:rsidRPr="002F5041">
        <w:t xml:space="preserve"> to </w:t>
      </w:r>
      <w:r>
        <w:t>stakeholders (LARC users a</w:t>
      </w:r>
      <w:r w:rsidRPr="002F5041">
        <w:t xml:space="preserve">nd </w:t>
      </w:r>
      <w:r>
        <w:t xml:space="preserve">healthcare </w:t>
      </w:r>
      <w:r w:rsidRPr="002F5041">
        <w:t>practitioners</w:t>
      </w:r>
      <w:r>
        <w:t>). Study objectives 3, 4 and 5 were addressed:</w:t>
      </w:r>
      <w:r w:rsidRPr="002F5041">
        <w:t xml:space="preserve"> </w:t>
      </w:r>
    </w:p>
    <w:p w14:paraId="77C37865" w14:textId="77777777" w:rsidR="00B64930" w:rsidRPr="00371746" w:rsidRDefault="00B64930" w:rsidP="000E19EE">
      <w:pPr>
        <w:ind w:left="567" w:hanging="283"/>
      </w:pPr>
      <w:r>
        <w:t xml:space="preserve">3) To identify suitable and acceptable programme components to be incorporated into a preconception </w:t>
      </w:r>
      <w:proofErr w:type="gramStart"/>
      <w:r>
        <w:t>WLI;</w:t>
      </w:r>
      <w:proofErr w:type="gramEnd"/>
    </w:p>
    <w:p w14:paraId="20EEC47D" w14:textId="77777777" w:rsidR="00B64930" w:rsidRDefault="00B64930" w:rsidP="000E19EE">
      <w:pPr>
        <w:ind w:left="567" w:hanging="283"/>
      </w:pPr>
      <w:r>
        <w:t xml:space="preserve">4) To assess the willingness of healthcare practitioners to raise weight loss in consultations and recruit eligible women to the </w:t>
      </w:r>
      <w:proofErr w:type="gramStart"/>
      <w:r>
        <w:t>intervention;</w:t>
      </w:r>
      <w:proofErr w:type="gramEnd"/>
      <w:r>
        <w:t xml:space="preserve"> </w:t>
      </w:r>
    </w:p>
    <w:p w14:paraId="02F4A463" w14:textId="77777777" w:rsidR="00B64930" w:rsidRDefault="00B64930" w:rsidP="000E19EE">
      <w:pPr>
        <w:ind w:left="567" w:hanging="283"/>
      </w:pPr>
      <w:r>
        <w:t>5) To assess LARC user’s views as to the acceptability and feasibility of the proposed intervention and of future research.</w:t>
      </w:r>
    </w:p>
    <w:p w14:paraId="7E532D8C" w14:textId="77777777" w:rsidR="00B64930" w:rsidRDefault="00B64930" w:rsidP="00B64930">
      <w:r>
        <w:t xml:space="preserve">The findings from the two work-packages </w:t>
      </w:r>
      <w:r w:rsidRPr="002072EB">
        <w:t>were collated and barriers and facilitators to a potential future intervention assessed by stakeholders (see Chapter 7) to address</w:t>
      </w:r>
      <w:r>
        <w:t xml:space="preserve"> objective 6:</w:t>
      </w:r>
    </w:p>
    <w:p w14:paraId="58074DEB" w14:textId="77777777" w:rsidR="00B64930" w:rsidRDefault="00B64930" w:rsidP="000E19EE">
      <w:pPr>
        <w:ind w:left="567" w:hanging="283"/>
      </w:pPr>
      <w:r>
        <w:t>6)</w:t>
      </w:r>
      <w:r w:rsidRPr="00371746">
        <w:t xml:space="preserve"> </w:t>
      </w:r>
      <w:r>
        <w:t>F</w:t>
      </w:r>
      <w:r w:rsidRPr="00371746">
        <w:t>uture potential intervention based on feasibility and acceptability to stakeholders.</w:t>
      </w:r>
    </w:p>
    <w:p w14:paraId="2B451D18" w14:textId="77777777" w:rsidR="00B64930" w:rsidRDefault="00B64930" w:rsidP="00B64930">
      <w:pPr>
        <w:pStyle w:val="ListParagraph"/>
        <w:spacing w:after="120" w:line="480" w:lineRule="auto"/>
        <w:rPr>
          <w:rFonts w:cstheme="minorHAnsi"/>
        </w:rPr>
      </w:pPr>
    </w:p>
    <w:p w14:paraId="1579EAB4" w14:textId="77777777" w:rsidR="00B64930" w:rsidRPr="00B258BC" w:rsidRDefault="00B64930" w:rsidP="00B64930">
      <w:pPr>
        <w:pStyle w:val="Heading2"/>
      </w:pPr>
      <w:bookmarkStart w:id="64" w:name="_Toc82695388"/>
      <w:r>
        <w:lastRenderedPageBreak/>
        <w:t>Work-package 1 (WP1): Defining and understanding the population through routine data</w:t>
      </w:r>
      <w:bookmarkEnd w:id="64"/>
    </w:p>
    <w:p w14:paraId="012DABB9" w14:textId="77777777" w:rsidR="00B64930" w:rsidRPr="002F5041" w:rsidRDefault="00B64930" w:rsidP="00B64930">
      <w:r>
        <w:t xml:space="preserve">To address study objectives 1 and 2, WP1 used routine data from Welsh Sexual Health Clinics (SHC) and UK General Practices relating to women attending for LARC removal to: </w:t>
      </w:r>
    </w:p>
    <w:p w14:paraId="502191C0" w14:textId="77777777" w:rsidR="00B64930" w:rsidRDefault="00B64930" w:rsidP="000E19EE">
      <w:pPr>
        <w:pStyle w:val="ListParagraph"/>
        <w:numPr>
          <w:ilvl w:val="0"/>
          <w:numId w:val="23"/>
        </w:numPr>
        <w:ind w:left="567" w:hanging="284"/>
      </w:pPr>
      <w:r w:rsidRPr="002F5041">
        <w:t xml:space="preserve">understand the pattern of LARC use to identify opportunities to </w:t>
      </w:r>
      <w:proofErr w:type="gramStart"/>
      <w:r w:rsidRPr="002F5041">
        <w:t>intervene;</w:t>
      </w:r>
      <w:proofErr w:type="gramEnd"/>
      <w:r w:rsidRPr="002F5041">
        <w:t xml:space="preserve"> </w:t>
      </w:r>
    </w:p>
    <w:p w14:paraId="32E15FC6" w14:textId="77777777" w:rsidR="00B64930" w:rsidRDefault="00B64930" w:rsidP="000E19EE">
      <w:pPr>
        <w:pStyle w:val="ListParagraph"/>
        <w:numPr>
          <w:ilvl w:val="0"/>
          <w:numId w:val="23"/>
        </w:numPr>
        <w:ind w:left="567" w:hanging="284"/>
      </w:pPr>
      <w:r w:rsidRPr="002F5041">
        <w:t xml:space="preserve">report the annual number of women in the UK requesting removal of LARC without replacing </w:t>
      </w:r>
      <w:r>
        <w:t xml:space="preserve">it </w:t>
      </w:r>
      <w:r w:rsidRPr="002F5041">
        <w:t xml:space="preserve">with </w:t>
      </w:r>
      <w:r>
        <w:t xml:space="preserve">an </w:t>
      </w:r>
      <w:r w:rsidRPr="002F5041">
        <w:t xml:space="preserve">alternative </w:t>
      </w:r>
      <w:r>
        <w:t xml:space="preserve">prescribed </w:t>
      </w:r>
      <w:proofErr w:type="gramStart"/>
      <w:r w:rsidRPr="002F5041">
        <w:t>contraception;</w:t>
      </w:r>
      <w:proofErr w:type="gramEnd"/>
      <w:r w:rsidRPr="002F5041">
        <w:t xml:space="preserve"> </w:t>
      </w:r>
    </w:p>
    <w:p w14:paraId="0B23F8E3" w14:textId="77777777" w:rsidR="00B64930" w:rsidRDefault="00B64930" w:rsidP="000E19EE">
      <w:pPr>
        <w:pStyle w:val="ListParagraph"/>
        <w:numPr>
          <w:ilvl w:val="0"/>
          <w:numId w:val="23"/>
        </w:numPr>
        <w:ind w:left="567" w:hanging="284"/>
      </w:pPr>
      <w:r w:rsidRPr="002F5041">
        <w:t xml:space="preserve">identify </w:t>
      </w:r>
      <w:r>
        <w:t>women</w:t>
      </w:r>
      <w:r w:rsidRPr="002F5041">
        <w:t xml:space="preserve"> requesting LARC removal who subsequently become pregnant who would be eligible to recruit </w:t>
      </w:r>
      <w:r>
        <w:t xml:space="preserve">to a WLI </w:t>
      </w:r>
      <w:proofErr w:type="gramStart"/>
      <w:r>
        <w:t>study;</w:t>
      </w:r>
      <w:proofErr w:type="gramEnd"/>
    </w:p>
    <w:p w14:paraId="7E0FDAA7" w14:textId="77777777" w:rsidR="00B64930" w:rsidRPr="002072EB" w:rsidRDefault="00B64930" w:rsidP="000E19EE">
      <w:pPr>
        <w:pStyle w:val="ListParagraph"/>
        <w:numPr>
          <w:ilvl w:val="0"/>
          <w:numId w:val="23"/>
        </w:numPr>
        <w:ind w:left="567" w:hanging="284"/>
      </w:pPr>
      <w:r w:rsidRPr="002F5041">
        <w:t xml:space="preserve">identify events in GP and hospital </w:t>
      </w:r>
      <w:r w:rsidRPr="002072EB">
        <w:t xml:space="preserve">records to explore time from LARC removal to conception or appointments relating to difficulties conceiving (if possible). </w:t>
      </w:r>
    </w:p>
    <w:p w14:paraId="41442FBB" w14:textId="7957C441" w:rsidR="00B64930" w:rsidRDefault="00B64930" w:rsidP="000E19EE">
      <w:pPr>
        <w:ind w:left="567" w:hanging="284"/>
      </w:pPr>
      <w:r w:rsidRPr="002072EB">
        <w:t xml:space="preserve">Comprehensive WP1 methodologies are described in Chapter </w:t>
      </w:r>
      <w:r w:rsidR="00B9123B">
        <w:t>3</w:t>
      </w:r>
      <w:r w:rsidRPr="002072EB">
        <w:t>.</w:t>
      </w:r>
    </w:p>
    <w:p w14:paraId="6FE7E489" w14:textId="77777777" w:rsidR="00B64930" w:rsidRDefault="00B64930" w:rsidP="00B64930">
      <w:pPr>
        <w:pStyle w:val="Heading3"/>
        <w:spacing w:line="480" w:lineRule="auto"/>
      </w:pPr>
    </w:p>
    <w:p w14:paraId="2E37402D" w14:textId="77777777" w:rsidR="00B64930" w:rsidRPr="002F5041" w:rsidRDefault="00B64930" w:rsidP="00B64930">
      <w:pPr>
        <w:pStyle w:val="Heading2"/>
      </w:pPr>
      <w:bookmarkStart w:id="65" w:name="_Toc82695389"/>
      <w:r>
        <w:t>Work-p</w:t>
      </w:r>
      <w:r w:rsidRPr="002F5041">
        <w:t>ackage 2</w:t>
      </w:r>
      <w:r>
        <w:t xml:space="preserve"> (WP2)</w:t>
      </w:r>
      <w:r w:rsidRPr="002F5041">
        <w:t>: Understanding context and stakeholder views</w:t>
      </w:r>
      <w:bookmarkEnd w:id="65"/>
    </w:p>
    <w:p w14:paraId="18A5C11D" w14:textId="77777777" w:rsidR="00B64930" w:rsidRDefault="00B64930" w:rsidP="00B64930">
      <w:r>
        <w:t xml:space="preserve">WP2 was conducted in two phases. </w:t>
      </w:r>
      <w:r w:rsidRPr="002F5041">
        <w:t>Phase 1 comprise</w:t>
      </w:r>
      <w:r>
        <w:t>d of s</w:t>
      </w:r>
      <w:r w:rsidRPr="002F5041">
        <w:t xml:space="preserve">coping work to </w:t>
      </w:r>
      <w:r>
        <w:t>develop an understanding of typical pre</w:t>
      </w:r>
      <w:r w:rsidRPr="002F5041">
        <w:t xml:space="preserve">conception pathways related to LARC/LARC removal </w:t>
      </w:r>
      <w:r>
        <w:t xml:space="preserve">and weight </w:t>
      </w:r>
      <w:r w:rsidRPr="002F5041">
        <w:t xml:space="preserve">from the perspectives of </w:t>
      </w:r>
      <w:r>
        <w:t>LARC users</w:t>
      </w:r>
      <w:r w:rsidRPr="002F5041">
        <w:t xml:space="preserve"> and service providers </w:t>
      </w:r>
      <w:r>
        <w:t xml:space="preserve">and to </w:t>
      </w:r>
      <w:r w:rsidRPr="002F5041">
        <w:t xml:space="preserve">identify suitable weight loss and weight-related health behaviour interventions and </w:t>
      </w:r>
      <w:r>
        <w:t>the theories that underpin them using realist synthesis</w:t>
      </w:r>
      <w:r w:rsidRPr="002F5041">
        <w:t xml:space="preserve">. </w:t>
      </w:r>
      <w:r>
        <w:t xml:space="preserve">Phase 2 focused on establishing the acceptability and feasibility of a proposed intervention. </w:t>
      </w:r>
    </w:p>
    <w:p w14:paraId="29EE22F2" w14:textId="77777777" w:rsidR="00B64930" w:rsidRPr="002F5041" w:rsidRDefault="00B64930" w:rsidP="00B64930">
      <w:pPr>
        <w:spacing w:after="120" w:line="480" w:lineRule="auto"/>
        <w:ind w:left="768"/>
        <w:contextualSpacing/>
        <w:rPr>
          <w:rFonts w:cs="Calibri"/>
        </w:rPr>
      </w:pPr>
    </w:p>
    <w:p w14:paraId="2FBF543D" w14:textId="77777777" w:rsidR="00B64930" w:rsidRPr="00A86D0C" w:rsidRDefault="00B64930" w:rsidP="00B64930">
      <w:pPr>
        <w:pStyle w:val="Heading2"/>
      </w:pPr>
      <w:bookmarkStart w:id="66" w:name="_Toc82695390"/>
      <w:r>
        <w:t>WP2</w:t>
      </w:r>
      <w:r w:rsidRPr="002F5041">
        <w:t xml:space="preserve"> Phase 1: </w:t>
      </w:r>
      <w:r>
        <w:t>Realist review: s</w:t>
      </w:r>
      <w:r w:rsidRPr="002F5041">
        <w:t>coping suitable interventions and underlying theories</w:t>
      </w:r>
      <w:bookmarkEnd w:id="66"/>
    </w:p>
    <w:p w14:paraId="5A0F7616" w14:textId="7CC88478" w:rsidR="00B64930" w:rsidRDefault="00B64930" w:rsidP="00B64930">
      <w:r>
        <w:t>Programme theories regarding how and when health behaviour interventions in the preconception phase may function were developed, guided by the p</w:t>
      </w:r>
      <w:r w:rsidR="002358AC">
        <w:t>rinciples of scientific realism</w:t>
      </w:r>
      <w:r w:rsidR="002358AC">
        <w:rPr>
          <w:vertAlign w:val="superscript"/>
        </w:rPr>
        <w:t>8</w:t>
      </w:r>
      <w:r w:rsidR="008D4F84">
        <w:rPr>
          <w:vertAlign w:val="superscript"/>
        </w:rPr>
        <w:t>5</w:t>
      </w:r>
      <w:r>
        <w:t>. Studies of WLIs prior to and during pregnancy and relevant behaviour change interventions were identified through literature searches including searches of systematic reviews, companion papers (</w:t>
      </w:r>
      <w:proofErr w:type="gramStart"/>
      <w:r>
        <w:t>e.g.</w:t>
      </w:r>
      <w:proofErr w:type="gramEnd"/>
      <w:r>
        <w:t xml:space="preserve"> qualitative studies and process evaluations) and grey literature (search strategy is </w:t>
      </w:r>
      <w:r w:rsidRPr="004009C9">
        <w:t xml:space="preserve">detailed in Appendix </w:t>
      </w:r>
      <w:r w:rsidR="00370011">
        <w:t>6</w:t>
      </w:r>
      <w:r w:rsidRPr="004009C9">
        <w:t>). These</w:t>
      </w:r>
      <w:r>
        <w:t xml:space="preserve"> provided an understanding of how and when preconception WLIs might successfully be delivered. Barriers and facilitators to engagement in preconception health behaviour change interventions and identified health gains or risks to health associated with the intervention were incorporated into the review. The outcome of this review was a set of context-mechanism-outcome (CMO) configurations and key components of the intervention. These were explored in Stakeholder Advisory Groups (SAGs) as the basis of an early overall programme theory, and further developed in Phase 2. </w:t>
      </w:r>
    </w:p>
    <w:p w14:paraId="1E32003D" w14:textId="77777777" w:rsidR="00B64930" w:rsidRDefault="00B64930" w:rsidP="00B64930">
      <w:pPr>
        <w:pStyle w:val="Heading4"/>
        <w:spacing w:line="480" w:lineRule="auto"/>
      </w:pPr>
    </w:p>
    <w:p w14:paraId="7F3FDA41" w14:textId="77777777" w:rsidR="00B64930" w:rsidRPr="002F5041" w:rsidRDefault="00B64930" w:rsidP="00B64930">
      <w:pPr>
        <w:pStyle w:val="Heading2"/>
      </w:pPr>
      <w:bookmarkStart w:id="67" w:name="_Toc82695391"/>
      <w:r>
        <w:t>WP</w:t>
      </w:r>
      <w:r w:rsidRPr="002F5041">
        <w:t>2 Phase 1: Understanding the preconception pathways relating to LARC</w:t>
      </w:r>
      <w:bookmarkEnd w:id="67"/>
      <w:r w:rsidRPr="002F5041">
        <w:t xml:space="preserve"> </w:t>
      </w:r>
    </w:p>
    <w:p w14:paraId="4FA4F55C" w14:textId="47A0922C" w:rsidR="00B64930" w:rsidRDefault="00B64930" w:rsidP="00B64930">
      <w:r>
        <w:t>A range of qualitative methods were used to generate a detailed understanding of typical preconception pathways related to LARC use/LARC removal and weight from the perspectives of both service users (LARC users) and service providers (healthcare practitioners and weight loss practitioners). LARC removal service contexts, LARC management (in context of LARC users and healthcare practitioners), the inter-relationship between discussions about overweight/obesity and family planning, feasible opportunities to intervene and potential intervention components including additional preconception health-related content w</w:t>
      </w:r>
      <w:r w:rsidR="009979F3">
        <w:t>ere</w:t>
      </w:r>
      <w:r>
        <w:t xml:space="preserve"> assessed. The phase comprised of 3 components: 1) analysis of policy documents; 2) engagement with LARC users and 3) service provider engagement (healthcare practitioners and weight loss practitioners).</w:t>
      </w:r>
    </w:p>
    <w:p w14:paraId="0665AD1B" w14:textId="77777777" w:rsidR="00B64930" w:rsidRDefault="00B64930" w:rsidP="00B64930">
      <w:pPr>
        <w:spacing w:after="120" w:line="480" w:lineRule="auto"/>
        <w:rPr>
          <w:rFonts w:cs="Calibri"/>
        </w:rPr>
      </w:pPr>
    </w:p>
    <w:p w14:paraId="05AEA0C1" w14:textId="77777777" w:rsidR="00B64930" w:rsidRPr="002F5041" w:rsidRDefault="00B64930" w:rsidP="00B64930">
      <w:pPr>
        <w:pStyle w:val="Heading3"/>
      </w:pPr>
      <w:bookmarkStart w:id="68" w:name="_Toc82695392"/>
      <w:r w:rsidRPr="00327685">
        <w:t>Analysis of policy documents</w:t>
      </w:r>
      <w:r w:rsidRPr="002F5041">
        <w:t>.</w:t>
      </w:r>
      <w:bookmarkEnd w:id="68"/>
      <w:r w:rsidRPr="002F5041">
        <w:t xml:space="preserve"> </w:t>
      </w:r>
    </w:p>
    <w:p w14:paraId="1759CB95" w14:textId="338EDF3D" w:rsidR="00B64930" w:rsidRDefault="00B64930" w:rsidP="00B64930">
      <w:r>
        <w:t xml:space="preserve">A review of policies, best practice guidelines, and other clinical/advisory documents pertaining to the use (and particularly removal) of LARCS within the UK was conducted to understand: how services are expected to approach discussions of weight loss with women with overweight/obesity, how LARC treatment pathways currently operate,  guidance on health behaviours prior to conception and the practical/ethical challenges to successful service delivery in current service structures including equity of access to interventions. (For detailed methodologies, see Chapter </w:t>
      </w:r>
      <w:r w:rsidR="00B9123B">
        <w:t>4</w:t>
      </w:r>
      <w:r>
        <w:t xml:space="preserve">). </w:t>
      </w:r>
    </w:p>
    <w:p w14:paraId="6AE3C0D5" w14:textId="77777777" w:rsidR="00B64930" w:rsidRDefault="00B64930" w:rsidP="00B64930">
      <w:pPr>
        <w:spacing w:after="120" w:line="480" w:lineRule="auto"/>
        <w:rPr>
          <w:rFonts w:cs="Calibri"/>
          <w:u w:val="single"/>
        </w:rPr>
      </w:pPr>
    </w:p>
    <w:p w14:paraId="3E69A3F0" w14:textId="77777777" w:rsidR="00B64930" w:rsidRPr="003F1E5C" w:rsidRDefault="00B64930" w:rsidP="00B64930">
      <w:pPr>
        <w:pStyle w:val="Heading3"/>
      </w:pPr>
      <w:bookmarkStart w:id="69" w:name="_Toc82695393"/>
      <w:r>
        <w:t>Engagement with LARC users</w:t>
      </w:r>
      <w:bookmarkEnd w:id="69"/>
    </w:p>
    <w:p w14:paraId="75C31210" w14:textId="0B16F384" w:rsidR="00B64930" w:rsidRDefault="00B64930" w:rsidP="00B64930">
      <w:r>
        <w:t xml:space="preserve">Qualitative surveys using closed and open-text questions were utilised to understand: women’s experiences of discussing weight with healthcare practitioners; how, where and when women access preconception WLIs; women’s knowledge of the risks of overweight/obesity in </w:t>
      </w:r>
      <w:proofErr w:type="gramStart"/>
      <w:r>
        <w:t>pregnancy ;</w:t>
      </w:r>
      <w:proofErr w:type="gramEnd"/>
      <w:r>
        <w:t xml:space="preserve"> barriers and facilitators to the introduction of a WLI at LARC removal appointments; and preferred components of a potential intervention.  Detailed methodologies are described in Chapter </w:t>
      </w:r>
      <w:r w:rsidR="00B9123B">
        <w:t>4</w:t>
      </w:r>
      <w:r>
        <w:t>.</w:t>
      </w:r>
    </w:p>
    <w:p w14:paraId="5798F4E2" w14:textId="77777777" w:rsidR="00B64930" w:rsidRDefault="00B64930" w:rsidP="00B64930">
      <w:pPr>
        <w:spacing w:after="120" w:line="480" w:lineRule="auto"/>
        <w:rPr>
          <w:rFonts w:cs="Calibri"/>
        </w:rPr>
      </w:pPr>
    </w:p>
    <w:p w14:paraId="21F772B9" w14:textId="77777777" w:rsidR="00B64930" w:rsidRPr="00940517" w:rsidRDefault="00B64930" w:rsidP="00B64930">
      <w:pPr>
        <w:pStyle w:val="Heading2"/>
      </w:pPr>
      <w:bookmarkStart w:id="70" w:name="_Toc82695394"/>
      <w:r>
        <w:t>E</w:t>
      </w:r>
      <w:r w:rsidRPr="00940517">
        <w:t>ngagement</w:t>
      </w:r>
      <w:r>
        <w:t xml:space="preserve"> with service providers</w:t>
      </w:r>
      <w:r w:rsidRPr="00940517">
        <w:t xml:space="preserve"> (</w:t>
      </w:r>
      <w:r>
        <w:t xml:space="preserve">healthcare </w:t>
      </w:r>
      <w:r w:rsidRPr="00940517">
        <w:t xml:space="preserve">and weight loss </w:t>
      </w:r>
      <w:r>
        <w:t>practitioners</w:t>
      </w:r>
      <w:r w:rsidRPr="00940517">
        <w:t>)</w:t>
      </w:r>
      <w:bookmarkEnd w:id="70"/>
    </w:p>
    <w:p w14:paraId="2CF8D6E9" w14:textId="0A88C5F4" w:rsidR="00B64930" w:rsidRDefault="00B64930" w:rsidP="00B64930">
      <w:r>
        <w:t xml:space="preserve">Qualitative surveys with healthcare practitioners using closed and open-text questions focused on: preconception care provision; the discussion of weight and preconception health both generally and in the specific context of LARC removal; challenges to service delivery; equity of access to interventions; and views on the potential for an intervention postponing LARC removal as part of </w:t>
      </w:r>
      <w:r>
        <w:lastRenderedPageBreak/>
        <w:t>preconception weight loss plan. Weight loss practitioners (</w:t>
      </w:r>
      <w:proofErr w:type="gramStart"/>
      <w:r w:rsidR="009979F3">
        <w:t>i</w:t>
      </w:r>
      <w:r>
        <w:t>.e.</w:t>
      </w:r>
      <w:proofErr w:type="gramEnd"/>
      <w:r>
        <w:t xml:space="preserve"> people who support women to lose weight as part of their role) were recruited via existing contacts and a range of social media platforms. Qualitative surveys with weight loss practitioners addressed the feasibility and experiences/views on the provision of weight loss programmes in the preconception phase. Detailed methodologies are described in Chapter </w:t>
      </w:r>
      <w:r w:rsidR="00B9123B">
        <w:t>4</w:t>
      </w:r>
      <w:r>
        <w:t>.</w:t>
      </w:r>
    </w:p>
    <w:p w14:paraId="615968DB" w14:textId="77777777" w:rsidR="00B64930" w:rsidRDefault="00B64930" w:rsidP="00B64930">
      <w:pPr>
        <w:pStyle w:val="Heading4"/>
        <w:spacing w:line="480" w:lineRule="auto"/>
      </w:pPr>
    </w:p>
    <w:p w14:paraId="3E188CF3" w14:textId="77777777" w:rsidR="00B64930" w:rsidRDefault="00B64930" w:rsidP="00B64930">
      <w:pPr>
        <w:pStyle w:val="Heading2"/>
      </w:pPr>
      <w:bookmarkStart w:id="71" w:name="_Toc82695395"/>
      <w:r>
        <w:t>Summary of Phase 1 Findings</w:t>
      </w:r>
      <w:bookmarkEnd w:id="71"/>
    </w:p>
    <w:p w14:paraId="4EE415A0" w14:textId="3C1EE18E" w:rsidR="00B64930" w:rsidRPr="006647CA" w:rsidRDefault="00B64930" w:rsidP="00B64930">
      <w:r>
        <w:t xml:space="preserve">Information gathered in Phase 1 was synthesised to describe the core components of a potential intervention, together with the contextual factors likely to be important influences on outcomes and engagement. This was refined through work with two SAGs; a LARC user and a healthcare practitioner SAG, recruited through the exploratory work in Phase 1. The healthcare practitioner SAG was run as part of a Continuing Professional Development event in order that healthcare practitioners could be incentivised to attend but without disruption to clinical activity. The LARC user SAG took the form of a focus group, held remotely via Zoom.  The objectives of both SAGs were to generate the stakeholders’ views of the potential intervention components and to consider the key questions to ask participants in Phase 2. Detailed methodologies are described in Chapter </w:t>
      </w:r>
      <w:r w:rsidR="00B9123B">
        <w:t>6</w:t>
      </w:r>
      <w:r>
        <w:t>.</w:t>
      </w:r>
    </w:p>
    <w:p w14:paraId="1F1E82AE" w14:textId="77777777" w:rsidR="00B64930" w:rsidRDefault="00B64930" w:rsidP="00B64930">
      <w:pPr>
        <w:spacing w:after="120" w:line="480" w:lineRule="auto"/>
        <w:rPr>
          <w:rFonts w:cs="Calibri"/>
          <w:b/>
          <w:i/>
        </w:rPr>
      </w:pPr>
    </w:p>
    <w:p w14:paraId="708801BC" w14:textId="77777777" w:rsidR="00B64930" w:rsidRPr="002F5041" w:rsidRDefault="00B64930" w:rsidP="00B64930">
      <w:pPr>
        <w:pStyle w:val="Heading2"/>
      </w:pPr>
      <w:bookmarkStart w:id="72" w:name="_Toc82695396"/>
      <w:r w:rsidRPr="00A5439C">
        <w:t>Phase 2: Acceptability and feasibility of proposed intervention</w:t>
      </w:r>
      <w:bookmarkEnd w:id="72"/>
      <w:r w:rsidRPr="00A5439C">
        <w:t xml:space="preserve"> </w:t>
      </w:r>
    </w:p>
    <w:p w14:paraId="2CB76FCD" w14:textId="77777777" w:rsidR="00B64930" w:rsidRDefault="00B64930" w:rsidP="00B64930">
      <w:r>
        <w:t xml:space="preserve">The outputs from Phase 1 were explored in Phase 2 with targeted qualitative work addressing acceptability and feasibility of a potential WLI to women in the target population and to healthcare practitioners. Phase 2 qualitative interview schedules were informed by the feedback from the SAGs, and the interviews further tested and refined the theories developed in Phase 1. Interviews with 20 LARC user and 10 healthcare practitioners were conducted over the telephone or remotely via Zoom or Microsoft Teams. Healthcare practitioners were asked to explore their views regarding the type of intervention and their willingness to recruit women to a potential study. LARC users were asked to explore their views regarding the acceptability and feasibility of the potential WLI. Findings from the targeted qualitative Phase 2 work was discussed at LARC user and healthcare practitioner SAGs. The SAGs were conducted as a focus group remotely via Zoom or an online group discussion. Findings from Phase 2 were </w:t>
      </w:r>
      <w:proofErr w:type="gramStart"/>
      <w:r>
        <w:t>collated</w:t>
      </w:r>
      <w:proofErr w:type="gramEnd"/>
      <w:r>
        <w:t xml:space="preserve"> and the key design elements of a potential intervention were described. </w:t>
      </w:r>
    </w:p>
    <w:p w14:paraId="1448D189" w14:textId="77777777" w:rsidR="00B64930" w:rsidRDefault="00B64930" w:rsidP="00B64930"/>
    <w:p w14:paraId="489B21E0" w14:textId="77777777" w:rsidR="00B64930" w:rsidRPr="00125D05" w:rsidRDefault="00B64930" w:rsidP="00B64930">
      <w:pPr>
        <w:pStyle w:val="Heading2"/>
        <w:rPr>
          <w:lang w:val="en"/>
        </w:rPr>
      </w:pPr>
      <w:bookmarkStart w:id="73" w:name="_Toc82695397"/>
      <w:r>
        <w:rPr>
          <w:lang w:val="en"/>
        </w:rPr>
        <w:t>Study flow</w:t>
      </w:r>
      <w:bookmarkEnd w:id="73"/>
    </w:p>
    <w:p w14:paraId="026F758E" w14:textId="113FDAF1" w:rsidR="00B64930" w:rsidRDefault="00B64930" w:rsidP="00B64930">
      <w:pPr>
        <w:rPr>
          <w:rFonts w:eastAsia="Times New Roman" w:cs="Times New Roman"/>
          <w:bCs/>
          <w:lang w:val="en" w:eastAsia="en-GB"/>
        </w:rPr>
      </w:pPr>
      <w:r w:rsidRPr="00BF4770">
        <w:rPr>
          <w:rFonts w:eastAsia="Times New Roman" w:cs="Times New Roman"/>
          <w:bCs/>
          <w:lang w:val="en" w:eastAsia="en-GB"/>
        </w:rPr>
        <w:t xml:space="preserve">Figure </w:t>
      </w:r>
      <w:r w:rsidR="00BF4770" w:rsidRPr="00BF4770">
        <w:rPr>
          <w:rFonts w:eastAsia="Times New Roman" w:cs="Times New Roman"/>
          <w:bCs/>
          <w:lang w:val="en" w:eastAsia="en-GB"/>
        </w:rPr>
        <w:t>1</w:t>
      </w:r>
      <w:r w:rsidRPr="00BF4770">
        <w:rPr>
          <w:rFonts w:eastAsia="Times New Roman" w:cs="Times New Roman"/>
          <w:bCs/>
          <w:lang w:val="en" w:eastAsia="en-GB"/>
        </w:rPr>
        <w:t xml:space="preserve"> illustrates the</w:t>
      </w:r>
      <w:r>
        <w:rPr>
          <w:rFonts w:eastAsia="Times New Roman" w:cs="Times New Roman"/>
          <w:bCs/>
          <w:lang w:val="en" w:eastAsia="en-GB"/>
        </w:rPr>
        <w:t xml:space="preserve"> Plan-it study flow chart. </w:t>
      </w:r>
    </w:p>
    <w:p w14:paraId="08FD80A3" w14:textId="77777777" w:rsidR="00B64930" w:rsidRDefault="00B64930" w:rsidP="00B64930">
      <w:pPr>
        <w:rPr>
          <w:rFonts w:eastAsia="Times New Roman" w:cs="Times New Roman"/>
          <w:bCs/>
          <w:lang w:val="en" w:eastAsia="en-GB"/>
        </w:rPr>
      </w:pPr>
    </w:p>
    <w:p w14:paraId="003C9B9A" w14:textId="623179EA" w:rsidR="00B64930" w:rsidRDefault="00BF4770" w:rsidP="00B64930">
      <w:pPr>
        <w:rPr>
          <w:rFonts w:eastAsia="Times New Roman" w:cs="Times New Roman"/>
          <w:bCs/>
          <w:lang w:val="en" w:eastAsia="en-GB"/>
        </w:rPr>
      </w:pPr>
      <w:r w:rsidRPr="00BF4770">
        <w:rPr>
          <w:rFonts w:eastAsia="Times New Roman" w:cs="Times New Roman"/>
          <w:bCs/>
          <w:lang w:val="en" w:eastAsia="en-GB"/>
        </w:rPr>
        <w:lastRenderedPageBreak/>
        <w:t>Figure 1</w:t>
      </w:r>
      <w:r>
        <w:rPr>
          <w:rFonts w:eastAsia="Times New Roman" w:cs="Times New Roman"/>
          <w:bCs/>
          <w:lang w:val="en" w:eastAsia="en-GB"/>
        </w:rPr>
        <w:t>.</w:t>
      </w:r>
      <w:r w:rsidR="00B64930" w:rsidRPr="00BF4770">
        <w:rPr>
          <w:rFonts w:eastAsia="Times New Roman" w:cs="Times New Roman"/>
          <w:bCs/>
          <w:lang w:val="en" w:eastAsia="en-GB"/>
        </w:rPr>
        <w:t xml:space="preserve"> Plan-it study flow</w:t>
      </w:r>
      <w:r w:rsidR="00B64930">
        <w:rPr>
          <w:rFonts w:eastAsia="Times New Roman" w:cs="Times New Roman"/>
          <w:bCs/>
          <w:lang w:val="en" w:eastAsia="en-GB"/>
        </w:rPr>
        <w:t xml:space="preserve"> chart.</w:t>
      </w:r>
    </w:p>
    <w:p w14:paraId="59DE6098" w14:textId="3787B4AE" w:rsidR="00B64930" w:rsidRDefault="00AB79F1" w:rsidP="00B64930">
      <w:pPr>
        <w:rPr>
          <w:rFonts w:eastAsia="Times New Roman" w:cs="Times New Roman"/>
          <w:bCs/>
          <w:lang w:val="en" w:eastAsia="en-GB"/>
        </w:rPr>
      </w:pPr>
      <w:r>
        <w:rPr>
          <w:rFonts w:eastAsia="Times New Roman" w:cs="Times New Roman"/>
          <w:bCs/>
          <w:noProof/>
          <w:lang w:eastAsia="en-GB"/>
        </w:rPr>
        <mc:AlternateContent>
          <mc:Choice Requires="wpg">
            <w:drawing>
              <wp:anchor distT="0" distB="0" distL="114300" distR="114300" simplePos="0" relativeHeight="251716685" behindDoc="0" locked="0" layoutInCell="1" allowOverlap="1" wp14:anchorId="6C2B35A0" wp14:editId="0A971334">
                <wp:simplePos x="0" y="0"/>
                <wp:positionH relativeFrom="column">
                  <wp:posOffset>0</wp:posOffset>
                </wp:positionH>
                <wp:positionV relativeFrom="paragraph">
                  <wp:posOffset>188712</wp:posOffset>
                </wp:positionV>
                <wp:extent cx="6186348" cy="5229860"/>
                <wp:effectExtent l="0" t="0" r="0" b="8890"/>
                <wp:wrapNone/>
                <wp:docPr id="473405558" name="Group 473405558"/>
                <wp:cNvGraphicFramePr/>
                <a:graphic xmlns:a="http://schemas.openxmlformats.org/drawingml/2006/main">
                  <a:graphicData uri="http://schemas.microsoft.com/office/word/2010/wordprocessingGroup">
                    <wpg:wgp>
                      <wpg:cNvGrpSpPr/>
                      <wpg:grpSpPr>
                        <a:xfrm>
                          <a:off x="0" y="0"/>
                          <a:ext cx="6186348" cy="5229860"/>
                          <a:chOff x="0" y="0"/>
                          <a:chExt cx="6186348" cy="5229860"/>
                        </a:xfrm>
                      </wpg:grpSpPr>
                      <wpg:grpSp>
                        <wpg:cNvPr id="5" name="Group 5"/>
                        <wpg:cNvGrpSpPr/>
                        <wpg:grpSpPr>
                          <a:xfrm>
                            <a:off x="0" y="0"/>
                            <a:ext cx="6186348" cy="5229860"/>
                            <a:chOff x="0" y="0"/>
                            <a:chExt cx="6186348" cy="5229860"/>
                          </a:xfrm>
                        </wpg:grpSpPr>
                        <wpg:grpSp>
                          <wpg:cNvPr id="7" name="Group 7"/>
                          <wpg:cNvGrpSpPr/>
                          <wpg:grpSpPr>
                            <a:xfrm>
                              <a:off x="0" y="0"/>
                              <a:ext cx="6186348" cy="5229860"/>
                              <a:chOff x="0" y="0"/>
                              <a:chExt cx="6186348" cy="5229860"/>
                            </a:xfrm>
                          </wpg:grpSpPr>
                          <wpg:grpSp>
                            <wpg:cNvPr id="8" name="Group 8"/>
                            <wpg:cNvGrpSpPr/>
                            <wpg:grpSpPr>
                              <a:xfrm>
                                <a:off x="0" y="0"/>
                                <a:ext cx="5835542" cy="5229860"/>
                                <a:chOff x="0" y="-69098"/>
                                <a:chExt cx="8096124" cy="6521041"/>
                              </a:xfrm>
                            </wpg:grpSpPr>
                            <wps:wsp>
                              <wps:cNvPr id="9" name="Rectangle 38"/>
                              <wps:cNvSpPr/>
                              <wps:spPr>
                                <a:xfrm>
                                  <a:off x="2806470" y="3558660"/>
                                  <a:ext cx="5289315" cy="2436266"/>
                                </a:xfrm>
                                <a:prstGeom prst="rect">
                                  <a:avLst/>
                                </a:prstGeom>
                                <a:solidFill>
                                  <a:srgbClr val="70AD47">
                                    <a:lumMod val="20000"/>
                                    <a:lumOff val="80000"/>
                                  </a:srgbClr>
                                </a:solidFill>
                                <a:ln w="12700" cap="flat" cmpd="sng" algn="ctr">
                                  <a:noFill/>
                                  <a:prstDash val="solid"/>
                                  <a:miter lim="800000"/>
                                </a:ln>
                                <a:effectLst/>
                              </wps:spPr>
                              <wps:bodyPr rtlCol="0" anchor="ctr"/>
                            </wps:wsp>
                            <wps:wsp>
                              <wps:cNvPr id="14" name="Rectangle 28"/>
                              <wps:cNvSpPr/>
                              <wps:spPr>
                                <a:xfrm>
                                  <a:off x="3" y="5994382"/>
                                  <a:ext cx="8095846" cy="457561"/>
                                </a:xfrm>
                                <a:prstGeom prst="rect">
                                  <a:avLst/>
                                </a:prstGeom>
                                <a:solidFill>
                                  <a:srgbClr val="70AD47">
                                    <a:lumMod val="20000"/>
                                    <a:lumOff val="80000"/>
                                  </a:srgbClr>
                                </a:solidFill>
                                <a:ln w="12700" cap="flat" cmpd="sng" algn="ctr">
                                  <a:noFill/>
                                  <a:prstDash val="solid"/>
                                  <a:miter lim="800000"/>
                                </a:ln>
                                <a:effectLst/>
                              </wps:spPr>
                              <wps:bodyPr rtlCol="0" anchor="ctr"/>
                            </wps:wsp>
                            <wps:wsp>
                              <wps:cNvPr id="20" name="Rectangle 26"/>
                              <wps:cNvSpPr/>
                              <wps:spPr>
                                <a:xfrm>
                                  <a:off x="2806809" y="-69098"/>
                                  <a:ext cx="5289315" cy="3719892"/>
                                </a:xfrm>
                                <a:prstGeom prst="rect">
                                  <a:avLst/>
                                </a:prstGeom>
                                <a:solidFill>
                                  <a:srgbClr val="FFC000">
                                    <a:lumMod val="20000"/>
                                    <a:lumOff val="80000"/>
                                  </a:srgbClr>
                                </a:solidFill>
                                <a:ln w="12700" cap="flat" cmpd="sng" algn="ctr">
                                  <a:noFill/>
                                  <a:prstDash val="solid"/>
                                  <a:miter lim="800000"/>
                                </a:ln>
                                <a:effectLst/>
                              </wps:spPr>
                              <wps:bodyPr rtlCol="0" anchor="ctr"/>
                            </wps:wsp>
                            <wps:wsp>
                              <wps:cNvPr id="24" name="Rectangle 24"/>
                              <wps:cNvSpPr/>
                              <wps:spPr>
                                <a:xfrm>
                                  <a:off x="0" y="-57582"/>
                                  <a:ext cx="2664294" cy="6066324"/>
                                </a:xfrm>
                                <a:prstGeom prst="rect">
                                  <a:avLst/>
                                </a:prstGeom>
                                <a:solidFill>
                                  <a:srgbClr val="4472C4">
                                    <a:lumMod val="20000"/>
                                    <a:lumOff val="80000"/>
                                  </a:srgbClr>
                                </a:solidFill>
                                <a:ln w="12700" cap="flat" cmpd="sng" algn="ctr">
                                  <a:noFill/>
                                  <a:prstDash val="solid"/>
                                  <a:miter lim="800000"/>
                                </a:ln>
                                <a:effectLst/>
                              </wps:spPr>
                              <wps:bodyPr rtlCol="0" anchor="ctr"/>
                            </wps:wsp>
                            <wps:wsp>
                              <wps:cNvPr id="25" name="TextBox 4"/>
                              <wps:cNvSpPr txBox="1"/>
                              <wps:spPr>
                                <a:xfrm>
                                  <a:off x="143124" y="0"/>
                                  <a:ext cx="2241043" cy="461666"/>
                                </a:xfrm>
                                <a:prstGeom prst="rect">
                                  <a:avLst/>
                                </a:prstGeom>
                                <a:noFill/>
                              </wps:spPr>
                              <wps:txbx>
                                <w:txbxContent>
                                  <w:p w14:paraId="5BC04642" w14:textId="77777777" w:rsidR="009E1845" w:rsidRPr="0047052B" w:rsidRDefault="009E1845" w:rsidP="00B64930">
                                    <w:pPr>
                                      <w:pStyle w:val="NormalWeb"/>
                                      <w:spacing w:before="0" w:beforeAutospacing="0" w:after="0" w:afterAutospacing="0"/>
                                      <w:jc w:val="center"/>
                                      <w:rPr>
                                        <w:sz w:val="14"/>
                                        <w:szCs w:val="14"/>
                                      </w:rPr>
                                    </w:pPr>
                                    <w:r w:rsidRPr="0047052B">
                                      <w:rPr>
                                        <w:rFonts w:asciiTheme="minorHAnsi" w:hAnsi="Calibri" w:cstheme="minorBidi"/>
                                        <w:b/>
                                        <w:bCs/>
                                        <w:color w:val="000000" w:themeColor="text1"/>
                                        <w:kern w:val="24"/>
                                        <w:sz w:val="14"/>
                                        <w:szCs w:val="14"/>
                                      </w:rPr>
                                      <w:t>WP1: Defining and understanding the population</w:t>
                                    </w:r>
                                    <w:r>
                                      <w:rPr>
                                        <w:rFonts w:asciiTheme="minorHAnsi" w:hAnsi="Calibri" w:cstheme="minorBidi"/>
                                        <w:b/>
                                        <w:bCs/>
                                        <w:color w:val="000000" w:themeColor="text1"/>
                                        <w:kern w:val="24"/>
                                        <w:sz w:val="14"/>
                                        <w:szCs w:val="14"/>
                                      </w:rPr>
                                      <w:t xml:space="preserve"> through routine data</w:t>
                                    </w:r>
                                  </w:p>
                                </w:txbxContent>
                              </wps:txbx>
                              <wps:bodyPr wrap="square" rtlCol="0">
                                <a:noAutofit/>
                              </wps:bodyPr>
                            </wps:wsp>
                            <wps:wsp>
                              <wps:cNvPr id="26" name="TextBox 6"/>
                              <wps:cNvSpPr txBox="1"/>
                              <wps:spPr>
                                <a:xfrm>
                                  <a:off x="3156668" y="-57577"/>
                                  <a:ext cx="4482231" cy="276999"/>
                                </a:xfrm>
                                <a:prstGeom prst="rect">
                                  <a:avLst/>
                                </a:prstGeom>
                                <a:noFill/>
                              </wps:spPr>
                              <wps:txbx>
                                <w:txbxContent>
                                  <w:p w14:paraId="0980C9D8" w14:textId="77777777" w:rsidR="009E1845" w:rsidRPr="0047052B" w:rsidRDefault="009E1845" w:rsidP="00B64930">
                                    <w:pPr>
                                      <w:pStyle w:val="NormalWeb"/>
                                      <w:spacing w:before="0" w:beforeAutospacing="0" w:after="0" w:afterAutospacing="0"/>
                                      <w:jc w:val="center"/>
                                      <w:rPr>
                                        <w:sz w:val="14"/>
                                        <w:szCs w:val="14"/>
                                      </w:rPr>
                                    </w:pPr>
                                    <w:r>
                                      <w:rPr>
                                        <w:rFonts w:asciiTheme="minorHAnsi" w:hAnsi="Calibri" w:cstheme="minorBidi"/>
                                        <w:b/>
                                        <w:bCs/>
                                        <w:color w:val="000000" w:themeColor="text1"/>
                                        <w:kern w:val="24"/>
                                        <w:sz w:val="14"/>
                                        <w:szCs w:val="14"/>
                                      </w:rPr>
                                      <w:t>WP</w:t>
                                    </w:r>
                                    <w:r w:rsidRPr="0047052B">
                                      <w:rPr>
                                        <w:rFonts w:asciiTheme="minorHAnsi" w:hAnsi="Calibri" w:cstheme="minorBidi"/>
                                        <w:b/>
                                        <w:bCs/>
                                        <w:color w:val="000000" w:themeColor="text1"/>
                                        <w:kern w:val="24"/>
                                        <w:sz w:val="14"/>
                                        <w:szCs w:val="14"/>
                                      </w:rPr>
                                      <w:t>2</w:t>
                                    </w:r>
                                    <w:r>
                                      <w:rPr>
                                        <w:rFonts w:asciiTheme="minorHAnsi" w:hAnsi="Calibri" w:cstheme="minorBidi"/>
                                        <w:b/>
                                        <w:bCs/>
                                        <w:color w:val="000000" w:themeColor="text1"/>
                                        <w:kern w:val="24"/>
                                        <w:sz w:val="14"/>
                                        <w:szCs w:val="14"/>
                                      </w:rPr>
                                      <w:t xml:space="preserve"> Phase 1</w:t>
                                    </w:r>
                                    <w:r w:rsidRPr="0047052B">
                                      <w:rPr>
                                        <w:rFonts w:asciiTheme="minorHAnsi" w:hAnsi="Calibri" w:cstheme="minorBidi"/>
                                        <w:b/>
                                        <w:bCs/>
                                        <w:color w:val="000000" w:themeColor="text1"/>
                                        <w:kern w:val="24"/>
                                        <w:sz w:val="14"/>
                                        <w:szCs w:val="14"/>
                                      </w:rPr>
                                      <w:t xml:space="preserve">: </w:t>
                                    </w:r>
                                    <w:r w:rsidRPr="0047052B">
                                      <w:rPr>
                                        <w:rFonts w:asciiTheme="minorHAnsi" w:hAnsi="Calibri" w:cstheme="minorBidi"/>
                                        <w:b/>
                                        <w:bCs/>
                                        <w:color w:val="000000" w:themeColor="text1"/>
                                        <w:kern w:val="24"/>
                                        <w:sz w:val="14"/>
                                        <w:szCs w:val="14"/>
                                        <w:lang w:val="en-US"/>
                                      </w:rPr>
                                      <w:t xml:space="preserve">Understanding </w:t>
                                    </w:r>
                                    <w:r>
                                      <w:rPr>
                                        <w:rFonts w:asciiTheme="minorHAnsi" w:hAnsi="Calibri" w:cstheme="minorBidi"/>
                                        <w:b/>
                                        <w:bCs/>
                                        <w:color w:val="000000" w:themeColor="text1"/>
                                        <w:kern w:val="24"/>
                                        <w:sz w:val="14"/>
                                        <w:szCs w:val="14"/>
                                        <w:lang w:val="en-US"/>
                                      </w:rPr>
                                      <w:t>context and stakeholder views</w:t>
                                    </w:r>
                                    <w:r w:rsidRPr="0047052B">
                                      <w:rPr>
                                        <w:rFonts w:asciiTheme="minorHAnsi" w:hAnsi="Calibri" w:cstheme="minorBidi"/>
                                        <w:b/>
                                        <w:bCs/>
                                        <w:color w:val="000000" w:themeColor="text1"/>
                                        <w:kern w:val="24"/>
                                        <w:sz w:val="14"/>
                                        <w:szCs w:val="14"/>
                                        <w:lang w:val="en-US"/>
                                      </w:rPr>
                                      <w:t xml:space="preserve"> </w:t>
                                    </w:r>
                                  </w:p>
                                </w:txbxContent>
                              </wps:txbx>
                              <wps:bodyPr wrap="square" rtlCol="0">
                                <a:noAutofit/>
                              </wps:bodyPr>
                            </wps:wsp>
                            <wps:wsp>
                              <wps:cNvPr id="245" name="TextBox 7"/>
                              <wps:cNvSpPr txBox="1"/>
                              <wps:spPr>
                                <a:xfrm>
                                  <a:off x="222614" y="650252"/>
                                  <a:ext cx="2120900" cy="1103576"/>
                                </a:xfrm>
                                <a:prstGeom prst="rect">
                                  <a:avLst/>
                                </a:prstGeom>
                                <a:solidFill>
                                  <a:sysClr val="window" lastClr="FFFFFF"/>
                                </a:solidFill>
                                <a:ln>
                                  <a:solidFill>
                                    <a:sysClr val="windowText" lastClr="000000"/>
                                  </a:solidFill>
                                </a:ln>
                              </wps:spPr>
                              <wps:txbx>
                                <w:txbxContent>
                                  <w:p w14:paraId="2CA49312"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Set up database access requests including:</w:t>
                                    </w:r>
                                  </w:p>
                                  <w:p w14:paraId="40AAE272" w14:textId="77777777" w:rsidR="009E1845" w:rsidRPr="0047052B" w:rsidRDefault="009E1845" w:rsidP="004009C9">
                                    <w:pPr>
                                      <w:pStyle w:val="ListParagraph"/>
                                      <w:numPr>
                                        <w:ilvl w:val="0"/>
                                        <w:numId w:val="21"/>
                                      </w:numPr>
                                      <w:spacing w:line="240" w:lineRule="auto"/>
                                      <w:rPr>
                                        <w:rFonts w:eastAsia="Times New Roman"/>
                                        <w:sz w:val="14"/>
                                        <w:szCs w:val="14"/>
                                      </w:rPr>
                                    </w:pPr>
                                    <w:r w:rsidRPr="0047052B">
                                      <w:rPr>
                                        <w:color w:val="000000" w:themeColor="text1"/>
                                        <w:kern w:val="24"/>
                                        <w:sz w:val="14"/>
                                        <w:szCs w:val="14"/>
                                      </w:rPr>
                                      <w:t>Clinical Practice Research Datalink (CPRD)</w:t>
                                    </w:r>
                                  </w:p>
                                  <w:p w14:paraId="76BDFF22" w14:textId="77777777" w:rsidR="009E1845" w:rsidRPr="0047052B" w:rsidRDefault="009E1845" w:rsidP="004009C9">
                                    <w:pPr>
                                      <w:pStyle w:val="ListParagraph"/>
                                      <w:numPr>
                                        <w:ilvl w:val="0"/>
                                        <w:numId w:val="21"/>
                                      </w:numPr>
                                      <w:spacing w:line="240" w:lineRule="auto"/>
                                      <w:rPr>
                                        <w:rFonts w:eastAsia="Times New Roman"/>
                                        <w:sz w:val="14"/>
                                        <w:szCs w:val="14"/>
                                      </w:rPr>
                                    </w:pPr>
                                    <w:r w:rsidRPr="0047052B">
                                      <w:rPr>
                                        <w:color w:val="000000" w:themeColor="text1"/>
                                        <w:kern w:val="24"/>
                                        <w:sz w:val="14"/>
                                        <w:szCs w:val="14"/>
                                      </w:rPr>
                                      <w:t>Public Health Wales (PHW)</w:t>
                                    </w:r>
                                  </w:p>
                                </w:txbxContent>
                              </wps:txbx>
                              <wps:bodyPr wrap="square" rtlCol="0">
                                <a:noAutofit/>
                              </wps:bodyPr>
                            </wps:wsp>
                            <wps:wsp>
                              <wps:cNvPr id="247" name="TextBox 8"/>
                              <wps:cNvSpPr txBox="1"/>
                              <wps:spPr>
                                <a:xfrm>
                                  <a:off x="198767" y="3402745"/>
                                  <a:ext cx="2119629" cy="723735"/>
                                </a:xfrm>
                                <a:prstGeom prst="rect">
                                  <a:avLst/>
                                </a:prstGeom>
                                <a:solidFill>
                                  <a:sysClr val="window" lastClr="FFFFFF"/>
                                </a:solidFill>
                                <a:ln>
                                  <a:solidFill>
                                    <a:sysClr val="windowText" lastClr="000000"/>
                                  </a:solidFill>
                                </a:ln>
                              </wps:spPr>
                              <wps:txbx>
                                <w:txbxContent>
                                  <w:p w14:paraId="633BF6BE"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Data cleaning and analysis of routinely collected data.</w:t>
                                    </w:r>
                                  </w:p>
                                </w:txbxContent>
                              </wps:txbx>
                              <wps:bodyPr wrap="square" rtlCol="0">
                                <a:noAutofit/>
                              </wps:bodyPr>
                            </wps:wsp>
                            <wps:wsp>
                              <wps:cNvPr id="250" name="TextBox 10"/>
                              <wps:cNvSpPr txBox="1"/>
                              <wps:spPr>
                                <a:xfrm>
                                  <a:off x="2838323" y="3932614"/>
                                  <a:ext cx="1077944" cy="1822953"/>
                                </a:xfrm>
                                <a:prstGeom prst="rect">
                                  <a:avLst/>
                                </a:prstGeom>
                                <a:solidFill>
                                  <a:sysClr val="window" lastClr="FFFFFF"/>
                                </a:solidFill>
                                <a:ln>
                                  <a:solidFill>
                                    <a:sysClr val="windowText" lastClr="000000"/>
                                  </a:solidFill>
                                </a:ln>
                              </wps:spPr>
                              <wps:txbx>
                                <w:txbxContent>
                                  <w:p w14:paraId="574ABAB6" w14:textId="77777777" w:rsidR="009E1845" w:rsidRPr="0047052B" w:rsidRDefault="009E1845" w:rsidP="00B64930">
                                    <w:pPr>
                                      <w:pStyle w:val="NormalWeb"/>
                                      <w:spacing w:before="0" w:beforeAutospacing="0" w:after="0" w:afterAutospacing="0"/>
                                      <w:rPr>
                                        <w:sz w:val="14"/>
                                        <w:szCs w:val="14"/>
                                      </w:rPr>
                                    </w:pPr>
                                    <w:r>
                                      <w:rPr>
                                        <w:rFonts w:asciiTheme="minorHAnsi" w:hAnsi="Calibri" w:cstheme="minorBidi"/>
                                        <w:color w:val="000000" w:themeColor="text1"/>
                                        <w:kern w:val="24"/>
                                        <w:sz w:val="14"/>
                                        <w:szCs w:val="14"/>
                                      </w:rPr>
                                      <w:t>Design and development of i</w:t>
                                    </w:r>
                                    <w:r w:rsidRPr="0047052B">
                                      <w:rPr>
                                        <w:rFonts w:asciiTheme="minorHAnsi" w:hAnsi="Calibri" w:cstheme="minorBidi"/>
                                        <w:color w:val="000000" w:themeColor="text1"/>
                                        <w:kern w:val="24"/>
                                        <w:sz w:val="14"/>
                                        <w:szCs w:val="14"/>
                                      </w:rPr>
                                      <w:t>ntervention and accompanying programme theory</w:t>
                                    </w:r>
                                  </w:p>
                                </w:txbxContent>
                              </wps:txbx>
                              <wps:bodyPr wrap="square" rtlCol="0">
                                <a:noAutofit/>
                              </wps:bodyPr>
                            </wps:wsp>
                            <wps:wsp>
                              <wps:cNvPr id="251" name="TextBox 14"/>
                              <wps:cNvSpPr txBox="1"/>
                              <wps:spPr>
                                <a:xfrm>
                                  <a:off x="5112783" y="627147"/>
                                  <a:ext cx="1307065" cy="1322557"/>
                                </a:xfrm>
                                <a:prstGeom prst="rect">
                                  <a:avLst/>
                                </a:prstGeom>
                                <a:solidFill>
                                  <a:sysClr val="window" lastClr="FFFFFF"/>
                                </a:solidFill>
                                <a:ln>
                                  <a:solidFill>
                                    <a:sysClr val="windowText" lastClr="000000"/>
                                  </a:solidFill>
                                </a:ln>
                              </wps:spPr>
                              <wps:txbx>
                                <w:txbxContent>
                                  <w:p w14:paraId="68A79250" w14:textId="77777777" w:rsidR="009E1845" w:rsidRPr="00CC7F64" w:rsidRDefault="009E1845" w:rsidP="00B64930">
                                    <w:pPr>
                                      <w:pStyle w:val="NormalWeb"/>
                                      <w:spacing w:before="0" w:beforeAutospacing="0" w:after="0" w:afterAutospacing="0"/>
                                      <w:rPr>
                                        <w:rFonts w:asciiTheme="minorHAnsi" w:hAnsi="Calibri" w:cstheme="minorBidi"/>
                                        <w:b/>
                                        <w:color w:val="000000" w:themeColor="text1"/>
                                        <w:kern w:val="24"/>
                                        <w:sz w:val="14"/>
                                        <w:szCs w:val="14"/>
                                      </w:rPr>
                                    </w:pPr>
                                    <w:r w:rsidRPr="00CC7F64">
                                      <w:rPr>
                                        <w:rFonts w:asciiTheme="minorHAnsi" w:hAnsi="Calibri" w:cstheme="minorBidi"/>
                                        <w:b/>
                                        <w:color w:val="000000" w:themeColor="text1"/>
                                        <w:kern w:val="24"/>
                                        <w:sz w:val="14"/>
                                        <w:szCs w:val="14"/>
                                      </w:rPr>
                                      <w:t>Engagement with</w:t>
                                    </w:r>
                                    <w:r>
                                      <w:rPr>
                                        <w:rFonts w:asciiTheme="minorHAnsi" w:hAnsi="Calibri" w:cstheme="minorBidi"/>
                                        <w:b/>
                                        <w:color w:val="000000" w:themeColor="text1"/>
                                        <w:kern w:val="24"/>
                                        <w:sz w:val="14"/>
                                        <w:szCs w:val="14"/>
                                      </w:rPr>
                                      <w:t xml:space="preserve"> LARC u</w:t>
                                    </w:r>
                                    <w:r w:rsidRPr="00CC7F64">
                                      <w:rPr>
                                        <w:rFonts w:asciiTheme="minorHAnsi" w:hAnsi="Calibri" w:cstheme="minorBidi"/>
                                        <w:b/>
                                        <w:color w:val="000000" w:themeColor="text1"/>
                                        <w:kern w:val="24"/>
                                        <w:sz w:val="14"/>
                                        <w:szCs w:val="14"/>
                                      </w:rPr>
                                      <w:t>sers</w:t>
                                    </w:r>
                                  </w:p>
                                  <w:p w14:paraId="7FA4E864"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Recruit participants via multi method recruitment pathway).</w:t>
                                    </w:r>
                                  </w:p>
                                  <w:p w14:paraId="747442A8" w14:textId="5F929F20" w:rsidR="009E1845" w:rsidRDefault="009E1845" w:rsidP="00B64930">
                                    <w:pPr>
                                      <w:pStyle w:val="NormalWeb"/>
                                      <w:spacing w:before="0" w:beforeAutospacing="0" w:after="0" w:afterAutospacing="0"/>
                                      <w:rPr>
                                        <w:rFonts w:asciiTheme="minorHAnsi" w:hAnsi="Calibri" w:cstheme="minorBidi"/>
                                        <w:color w:val="000000" w:themeColor="text1"/>
                                        <w:kern w:val="24"/>
                                        <w:sz w:val="14"/>
                                        <w:szCs w:val="14"/>
                                      </w:rPr>
                                    </w:pPr>
                                    <w:r w:rsidRPr="0047052B">
                                      <w:rPr>
                                        <w:rFonts w:asciiTheme="minorHAnsi" w:hAnsi="Calibri" w:cstheme="minorBidi"/>
                                        <w:color w:val="000000" w:themeColor="text1"/>
                                        <w:kern w:val="24"/>
                                        <w:sz w:val="14"/>
                                        <w:szCs w:val="14"/>
                                      </w:rPr>
                                      <w:t>Conduct qualitative surveys.</w:t>
                                    </w:r>
                                  </w:p>
                                  <w:p w14:paraId="6EBF1D3E" w14:textId="77777777" w:rsidR="009E1845" w:rsidRPr="0047052B" w:rsidRDefault="009E1845" w:rsidP="00813A8E">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Chapter 4</w:t>
                                    </w:r>
                                  </w:p>
                                  <w:p w14:paraId="16EF683E" w14:textId="77777777" w:rsidR="009E1845" w:rsidRPr="0047052B" w:rsidRDefault="009E1845" w:rsidP="00B64930">
                                    <w:pPr>
                                      <w:pStyle w:val="NormalWeb"/>
                                      <w:spacing w:before="0" w:beforeAutospacing="0" w:after="0" w:afterAutospacing="0"/>
                                      <w:rPr>
                                        <w:sz w:val="14"/>
                                        <w:szCs w:val="14"/>
                                      </w:rPr>
                                    </w:pPr>
                                  </w:p>
                                </w:txbxContent>
                              </wps:txbx>
                              <wps:bodyPr wrap="square" rtlCol="0">
                                <a:noAutofit/>
                              </wps:bodyPr>
                            </wps:wsp>
                            <wps:wsp>
                              <wps:cNvPr id="252" name="TextBox 15"/>
                              <wps:cNvSpPr txBox="1"/>
                              <wps:spPr>
                                <a:xfrm>
                                  <a:off x="6488305" y="629569"/>
                                  <a:ext cx="1523008" cy="1320135"/>
                                </a:xfrm>
                                <a:prstGeom prst="rect">
                                  <a:avLst/>
                                </a:prstGeom>
                                <a:solidFill>
                                  <a:sysClr val="window" lastClr="FFFFFF"/>
                                </a:solidFill>
                                <a:ln>
                                  <a:solidFill>
                                    <a:sysClr val="windowText" lastClr="000000"/>
                                  </a:solidFill>
                                </a:ln>
                              </wps:spPr>
                              <wps:txbx>
                                <w:txbxContent>
                                  <w:p w14:paraId="20542C35" w14:textId="77777777" w:rsidR="009E1845" w:rsidRPr="00CC7F64" w:rsidRDefault="009E1845" w:rsidP="00B64930">
                                    <w:pPr>
                                      <w:pStyle w:val="NormalWeb"/>
                                      <w:spacing w:before="0" w:beforeAutospacing="0" w:after="0" w:afterAutospacing="0"/>
                                      <w:rPr>
                                        <w:rFonts w:asciiTheme="minorHAnsi" w:hAnsi="Calibri" w:cstheme="minorBidi"/>
                                        <w:b/>
                                        <w:color w:val="000000" w:themeColor="text1"/>
                                        <w:kern w:val="24"/>
                                        <w:sz w:val="14"/>
                                        <w:szCs w:val="14"/>
                                      </w:rPr>
                                    </w:pPr>
                                    <w:r w:rsidRPr="00CC7F64">
                                      <w:rPr>
                                        <w:rFonts w:asciiTheme="minorHAnsi" w:hAnsi="Calibri" w:cstheme="minorBidi"/>
                                        <w:b/>
                                        <w:color w:val="000000" w:themeColor="text1"/>
                                        <w:kern w:val="24"/>
                                        <w:sz w:val="14"/>
                                        <w:szCs w:val="14"/>
                                      </w:rPr>
                                      <w:t>Engagement with service providers</w:t>
                                    </w:r>
                                  </w:p>
                                  <w:p w14:paraId="14D336E8" w14:textId="77777777" w:rsidR="009E1845" w:rsidRDefault="009E1845" w:rsidP="00813A8E">
                                    <w:pPr>
                                      <w:pStyle w:val="NormalWeb"/>
                                      <w:spacing w:before="0" w:beforeAutospacing="0" w:after="0" w:afterAutospacing="0"/>
                                      <w:rPr>
                                        <w:rFonts w:asciiTheme="minorHAnsi" w:hAnsi="Calibri" w:cstheme="minorBidi"/>
                                        <w:b/>
                                        <w:i/>
                                        <w:color w:val="1F4E79" w:themeColor="accent1" w:themeShade="80"/>
                                        <w:kern w:val="24"/>
                                        <w:sz w:val="14"/>
                                        <w:szCs w:val="14"/>
                                      </w:rPr>
                                    </w:pPr>
                                    <w:r w:rsidRPr="0047052B">
                                      <w:rPr>
                                        <w:rFonts w:asciiTheme="minorHAnsi" w:hAnsi="Calibri" w:cstheme="minorBidi"/>
                                        <w:color w:val="000000" w:themeColor="text1"/>
                                        <w:kern w:val="24"/>
                                        <w:sz w:val="14"/>
                                        <w:szCs w:val="14"/>
                                      </w:rPr>
                                      <w:t xml:space="preserve">Recruit </w:t>
                                    </w:r>
                                    <w:r>
                                      <w:rPr>
                                        <w:rFonts w:asciiTheme="minorHAnsi" w:hAnsi="Calibri" w:cstheme="minorBidi"/>
                                        <w:color w:val="000000" w:themeColor="text1"/>
                                        <w:kern w:val="24"/>
                                        <w:sz w:val="14"/>
                                        <w:szCs w:val="14"/>
                                      </w:rPr>
                                      <w:t>healthcare</w:t>
                                    </w:r>
                                    <w:r w:rsidRPr="0047052B">
                                      <w:rPr>
                                        <w:rFonts w:asciiTheme="minorHAnsi" w:hAnsi="Calibri" w:cstheme="minorBidi"/>
                                        <w:color w:val="000000" w:themeColor="text1"/>
                                        <w:kern w:val="24"/>
                                        <w:sz w:val="14"/>
                                        <w:szCs w:val="14"/>
                                      </w:rPr>
                                      <w:t xml:space="preserve"> and weight loss </w:t>
                                    </w:r>
                                    <w:r>
                                      <w:rPr>
                                        <w:rFonts w:asciiTheme="minorHAnsi" w:hAnsi="Calibri" w:cstheme="minorBidi"/>
                                        <w:color w:val="000000" w:themeColor="text1"/>
                                        <w:kern w:val="24"/>
                                        <w:sz w:val="14"/>
                                        <w:szCs w:val="14"/>
                                      </w:rPr>
                                      <w:t>practitioners</w:t>
                                    </w:r>
                                    <w:r w:rsidRPr="0047052B">
                                      <w:rPr>
                                        <w:rFonts w:asciiTheme="minorHAnsi" w:hAnsi="Calibri" w:cstheme="minorBidi"/>
                                        <w:color w:val="000000" w:themeColor="text1"/>
                                        <w:kern w:val="24"/>
                                        <w:sz w:val="14"/>
                                        <w:szCs w:val="14"/>
                                      </w:rPr>
                                      <w:t xml:space="preserve"> at professional meetings.</w:t>
                                    </w:r>
                                    <w:r>
                                      <w:rPr>
                                        <w:rFonts w:asciiTheme="minorHAnsi" w:hAnsi="Calibri" w:cstheme="minorBidi"/>
                                        <w:color w:val="000000" w:themeColor="text1"/>
                                        <w:kern w:val="24"/>
                                        <w:sz w:val="14"/>
                                        <w:szCs w:val="14"/>
                                      </w:rPr>
                                      <w:t xml:space="preserve"> Conduct qualitative surveys</w:t>
                                    </w:r>
                                    <w:r w:rsidRPr="0047052B">
                                      <w:rPr>
                                        <w:rFonts w:asciiTheme="minorHAnsi" w:hAnsi="Calibri" w:cstheme="minorBidi"/>
                                        <w:color w:val="000000" w:themeColor="text1"/>
                                        <w:kern w:val="24"/>
                                        <w:sz w:val="14"/>
                                        <w:szCs w:val="14"/>
                                      </w:rPr>
                                      <w:t>.</w:t>
                                    </w:r>
                                    <w:r w:rsidRPr="00813A8E">
                                      <w:rPr>
                                        <w:rFonts w:asciiTheme="minorHAnsi" w:hAnsi="Calibri" w:cstheme="minorBidi"/>
                                        <w:b/>
                                        <w:i/>
                                        <w:color w:val="1F4E79" w:themeColor="accent1" w:themeShade="80"/>
                                        <w:kern w:val="24"/>
                                        <w:sz w:val="14"/>
                                        <w:szCs w:val="14"/>
                                      </w:rPr>
                                      <w:t xml:space="preserve"> </w:t>
                                    </w:r>
                                  </w:p>
                                  <w:p w14:paraId="78452802" w14:textId="04F70DA5" w:rsidR="009E1845" w:rsidRPr="0047052B" w:rsidRDefault="009E1845" w:rsidP="00813A8E">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Chapter 4</w:t>
                                    </w:r>
                                  </w:p>
                                  <w:p w14:paraId="5830B0D7" w14:textId="77777777" w:rsidR="009E1845" w:rsidRPr="0047052B" w:rsidRDefault="009E1845" w:rsidP="00B64930">
                                    <w:pPr>
                                      <w:pStyle w:val="NormalWeb"/>
                                      <w:spacing w:before="0" w:beforeAutospacing="0" w:after="0" w:afterAutospacing="0"/>
                                      <w:rPr>
                                        <w:sz w:val="14"/>
                                        <w:szCs w:val="14"/>
                                      </w:rPr>
                                    </w:pPr>
                                  </w:p>
                                </w:txbxContent>
                              </wps:txbx>
                              <wps:bodyPr wrap="square" rtlCol="0">
                                <a:noAutofit/>
                              </wps:bodyPr>
                            </wps:wsp>
                            <wps:wsp>
                              <wps:cNvPr id="253" name="TextBox 18"/>
                              <wps:cNvSpPr txBox="1"/>
                              <wps:spPr>
                                <a:xfrm>
                                  <a:off x="2946431" y="2614634"/>
                                  <a:ext cx="5032703" cy="302434"/>
                                </a:xfrm>
                                <a:prstGeom prst="rect">
                                  <a:avLst/>
                                </a:prstGeom>
                                <a:solidFill>
                                  <a:sysClr val="window" lastClr="FFFFFF"/>
                                </a:solidFill>
                                <a:ln>
                                  <a:solidFill>
                                    <a:sysClr val="windowText" lastClr="000000"/>
                                  </a:solidFill>
                                </a:ln>
                              </wps:spPr>
                              <wps:txbx>
                                <w:txbxContent>
                                  <w:p w14:paraId="2A54BD31" w14:textId="77777777" w:rsidR="009E1845" w:rsidRPr="0047052B" w:rsidRDefault="009E1845" w:rsidP="00B64930">
                                    <w:pPr>
                                      <w:pStyle w:val="NormalWeb"/>
                                      <w:spacing w:before="0" w:beforeAutospacing="0" w:after="0" w:afterAutospacing="0"/>
                                      <w:jc w:val="center"/>
                                      <w:rPr>
                                        <w:sz w:val="14"/>
                                        <w:szCs w:val="14"/>
                                      </w:rPr>
                                    </w:pPr>
                                    <w:r>
                                      <w:rPr>
                                        <w:rFonts w:asciiTheme="minorHAnsi" w:hAnsi="Calibri" w:cstheme="minorBidi"/>
                                        <w:color w:val="000000" w:themeColor="text1"/>
                                        <w:kern w:val="24"/>
                                        <w:sz w:val="14"/>
                                        <w:szCs w:val="14"/>
                                      </w:rPr>
                                      <w:t>Summary of p</w:t>
                                    </w:r>
                                    <w:r w:rsidRPr="0047052B">
                                      <w:rPr>
                                        <w:rFonts w:asciiTheme="minorHAnsi" w:hAnsi="Calibri" w:cstheme="minorBidi"/>
                                        <w:color w:val="000000" w:themeColor="text1"/>
                                        <w:kern w:val="24"/>
                                        <w:sz w:val="14"/>
                                        <w:szCs w:val="14"/>
                                      </w:rPr>
                                      <w:t xml:space="preserve">hase 1 findings </w:t>
                                    </w:r>
                                  </w:p>
                                </w:txbxContent>
                              </wps:txbx>
                              <wps:bodyPr wrap="square" rtlCol="0">
                                <a:noAutofit/>
                              </wps:bodyPr>
                            </wps:wsp>
                            <wps:wsp>
                              <wps:cNvPr id="255" name="TextBox 19"/>
                              <wps:cNvSpPr txBox="1"/>
                              <wps:spPr>
                                <a:xfrm>
                                  <a:off x="4265072" y="5279834"/>
                                  <a:ext cx="3714061" cy="461009"/>
                                </a:xfrm>
                                <a:prstGeom prst="rect">
                                  <a:avLst/>
                                </a:prstGeom>
                                <a:solidFill>
                                  <a:sysClr val="window" lastClr="FFFFFF"/>
                                </a:solidFill>
                                <a:ln>
                                  <a:solidFill>
                                    <a:sysClr val="windowText" lastClr="000000"/>
                                  </a:solidFill>
                                </a:ln>
                              </wps:spPr>
                              <wps:txbx>
                                <w:txbxContent>
                                  <w:p w14:paraId="3EA7A4B3" w14:textId="77777777" w:rsidR="009E1845" w:rsidRPr="0047052B" w:rsidRDefault="009E1845" w:rsidP="00B64930">
                                    <w:pPr>
                                      <w:pStyle w:val="NormalWeb"/>
                                      <w:spacing w:before="0" w:beforeAutospacing="0" w:after="0" w:afterAutospacing="0"/>
                                      <w:rPr>
                                        <w:sz w:val="14"/>
                                        <w:szCs w:val="14"/>
                                      </w:rPr>
                                    </w:pPr>
                                    <w:r>
                                      <w:rPr>
                                        <w:rFonts w:asciiTheme="minorHAnsi" w:hAnsi="Calibri" w:cstheme="minorBidi"/>
                                        <w:color w:val="000000" w:themeColor="text1"/>
                                        <w:kern w:val="24"/>
                                        <w:sz w:val="14"/>
                                        <w:szCs w:val="14"/>
                                      </w:rPr>
                                      <w:t>Stakeholder Advisory G</w:t>
                                    </w:r>
                                    <w:r w:rsidRPr="0047052B">
                                      <w:rPr>
                                        <w:rFonts w:asciiTheme="minorHAnsi" w:hAnsi="Calibri" w:cstheme="minorBidi"/>
                                        <w:color w:val="000000" w:themeColor="text1"/>
                                        <w:kern w:val="24"/>
                                        <w:sz w:val="14"/>
                                        <w:szCs w:val="14"/>
                                      </w:rPr>
                                      <w:t xml:space="preserve">roup </w:t>
                                    </w:r>
                                    <w:r>
                                      <w:rPr>
                                        <w:rFonts w:asciiTheme="minorHAnsi" w:hAnsi="Calibri" w:cstheme="minorBidi"/>
                                        <w:color w:val="000000" w:themeColor="text1"/>
                                        <w:kern w:val="24"/>
                                        <w:sz w:val="14"/>
                                        <w:szCs w:val="14"/>
                                      </w:rPr>
                                      <w:t xml:space="preserve">focus group meetings (LARC users) or online group chat forums (healthcare practitioners) </w:t>
                                    </w:r>
                                  </w:p>
                                </w:txbxContent>
                              </wps:txbx>
                              <wps:bodyPr wrap="square" rtlCol="0">
                                <a:noAutofit/>
                              </wps:bodyPr>
                            </wps:wsp>
                            <wps:wsp>
                              <wps:cNvPr id="47" name="TextBox 20"/>
                              <wps:cNvSpPr txBox="1"/>
                              <wps:spPr>
                                <a:xfrm>
                                  <a:off x="2946346" y="3138258"/>
                                  <a:ext cx="5032705" cy="401384"/>
                                </a:xfrm>
                                <a:prstGeom prst="rect">
                                  <a:avLst/>
                                </a:prstGeom>
                                <a:solidFill>
                                  <a:sysClr val="window" lastClr="FFFFFF"/>
                                </a:solidFill>
                                <a:ln>
                                  <a:solidFill>
                                    <a:sysClr val="windowText" lastClr="000000"/>
                                  </a:solidFill>
                                </a:ln>
                              </wps:spPr>
                              <wps:txbx>
                                <w:txbxContent>
                                  <w:p w14:paraId="2EBF0BB8" w14:textId="5D1B5C5D" w:rsidR="009E1845" w:rsidRDefault="009E1845" w:rsidP="00B64930">
                                    <w:pPr>
                                      <w:pStyle w:val="NormalWeb"/>
                                      <w:spacing w:before="0" w:beforeAutospacing="0" w:after="0" w:afterAutospacing="0"/>
                                      <w:jc w:val="center"/>
                                      <w:rPr>
                                        <w:rFonts w:asciiTheme="minorHAnsi" w:hAnsi="Calibri" w:cstheme="minorBidi"/>
                                        <w:color w:val="000000" w:themeColor="text1"/>
                                        <w:kern w:val="24"/>
                                        <w:sz w:val="14"/>
                                        <w:szCs w:val="14"/>
                                      </w:rPr>
                                    </w:pPr>
                                    <w:r w:rsidRPr="0047052B">
                                      <w:rPr>
                                        <w:rFonts w:asciiTheme="minorHAnsi" w:hAnsi="Calibri" w:cstheme="minorBidi"/>
                                        <w:color w:val="000000" w:themeColor="text1"/>
                                        <w:kern w:val="24"/>
                                        <w:sz w:val="14"/>
                                        <w:szCs w:val="14"/>
                                      </w:rPr>
                                      <w:t>Stakeholder Advisory Group</w:t>
                                    </w:r>
                                    <w:r>
                                      <w:rPr>
                                        <w:rFonts w:asciiTheme="minorHAnsi" w:hAnsi="Calibri" w:cstheme="minorBidi"/>
                                        <w:color w:val="000000" w:themeColor="text1"/>
                                        <w:kern w:val="24"/>
                                        <w:sz w:val="14"/>
                                        <w:szCs w:val="14"/>
                                      </w:rPr>
                                      <w:t xml:space="preserve"> (LARC users and healthcare practitioners)</w:t>
                                    </w:r>
                                    <w:r w:rsidRPr="0047052B">
                                      <w:rPr>
                                        <w:rFonts w:asciiTheme="minorHAnsi" w:hAnsi="Calibri" w:cstheme="minorBidi"/>
                                        <w:color w:val="000000" w:themeColor="text1"/>
                                        <w:kern w:val="24"/>
                                        <w:sz w:val="14"/>
                                        <w:szCs w:val="14"/>
                                      </w:rPr>
                                      <w:t xml:space="preserve"> </w:t>
                                    </w:r>
                                    <w:r>
                                      <w:rPr>
                                        <w:rFonts w:asciiTheme="minorHAnsi" w:hAnsi="Calibri" w:cstheme="minorBidi"/>
                                        <w:color w:val="000000" w:themeColor="text1"/>
                                        <w:kern w:val="24"/>
                                        <w:sz w:val="14"/>
                                        <w:szCs w:val="14"/>
                                      </w:rPr>
                                      <w:t xml:space="preserve">focus group </w:t>
                                    </w:r>
                                    <w:r w:rsidRPr="0047052B">
                                      <w:rPr>
                                        <w:rFonts w:asciiTheme="minorHAnsi" w:hAnsi="Calibri" w:cstheme="minorBidi"/>
                                        <w:color w:val="000000" w:themeColor="text1"/>
                                        <w:kern w:val="24"/>
                                        <w:sz w:val="14"/>
                                        <w:szCs w:val="14"/>
                                      </w:rPr>
                                      <w:t>meetings</w:t>
                                    </w:r>
                                    <w:r>
                                      <w:rPr>
                                        <w:rFonts w:asciiTheme="minorHAnsi" w:hAnsi="Calibri" w:cstheme="minorBidi"/>
                                        <w:color w:val="000000" w:themeColor="text1"/>
                                        <w:kern w:val="24"/>
                                        <w:sz w:val="14"/>
                                        <w:szCs w:val="14"/>
                                      </w:rPr>
                                      <w:t>.</w:t>
                                    </w:r>
                                  </w:p>
                                  <w:p w14:paraId="4B7AECD7" w14:textId="735D198A" w:rsidR="009E1845" w:rsidRPr="0047052B" w:rsidRDefault="009E1845" w:rsidP="00813A8E">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 xml:space="preserve">Chapter </w:t>
                                    </w:r>
                                    <w:r>
                                      <w:rPr>
                                        <w:rFonts w:asciiTheme="minorHAnsi" w:hAnsi="Calibri" w:cstheme="minorBidi"/>
                                        <w:b/>
                                        <w:i/>
                                        <w:color w:val="1F4E79" w:themeColor="accent1" w:themeShade="80"/>
                                        <w:kern w:val="24"/>
                                        <w:sz w:val="14"/>
                                        <w:szCs w:val="14"/>
                                      </w:rPr>
                                      <w:t>6</w:t>
                                    </w:r>
                                  </w:p>
                                  <w:p w14:paraId="7DB33805" w14:textId="77777777" w:rsidR="009E1845" w:rsidRPr="0047052B" w:rsidRDefault="009E1845" w:rsidP="00B64930">
                                    <w:pPr>
                                      <w:pStyle w:val="NormalWeb"/>
                                      <w:spacing w:before="0" w:beforeAutospacing="0" w:after="0" w:afterAutospacing="0"/>
                                      <w:jc w:val="center"/>
                                      <w:rPr>
                                        <w:sz w:val="14"/>
                                        <w:szCs w:val="14"/>
                                      </w:rPr>
                                    </w:pPr>
                                  </w:p>
                                </w:txbxContent>
                              </wps:txbx>
                              <wps:bodyPr wrap="square" rtlCol="0">
                                <a:noAutofit/>
                              </wps:bodyPr>
                            </wps:wsp>
                            <wps:wsp>
                              <wps:cNvPr id="48" name="TextBox 21"/>
                              <wps:cNvSpPr txBox="1"/>
                              <wps:spPr>
                                <a:xfrm>
                                  <a:off x="222636" y="6074794"/>
                                  <a:ext cx="7773486" cy="327035"/>
                                </a:xfrm>
                                <a:prstGeom prst="rect">
                                  <a:avLst/>
                                </a:prstGeom>
                                <a:solidFill>
                                  <a:sysClr val="window" lastClr="FFFFFF"/>
                                </a:solidFill>
                                <a:ln>
                                  <a:solidFill>
                                    <a:sysClr val="windowText" lastClr="000000"/>
                                  </a:solidFill>
                                </a:ln>
                              </wps:spPr>
                              <wps:txbx>
                                <w:txbxContent>
                                  <w:p w14:paraId="6845A090" w14:textId="2F9FA72D" w:rsidR="009E1845" w:rsidRPr="0047052B" w:rsidRDefault="009E1845" w:rsidP="00B64930">
                                    <w:pPr>
                                      <w:pStyle w:val="NormalWeb"/>
                                      <w:spacing w:before="0" w:beforeAutospacing="0" w:after="0" w:afterAutospacing="0"/>
                                      <w:jc w:val="center"/>
                                      <w:rPr>
                                        <w:sz w:val="14"/>
                                        <w:szCs w:val="14"/>
                                      </w:rPr>
                                    </w:pPr>
                                    <w:r>
                                      <w:rPr>
                                        <w:rFonts w:asciiTheme="minorHAnsi" w:hAnsi="Calibri" w:cstheme="minorBidi"/>
                                        <w:color w:val="000000" w:themeColor="text1"/>
                                        <w:kern w:val="24"/>
                                        <w:sz w:val="14"/>
                                        <w:szCs w:val="14"/>
                                      </w:rPr>
                                      <w:t>Final write up and dissemination</w:t>
                                    </w:r>
                                  </w:p>
                                </w:txbxContent>
                              </wps:txbx>
                              <wps:bodyPr wrap="square" rtlCol="0">
                                <a:noAutofit/>
                              </wps:bodyPr>
                            </wps:wsp>
                            <wps:wsp>
                              <wps:cNvPr id="52" name="TextBox 22"/>
                              <wps:cNvSpPr txBox="1"/>
                              <wps:spPr>
                                <a:xfrm>
                                  <a:off x="6169550" y="3910259"/>
                                  <a:ext cx="1826833" cy="699806"/>
                                </a:xfrm>
                                <a:prstGeom prst="rect">
                                  <a:avLst/>
                                </a:prstGeom>
                                <a:solidFill>
                                  <a:sysClr val="window" lastClr="FFFFFF"/>
                                </a:solidFill>
                                <a:ln>
                                  <a:solidFill>
                                    <a:sysClr val="windowText" lastClr="000000"/>
                                  </a:solidFill>
                                </a:ln>
                              </wps:spPr>
                              <wps:txbx>
                                <w:txbxContent>
                                  <w:p w14:paraId="39543899"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Conduct up to 10 qualitative indiv</w:t>
                                    </w:r>
                                    <w:r>
                                      <w:rPr>
                                        <w:rFonts w:asciiTheme="minorHAnsi" w:hAnsi="Calibri" w:cstheme="minorBidi"/>
                                        <w:color w:val="000000" w:themeColor="text1"/>
                                        <w:kern w:val="24"/>
                                        <w:sz w:val="14"/>
                                        <w:szCs w:val="14"/>
                                      </w:rPr>
                                      <w:t>idual</w:t>
                                    </w:r>
                                    <w:r w:rsidRPr="0047052B">
                                      <w:rPr>
                                        <w:rFonts w:asciiTheme="minorHAnsi" w:hAnsi="Calibri" w:cstheme="minorBidi"/>
                                        <w:color w:val="000000" w:themeColor="text1"/>
                                        <w:kern w:val="24"/>
                                        <w:sz w:val="14"/>
                                        <w:szCs w:val="14"/>
                                      </w:rPr>
                                      <w:t>/group interviews with</w:t>
                                    </w:r>
                                    <w:r>
                                      <w:rPr>
                                        <w:rFonts w:asciiTheme="minorHAnsi" w:hAnsi="Calibri" w:cstheme="minorBidi"/>
                                        <w:color w:val="000000" w:themeColor="text1"/>
                                        <w:kern w:val="24"/>
                                        <w:sz w:val="14"/>
                                        <w:szCs w:val="14"/>
                                      </w:rPr>
                                      <w:t xml:space="preserve"> healthcare and weight loss practitioners</w:t>
                                    </w:r>
                                  </w:p>
                                </w:txbxContent>
                              </wps:txbx>
                              <wps:bodyPr wrap="square" rtlCol="0">
                                <a:noAutofit/>
                              </wps:bodyPr>
                            </wps:wsp>
                            <wps:wsp>
                              <wps:cNvPr id="55" name="TextBox 23"/>
                              <wps:cNvSpPr txBox="1"/>
                              <wps:spPr>
                                <a:xfrm>
                                  <a:off x="4268842" y="3910259"/>
                                  <a:ext cx="1624163" cy="700061"/>
                                </a:xfrm>
                                <a:prstGeom prst="rect">
                                  <a:avLst/>
                                </a:prstGeom>
                                <a:solidFill>
                                  <a:sysClr val="window" lastClr="FFFFFF"/>
                                </a:solidFill>
                                <a:ln>
                                  <a:solidFill>
                                    <a:sysClr val="windowText" lastClr="000000"/>
                                  </a:solidFill>
                                </a:ln>
                              </wps:spPr>
                              <wps:txbx>
                                <w:txbxContent>
                                  <w:p w14:paraId="3EF605B8"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 xml:space="preserve">Conduct up to 20 qualitative interviews with </w:t>
                                    </w:r>
                                    <w:r>
                                      <w:rPr>
                                        <w:rFonts w:asciiTheme="minorHAnsi" w:hAnsi="Calibri" w:cstheme="minorBidi"/>
                                        <w:color w:val="000000" w:themeColor="text1"/>
                                        <w:kern w:val="24"/>
                                        <w:sz w:val="14"/>
                                        <w:szCs w:val="14"/>
                                      </w:rPr>
                                      <w:t>p</w:t>
                                    </w:r>
                                    <w:r w:rsidRPr="0047052B">
                                      <w:rPr>
                                        <w:rFonts w:asciiTheme="minorHAnsi" w:hAnsi="Calibri" w:cstheme="minorBidi"/>
                                        <w:color w:val="000000" w:themeColor="text1"/>
                                        <w:kern w:val="24"/>
                                        <w:sz w:val="14"/>
                                        <w:szCs w:val="14"/>
                                      </w:rPr>
                                      <w:t>articipants</w:t>
                                    </w:r>
                                  </w:p>
                                </w:txbxContent>
                              </wps:txbx>
                              <wps:bodyPr wrap="square" rtlCol="0">
                                <a:noAutofit/>
                              </wps:bodyPr>
                            </wps:wsp>
                            <wps:wsp>
                              <wps:cNvPr id="56" name="Down Arrow 27"/>
                              <wps:cNvSpPr/>
                              <wps:spPr>
                                <a:xfrm>
                                  <a:off x="1232354" y="1741397"/>
                                  <a:ext cx="104246" cy="373348"/>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58" name="Down Arrow 33"/>
                              <wps:cNvSpPr/>
                              <wps:spPr>
                                <a:xfrm>
                                  <a:off x="1232401" y="4126480"/>
                                  <a:ext cx="98332" cy="1955016"/>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59" name="Down Arrow 34"/>
                              <wps:cNvSpPr/>
                              <wps:spPr>
                                <a:xfrm flipH="1">
                                  <a:off x="6135619" y="5740842"/>
                                  <a:ext cx="80676" cy="293159"/>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60" name="TextBox 37"/>
                              <wps:cNvSpPr txBox="1"/>
                              <wps:spPr>
                                <a:xfrm>
                                  <a:off x="4100481" y="2114631"/>
                                  <a:ext cx="3911021" cy="302436"/>
                                </a:xfrm>
                                <a:prstGeom prst="rect">
                                  <a:avLst/>
                                </a:prstGeom>
                                <a:solidFill>
                                  <a:sysClr val="window" lastClr="FFFFFF"/>
                                </a:solidFill>
                                <a:ln>
                                  <a:solidFill>
                                    <a:sysClr val="windowText" lastClr="000000"/>
                                  </a:solidFill>
                                </a:ln>
                              </wps:spPr>
                              <wps:txbx>
                                <w:txbxContent>
                                  <w:p w14:paraId="41CDD5DF" w14:textId="77777777" w:rsidR="009E1845" w:rsidRPr="0047052B" w:rsidRDefault="009E1845" w:rsidP="00B64930">
                                    <w:pPr>
                                      <w:pStyle w:val="NormalWeb"/>
                                      <w:spacing w:before="0" w:beforeAutospacing="0" w:after="0" w:afterAutospacing="0"/>
                                      <w:jc w:val="center"/>
                                      <w:rPr>
                                        <w:sz w:val="14"/>
                                        <w:szCs w:val="14"/>
                                      </w:rPr>
                                    </w:pPr>
                                    <w:r w:rsidRPr="0047052B">
                                      <w:rPr>
                                        <w:rFonts w:asciiTheme="minorHAnsi" w:hAnsi="Calibri" w:cstheme="minorBidi"/>
                                        <w:color w:val="000000" w:themeColor="text1"/>
                                        <w:kern w:val="24"/>
                                        <w:sz w:val="14"/>
                                        <w:szCs w:val="14"/>
                                      </w:rPr>
                                      <w:t>Thematic analysis of surveys.</w:t>
                                    </w:r>
                                  </w:p>
                                </w:txbxContent>
                              </wps:txbx>
                              <wps:bodyPr wrap="square" rtlCol="0">
                                <a:noAutofit/>
                              </wps:bodyPr>
                            </wps:wsp>
                            <wps:wsp>
                              <wps:cNvPr id="61" name="TextBox 47"/>
                              <wps:cNvSpPr txBox="1"/>
                              <wps:spPr>
                                <a:xfrm>
                                  <a:off x="198777" y="2114916"/>
                                  <a:ext cx="2119629" cy="866776"/>
                                </a:xfrm>
                                <a:prstGeom prst="rect">
                                  <a:avLst/>
                                </a:prstGeom>
                                <a:solidFill>
                                  <a:sysClr val="window" lastClr="FFFFFF"/>
                                </a:solidFill>
                                <a:ln>
                                  <a:solidFill>
                                    <a:sysClr val="windowText" lastClr="000000"/>
                                  </a:solidFill>
                                </a:ln>
                              </wps:spPr>
                              <wps:txbx>
                                <w:txbxContent>
                                  <w:p w14:paraId="647E730A"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Development of the analysis plan including identification of codes from the literature for routine data analysis</w:t>
                                    </w:r>
                                  </w:p>
                                </w:txbxContent>
                              </wps:txbx>
                              <wps:bodyPr wrap="square" rtlCol="0">
                                <a:noAutofit/>
                              </wps:bodyPr>
                            </wps:wsp>
                            <wps:wsp>
                              <wps:cNvPr id="63" name="Down Arrow 48"/>
                              <wps:cNvSpPr/>
                              <wps:spPr>
                                <a:xfrm>
                                  <a:off x="1232451" y="2997643"/>
                                  <a:ext cx="98338" cy="406331"/>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64" name="TextBox 49"/>
                              <wps:cNvSpPr txBox="1"/>
                              <wps:spPr>
                                <a:xfrm>
                                  <a:off x="4269331" y="4770251"/>
                                  <a:ext cx="3709523" cy="423319"/>
                                </a:xfrm>
                                <a:prstGeom prst="rect">
                                  <a:avLst/>
                                </a:prstGeom>
                                <a:solidFill>
                                  <a:sysClr val="window" lastClr="FFFFFF"/>
                                </a:solidFill>
                                <a:ln>
                                  <a:solidFill>
                                    <a:sysClr val="windowText" lastClr="000000"/>
                                  </a:solidFill>
                                </a:ln>
                              </wps:spPr>
                              <wps:txbx>
                                <w:txbxContent>
                                  <w:p w14:paraId="215E40C0"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Thematic analysis of interviews</w:t>
                                    </w:r>
                                  </w:p>
                                </w:txbxContent>
                              </wps:txbx>
                              <wps:bodyPr wrap="square" rtlCol="0">
                                <a:noAutofit/>
                              </wps:bodyPr>
                            </wps:wsp>
                            <wps:wsp>
                              <wps:cNvPr id="65" name="Left-Right Arrow 51"/>
                              <wps:cNvSpPr/>
                              <wps:spPr>
                                <a:xfrm>
                                  <a:off x="3904091" y="4864287"/>
                                  <a:ext cx="373596" cy="108148"/>
                                </a:xfrm>
                                <a:prstGeom prst="leftRight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67" name="Left-Right Arrow 52"/>
                              <wps:cNvSpPr/>
                              <wps:spPr>
                                <a:xfrm flipV="1">
                                  <a:off x="3903784" y="5499813"/>
                                  <a:ext cx="373752" cy="117297"/>
                                </a:xfrm>
                                <a:prstGeom prst="leftRight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68" name="Down Arrow 61"/>
                              <wps:cNvSpPr/>
                              <wps:spPr>
                                <a:xfrm>
                                  <a:off x="3350412" y="2372441"/>
                                  <a:ext cx="105517" cy="225740"/>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69" name="Right Arrow 36"/>
                              <wps:cNvSpPr/>
                              <wps:spPr>
                                <a:xfrm>
                                  <a:off x="2663687" y="4420925"/>
                                  <a:ext cx="174999" cy="212855"/>
                                </a:xfrm>
                                <a:prstGeom prst="rightArrow">
                                  <a:avLst/>
                                </a:prstGeom>
                                <a:noFill/>
                                <a:ln w="12700" cap="flat" cmpd="sng" algn="ctr">
                                  <a:solidFill>
                                    <a:sysClr val="windowText" lastClr="000000"/>
                                  </a:solidFill>
                                  <a:prstDash val="solid"/>
                                  <a:miter lim="800000"/>
                                </a:ln>
                                <a:effectLst/>
                              </wps:spPr>
                              <wps:bodyPr rtlCol="0" anchor="ctr"/>
                            </wps:wsp>
                            <wps:wsp>
                              <wps:cNvPr id="70" name="Down Arrow 64"/>
                              <wps:cNvSpPr/>
                              <wps:spPr>
                                <a:xfrm>
                                  <a:off x="3434341" y="5769865"/>
                                  <a:ext cx="114927" cy="284900"/>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71" name="TextBox 70"/>
                              <wps:cNvSpPr txBox="1"/>
                              <wps:spPr>
                                <a:xfrm>
                                  <a:off x="2969706" y="944371"/>
                                  <a:ext cx="987462" cy="1472696"/>
                                </a:xfrm>
                                <a:prstGeom prst="rect">
                                  <a:avLst/>
                                </a:prstGeom>
                                <a:solidFill>
                                  <a:sysClr val="window" lastClr="FFFFFF"/>
                                </a:solidFill>
                                <a:ln>
                                  <a:solidFill>
                                    <a:sysClr val="windowText" lastClr="000000"/>
                                  </a:solidFill>
                                </a:ln>
                              </wps:spPr>
                              <wps:txbx>
                                <w:txbxContent>
                                  <w:p w14:paraId="1DB621B1" w14:textId="77777777" w:rsidR="009E1845" w:rsidRDefault="009E1845" w:rsidP="00B64930">
                                    <w:pPr>
                                      <w:pStyle w:val="NormalWeb"/>
                                      <w:spacing w:before="0" w:beforeAutospacing="0" w:after="0" w:afterAutospacing="0"/>
                                      <w:rPr>
                                        <w:rFonts w:asciiTheme="minorHAnsi" w:hAnsi="Calibri" w:cstheme="minorBidi"/>
                                        <w:color w:val="000000" w:themeColor="text1"/>
                                        <w:kern w:val="24"/>
                                        <w:sz w:val="14"/>
                                        <w:szCs w:val="14"/>
                                      </w:rPr>
                                    </w:pPr>
                                    <w:r w:rsidRPr="0047052B">
                                      <w:rPr>
                                        <w:rFonts w:asciiTheme="minorHAnsi" w:hAnsi="Calibri" w:cstheme="minorBidi"/>
                                        <w:color w:val="000000" w:themeColor="text1"/>
                                        <w:kern w:val="24"/>
                                        <w:sz w:val="14"/>
                                        <w:szCs w:val="14"/>
                                      </w:rPr>
                                      <w:t xml:space="preserve">Realist Review: </w:t>
                                    </w:r>
                                  </w:p>
                                  <w:p w14:paraId="2B1D2392" w14:textId="320C88FE"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Synthesise</w:t>
                                    </w:r>
                                  </w:p>
                                  <w:p w14:paraId="17EA545C"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 xml:space="preserve">Evidence from SRs of  </w:t>
                                    </w:r>
                                    <w:r>
                                      <w:rPr>
                                        <w:rFonts w:asciiTheme="minorHAnsi" w:hAnsi="Calibri" w:cstheme="minorBidi"/>
                                        <w:color w:val="000000" w:themeColor="text1"/>
                                        <w:kern w:val="24"/>
                                        <w:sz w:val="14"/>
                                        <w:szCs w:val="14"/>
                                      </w:rPr>
                                      <w:t>WLIs</w:t>
                                    </w:r>
                                    <w:r w:rsidRPr="0047052B">
                                      <w:rPr>
                                        <w:rFonts w:asciiTheme="minorHAnsi" w:hAnsi="Calibri" w:cstheme="minorBidi"/>
                                        <w:color w:val="000000" w:themeColor="text1"/>
                                        <w:kern w:val="24"/>
                                        <w:sz w:val="14"/>
                                        <w:szCs w:val="14"/>
                                      </w:rPr>
                                      <w:t xml:space="preserve"> </w:t>
                                    </w:r>
                                  </w:p>
                                  <w:p w14:paraId="13B3095E" w14:textId="5B41FB5D"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Review of UK national and local policies</w:t>
                                    </w:r>
                                    <w:r w:rsidRPr="00813A8E">
                                      <w:rPr>
                                        <w:rFonts w:asciiTheme="minorHAnsi" w:hAnsi="Calibri" w:cstheme="minorBidi"/>
                                        <w:b/>
                                        <w:i/>
                                        <w:color w:val="1F4E79" w:themeColor="accent1" w:themeShade="80"/>
                                        <w:kern w:val="24"/>
                                        <w:sz w:val="14"/>
                                        <w:szCs w:val="14"/>
                                      </w:rPr>
                                      <w:t xml:space="preserve"> Chapter </w:t>
                                    </w:r>
                                    <w:r>
                                      <w:rPr>
                                        <w:rFonts w:asciiTheme="minorHAnsi" w:hAnsi="Calibri" w:cstheme="minorBidi"/>
                                        <w:b/>
                                        <w:i/>
                                        <w:color w:val="1F4E79" w:themeColor="accent1" w:themeShade="80"/>
                                        <w:kern w:val="24"/>
                                        <w:sz w:val="14"/>
                                        <w:szCs w:val="14"/>
                                      </w:rPr>
                                      <w:t>5</w:t>
                                    </w:r>
                                  </w:p>
                                </w:txbxContent>
                              </wps:txbx>
                              <wps:bodyPr wrap="square" rtlCol="0">
                                <a:noAutofit/>
                              </wps:bodyPr>
                            </wps:wsp>
                            <wps:wsp>
                              <wps:cNvPr id="72" name="Down Arrow 71"/>
                              <wps:cNvSpPr/>
                              <wps:spPr>
                                <a:xfrm flipH="1">
                                  <a:off x="4531302" y="1970624"/>
                                  <a:ext cx="77635" cy="144007"/>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74" name="Down Arrow 77"/>
                              <wps:cNvSpPr/>
                              <wps:spPr>
                                <a:xfrm>
                                  <a:off x="5828569" y="2381893"/>
                                  <a:ext cx="91667" cy="216289"/>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75" name="Down Arrow 79"/>
                              <wps:cNvSpPr/>
                              <wps:spPr>
                                <a:xfrm>
                                  <a:off x="5454069" y="2902210"/>
                                  <a:ext cx="102029" cy="236048"/>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76" name="Down Arrow 80"/>
                              <wps:cNvSpPr/>
                              <wps:spPr>
                                <a:xfrm>
                                  <a:off x="5011067" y="4619237"/>
                                  <a:ext cx="113468" cy="151268"/>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77" name="Down Arrow 81"/>
                              <wps:cNvSpPr/>
                              <wps:spPr>
                                <a:xfrm>
                                  <a:off x="7051455" y="4609811"/>
                                  <a:ext cx="113915" cy="175901"/>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g:grpSp>
                          <wps:wsp>
                            <wps:cNvPr id="78" name="TextBox 6"/>
                            <wps:cNvSpPr txBox="1"/>
                            <wps:spPr>
                              <a:xfrm>
                                <a:off x="2059650" y="221674"/>
                                <a:ext cx="923636" cy="566892"/>
                              </a:xfrm>
                              <a:prstGeom prst="rect">
                                <a:avLst/>
                              </a:prstGeom>
                              <a:noFill/>
                            </wps:spPr>
                            <wps:txbx>
                              <w:txbxContent>
                                <w:p w14:paraId="4BB8CD1B" w14:textId="77777777" w:rsidR="009E1845" w:rsidRPr="0047052B" w:rsidRDefault="009E1845" w:rsidP="00B64930">
                                  <w:pPr>
                                    <w:pStyle w:val="NormalWeb"/>
                                    <w:spacing w:before="0" w:beforeAutospacing="0" w:after="0" w:afterAutospacing="0"/>
                                    <w:rPr>
                                      <w:sz w:val="14"/>
                                      <w:szCs w:val="14"/>
                                    </w:rPr>
                                  </w:pPr>
                                  <w:r>
                                    <w:rPr>
                                      <w:rFonts w:asciiTheme="minorHAnsi" w:hAnsi="Calibri" w:cstheme="minorBidi"/>
                                      <w:b/>
                                      <w:bCs/>
                                      <w:color w:val="000000" w:themeColor="text1"/>
                                      <w:kern w:val="24"/>
                                      <w:sz w:val="14"/>
                                      <w:szCs w:val="14"/>
                                    </w:rPr>
                                    <w:t>Realist review: scoping suitable interventions and underlying theories</w:t>
                                  </w:r>
                                </w:p>
                              </w:txbxContent>
                            </wps:txbx>
                            <wps:bodyPr wrap="square" rtlCol="0">
                              <a:noAutofit/>
                            </wps:bodyPr>
                          </wps:wsp>
                          <wps:wsp>
                            <wps:cNvPr id="79" name="TextBox 6"/>
                            <wps:cNvSpPr txBox="1"/>
                            <wps:spPr>
                              <a:xfrm>
                                <a:off x="2955636" y="230909"/>
                                <a:ext cx="3230712" cy="222153"/>
                              </a:xfrm>
                              <a:prstGeom prst="rect">
                                <a:avLst/>
                              </a:prstGeom>
                              <a:noFill/>
                            </wps:spPr>
                            <wps:txbx>
                              <w:txbxContent>
                                <w:p w14:paraId="4793A52B" w14:textId="77777777" w:rsidR="009E1845" w:rsidRPr="00CC7F64" w:rsidRDefault="009E1845" w:rsidP="00B64930">
                                  <w:pPr>
                                    <w:pStyle w:val="NormalWeb"/>
                                    <w:spacing w:before="0" w:beforeAutospacing="0" w:after="0" w:afterAutospacing="0"/>
                                    <w:rPr>
                                      <w:rFonts w:asciiTheme="minorHAnsi" w:hAnsiTheme="minorHAnsi" w:cstheme="minorHAnsi"/>
                                      <w:b/>
                                      <w:sz w:val="14"/>
                                      <w:szCs w:val="14"/>
                                    </w:rPr>
                                  </w:pPr>
                                  <w:r w:rsidRPr="00CC7F64">
                                    <w:rPr>
                                      <w:rFonts w:asciiTheme="minorHAnsi" w:hAnsiTheme="minorHAnsi" w:cstheme="minorHAnsi"/>
                                      <w:b/>
                                      <w:sz w:val="14"/>
                                      <w:szCs w:val="14"/>
                                    </w:rPr>
                                    <w:t>Understanding the preconception pathways relating to LARC</w:t>
                                  </w:r>
                                </w:p>
                              </w:txbxContent>
                            </wps:txbx>
                            <wps:bodyPr wrap="square" rtlCol="0">
                              <a:noAutofit/>
                            </wps:bodyPr>
                          </wps:wsp>
                          <wps:wsp>
                            <wps:cNvPr id="80" name="TextBox 70"/>
                            <wps:cNvSpPr txBox="1"/>
                            <wps:spPr>
                              <a:xfrm>
                                <a:off x="2955555" y="558387"/>
                                <a:ext cx="656230" cy="1060688"/>
                              </a:xfrm>
                              <a:prstGeom prst="rect">
                                <a:avLst/>
                              </a:prstGeom>
                              <a:solidFill>
                                <a:sysClr val="window" lastClr="FFFFFF"/>
                              </a:solidFill>
                              <a:ln>
                                <a:solidFill>
                                  <a:sysClr val="windowText" lastClr="000000"/>
                                </a:solidFill>
                              </a:ln>
                            </wps:spPr>
                            <wps:txbx>
                              <w:txbxContent>
                                <w:p w14:paraId="1CAFD02A" w14:textId="77777777" w:rsidR="009E1845" w:rsidRPr="00CC7F64" w:rsidRDefault="009E1845" w:rsidP="00B64930">
                                  <w:pPr>
                                    <w:pStyle w:val="NormalWeb"/>
                                    <w:spacing w:before="0" w:beforeAutospacing="0" w:after="0" w:afterAutospacing="0"/>
                                    <w:rPr>
                                      <w:rFonts w:asciiTheme="minorHAnsi" w:hAnsi="Calibri" w:cstheme="minorBidi"/>
                                      <w:b/>
                                      <w:color w:val="000000" w:themeColor="text1"/>
                                      <w:kern w:val="24"/>
                                      <w:sz w:val="14"/>
                                      <w:szCs w:val="14"/>
                                    </w:rPr>
                                  </w:pPr>
                                  <w:r w:rsidRPr="00CC7F64">
                                    <w:rPr>
                                      <w:rFonts w:asciiTheme="minorHAnsi" w:hAnsi="Calibri" w:cstheme="minorBidi"/>
                                      <w:b/>
                                      <w:color w:val="000000" w:themeColor="text1"/>
                                      <w:kern w:val="24"/>
                                      <w:sz w:val="14"/>
                                      <w:szCs w:val="14"/>
                                    </w:rPr>
                                    <w:t>Analysis of policy documents</w:t>
                                  </w:r>
                                </w:p>
                                <w:p w14:paraId="1FD18E96" w14:textId="5D6139BE" w:rsidR="009E1845" w:rsidRDefault="009E1845" w:rsidP="00B64930">
                                  <w:pPr>
                                    <w:pStyle w:val="NormalWeb"/>
                                    <w:spacing w:before="0" w:beforeAutospacing="0" w:after="0" w:afterAutospacing="0"/>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 xml:space="preserve">Review of </w:t>
                                  </w:r>
                                  <w:r w:rsidRPr="0047052B">
                                    <w:rPr>
                                      <w:rFonts w:asciiTheme="minorHAnsi" w:hAnsi="Calibri" w:cstheme="minorBidi"/>
                                      <w:color w:val="000000" w:themeColor="text1"/>
                                      <w:kern w:val="24"/>
                                      <w:sz w:val="14"/>
                                      <w:szCs w:val="14"/>
                                    </w:rPr>
                                    <w:t xml:space="preserve"> UK national and local policies</w:t>
                                  </w:r>
                                </w:p>
                                <w:p w14:paraId="75F120BC" w14:textId="0347C6A1" w:rsidR="009E1845" w:rsidRPr="0047052B" w:rsidRDefault="009E1845" w:rsidP="00B64930">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Chapter 4</w:t>
                                  </w:r>
                                </w:p>
                              </w:txbxContent>
                            </wps:txbx>
                            <wps:bodyPr wrap="square" rtlCol="0">
                              <a:noAutofit/>
                            </wps:bodyPr>
                          </wps:wsp>
                        </wpg:grpSp>
                        <wps:wsp>
                          <wps:cNvPr id="81" name="Down Arrow 71"/>
                          <wps:cNvSpPr/>
                          <wps:spPr>
                            <a:xfrm flipH="1">
                              <a:off x="5190686" y="1610685"/>
                              <a:ext cx="82431" cy="127830"/>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s:wsp>
                          <wps:cNvPr id="82" name="Down Arrow 71"/>
                          <wps:cNvSpPr/>
                          <wps:spPr>
                            <a:xfrm flipH="1">
                              <a:off x="4220897" y="1610685"/>
                              <a:ext cx="72390" cy="136603"/>
                            </a:xfrm>
                            <a:prstGeom prst="downArrow">
                              <a:avLst/>
                            </a:prstGeom>
                            <a:solidFill>
                              <a:sysClr val="window" lastClr="FFFFFF"/>
                            </a:solidFill>
                            <a:ln w="12700" cap="flat" cmpd="sng" algn="ctr">
                              <a:solidFill>
                                <a:sysClr val="windowText" lastClr="000000"/>
                              </a:solidFill>
                              <a:prstDash val="solid"/>
                              <a:miter lim="800000"/>
                            </a:ln>
                            <a:effectLst/>
                          </wps:spPr>
                          <wps:bodyPr rtlCol="0" anchor="ctr"/>
                        </wps:wsp>
                      </wpg:grpSp>
                      <wps:wsp>
                        <wps:cNvPr id="473405557" name="Text Box 473405557"/>
                        <wps:cNvSpPr txBox="1"/>
                        <wps:spPr>
                          <a:xfrm>
                            <a:off x="3565321" y="2978091"/>
                            <a:ext cx="746620" cy="191193"/>
                          </a:xfrm>
                          <a:prstGeom prst="rect">
                            <a:avLst/>
                          </a:prstGeom>
                          <a:noFill/>
                          <a:ln w="6350">
                            <a:noFill/>
                          </a:ln>
                        </wps:spPr>
                        <wps:txbx>
                          <w:txbxContent>
                            <w:p w14:paraId="6F95ADE4" w14:textId="0DB0069A" w:rsidR="009E1845" w:rsidRPr="0047052B" w:rsidRDefault="009E1845" w:rsidP="00813A8E">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 xml:space="preserve">Chapter </w:t>
                              </w:r>
                              <w:r>
                                <w:rPr>
                                  <w:rFonts w:asciiTheme="minorHAnsi" w:hAnsi="Calibri" w:cstheme="minorBidi"/>
                                  <w:b/>
                                  <w:i/>
                                  <w:color w:val="1F4E79" w:themeColor="accent1" w:themeShade="80"/>
                                  <w:kern w:val="24"/>
                                  <w:sz w:val="14"/>
                                  <w:szCs w:val="14"/>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C2B35A0" id="Group 473405558" o:spid="_x0000_s1026" style="position:absolute;margin-left:0;margin-top:14.85pt;width:487.1pt;height:411.8pt;z-index:251716685" coordsize="61863,52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">
                <v:group id="Group 5" o:spid="_x0000_s1027" style="position:absolute;width:61863;height:52298" coordsize="61863,5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7" o:spid="_x0000_s1028" style="position:absolute;width:61863;height:52298" coordsize="61863,52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8" o:spid="_x0000_s1029" style="position:absolute;width:58355;height:52298" coordorigin=",-690" coordsize="80961,65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38" o:spid="_x0000_s1030" style="position:absolute;left:28064;top:35586;width:52893;height:243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" fillcolor="#e2f0d9" stroked="f" strokeweight="1pt"/>
                      <v:rect id="Rectangle 28" o:spid="_x0000_s1031" style="position:absolute;top:59943;width:80958;height:4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" fillcolor="#e2f0d9" stroked="f" strokeweight="1pt"/>
                      <v:rect id="Rectangle 26" o:spid="_x0000_s1032" style="position:absolute;left:28068;top:-690;width:52893;height:371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" fillcolor="#fff2cc" stroked="f" strokeweight="1pt"/>
                      <v:rect id="Rectangle 24" o:spid="_x0000_s1033" style="position:absolute;top:-575;width:26642;height:60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" fillcolor="#dae3f3" stroked="f" strokeweight="1pt"/>
                      <v:shapetype id="_x0000_t202" coordsize="21600,21600" o:spt="202" path="m,l,21600r21600,l21600,xe">
                        <v:stroke joinstyle="miter"/>
                        <v:path gradientshapeok="t" o:connecttype="rect"/>
                      </v:shapetype>
                      <v:shape id="TextBox 4" o:spid="_x0000_s1034" type="#_x0000_t202" style="position:absolute;left:1431;width:22410;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5BC04642" w14:textId="77777777" w:rsidR="009E1845" w:rsidRPr="0047052B" w:rsidRDefault="009E1845" w:rsidP="00B64930">
                              <w:pPr>
                                <w:pStyle w:val="NormalWeb"/>
                                <w:spacing w:before="0" w:beforeAutospacing="0" w:after="0" w:afterAutospacing="0"/>
                                <w:jc w:val="center"/>
                                <w:rPr>
                                  <w:sz w:val="14"/>
                                  <w:szCs w:val="14"/>
                                </w:rPr>
                              </w:pPr>
                              <w:r w:rsidRPr="0047052B">
                                <w:rPr>
                                  <w:rFonts w:asciiTheme="minorHAnsi" w:hAnsi="Calibri" w:cstheme="minorBidi"/>
                                  <w:b/>
                                  <w:bCs/>
                                  <w:color w:val="000000" w:themeColor="text1"/>
                                  <w:kern w:val="24"/>
                                  <w:sz w:val="14"/>
                                  <w:szCs w:val="14"/>
                                </w:rPr>
                                <w:t>WP1: Defining and understanding the population</w:t>
                              </w:r>
                              <w:r>
                                <w:rPr>
                                  <w:rFonts w:asciiTheme="minorHAnsi" w:hAnsi="Calibri" w:cstheme="minorBidi"/>
                                  <w:b/>
                                  <w:bCs/>
                                  <w:color w:val="000000" w:themeColor="text1"/>
                                  <w:kern w:val="24"/>
                                  <w:sz w:val="14"/>
                                  <w:szCs w:val="14"/>
                                </w:rPr>
                                <w:t xml:space="preserve"> through routine data</w:t>
                              </w:r>
                            </w:p>
                          </w:txbxContent>
                        </v:textbox>
                      </v:shape>
                      <v:shape id="TextBox 6" o:spid="_x0000_s1035" type="#_x0000_t202" style="position:absolute;left:31566;top:-575;width:44822;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0980C9D8" w14:textId="77777777" w:rsidR="009E1845" w:rsidRPr="0047052B" w:rsidRDefault="009E1845" w:rsidP="00B64930">
                              <w:pPr>
                                <w:pStyle w:val="NormalWeb"/>
                                <w:spacing w:before="0" w:beforeAutospacing="0" w:after="0" w:afterAutospacing="0"/>
                                <w:jc w:val="center"/>
                                <w:rPr>
                                  <w:sz w:val="14"/>
                                  <w:szCs w:val="14"/>
                                </w:rPr>
                              </w:pPr>
                              <w:r>
                                <w:rPr>
                                  <w:rFonts w:asciiTheme="minorHAnsi" w:hAnsi="Calibri" w:cstheme="minorBidi"/>
                                  <w:b/>
                                  <w:bCs/>
                                  <w:color w:val="000000" w:themeColor="text1"/>
                                  <w:kern w:val="24"/>
                                  <w:sz w:val="14"/>
                                  <w:szCs w:val="14"/>
                                </w:rPr>
                                <w:t>WP</w:t>
                              </w:r>
                              <w:r w:rsidRPr="0047052B">
                                <w:rPr>
                                  <w:rFonts w:asciiTheme="minorHAnsi" w:hAnsi="Calibri" w:cstheme="minorBidi"/>
                                  <w:b/>
                                  <w:bCs/>
                                  <w:color w:val="000000" w:themeColor="text1"/>
                                  <w:kern w:val="24"/>
                                  <w:sz w:val="14"/>
                                  <w:szCs w:val="14"/>
                                </w:rPr>
                                <w:t>2</w:t>
                              </w:r>
                              <w:r>
                                <w:rPr>
                                  <w:rFonts w:asciiTheme="minorHAnsi" w:hAnsi="Calibri" w:cstheme="minorBidi"/>
                                  <w:b/>
                                  <w:bCs/>
                                  <w:color w:val="000000" w:themeColor="text1"/>
                                  <w:kern w:val="24"/>
                                  <w:sz w:val="14"/>
                                  <w:szCs w:val="14"/>
                                </w:rPr>
                                <w:t xml:space="preserve"> Phase 1</w:t>
                              </w:r>
                              <w:r w:rsidRPr="0047052B">
                                <w:rPr>
                                  <w:rFonts w:asciiTheme="minorHAnsi" w:hAnsi="Calibri" w:cstheme="minorBidi"/>
                                  <w:b/>
                                  <w:bCs/>
                                  <w:color w:val="000000" w:themeColor="text1"/>
                                  <w:kern w:val="24"/>
                                  <w:sz w:val="14"/>
                                  <w:szCs w:val="14"/>
                                </w:rPr>
                                <w:t xml:space="preserve">: </w:t>
                              </w:r>
                              <w:r w:rsidRPr="0047052B">
                                <w:rPr>
                                  <w:rFonts w:asciiTheme="minorHAnsi" w:hAnsi="Calibri" w:cstheme="minorBidi"/>
                                  <w:b/>
                                  <w:bCs/>
                                  <w:color w:val="000000" w:themeColor="text1"/>
                                  <w:kern w:val="24"/>
                                  <w:sz w:val="14"/>
                                  <w:szCs w:val="14"/>
                                  <w:lang w:val="en-US"/>
                                </w:rPr>
                                <w:t xml:space="preserve">Understanding </w:t>
                              </w:r>
                              <w:r>
                                <w:rPr>
                                  <w:rFonts w:asciiTheme="minorHAnsi" w:hAnsi="Calibri" w:cstheme="minorBidi"/>
                                  <w:b/>
                                  <w:bCs/>
                                  <w:color w:val="000000" w:themeColor="text1"/>
                                  <w:kern w:val="24"/>
                                  <w:sz w:val="14"/>
                                  <w:szCs w:val="14"/>
                                  <w:lang w:val="en-US"/>
                                </w:rPr>
                                <w:t>context and stakeholder views</w:t>
                              </w:r>
                              <w:r w:rsidRPr="0047052B">
                                <w:rPr>
                                  <w:rFonts w:asciiTheme="minorHAnsi" w:hAnsi="Calibri" w:cstheme="minorBidi"/>
                                  <w:b/>
                                  <w:bCs/>
                                  <w:color w:val="000000" w:themeColor="text1"/>
                                  <w:kern w:val="24"/>
                                  <w:sz w:val="14"/>
                                  <w:szCs w:val="14"/>
                                  <w:lang w:val="en-US"/>
                                </w:rPr>
                                <w:t xml:space="preserve"> </w:t>
                              </w:r>
                            </w:p>
                          </w:txbxContent>
                        </v:textbox>
                      </v:shape>
                      <v:shape id="TextBox 7" o:spid="_x0000_s1036" type="#_x0000_t202" style="position:absolute;left:2226;top:6502;width:21209;height:110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" fillcolor="window" strokecolor="windowText">
                        <v:textbox>
                          <w:txbxContent>
                            <w:p w14:paraId="2CA49312"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Set up database access requests including:</w:t>
                              </w:r>
                            </w:p>
                            <w:p w14:paraId="40AAE272" w14:textId="77777777" w:rsidR="009E1845" w:rsidRPr="0047052B" w:rsidRDefault="009E1845" w:rsidP="004009C9">
                              <w:pPr>
                                <w:pStyle w:val="ListParagraph"/>
                                <w:numPr>
                                  <w:ilvl w:val="0"/>
                                  <w:numId w:val="21"/>
                                </w:numPr>
                                <w:spacing w:line="240" w:lineRule="auto"/>
                                <w:rPr>
                                  <w:rFonts w:eastAsia="Times New Roman"/>
                                  <w:sz w:val="14"/>
                                  <w:szCs w:val="14"/>
                                </w:rPr>
                              </w:pPr>
                              <w:r w:rsidRPr="0047052B">
                                <w:rPr>
                                  <w:color w:val="000000" w:themeColor="text1"/>
                                  <w:kern w:val="24"/>
                                  <w:sz w:val="14"/>
                                  <w:szCs w:val="14"/>
                                </w:rPr>
                                <w:t>Clinical Practice Research Datalink (CPRD)</w:t>
                              </w:r>
                            </w:p>
                            <w:p w14:paraId="76BDFF22" w14:textId="77777777" w:rsidR="009E1845" w:rsidRPr="0047052B" w:rsidRDefault="009E1845" w:rsidP="004009C9">
                              <w:pPr>
                                <w:pStyle w:val="ListParagraph"/>
                                <w:numPr>
                                  <w:ilvl w:val="0"/>
                                  <w:numId w:val="21"/>
                                </w:numPr>
                                <w:spacing w:line="240" w:lineRule="auto"/>
                                <w:rPr>
                                  <w:rFonts w:eastAsia="Times New Roman"/>
                                  <w:sz w:val="14"/>
                                  <w:szCs w:val="14"/>
                                </w:rPr>
                              </w:pPr>
                              <w:r w:rsidRPr="0047052B">
                                <w:rPr>
                                  <w:color w:val="000000" w:themeColor="text1"/>
                                  <w:kern w:val="24"/>
                                  <w:sz w:val="14"/>
                                  <w:szCs w:val="14"/>
                                </w:rPr>
                                <w:t>Public Health Wales (PHW)</w:t>
                              </w:r>
                            </w:p>
                          </w:txbxContent>
                        </v:textbox>
                      </v:shape>
                      <v:shape id="TextBox 8" o:spid="_x0000_s1037" type="#_x0000_t202" style="position:absolute;left:1987;top:34027;width:21196;height:7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" fillcolor="window" strokecolor="windowText">
                        <v:textbox>
                          <w:txbxContent>
                            <w:p w14:paraId="633BF6BE"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Data cleaning and analysis of routinely collected data.</w:t>
                              </w:r>
                            </w:p>
                          </w:txbxContent>
                        </v:textbox>
                      </v:shape>
                      <v:shape id="TextBox 10" o:spid="_x0000_s1038" type="#_x0000_t202" style="position:absolute;left:28383;top:39326;width:10779;height:18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" fillcolor="window" strokecolor="windowText">
                        <v:textbox>
                          <w:txbxContent>
                            <w:p w14:paraId="574ABAB6" w14:textId="77777777" w:rsidR="009E1845" w:rsidRPr="0047052B" w:rsidRDefault="009E1845" w:rsidP="00B64930">
                              <w:pPr>
                                <w:pStyle w:val="NormalWeb"/>
                                <w:spacing w:before="0" w:beforeAutospacing="0" w:after="0" w:afterAutospacing="0"/>
                                <w:rPr>
                                  <w:sz w:val="14"/>
                                  <w:szCs w:val="14"/>
                                </w:rPr>
                              </w:pPr>
                              <w:r>
                                <w:rPr>
                                  <w:rFonts w:asciiTheme="minorHAnsi" w:hAnsi="Calibri" w:cstheme="minorBidi"/>
                                  <w:color w:val="000000" w:themeColor="text1"/>
                                  <w:kern w:val="24"/>
                                  <w:sz w:val="14"/>
                                  <w:szCs w:val="14"/>
                                </w:rPr>
                                <w:t>Design and development of i</w:t>
                              </w:r>
                              <w:r w:rsidRPr="0047052B">
                                <w:rPr>
                                  <w:rFonts w:asciiTheme="minorHAnsi" w:hAnsi="Calibri" w:cstheme="minorBidi"/>
                                  <w:color w:val="000000" w:themeColor="text1"/>
                                  <w:kern w:val="24"/>
                                  <w:sz w:val="14"/>
                                  <w:szCs w:val="14"/>
                                </w:rPr>
                                <w:t>ntervention and accompanying programme theory</w:t>
                              </w:r>
                            </w:p>
                          </w:txbxContent>
                        </v:textbox>
                      </v:shape>
                      <v:shape id="TextBox 14" o:spid="_x0000_s1039" type="#_x0000_t202" style="position:absolute;left:51127;top:6271;width:13071;height:1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" fillcolor="window" strokecolor="windowText">
                        <v:textbox>
                          <w:txbxContent>
                            <w:p w14:paraId="68A79250" w14:textId="77777777" w:rsidR="009E1845" w:rsidRPr="00CC7F64" w:rsidRDefault="009E1845" w:rsidP="00B64930">
                              <w:pPr>
                                <w:pStyle w:val="NormalWeb"/>
                                <w:spacing w:before="0" w:beforeAutospacing="0" w:after="0" w:afterAutospacing="0"/>
                                <w:rPr>
                                  <w:rFonts w:asciiTheme="minorHAnsi" w:hAnsi="Calibri" w:cstheme="minorBidi"/>
                                  <w:b/>
                                  <w:color w:val="000000" w:themeColor="text1"/>
                                  <w:kern w:val="24"/>
                                  <w:sz w:val="14"/>
                                  <w:szCs w:val="14"/>
                                </w:rPr>
                              </w:pPr>
                              <w:r w:rsidRPr="00CC7F64">
                                <w:rPr>
                                  <w:rFonts w:asciiTheme="minorHAnsi" w:hAnsi="Calibri" w:cstheme="minorBidi"/>
                                  <w:b/>
                                  <w:color w:val="000000" w:themeColor="text1"/>
                                  <w:kern w:val="24"/>
                                  <w:sz w:val="14"/>
                                  <w:szCs w:val="14"/>
                                </w:rPr>
                                <w:t>Engagement with</w:t>
                              </w:r>
                              <w:r>
                                <w:rPr>
                                  <w:rFonts w:asciiTheme="minorHAnsi" w:hAnsi="Calibri" w:cstheme="minorBidi"/>
                                  <w:b/>
                                  <w:color w:val="000000" w:themeColor="text1"/>
                                  <w:kern w:val="24"/>
                                  <w:sz w:val="14"/>
                                  <w:szCs w:val="14"/>
                                </w:rPr>
                                <w:t xml:space="preserve"> LARC u</w:t>
                              </w:r>
                              <w:r w:rsidRPr="00CC7F64">
                                <w:rPr>
                                  <w:rFonts w:asciiTheme="minorHAnsi" w:hAnsi="Calibri" w:cstheme="minorBidi"/>
                                  <w:b/>
                                  <w:color w:val="000000" w:themeColor="text1"/>
                                  <w:kern w:val="24"/>
                                  <w:sz w:val="14"/>
                                  <w:szCs w:val="14"/>
                                </w:rPr>
                                <w:t>sers</w:t>
                              </w:r>
                            </w:p>
                            <w:p w14:paraId="7FA4E864"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Recruit participants via multi method recruitment pathway).</w:t>
                              </w:r>
                            </w:p>
                            <w:p w14:paraId="747442A8" w14:textId="5F929F20" w:rsidR="009E1845" w:rsidRDefault="009E1845" w:rsidP="00B64930">
                              <w:pPr>
                                <w:pStyle w:val="NormalWeb"/>
                                <w:spacing w:before="0" w:beforeAutospacing="0" w:after="0" w:afterAutospacing="0"/>
                                <w:rPr>
                                  <w:rFonts w:asciiTheme="minorHAnsi" w:hAnsi="Calibri" w:cstheme="minorBidi"/>
                                  <w:color w:val="000000" w:themeColor="text1"/>
                                  <w:kern w:val="24"/>
                                  <w:sz w:val="14"/>
                                  <w:szCs w:val="14"/>
                                </w:rPr>
                              </w:pPr>
                              <w:r w:rsidRPr="0047052B">
                                <w:rPr>
                                  <w:rFonts w:asciiTheme="minorHAnsi" w:hAnsi="Calibri" w:cstheme="minorBidi"/>
                                  <w:color w:val="000000" w:themeColor="text1"/>
                                  <w:kern w:val="24"/>
                                  <w:sz w:val="14"/>
                                  <w:szCs w:val="14"/>
                                </w:rPr>
                                <w:t>Conduct qualitative surveys.</w:t>
                              </w:r>
                            </w:p>
                            <w:p w14:paraId="6EBF1D3E" w14:textId="77777777" w:rsidR="009E1845" w:rsidRPr="0047052B" w:rsidRDefault="009E1845" w:rsidP="00813A8E">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Chapter 4</w:t>
                              </w:r>
                            </w:p>
                            <w:p w14:paraId="16EF683E" w14:textId="77777777" w:rsidR="009E1845" w:rsidRPr="0047052B" w:rsidRDefault="009E1845" w:rsidP="00B64930">
                              <w:pPr>
                                <w:pStyle w:val="NormalWeb"/>
                                <w:spacing w:before="0" w:beforeAutospacing="0" w:after="0" w:afterAutospacing="0"/>
                                <w:rPr>
                                  <w:sz w:val="14"/>
                                  <w:szCs w:val="14"/>
                                </w:rPr>
                              </w:pPr>
                            </w:p>
                          </w:txbxContent>
                        </v:textbox>
                      </v:shape>
                      <v:shape id="TextBox 15" o:spid="_x0000_s1040" type="#_x0000_t202" style="position:absolute;left:64883;top:6295;width:15230;height:13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" fillcolor="window" strokecolor="windowText">
                        <v:textbox>
                          <w:txbxContent>
                            <w:p w14:paraId="20542C35" w14:textId="77777777" w:rsidR="009E1845" w:rsidRPr="00CC7F64" w:rsidRDefault="009E1845" w:rsidP="00B64930">
                              <w:pPr>
                                <w:pStyle w:val="NormalWeb"/>
                                <w:spacing w:before="0" w:beforeAutospacing="0" w:after="0" w:afterAutospacing="0"/>
                                <w:rPr>
                                  <w:rFonts w:asciiTheme="minorHAnsi" w:hAnsi="Calibri" w:cstheme="minorBidi"/>
                                  <w:b/>
                                  <w:color w:val="000000" w:themeColor="text1"/>
                                  <w:kern w:val="24"/>
                                  <w:sz w:val="14"/>
                                  <w:szCs w:val="14"/>
                                </w:rPr>
                              </w:pPr>
                              <w:r w:rsidRPr="00CC7F64">
                                <w:rPr>
                                  <w:rFonts w:asciiTheme="minorHAnsi" w:hAnsi="Calibri" w:cstheme="minorBidi"/>
                                  <w:b/>
                                  <w:color w:val="000000" w:themeColor="text1"/>
                                  <w:kern w:val="24"/>
                                  <w:sz w:val="14"/>
                                  <w:szCs w:val="14"/>
                                </w:rPr>
                                <w:t>Engagement with service providers</w:t>
                              </w:r>
                            </w:p>
                            <w:p w14:paraId="14D336E8" w14:textId="77777777" w:rsidR="009E1845" w:rsidRDefault="009E1845" w:rsidP="00813A8E">
                              <w:pPr>
                                <w:pStyle w:val="NormalWeb"/>
                                <w:spacing w:before="0" w:beforeAutospacing="0" w:after="0" w:afterAutospacing="0"/>
                                <w:rPr>
                                  <w:rFonts w:asciiTheme="minorHAnsi" w:hAnsi="Calibri" w:cstheme="minorBidi"/>
                                  <w:b/>
                                  <w:i/>
                                  <w:color w:val="1F4E79" w:themeColor="accent1" w:themeShade="80"/>
                                  <w:kern w:val="24"/>
                                  <w:sz w:val="14"/>
                                  <w:szCs w:val="14"/>
                                </w:rPr>
                              </w:pPr>
                              <w:r w:rsidRPr="0047052B">
                                <w:rPr>
                                  <w:rFonts w:asciiTheme="minorHAnsi" w:hAnsi="Calibri" w:cstheme="minorBidi"/>
                                  <w:color w:val="000000" w:themeColor="text1"/>
                                  <w:kern w:val="24"/>
                                  <w:sz w:val="14"/>
                                  <w:szCs w:val="14"/>
                                </w:rPr>
                                <w:t xml:space="preserve">Recruit </w:t>
                              </w:r>
                              <w:r>
                                <w:rPr>
                                  <w:rFonts w:asciiTheme="minorHAnsi" w:hAnsi="Calibri" w:cstheme="minorBidi"/>
                                  <w:color w:val="000000" w:themeColor="text1"/>
                                  <w:kern w:val="24"/>
                                  <w:sz w:val="14"/>
                                  <w:szCs w:val="14"/>
                                </w:rPr>
                                <w:t>healthcare</w:t>
                              </w:r>
                              <w:r w:rsidRPr="0047052B">
                                <w:rPr>
                                  <w:rFonts w:asciiTheme="minorHAnsi" w:hAnsi="Calibri" w:cstheme="minorBidi"/>
                                  <w:color w:val="000000" w:themeColor="text1"/>
                                  <w:kern w:val="24"/>
                                  <w:sz w:val="14"/>
                                  <w:szCs w:val="14"/>
                                </w:rPr>
                                <w:t xml:space="preserve"> and weight loss </w:t>
                              </w:r>
                              <w:r>
                                <w:rPr>
                                  <w:rFonts w:asciiTheme="minorHAnsi" w:hAnsi="Calibri" w:cstheme="minorBidi"/>
                                  <w:color w:val="000000" w:themeColor="text1"/>
                                  <w:kern w:val="24"/>
                                  <w:sz w:val="14"/>
                                  <w:szCs w:val="14"/>
                                </w:rPr>
                                <w:t>practitioners</w:t>
                              </w:r>
                              <w:r w:rsidRPr="0047052B">
                                <w:rPr>
                                  <w:rFonts w:asciiTheme="minorHAnsi" w:hAnsi="Calibri" w:cstheme="minorBidi"/>
                                  <w:color w:val="000000" w:themeColor="text1"/>
                                  <w:kern w:val="24"/>
                                  <w:sz w:val="14"/>
                                  <w:szCs w:val="14"/>
                                </w:rPr>
                                <w:t xml:space="preserve"> at professional meetings.</w:t>
                              </w:r>
                              <w:r>
                                <w:rPr>
                                  <w:rFonts w:asciiTheme="minorHAnsi" w:hAnsi="Calibri" w:cstheme="minorBidi"/>
                                  <w:color w:val="000000" w:themeColor="text1"/>
                                  <w:kern w:val="24"/>
                                  <w:sz w:val="14"/>
                                  <w:szCs w:val="14"/>
                                </w:rPr>
                                <w:t xml:space="preserve"> Conduct qualitative surveys</w:t>
                              </w:r>
                              <w:r w:rsidRPr="0047052B">
                                <w:rPr>
                                  <w:rFonts w:asciiTheme="minorHAnsi" w:hAnsi="Calibri" w:cstheme="minorBidi"/>
                                  <w:color w:val="000000" w:themeColor="text1"/>
                                  <w:kern w:val="24"/>
                                  <w:sz w:val="14"/>
                                  <w:szCs w:val="14"/>
                                </w:rPr>
                                <w:t>.</w:t>
                              </w:r>
                              <w:r w:rsidRPr="00813A8E">
                                <w:rPr>
                                  <w:rFonts w:asciiTheme="minorHAnsi" w:hAnsi="Calibri" w:cstheme="minorBidi"/>
                                  <w:b/>
                                  <w:i/>
                                  <w:color w:val="1F4E79" w:themeColor="accent1" w:themeShade="80"/>
                                  <w:kern w:val="24"/>
                                  <w:sz w:val="14"/>
                                  <w:szCs w:val="14"/>
                                </w:rPr>
                                <w:t xml:space="preserve"> </w:t>
                              </w:r>
                            </w:p>
                            <w:p w14:paraId="78452802" w14:textId="04F70DA5" w:rsidR="009E1845" w:rsidRPr="0047052B" w:rsidRDefault="009E1845" w:rsidP="00813A8E">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Chapter 4</w:t>
                              </w:r>
                            </w:p>
                            <w:p w14:paraId="5830B0D7" w14:textId="77777777" w:rsidR="009E1845" w:rsidRPr="0047052B" w:rsidRDefault="009E1845" w:rsidP="00B64930">
                              <w:pPr>
                                <w:pStyle w:val="NormalWeb"/>
                                <w:spacing w:before="0" w:beforeAutospacing="0" w:after="0" w:afterAutospacing="0"/>
                                <w:rPr>
                                  <w:sz w:val="14"/>
                                  <w:szCs w:val="14"/>
                                </w:rPr>
                              </w:pPr>
                            </w:p>
                          </w:txbxContent>
                        </v:textbox>
                      </v:shape>
                      <v:shape id="TextBox 18" o:spid="_x0000_s1041" type="#_x0000_t202" style="position:absolute;left:29464;top:26146;width:50327;height:3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" fillcolor="window" strokecolor="windowText">
                        <v:textbox>
                          <w:txbxContent>
                            <w:p w14:paraId="2A54BD31" w14:textId="77777777" w:rsidR="009E1845" w:rsidRPr="0047052B" w:rsidRDefault="009E1845" w:rsidP="00B64930">
                              <w:pPr>
                                <w:pStyle w:val="NormalWeb"/>
                                <w:spacing w:before="0" w:beforeAutospacing="0" w:after="0" w:afterAutospacing="0"/>
                                <w:jc w:val="center"/>
                                <w:rPr>
                                  <w:sz w:val="14"/>
                                  <w:szCs w:val="14"/>
                                </w:rPr>
                              </w:pPr>
                              <w:r>
                                <w:rPr>
                                  <w:rFonts w:asciiTheme="minorHAnsi" w:hAnsi="Calibri" w:cstheme="minorBidi"/>
                                  <w:color w:val="000000" w:themeColor="text1"/>
                                  <w:kern w:val="24"/>
                                  <w:sz w:val="14"/>
                                  <w:szCs w:val="14"/>
                                </w:rPr>
                                <w:t>Summary of p</w:t>
                              </w:r>
                              <w:r w:rsidRPr="0047052B">
                                <w:rPr>
                                  <w:rFonts w:asciiTheme="minorHAnsi" w:hAnsi="Calibri" w:cstheme="minorBidi"/>
                                  <w:color w:val="000000" w:themeColor="text1"/>
                                  <w:kern w:val="24"/>
                                  <w:sz w:val="14"/>
                                  <w:szCs w:val="14"/>
                                </w:rPr>
                                <w:t xml:space="preserve">hase 1 findings </w:t>
                              </w:r>
                            </w:p>
                          </w:txbxContent>
                        </v:textbox>
                      </v:shape>
                      <v:shape id="TextBox 19" o:spid="_x0000_s1042" type="#_x0000_t202" style="position:absolute;left:42650;top:52798;width:37141;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" fillcolor="window" strokecolor="windowText">
                        <v:textbox>
                          <w:txbxContent>
                            <w:p w14:paraId="3EA7A4B3" w14:textId="77777777" w:rsidR="009E1845" w:rsidRPr="0047052B" w:rsidRDefault="009E1845" w:rsidP="00B64930">
                              <w:pPr>
                                <w:pStyle w:val="NormalWeb"/>
                                <w:spacing w:before="0" w:beforeAutospacing="0" w:after="0" w:afterAutospacing="0"/>
                                <w:rPr>
                                  <w:sz w:val="14"/>
                                  <w:szCs w:val="14"/>
                                </w:rPr>
                              </w:pPr>
                              <w:r>
                                <w:rPr>
                                  <w:rFonts w:asciiTheme="minorHAnsi" w:hAnsi="Calibri" w:cstheme="minorBidi"/>
                                  <w:color w:val="000000" w:themeColor="text1"/>
                                  <w:kern w:val="24"/>
                                  <w:sz w:val="14"/>
                                  <w:szCs w:val="14"/>
                                </w:rPr>
                                <w:t>Stakeholder Advisory G</w:t>
                              </w:r>
                              <w:r w:rsidRPr="0047052B">
                                <w:rPr>
                                  <w:rFonts w:asciiTheme="minorHAnsi" w:hAnsi="Calibri" w:cstheme="minorBidi"/>
                                  <w:color w:val="000000" w:themeColor="text1"/>
                                  <w:kern w:val="24"/>
                                  <w:sz w:val="14"/>
                                  <w:szCs w:val="14"/>
                                </w:rPr>
                                <w:t xml:space="preserve">roup </w:t>
                              </w:r>
                              <w:r>
                                <w:rPr>
                                  <w:rFonts w:asciiTheme="minorHAnsi" w:hAnsi="Calibri" w:cstheme="minorBidi"/>
                                  <w:color w:val="000000" w:themeColor="text1"/>
                                  <w:kern w:val="24"/>
                                  <w:sz w:val="14"/>
                                  <w:szCs w:val="14"/>
                                </w:rPr>
                                <w:t xml:space="preserve">focus group meetings (LARC users) or online group chat forums (healthcare practitioners) </w:t>
                              </w:r>
                            </w:p>
                          </w:txbxContent>
                        </v:textbox>
                      </v:shape>
                      <v:shape id="TextBox 20" o:spid="_x0000_s1043" type="#_x0000_t202" style="position:absolute;left:29463;top:31382;width:50327;height:4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" fillcolor="window" strokecolor="windowText">
                        <v:textbox>
                          <w:txbxContent>
                            <w:p w14:paraId="2EBF0BB8" w14:textId="5D1B5C5D" w:rsidR="009E1845" w:rsidRDefault="009E1845" w:rsidP="00B64930">
                              <w:pPr>
                                <w:pStyle w:val="NormalWeb"/>
                                <w:spacing w:before="0" w:beforeAutospacing="0" w:after="0" w:afterAutospacing="0"/>
                                <w:jc w:val="center"/>
                                <w:rPr>
                                  <w:rFonts w:asciiTheme="minorHAnsi" w:hAnsi="Calibri" w:cstheme="minorBidi"/>
                                  <w:color w:val="000000" w:themeColor="text1"/>
                                  <w:kern w:val="24"/>
                                  <w:sz w:val="14"/>
                                  <w:szCs w:val="14"/>
                                </w:rPr>
                              </w:pPr>
                              <w:r w:rsidRPr="0047052B">
                                <w:rPr>
                                  <w:rFonts w:asciiTheme="minorHAnsi" w:hAnsi="Calibri" w:cstheme="minorBidi"/>
                                  <w:color w:val="000000" w:themeColor="text1"/>
                                  <w:kern w:val="24"/>
                                  <w:sz w:val="14"/>
                                  <w:szCs w:val="14"/>
                                </w:rPr>
                                <w:t>Stakeholder Advisory Group</w:t>
                              </w:r>
                              <w:r>
                                <w:rPr>
                                  <w:rFonts w:asciiTheme="minorHAnsi" w:hAnsi="Calibri" w:cstheme="minorBidi"/>
                                  <w:color w:val="000000" w:themeColor="text1"/>
                                  <w:kern w:val="24"/>
                                  <w:sz w:val="14"/>
                                  <w:szCs w:val="14"/>
                                </w:rPr>
                                <w:t xml:space="preserve"> (LARC users and healthcare practitioners)</w:t>
                              </w:r>
                              <w:r w:rsidRPr="0047052B">
                                <w:rPr>
                                  <w:rFonts w:asciiTheme="minorHAnsi" w:hAnsi="Calibri" w:cstheme="minorBidi"/>
                                  <w:color w:val="000000" w:themeColor="text1"/>
                                  <w:kern w:val="24"/>
                                  <w:sz w:val="14"/>
                                  <w:szCs w:val="14"/>
                                </w:rPr>
                                <w:t xml:space="preserve"> </w:t>
                              </w:r>
                              <w:r>
                                <w:rPr>
                                  <w:rFonts w:asciiTheme="minorHAnsi" w:hAnsi="Calibri" w:cstheme="minorBidi"/>
                                  <w:color w:val="000000" w:themeColor="text1"/>
                                  <w:kern w:val="24"/>
                                  <w:sz w:val="14"/>
                                  <w:szCs w:val="14"/>
                                </w:rPr>
                                <w:t xml:space="preserve">focus group </w:t>
                              </w:r>
                              <w:r w:rsidRPr="0047052B">
                                <w:rPr>
                                  <w:rFonts w:asciiTheme="minorHAnsi" w:hAnsi="Calibri" w:cstheme="minorBidi"/>
                                  <w:color w:val="000000" w:themeColor="text1"/>
                                  <w:kern w:val="24"/>
                                  <w:sz w:val="14"/>
                                  <w:szCs w:val="14"/>
                                </w:rPr>
                                <w:t>meetings</w:t>
                              </w:r>
                              <w:r>
                                <w:rPr>
                                  <w:rFonts w:asciiTheme="minorHAnsi" w:hAnsi="Calibri" w:cstheme="minorBidi"/>
                                  <w:color w:val="000000" w:themeColor="text1"/>
                                  <w:kern w:val="24"/>
                                  <w:sz w:val="14"/>
                                  <w:szCs w:val="14"/>
                                </w:rPr>
                                <w:t>.</w:t>
                              </w:r>
                            </w:p>
                            <w:p w14:paraId="4B7AECD7" w14:textId="735D198A" w:rsidR="009E1845" w:rsidRPr="0047052B" w:rsidRDefault="009E1845" w:rsidP="00813A8E">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 xml:space="preserve">Chapter </w:t>
                              </w:r>
                              <w:r>
                                <w:rPr>
                                  <w:rFonts w:asciiTheme="minorHAnsi" w:hAnsi="Calibri" w:cstheme="minorBidi"/>
                                  <w:b/>
                                  <w:i/>
                                  <w:color w:val="1F4E79" w:themeColor="accent1" w:themeShade="80"/>
                                  <w:kern w:val="24"/>
                                  <w:sz w:val="14"/>
                                  <w:szCs w:val="14"/>
                                </w:rPr>
                                <w:t>6</w:t>
                              </w:r>
                            </w:p>
                            <w:p w14:paraId="7DB33805" w14:textId="77777777" w:rsidR="009E1845" w:rsidRPr="0047052B" w:rsidRDefault="009E1845" w:rsidP="00B64930">
                              <w:pPr>
                                <w:pStyle w:val="NormalWeb"/>
                                <w:spacing w:before="0" w:beforeAutospacing="0" w:after="0" w:afterAutospacing="0"/>
                                <w:jc w:val="center"/>
                                <w:rPr>
                                  <w:sz w:val="14"/>
                                  <w:szCs w:val="14"/>
                                </w:rPr>
                              </w:pPr>
                            </w:p>
                          </w:txbxContent>
                        </v:textbox>
                      </v:shape>
                      <v:shape id="TextBox 21" o:spid="_x0000_s1044" type="#_x0000_t202" style="position:absolute;left:2226;top:60747;width:77735;height:3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" fillcolor="window" strokecolor="windowText">
                        <v:textbox>
                          <w:txbxContent>
                            <w:p w14:paraId="6845A090" w14:textId="2F9FA72D" w:rsidR="009E1845" w:rsidRPr="0047052B" w:rsidRDefault="009E1845" w:rsidP="00B64930">
                              <w:pPr>
                                <w:pStyle w:val="NormalWeb"/>
                                <w:spacing w:before="0" w:beforeAutospacing="0" w:after="0" w:afterAutospacing="0"/>
                                <w:jc w:val="center"/>
                                <w:rPr>
                                  <w:sz w:val="14"/>
                                  <w:szCs w:val="14"/>
                                </w:rPr>
                              </w:pPr>
                              <w:r>
                                <w:rPr>
                                  <w:rFonts w:asciiTheme="minorHAnsi" w:hAnsi="Calibri" w:cstheme="minorBidi"/>
                                  <w:color w:val="000000" w:themeColor="text1"/>
                                  <w:kern w:val="24"/>
                                  <w:sz w:val="14"/>
                                  <w:szCs w:val="14"/>
                                </w:rPr>
                                <w:t>Final write up and dissemination</w:t>
                              </w:r>
                            </w:p>
                          </w:txbxContent>
                        </v:textbox>
                      </v:shape>
                      <v:shape id="TextBox 22" o:spid="_x0000_s1045" type="#_x0000_t202" style="position:absolute;left:61695;top:39102;width:18268;height:6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" fillcolor="window" strokecolor="windowText">
                        <v:textbox>
                          <w:txbxContent>
                            <w:p w14:paraId="39543899"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Conduct up to 10 qualitative indiv</w:t>
                              </w:r>
                              <w:r>
                                <w:rPr>
                                  <w:rFonts w:asciiTheme="minorHAnsi" w:hAnsi="Calibri" w:cstheme="minorBidi"/>
                                  <w:color w:val="000000" w:themeColor="text1"/>
                                  <w:kern w:val="24"/>
                                  <w:sz w:val="14"/>
                                  <w:szCs w:val="14"/>
                                </w:rPr>
                                <w:t>idual</w:t>
                              </w:r>
                              <w:r w:rsidRPr="0047052B">
                                <w:rPr>
                                  <w:rFonts w:asciiTheme="minorHAnsi" w:hAnsi="Calibri" w:cstheme="minorBidi"/>
                                  <w:color w:val="000000" w:themeColor="text1"/>
                                  <w:kern w:val="24"/>
                                  <w:sz w:val="14"/>
                                  <w:szCs w:val="14"/>
                                </w:rPr>
                                <w:t>/group interviews with</w:t>
                              </w:r>
                              <w:r>
                                <w:rPr>
                                  <w:rFonts w:asciiTheme="minorHAnsi" w:hAnsi="Calibri" w:cstheme="minorBidi"/>
                                  <w:color w:val="000000" w:themeColor="text1"/>
                                  <w:kern w:val="24"/>
                                  <w:sz w:val="14"/>
                                  <w:szCs w:val="14"/>
                                </w:rPr>
                                <w:t xml:space="preserve"> healthcare and weight loss practitioners</w:t>
                              </w:r>
                            </w:p>
                          </w:txbxContent>
                        </v:textbox>
                      </v:shape>
                      <v:shape id="TextBox 23" o:spid="_x0000_s1046" type="#_x0000_t202" style="position:absolute;left:42688;top:39102;width:16242;height:7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" fillcolor="window" strokecolor="windowText">
                        <v:textbox>
                          <w:txbxContent>
                            <w:p w14:paraId="3EF605B8"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 xml:space="preserve">Conduct up to 20 qualitative interviews with </w:t>
                              </w:r>
                              <w:r>
                                <w:rPr>
                                  <w:rFonts w:asciiTheme="minorHAnsi" w:hAnsi="Calibri" w:cstheme="minorBidi"/>
                                  <w:color w:val="000000" w:themeColor="text1"/>
                                  <w:kern w:val="24"/>
                                  <w:sz w:val="14"/>
                                  <w:szCs w:val="14"/>
                                </w:rPr>
                                <w:t>p</w:t>
                              </w:r>
                              <w:r w:rsidRPr="0047052B">
                                <w:rPr>
                                  <w:rFonts w:asciiTheme="minorHAnsi" w:hAnsi="Calibri" w:cstheme="minorBidi"/>
                                  <w:color w:val="000000" w:themeColor="text1"/>
                                  <w:kern w:val="24"/>
                                  <w:sz w:val="14"/>
                                  <w:szCs w:val="14"/>
                                </w:rPr>
                                <w:t>articipants</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7" o:spid="_x0000_s1047" type="#_x0000_t67" style="position:absolute;left:12323;top:17413;width:1043;height:37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" adj="18584" fillcolor="window" strokecolor="windowText" strokeweight="1pt"/>
                      <v:shape id="Down Arrow 33" o:spid="_x0000_s1048" type="#_x0000_t67" style="position:absolute;left:12324;top:41264;width:983;height:19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" adj="21057" fillcolor="window" strokecolor="windowText" strokeweight="1pt"/>
                      <v:shape id="Down Arrow 34" o:spid="_x0000_s1049" type="#_x0000_t67" style="position:absolute;left:61356;top:57408;width:806;height:293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" adj="18628" fillcolor="window" strokecolor="windowText" strokeweight="1pt"/>
                      <v:shape id="TextBox 37" o:spid="_x0000_s1050" type="#_x0000_t202" style="position:absolute;left:41004;top:21146;width:39111;height:30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" fillcolor="window" strokecolor="windowText">
                        <v:textbox>
                          <w:txbxContent>
                            <w:p w14:paraId="41CDD5DF" w14:textId="77777777" w:rsidR="009E1845" w:rsidRPr="0047052B" w:rsidRDefault="009E1845" w:rsidP="00B64930">
                              <w:pPr>
                                <w:pStyle w:val="NormalWeb"/>
                                <w:spacing w:before="0" w:beforeAutospacing="0" w:after="0" w:afterAutospacing="0"/>
                                <w:jc w:val="center"/>
                                <w:rPr>
                                  <w:sz w:val="14"/>
                                  <w:szCs w:val="14"/>
                                </w:rPr>
                              </w:pPr>
                              <w:r w:rsidRPr="0047052B">
                                <w:rPr>
                                  <w:rFonts w:asciiTheme="minorHAnsi" w:hAnsi="Calibri" w:cstheme="minorBidi"/>
                                  <w:color w:val="000000" w:themeColor="text1"/>
                                  <w:kern w:val="24"/>
                                  <w:sz w:val="14"/>
                                  <w:szCs w:val="14"/>
                                </w:rPr>
                                <w:t>Thematic analysis of surveys.</w:t>
                              </w:r>
                            </w:p>
                          </w:txbxContent>
                        </v:textbox>
                      </v:shape>
                      <v:shape id="TextBox 47" o:spid="_x0000_s1051" type="#_x0000_t202" style="position:absolute;left:1987;top:21149;width:21197;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" fillcolor="window" strokecolor="windowText">
                        <v:textbox>
                          <w:txbxContent>
                            <w:p w14:paraId="647E730A"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Development of the analysis plan including identification of codes from the literature for routine data analysis</w:t>
                              </w:r>
                            </w:p>
                          </w:txbxContent>
                        </v:textbox>
                      </v:shape>
                      <v:shape id="Down Arrow 48" o:spid="_x0000_s1052" type="#_x0000_t67" style="position:absolute;left:12324;top:29976;width:983;height:4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" adj="18986" fillcolor="window" strokecolor="windowText" strokeweight="1pt"/>
                      <v:shape id="TextBox 49" o:spid="_x0000_s1053" type="#_x0000_t202" style="position:absolute;left:42693;top:47702;width:37095;height:4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" fillcolor="window" strokecolor="windowText">
                        <v:textbox>
                          <w:txbxContent>
                            <w:p w14:paraId="215E40C0"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Thematic analysis of interviews</w:t>
                              </w:r>
                            </w:p>
                          </w:txbxContent>
                        </v:textbox>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51" o:spid="_x0000_s1054" type="#_x0000_t69" style="position:absolute;left:39040;top:48642;width:3736;height:10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" adj="3126" fillcolor="window" strokecolor="windowText" strokeweight="1pt"/>
                      <v:shape id="Left-Right Arrow 52" o:spid="_x0000_s1055" type="#_x0000_t69" style="position:absolute;left:39037;top:54998;width:3738;height:1173;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" adj="3389" fillcolor="window" strokecolor="windowText" strokeweight="1pt"/>
                      <v:shape id="Down Arrow 61" o:spid="_x0000_s1056" type="#_x0000_t67" style="position:absolute;left:33504;top:23724;width:1055;height:2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" adj="16552" fillcolor="window" strokecolor="windowText" strokeweight="1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6" o:spid="_x0000_s1057" type="#_x0000_t13" style="position:absolute;left:26636;top:44209;width:1750;height:21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" adj="10800" filled="f" strokecolor="windowText" strokeweight="1pt"/>
                      <v:shape id="Down Arrow 64" o:spid="_x0000_s1058" type="#_x0000_t67" style="position:absolute;left:34343;top:57698;width:1149;height:2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" adj="17243" fillcolor="window" strokecolor="windowText" strokeweight="1pt"/>
                      <v:shape id="TextBox 70" o:spid="_x0000_s1059" type="#_x0000_t202" style="position:absolute;left:29697;top:9443;width:9874;height:14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" fillcolor="window" strokecolor="windowText">
                        <v:textbox>
                          <w:txbxContent>
                            <w:p w14:paraId="1DB621B1" w14:textId="77777777" w:rsidR="009E1845" w:rsidRDefault="009E1845" w:rsidP="00B64930">
                              <w:pPr>
                                <w:pStyle w:val="NormalWeb"/>
                                <w:spacing w:before="0" w:beforeAutospacing="0" w:after="0" w:afterAutospacing="0"/>
                                <w:rPr>
                                  <w:rFonts w:asciiTheme="minorHAnsi" w:hAnsi="Calibri" w:cstheme="minorBidi"/>
                                  <w:color w:val="000000" w:themeColor="text1"/>
                                  <w:kern w:val="24"/>
                                  <w:sz w:val="14"/>
                                  <w:szCs w:val="14"/>
                                </w:rPr>
                              </w:pPr>
                              <w:r w:rsidRPr="0047052B">
                                <w:rPr>
                                  <w:rFonts w:asciiTheme="minorHAnsi" w:hAnsi="Calibri" w:cstheme="minorBidi"/>
                                  <w:color w:val="000000" w:themeColor="text1"/>
                                  <w:kern w:val="24"/>
                                  <w:sz w:val="14"/>
                                  <w:szCs w:val="14"/>
                                </w:rPr>
                                <w:t xml:space="preserve">Realist Review: </w:t>
                              </w:r>
                            </w:p>
                            <w:p w14:paraId="2B1D2392" w14:textId="320C88FE"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Synthesise</w:t>
                              </w:r>
                            </w:p>
                            <w:p w14:paraId="17EA545C" w14:textId="77777777"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 xml:space="preserve">Evidence from SRs of  </w:t>
                              </w:r>
                              <w:r>
                                <w:rPr>
                                  <w:rFonts w:asciiTheme="minorHAnsi" w:hAnsi="Calibri" w:cstheme="minorBidi"/>
                                  <w:color w:val="000000" w:themeColor="text1"/>
                                  <w:kern w:val="24"/>
                                  <w:sz w:val="14"/>
                                  <w:szCs w:val="14"/>
                                </w:rPr>
                                <w:t>WLIs</w:t>
                              </w:r>
                              <w:r w:rsidRPr="0047052B">
                                <w:rPr>
                                  <w:rFonts w:asciiTheme="minorHAnsi" w:hAnsi="Calibri" w:cstheme="minorBidi"/>
                                  <w:color w:val="000000" w:themeColor="text1"/>
                                  <w:kern w:val="24"/>
                                  <w:sz w:val="14"/>
                                  <w:szCs w:val="14"/>
                                </w:rPr>
                                <w:t xml:space="preserve"> </w:t>
                              </w:r>
                            </w:p>
                            <w:p w14:paraId="13B3095E" w14:textId="5B41FB5D" w:rsidR="009E1845" w:rsidRPr="0047052B" w:rsidRDefault="009E1845" w:rsidP="00B64930">
                              <w:pPr>
                                <w:pStyle w:val="NormalWeb"/>
                                <w:spacing w:before="0" w:beforeAutospacing="0" w:after="0" w:afterAutospacing="0"/>
                                <w:rPr>
                                  <w:sz w:val="14"/>
                                  <w:szCs w:val="14"/>
                                </w:rPr>
                              </w:pPr>
                              <w:r w:rsidRPr="0047052B">
                                <w:rPr>
                                  <w:rFonts w:asciiTheme="minorHAnsi" w:hAnsi="Calibri" w:cstheme="minorBidi"/>
                                  <w:color w:val="000000" w:themeColor="text1"/>
                                  <w:kern w:val="24"/>
                                  <w:sz w:val="14"/>
                                  <w:szCs w:val="14"/>
                                </w:rPr>
                                <w:t>Review of UK national and local policies</w:t>
                              </w:r>
                              <w:r w:rsidRPr="00813A8E">
                                <w:rPr>
                                  <w:rFonts w:asciiTheme="minorHAnsi" w:hAnsi="Calibri" w:cstheme="minorBidi"/>
                                  <w:b/>
                                  <w:i/>
                                  <w:color w:val="1F4E79" w:themeColor="accent1" w:themeShade="80"/>
                                  <w:kern w:val="24"/>
                                  <w:sz w:val="14"/>
                                  <w:szCs w:val="14"/>
                                </w:rPr>
                                <w:t xml:space="preserve"> Chapter </w:t>
                              </w:r>
                              <w:r>
                                <w:rPr>
                                  <w:rFonts w:asciiTheme="minorHAnsi" w:hAnsi="Calibri" w:cstheme="minorBidi"/>
                                  <w:b/>
                                  <w:i/>
                                  <w:color w:val="1F4E79" w:themeColor="accent1" w:themeShade="80"/>
                                  <w:kern w:val="24"/>
                                  <w:sz w:val="14"/>
                                  <w:szCs w:val="14"/>
                                </w:rPr>
                                <w:t>5</w:t>
                              </w:r>
                            </w:p>
                          </w:txbxContent>
                        </v:textbox>
                      </v:shape>
                      <v:shape id="Down Arrow 71" o:spid="_x0000_s1060" type="#_x0000_t67" style="position:absolute;left:45313;top:19706;width:776;height:144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" adj="15778" fillcolor="window" strokecolor="windowText" strokeweight="1pt"/>
                      <v:shape id="Down Arrow 77" o:spid="_x0000_s1061" type="#_x0000_t67" style="position:absolute;left:58285;top:23818;width:91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" adj="17023" fillcolor="window" strokecolor="windowText" strokeweight="1pt"/>
                      <v:shape id="Down Arrow 79" o:spid="_x0000_s1062" type="#_x0000_t67" style="position:absolute;left:54540;top:29022;width:1020;height:2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" adj="16932" fillcolor="window" strokecolor="windowText" strokeweight="1pt"/>
                      <v:shape id="Down Arrow 80" o:spid="_x0000_s1063" type="#_x0000_t67" style="position:absolute;left:50110;top:46192;width:1135;height:1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" adj="13499" fillcolor="window" strokecolor="windowText" strokeweight="1pt"/>
                      <v:shape id="Down Arrow 81" o:spid="_x0000_s1064" type="#_x0000_t67" style="position:absolute;left:70514;top:46098;width:1139;height:17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" adj="14606" fillcolor="window" strokecolor="windowText" strokeweight="1pt"/>
                    </v:group>
                    <v:shape id="TextBox 6" o:spid="_x0000_s1065" type="#_x0000_t202" style="position:absolute;left:20596;top:2216;width:9236;height:5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" filled="f" stroked="f">
                      <v:textbox>
                        <w:txbxContent>
                          <w:p w14:paraId="4BB8CD1B" w14:textId="77777777" w:rsidR="009E1845" w:rsidRPr="0047052B" w:rsidRDefault="009E1845" w:rsidP="00B64930">
                            <w:pPr>
                              <w:pStyle w:val="NormalWeb"/>
                              <w:spacing w:before="0" w:beforeAutospacing="0" w:after="0" w:afterAutospacing="0"/>
                              <w:rPr>
                                <w:sz w:val="14"/>
                                <w:szCs w:val="14"/>
                              </w:rPr>
                            </w:pPr>
                            <w:r>
                              <w:rPr>
                                <w:rFonts w:asciiTheme="minorHAnsi" w:hAnsi="Calibri" w:cstheme="minorBidi"/>
                                <w:b/>
                                <w:bCs/>
                                <w:color w:val="000000" w:themeColor="text1"/>
                                <w:kern w:val="24"/>
                                <w:sz w:val="14"/>
                                <w:szCs w:val="14"/>
                              </w:rPr>
                              <w:t>Realist review: scoping suitable interventions and underlying theories</w:t>
                            </w:r>
                          </w:p>
                        </w:txbxContent>
                      </v:textbox>
                    </v:shape>
                    <v:shape id="TextBox 6" o:spid="_x0000_s1066" type="#_x0000_t202" style="position:absolute;left:29556;top:2309;width:32307;height:2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4793A52B" w14:textId="77777777" w:rsidR="009E1845" w:rsidRPr="00CC7F64" w:rsidRDefault="009E1845" w:rsidP="00B64930">
                            <w:pPr>
                              <w:pStyle w:val="NormalWeb"/>
                              <w:spacing w:before="0" w:beforeAutospacing="0" w:after="0" w:afterAutospacing="0"/>
                              <w:rPr>
                                <w:rFonts w:asciiTheme="minorHAnsi" w:hAnsiTheme="minorHAnsi" w:cstheme="minorHAnsi"/>
                                <w:b/>
                                <w:sz w:val="14"/>
                                <w:szCs w:val="14"/>
                              </w:rPr>
                            </w:pPr>
                            <w:r w:rsidRPr="00CC7F64">
                              <w:rPr>
                                <w:rFonts w:asciiTheme="minorHAnsi" w:hAnsiTheme="minorHAnsi" w:cstheme="minorHAnsi"/>
                                <w:b/>
                                <w:sz w:val="14"/>
                                <w:szCs w:val="14"/>
                              </w:rPr>
                              <w:t>Understanding the preconception pathways relating to LARC</w:t>
                            </w:r>
                          </w:p>
                        </w:txbxContent>
                      </v:textbox>
                    </v:shape>
                    <v:shape id="TextBox 70" o:spid="_x0000_s1067" type="#_x0000_t202" style="position:absolute;left:29555;top:5583;width:6562;height:10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" fillcolor="window" strokecolor="windowText">
                      <v:textbox>
                        <w:txbxContent>
                          <w:p w14:paraId="1CAFD02A" w14:textId="77777777" w:rsidR="009E1845" w:rsidRPr="00CC7F64" w:rsidRDefault="009E1845" w:rsidP="00B64930">
                            <w:pPr>
                              <w:pStyle w:val="NormalWeb"/>
                              <w:spacing w:before="0" w:beforeAutospacing="0" w:after="0" w:afterAutospacing="0"/>
                              <w:rPr>
                                <w:rFonts w:asciiTheme="minorHAnsi" w:hAnsi="Calibri" w:cstheme="minorBidi"/>
                                <w:b/>
                                <w:color w:val="000000" w:themeColor="text1"/>
                                <w:kern w:val="24"/>
                                <w:sz w:val="14"/>
                                <w:szCs w:val="14"/>
                              </w:rPr>
                            </w:pPr>
                            <w:r w:rsidRPr="00CC7F64">
                              <w:rPr>
                                <w:rFonts w:asciiTheme="minorHAnsi" w:hAnsi="Calibri" w:cstheme="minorBidi"/>
                                <w:b/>
                                <w:color w:val="000000" w:themeColor="text1"/>
                                <w:kern w:val="24"/>
                                <w:sz w:val="14"/>
                                <w:szCs w:val="14"/>
                              </w:rPr>
                              <w:t>Analysis of policy documents</w:t>
                            </w:r>
                          </w:p>
                          <w:p w14:paraId="1FD18E96" w14:textId="5D6139BE" w:rsidR="009E1845" w:rsidRDefault="009E1845" w:rsidP="00B64930">
                            <w:pPr>
                              <w:pStyle w:val="NormalWeb"/>
                              <w:spacing w:before="0" w:beforeAutospacing="0" w:after="0" w:afterAutospacing="0"/>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 xml:space="preserve">Review of </w:t>
                            </w:r>
                            <w:r w:rsidRPr="0047052B">
                              <w:rPr>
                                <w:rFonts w:asciiTheme="minorHAnsi" w:hAnsi="Calibri" w:cstheme="minorBidi"/>
                                <w:color w:val="000000" w:themeColor="text1"/>
                                <w:kern w:val="24"/>
                                <w:sz w:val="14"/>
                                <w:szCs w:val="14"/>
                              </w:rPr>
                              <w:t xml:space="preserve"> UK national and local policies</w:t>
                            </w:r>
                          </w:p>
                          <w:p w14:paraId="75F120BC" w14:textId="0347C6A1" w:rsidR="009E1845" w:rsidRPr="0047052B" w:rsidRDefault="009E1845" w:rsidP="00B64930">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Chapter 4</w:t>
                            </w:r>
                          </w:p>
                        </w:txbxContent>
                      </v:textbox>
                    </v:shape>
                  </v:group>
                  <v:shape id="Down Arrow 71" o:spid="_x0000_s1068" type="#_x0000_t67" style="position:absolute;left:51906;top:16106;width:825;height:12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" adj="14636" fillcolor="window" strokecolor="windowText" strokeweight="1pt"/>
                  <v:shape id="Down Arrow 71" o:spid="_x0000_s1069" type="#_x0000_t67" style="position:absolute;left:42208;top:16106;width:724;height:136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" adj="15877" fillcolor="window" strokecolor="windowText" strokeweight="1pt"/>
                </v:group>
                <v:shape id="Text Box 473405557" o:spid="_x0000_s1070" type="#_x0000_t202" style="position:absolute;left:35653;top:29780;width:7466;height:1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" filled="f" stroked="f" strokeweight=".5pt">
                  <v:textbox>
                    <w:txbxContent>
                      <w:p w14:paraId="6F95ADE4" w14:textId="0DB0069A" w:rsidR="009E1845" w:rsidRPr="0047052B" w:rsidRDefault="009E1845" w:rsidP="00813A8E">
                        <w:pPr>
                          <w:pStyle w:val="NormalWeb"/>
                          <w:spacing w:before="0" w:beforeAutospacing="0" w:after="0" w:afterAutospacing="0"/>
                          <w:rPr>
                            <w:sz w:val="14"/>
                            <w:szCs w:val="14"/>
                          </w:rPr>
                        </w:pPr>
                        <w:r w:rsidRPr="00813A8E">
                          <w:rPr>
                            <w:rFonts w:asciiTheme="minorHAnsi" w:hAnsi="Calibri" w:cstheme="minorBidi"/>
                            <w:b/>
                            <w:i/>
                            <w:color w:val="1F4E79" w:themeColor="accent1" w:themeShade="80"/>
                            <w:kern w:val="24"/>
                            <w:sz w:val="14"/>
                            <w:szCs w:val="14"/>
                          </w:rPr>
                          <w:t xml:space="preserve">Chapter </w:t>
                        </w:r>
                        <w:r>
                          <w:rPr>
                            <w:rFonts w:asciiTheme="minorHAnsi" w:hAnsi="Calibri" w:cstheme="minorBidi"/>
                            <w:b/>
                            <w:i/>
                            <w:color w:val="1F4E79" w:themeColor="accent1" w:themeShade="80"/>
                            <w:kern w:val="24"/>
                            <w:sz w:val="14"/>
                            <w:szCs w:val="14"/>
                          </w:rPr>
                          <w:t>7</w:t>
                        </w:r>
                      </w:p>
                    </w:txbxContent>
                  </v:textbox>
                </v:shape>
              </v:group>
            </w:pict>
          </mc:Fallback>
        </mc:AlternateContent>
      </w:r>
    </w:p>
    <w:p w14:paraId="432C96D3" w14:textId="77777777" w:rsidR="00B64930" w:rsidRDefault="00B64930" w:rsidP="00B64930">
      <w:pPr>
        <w:rPr>
          <w:rFonts w:eastAsia="Times New Roman" w:cs="Times New Roman"/>
          <w:bCs/>
          <w:lang w:val="en" w:eastAsia="en-GB"/>
        </w:rPr>
      </w:pPr>
    </w:p>
    <w:p w14:paraId="20A2F884" w14:textId="6BA93C0D" w:rsidR="00B64930" w:rsidRDefault="00B64930" w:rsidP="00B64930">
      <w:pPr>
        <w:rPr>
          <w:rFonts w:eastAsia="Times New Roman" w:cs="Times New Roman"/>
          <w:bCs/>
          <w:lang w:val="en" w:eastAsia="en-GB"/>
        </w:rPr>
      </w:pPr>
    </w:p>
    <w:p w14:paraId="2724ADF5" w14:textId="77777777" w:rsidR="00B64930" w:rsidRDefault="00B64930" w:rsidP="00B64930">
      <w:pPr>
        <w:rPr>
          <w:rFonts w:eastAsia="Times New Roman" w:cs="Times New Roman"/>
          <w:bCs/>
          <w:lang w:val="en" w:eastAsia="en-GB"/>
        </w:rPr>
      </w:pPr>
    </w:p>
    <w:p w14:paraId="453246DA" w14:textId="77777777" w:rsidR="00B64930" w:rsidRDefault="00B64930" w:rsidP="00B64930">
      <w:pPr>
        <w:rPr>
          <w:rFonts w:eastAsia="Times New Roman" w:cs="Times New Roman"/>
          <w:bCs/>
          <w:lang w:val="en" w:eastAsia="en-GB"/>
        </w:rPr>
      </w:pPr>
    </w:p>
    <w:p w14:paraId="34D4F189" w14:textId="77777777" w:rsidR="00B64930" w:rsidRDefault="00B64930" w:rsidP="00B64930">
      <w:pPr>
        <w:rPr>
          <w:rFonts w:eastAsia="Times New Roman" w:cs="Times New Roman"/>
          <w:bCs/>
          <w:lang w:val="en" w:eastAsia="en-GB"/>
        </w:rPr>
      </w:pPr>
    </w:p>
    <w:p w14:paraId="6842F487" w14:textId="77777777" w:rsidR="00B64930" w:rsidRDefault="00B64930" w:rsidP="00B64930">
      <w:pPr>
        <w:rPr>
          <w:rFonts w:eastAsia="Times New Roman" w:cs="Times New Roman"/>
          <w:bCs/>
          <w:lang w:val="en" w:eastAsia="en-GB"/>
        </w:rPr>
      </w:pPr>
    </w:p>
    <w:p w14:paraId="6BABBE20" w14:textId="77777777" w:rsidR="00B64930" w:rsidRDefault="00B64930" w:rsidP="00B64930">
      <w:pPr>
        <w:rPr>
          <w:rFonts w:eastAsia="Times New Roman" w:cs="Times New Roman"/>
          <w:bCs/>
          <w:lang w:val="en" w:eastAsia="en-GB"/>
        </w:rPr>
      </w:pPr>
    </w:p>
    <w:p w14:paraId="36A9BEB9" w14:textId="2AAF3C8D" w:rsidR="00B64930" w:rsidRDefault="00B64930" w:rsidP="00B64930">
      <w:pPr>
        <w:rPr>
          <w:rFonts w:eastAsia="Times New Roman" w:cs="Times New Roman"/>
          <w:bCs/>
          <w:lang w:val="en" w:eastAsia="en-GB"/>
        </w:rPr>
      </w:pPr>
    </w:p>
    <w:p w14:paraId="290684AB" w14:textId="77777777" w:rsidR="00B64930" w:rsidRDefault="00B64930" w:rsidP="00B64930">
      <w:pPr>
        <w:rPr>
          <w:rFonts w:eastAsia="Times New Roman" w:cs="Times New Roman"/>
          <w:bCs/>
          <w:lang w:val="en" w:eastAsia="en-GB"/>
        </w:rPr>
      </w:pPr>
    </w:p>
    <w:p w14:paraId="7A1C5634" w14:textId="77777777" w:rsidR="00B64930" w:rsidRDefault="00B64930" w:rsidP="00B64930">
      <w:pPr>
        <w:rPr>
          <w:rFonts w:eastAsia="Times New Roman" w:cs="Times New Roman"/>
          <w:bCs/>
          <w:lang w:val="en" w:eastAsia="en-GB"/>
        </w:rPr>
      </w:pPr>
    </w:p>
    <w:p w14:paraId="2C241109" w14:textId="3D516EAD" w:rsidR="00B64930" w:rsidRDefault="00B64930" w:rsidP="00B64930">
      <w:pPr>
        <w:rPr>
          <w:rFonts w:eastAsia="Times New Roman" w:cs="Times New Roman"/>
          <w:bCs/>
          <w:lang w:val="en" w:eastAsia="en-GB"/>
        </w:rPr>
      </w:pPr>
    </w:p>
    <w:p w14:paraId="7EAE61C1" w14:textId="0F61E306" w:rsidR="00B64930" w:rsidRDefault="00B64930" w:rsidP="00B64930">
      <w:pPr>
        <w:rPr>
          <w:rFonts w:eastAsia="Times New Roman" w:cs="Times New Roman"/>
          <w:bCs/>
          <w:lang w:val="en" w:eastAsia="en-GB"/>
        </w:rPr>
      </w:pPr>
    </w:p>
    <w:p w14:paraId="02E92101" w14:textId="27858FD7" w:rsidR="00B64930" w:rsidRDefault="00B64930" w:rsidP="00B64930">
      <w:pPr>
        <w:rPr>
          <w:rFonts w:eastAsia="Times New Roman" w:cs="Times New Roman"/>
          <w:bCs/>
          <w:lang w:val="en" w:eastAsia="en-GB"/>
        </w:rPr>
      </w:pPr>
    </w:p>
    <w:p w14:paraId="44A3C874" w14:textId="0DABF5B0" w:rsidR="00B64930" w:rsidRDefault="00B64930" w:rsidP="00B64930">
      <w:pPr>
        <w:rPr>
          <w:rFonts w:eastAsia="Times New Roman" w:cs="Times New Roman"/>
          <w:bCs/>
          <w:lang w:val="en" w:eastAsia="en-GB"/>
        </w:rPr>
      </w:pPr>
    </w:p>
    <w:p w14:paraId="5A4DE09C" w14:textId="54B9A84C" w:rsidR="00B64930" w:rsidRDefault="00B64930" w:rsidP="00B64930">
      <w:pPr>
        <w:rPr>
          <w:rFonts w:eastAsia="Times New Roman" w:cs="Times New Roman"/>
          <w:bCs/>
          <w:lang w:val="en" w:eastAsia="en-GB"/>
        </w:rPr>
      </w:pPr>
    </w:p>
    <w:p w14:paraId="78AEA2AD" w14:textId="15B5E5F8" w:rsidR="00B64930" w:rsidRDefault="00B64930" w:rsidP="00B64930">
      <w:pPr>
        <w:rPr>
          <w:rFonts w:eastAsia="Times New Roman" w:cs="Times New Roman"/>
          <w:bCs/>
          <w:lang w:val="en" w:eastAsia="en-GB"/>
        </w:rPr>
      </w:pPr>
    </w:p>
    <w:p w14:paraId="5EA3B72A" w14:textId="3DED3587" w:rsidR="00B64930" w:rsidRDefault="00B64930" w:rsidP="00B64930">
      <w:pPr>
        <w:rPr>
          <w:rFonts w:eastAsia="Times New Roman" w:cs="Times New Roman"/>
          <w:bCs/>
          <w:lang w:val="en" w:eastAsia="en-GB"/>
        </w:rPr>
      </w:pPr>
    </w:p>
    <w:p w14:paraId="49B6AAE3" w14:textId="51D8E015" w:rsidR="00B64930" w:rsidRDefault="00B64930" w:rsidP="00B64930">
      <w:pPr>
        <w:rPr>
          <w:rFonts w:eastAsia="Times New Roman" w:cs="Times New Roman"/>
          <w:bCs/>
          <w:lang w:val="en" w:eastAsia="en-GB"/>
        </w:rPr>
      </w:pPr>
    </w:p>
    <w:p w14:paraId="7FC69E21" w14:textId="78B66428" w:rsidR="00B64930" w:rsidRDefault="00B64930" w:rsidP="00B64930">
      <w:pPr>
        <w:rPr>
          <w:rFonts w:eastAsia="Times New Roman" w:cs="Times New Roman"/>
          <w:bCs/>
          <w:lang w:val="en" w:eastAsia="en-GB"/>
        </w:rPr>
      </w:pPr>
    </w:p>
    <w:p w14:paraId="01AD45C3" w14:textId="680EF18C" w:rsidR="00B64930" w:rsidRDefault="00B64930" w:rsidP="00B64930">
      <w:pPr>
        <w:rPr>
          <w:rFonts w:eastAsia="Times New Roman" w:cs="Times New Roman"/>
          <w:bCs/>
          <w:lang w:val="en" w:eastAsia="en-GB"/>
        </w:rPr>
      </w:pPr>
    </w:p>
    <w:p w14:paraId="6F5A015C" w14:textId="6B15EF6C" w:rsidR="00B64930" w:rsidRDefault="00B64930" w:rsidP="00B64930">
      <w:pPr>
        <w:rPr>
          <w:lang w:val="en" w:eastAsia="en-GB"/>
        </w:rPr>
      </w:pPr>
    </w:p>
    <w:p w14:paraId="6AF3171D" w14:textId="77777777" w:rsidR="00B64930" w:rsidRDefault="00B64930" w:rsidP="00B64930">
      <w:pPr>
        <w:pStyle w:val="Heading2"/>
      </w:pPr>
      <w:bookmarkStart w:id="74" w:name="_Toc82695398"/>
      <w:bookmarkStart w:id="75" w:name="_Toc256000355"/>
      <w:bookmarkStart w:id="76" w:name="_Toc256000261"/>
      <w:bookmarkStart w:id="77" w:name="_Toc256000167"/>
      <w:bookmarkStart w:id="78" w:name="_Toc256000074"/>
      <w:bookmarkStart w:id="79" w:name="_Toc480462157"/>
      <w:bookmarkStart w:id="80" w:name="_Toc3555154"/>
      <w:r>
        <w:t>Literature review methods</w:t>
      </w:r>
      <w:bookmarkEnd w:id="74"/>
    </w:p>
    <w:p w14:paraId="0ACAABA6" w14:textId="666BB147" w:rsidR="00B64930" w:rsidRDefault="00B64930" w:rsidP="00B64930">
      <w:r>
        <w:t>For each of the search strat</w:t>
      </w:r>
      <w:r w:rsidRPr="004009C9">
        <w:t>egies (detailed in Appendix</w:t>
      </w:r>
      <w:r w:rsidR="00370011">
        <w:t>6</w:t>
      </w:r>
      <w:r w:rsidRPr="004009C9">
        <w:t>), relevant</w:t>
      </w:r>
      <w:r>
        <w:t xml:space="preserve"> papers were identified through purposive and snowball searching. A broad search strategy was developed and run in the following search engines: MEDLINE; Pubmed; Sciencedirect. Papers were restricted to English-language only between set dates. Search strategies were agreed between two members of the team for each search, inclusion criteria </w:t>
      </w:r>
      <w:proofErr w:type="gramStart"/>
      <w:r>
        <w:t>set</w:t>
      </w:r>
      <w:proofErr w:type="gramEnd"/>
      <w:r>
        <w:t xml:space="preserve"> and relevance of each paper assessed.  Data to be extracted was agreed prior to analysis and a sample of data extraction was double checked by a second member of the study team. Quality was assessed and integrated in the analysis and synthesis to ensure that findings were not overinterpreted. </w:t>
      </w:r>
    </w:p>
    <w:p w14:paraId="500A8A00" w14:textId="77777777" w:rsidR="002072EB" w:rsidRDefault="002072EB" w:rsidP="00B64930"/>
    <w:p w14:paraId="1C27B960" w14:textId="77777777" w:rsidR="00B64930" w:rsidRPr="00A80715" w:rsidRDefault="00B64930" w:rsidP="00B64930">
      <w:pPr>
        <w:pStyle w:val="Heading2"/>
      </w:pPr>
      <w:bookmarkStart w:id="81" w:name="_Toc82695399"/>
      <w:r>
        <w:t>Study setting and participant selection/recruitment</w:t>
      </w:r>
      <w:bookmarkEnd w:id="81"/>
    </w:p>
    <w:p w14:paraId="3AFF68F3" w14:textId="3E28817F" w:rsidR="00B64930" w:rsidRDefault="00B64930" w:rsidP="00B64930">
      <w:r w:rsidRPr="00BF4770">
        <w:lastRenderedPageBreak/>
        <w:t xml:space="preserve">The study setting and participant population is described in </w:t>
      </w:r>
      <w:r w:rsidR="00BF4770" w:rsidRPr="00BF4770">
        <w:t>Table 1</w:t>
      </w:r>
      <w:r w:rsidRPr="00BF4770">
        <w:t xml:space="preserve">. </w:t>
      </w:r>
    </w:p>
    <w:p w14:paraId="32FCC772" w14:textId="77777777" w:rsidR="002072EB" w:rsidRPr="00BF4770" w:rsidRDefault="002072EB" w:rsidP="00B64930">
      <w:pPr>
        <w:rPr>
          <w:lang w:eastAsia="en-GB"/>
        </w:rPr>
      </w:pPr>
    </w:p>
    <w:p w14:paraId="7369FA48" w14:textId="43B03E59" w:rsidR="00B64930" w:rsidRDefault="00BF4770" w:rsidP="00B64930">
      <w:r w:rsidRPr="00BF4770">
        <w:t>Table 1</w:t>
      </w:r>
      <w:r w:rsidR="00B64930" w:rsidRPr="00BF4770">
        <w:t>. Study setting and</w:t>
      </w:r>
      <w:r w:rsidR="00B64930">
        <w:t xml:space="preserve"> participant selection/recruitment processes.</w:t>
      </w:r>
    </w:p>
    <w:tbl>
      <w:tblPr>
        <w:tblStyle w:val="TableGrid"/>
        <w:tblW w:w="0" w:type="auto"/>
        <w:tblLook w:val="04A0" w:firstRow="1" w:lastRow="0" w:firstColumn="1" w:lastColumn="0" w:noHBand="0" w:noVBand="1"/>
      </w:tblPr>
      <w:tblGrid>
        <w:gridCol w:w="1838"/>
        <w:gridCol w:w="3544"/>
        <w:gridCol w:w="3544"/>
      </w:tblGrid>
      <w:tr w:rsidR="00B64930" w14:paraId="3E000B5F" w14:textId="77777777" w:rsidTr="00503A56">
        <w:tc>
          <w:tcPr>
            <w:tcW w:w="1838" w:type="dxa"/>
          </w:tcPr>
          <w:p w14:paraId="43B38B5A" w14:textId="77777777" w:rsidR="00B64930" w:rsidRPr="002809DE" w:rsidRDefault="00B64930" w:rsidP="00503A56">
            <w:pPr>
              <w:rPr>
                <w:b/>
                <w:sz w:val="18"/>
                <w:szCs w:val="18"/>
              </w:rPr>
            </w:pPr>
            <w:r w:rsidRPr="002809DE">
              <w:rPr>
                <w:b/>
                <w:sz w:val="18"/>
                <w:szCs w:val="18"/>
              </w:rPr>
              <w:t>Study stage</w:t>
            </w:r>
          </w:p>
        </w:tc>
        <w:tc>
          <w:tcPr>
            <w:tcW w:w="3544" w:type="dxa"/>
          </w:tcPr>
          <w:p w14:paraId="59F5C473" w14:textId="77777777" w:rsidR="00B64930" w:rsidRPr="002809DE" w:rsidRDefault="00B64930" w:rsidP="00503A56">
            <w:pPr>
              <w:rPr>
                <w:b/>
                <w:sz w:val="18"/>
                <w:szCs w:val="18"/>
              </w:rPr>
            </w:pPr>
            <w:r w:rsidRPr="002809DE">
              <w:rPr>
                <w:b/>
                <w:sz w:val="18"/>
                <w:szCs w:val="18"/>
              </w:rPr>
              <w:t>Participant population</w:t>
            </w:r>
          </w:p>
        </w:tc>
        <w:tc>
          <w:tcPr>
            <w:tcW w:w="3544" w:type="dxa"/>
          </w:tcPr>
          <w:p w14:paraId="447E57ED" w14:textId="77777777" w:rsidR="00B64930" w:rsidRPr="002809DE" w:rsidRDefault="00B64930" w:rsidP="00503A56">
            <w:pPr>
              <w:rPr>
                <w:b/>
                <w:sz w:val="18"/>
                <w:szCs w:val="18"/>
              </w:rPr>
            </w:pPr>
            <w:r w:rsidRPr="002809DE">
              <w:rPr>
                <w:b/>
                <w:sz w:val="18"/>
                <w:szCs w:val="18"/>
              </w:rPr>
              <w:t>Setting</w:t>
            </w:r>
          </w:p>
        </w:tc>
      </w:tr>
      <w:tr w:rsidR="00B64930" w14:paraId="30060F69" w14:textId="77777777" w:rsidTr="00503A56">
        <w:tc>
          <w:tcPr>
            <w:tcW w:w="1838" w:type="dxa"/>
          </w:tcPr>
          <w:p w14:paraId="22C1010C" w14:textId="77777777" w:rsidR="00B64930" w:rsidRPr="002809DE" w:rsidRDefault="00B64930" w:rsidP="00503A56">
            <w:pPr>
              <w:rPr>
                <w:sz w:val="18"/>
                <w:szCs w:val="18"/>
              </w:rPr>
            </w:pPr>
            <w:r>
              <w:rPr>
                <w:sz w:val="18"/>
                <w:szCs w:val="18"/>
              </w:rPr>
              <w:t>WP</w:t>
            </w:r>
            <w:r w:rsidRPr="002809DE">
              <w:rPr>
                <w:sz w:val="18"/>
                <w:szCs w:val="18"/>
              </w:rPr>
              <w:t>1</w:t>
            </w:r>
          </w:p>
        </w:tc>
        <w:tc>
          <w:tcPr>
            <w:tcW w:w="3544" w:type="dxa"/>
          </w:tcPr>
          <w:p w14:paraId="6151F26A" w14:textId="77777777" w:rsidR="00B64930" w:rsidRPr="002809DE" w:rsidRDefault="00B64930" w:rsidP="00503A56">
            <w:pPr>
              <w:rPr>
                <w:sz w:val="18"/>
                <w:szCs w:val="18"/>
              </w:rPr>
            </w:pPr>
            <w:r w:rsidRPr="002809DE">
              <w:rPr>
                <w:sz w:val="18"/>
                <w:szCs w:val="18"/>
              </w:rPr>
              <w:t>Participants will be included in routine datasets if they met eligibility criteria</w:t>
            </w:r>
          </w:p>
        </w:tc>
        <w:tc>
          <w:tcPr>
            <w:tcW w:w="3544" w:type="dxa"/>
          </w:tcPr>
          <w:p w14:paraId="1FCDAA2C" w14:textId="77777777" w:rsidR="00B64930" w:rsidRPr="002809DE" w:rsidRDefault="00B64930" w:rsidP="00503A56">
            <w:pPr>
              <w:rPr>
                <w:sz w:val="18"/>
                <w:szCs w:val="18"/>
              </w:rPr>
            </w:pPr>
            <w:r w:rsidRPr="002809DE">
              <w:rPr>
                <w:sz w:val="18"/>
                <w:szCs w:val="18"/>
              </w:rPr>
              <w:t>N/A</w:t>
            </w:r>
          </w:p>
        </w:tc>
      </w:tr>
      <w:tr w:rsidR="00B64930" w14:paraId="6AC8857F" w14:textId="77777777" w:rsidTr="00503A56">
        <w:tc>
          <w:tcPr>
            <w:tcW w:w="1838" w:type="dxa"/>
          </w:tcPr>
          <w:p w14:paraId="7389F62C" w14:textId="77777777" w:rsidR="00B64930" w:rsidRPr="002809DE" w:rsidRDefault="00B64930" w:rsidP="00503A56">
            <w:pPr>
              <w:rPr>
                <w:sz w:val="18"/>
                <w:szCs w:val="18"/>
              </w:rPr>
            </w:pPr>
            <w:r>
              <w:rPr>
                <w:sz w:val="18"/>
                <w:szCs w:val="18"/>
              </w:rPr>
              <w:t>WP</w:t>
            </w:r>
            <w:r w:rsidRPr="002809DE">
              <w:rPr>
                <w:sz w:val="18"/>
                <w:szCs w:val="18"/>
              </w:rPr>
              <w:t>2, Phase 1</w:t>
            </w:r>
          </w:p>
        </w:tc>
        <w:tc>
          <w:tcPr>
            <w:tcW w:w="3544" w:type="dxa"/>
          </w:tcPr>
          <w:p w14:paraId="0EB5FDAF" w14:textId="77777777" w:rsidR="00B64930" w:rsidRPr="002809DE" w:rsidRDefault="00B64930" w:rsidP="00503A56">
            <w:pPr>
              <w:rPr>
                <w:sz w:val="18"/>
                <w:szCs w:val="18"/>
              </w:rPr>
            </w:pPr>
            <w:r w:rsidRPr="002809DE">
              <w:rPr>
                <w:sz w:val="18"/>
                <w:szCs w:val="18"/>
              </w:rPr>
              <w:t>LARC users of reproductive age who self-</w:t>
            </w:r>
            <w:r>
              <w:rPr>
                <w:sz w:val="18"/>
                <w:szCs w:val="18"/>
              </w:rPr>
              <w:t>i</w:t>
            </w:r>
            <w:r w:rsidRPr="002809DE">
              <w:rPr>
                <w:sz w:val="18"/>
                <w:szCs w:val="18"/>
              </w:rPr>
              <w:t>dentify as having/previously having overweight/obesity.</w:t>
            </w:r>
          </w:p>
        </w:tc>
        <w:tc>
          <w:tcPr>
            <w:tcW w:w="3544" w:type="dxa"/>
          </w:tcPr>
          <w:p w14:paraId="76D1D440" w14:textId="77777777" w:rsidR="00B64930" w:rsidRPr="002809DE" w:rsidRDefault="00B64930" w:rsidP="00503A56">
            <w:pPr>
              <w:rPr>
                <w:sz w:val="18"/>
                <w:szCs w:val="18"/>
              </w:rPr>
            </w:pPr>
            <w:r>
              <w:rPr>
                <w:sz w:val="18"/>
                <w:szCs w:val="18"/>
              </w:rPr>
              <w:t>Identified via social media/</w:t>
            </w:r>
            <w:r w:rsidRPr="002809DE">
              <w:rPr>
                <w:sz w:val="18"/>
                <w:szCs w:val="18"/>
              </w:rPr>
              <w:t>online platforms. Recruited online via Cardiff online surveys (formerly BOS)</w:t>
            </w:r>
          </w:p>
        </w:tc>
      </w:tr>
      <w:tr w:rsidR="00B64930" w14:paraId="6BEF6F94" w14:textId="77777777" w:rsidTr="00503A56">
        <w:tc>
          <w:tcPr>
            <w:tcW w:w="1838" w:type="dxa"/>
          </w:tcPr>
          <w:p w14:paraId="29B648DB" w14:textId="77777777" w:rsidR="00B64930" w:rsidRPr="002809DE" w:rsidRDefault="00B64930" w:rsidP="00503A56">
            <w:pPr>
              <w:rPr>
                <w:sz w:val="18"/>
                <w:szCs w:val="18"/>
              </w:rPr>
            </w:pPr>
          </w:p>
        </w:tc>
        <w:tc>
          <w:tcPr>
            <w:tcW w:w="3544" w:type="dxa"/>
          </w:tcPr>
          <w:p w14:paraId="5115CCCE" w14:textId="77777777" w:rsidR="00B64930" w:rsidRPr="002809DE" w:rsidRDefault="00B64930" w:rsidP="00503A56">
            <w:pPr>
              <w:rPr>
                <w:sz w:val="18"/>
                <w:szCs w:val="18"/>
              </w:rPr>
            </w:pPr>
            <w:r w:rsidRPr="002809DE">
              <w:rPr>
                <w:sz w:val="18"/>
                <w:szCs w:val="18"/>
              </w:rPr>
              <w:t xml:space="preserve">Healthcare practitioners who insert or remove coils as part of their role </w:t>
            </w:r>
          </w:p>
        </w:tc>
        <w:tc>
          <w:tcPr>
            <w:tcW w:w="3544" w:type="dxa"/>
          </w:tcPr>
          <w:p w14:paraId="4C5ECD1B" w14:textId="77777777" w:rsidR="00B64930" w:rsidRPr="002809DE" w:rsidRDefault="00B64930" w:rsidP="00503A56">
            <w:pPr>
              <w:rPr>
                <w:sz w:val="18"/>
                <w:szCs w:val="18"/>
              </w:rPr>
            </w:pPr>
            <w:r w:rsidRPr="002809DE">
              <w:rPr>
                <w:sz w:val="18"/>
                <w:szCs w:val="18"/>
              </w:rPr>
              <w:t>Identified at up to eight professional meetings. Recruited online via Cardiff online surveys or face-to-face.</w:t>
            </w:r>
          </w:p>
        </w:tc>
      </w:tr>
      <w:tr w:rsidR="00B64930" w14:paraId="1F937F9E" w14:textId="77777777" w:rsidTr="00503A56">
        <w:tc>
          <w:tcPr>
            <w:tcW w:w="1838" w:type="dxa"/>
          </w:tcPr>
          <w:p w14:paraId="5B987ABF" w14:textId="77777777" w:rsidR="00B64930" w:rsidRPr="002809DE" w:rsidRDefault="00B64930" w:rsidP="00503A56">
            <w:pPr>
              <w:rPr>
                <w:sz w:val="18"/>
                <w:szCs w:val="18"/>
              </w:rPr>
            </w:pPr>
          </w:p>
        </w:tc>
        <w:tc>
          <w:tcPr>
            <w:tcW w:w="3544" w:type="dxa"/>
          </w:tcPr>
          <w:p w14:paraId="03A9E681" w14:textId="77777777" w:rsidR="00B64930" w:rsidRPr="002809DE" w:rsidRDefault="00B64930" w:rsidP="00503A56">
            <w:pPr>
              <w:rPr>
                <w:sz w:val="18"/>
                <w:szCs w:val="18"/>
              </w:rPr>
            </w:pPr>
            <w:r w:rsidRPr="002809DE">
              <w:rPr>
                <w:sz w:val="18"/>
                <w:szCs w:val="18"/>
              </w:rPr>
              <w:t>Weight loss practitioners who support women to lose weight as part of their role.</w:t>
            </w:r>
          </w:p>
        </w:tc>
        <w:tc>
          <w:tcPr>
            <w:tcW w:w="3544" w:type="dxa"/>
          </w:tcPr>
          <w:p w14:paraId="27FC92AB" w14:textId="77777777" w:rsidR="00B64930" w:rsidRPr="002809DE" w:rsidRDefault="00B64930" w:rsidP="00503A56">
            <w:pPr>
              <w:rPr>
                <w:sz w:val="18"/>
                <w:szCs w:val="18"/>
              </w:rPr>
            </w:pPr>
            <w:r w:rsidRPr="5919D403">
              <w:rPr>
                <w:sz w:val="18"/>
                <w:szCs w:val="18"/>
              </w:rPr>
              <w:t xml:space="preserve">Identified via existing contacts or social media/online platforms. Recruited online via Cardiff online surveys. </w:t>
            </w:r>
          </w:p>
        </w:tc>
      </w:tr>
      <w:tr w:rsidR="00B64930" w14:paraId="4B2D1901" w14:textId="77777777" w:rsidTr="00503A56">
        <w:tc>
          <w:tcPr>
            <w:tcW w:w="1838" w:type="dxa"/>
          </w:tcPr>
          <w:p w14:paraId="78938D89" w14:textId="77777777" w:rsidR="00B64930" w:rsidRPr="002809DE" w:rsidRDefault="00B64930" w:rsidP="00503A56">
            <w:pPr>
              <w:rPr>
                <w:sz w:val="18"/>
                <w:szCs w:val="18"/>
              </w:rPr>
            </w:pPr>
            <w:r>
              <w:rPr>
                <w:sz w:val="18"/>
                <w:szCs w:val="18"/>
              </w:rPr>
              <w:t>WP2-</w:t>
            </w:r>
            <w:r w:rsidRPr="002809DE">
              <w:rPr>
                <w:sz w:val="18"/>
                <w:szCs w:val="18"/>
              </w:rPr>
              <w:t>end of Phase 1 SAGs</w:t>
            </w:r>
          </w:p>
        </w:tc>
        <w:tc>
          <w:tcPr>
            <w:tcW w:w="3544" w:type="dxa"/>
          </w:tcPr>
          <w:p w14:paraId="4FA9C95D" w14:textId="77777777" w:rsidR="00B64930" w:rsidRPr="002809DE" w:rsidRDefault="00B64930" w:rsidP="00503A56">
            <w:pPr>
              <w:rPr>
                <w:sz w:val="18"/>
                <w:szCs w:val="18"/>
              </w:rPr>
            </w:pPr>
            <w:r w:rsidRPr="002809DE">
              <w:rPr>
                <w:sz w:val="18"/>
                <w:szCs w:val="18"/>
              </w:rPr>
              <w:t>LARC users of reproductive age who self-</w:t>
            </w:r>
            <w:r>
              <w:rPr>
                <w:sz w:val="18"/>
                <w:szCs w:val="18"/>
              </w:rPr>
              <w:t>identify as having/</w:t>
            </w:r>
            <w:r w:rsidRPr="002809DE">
              <w:rPr>
                <w:sz w:val="18"/>
                <w:szCs w:val="18"/>
              </w:rPr>
              <w:t>previously having ov</w:t>
            </w:r>
            <w:r>
              <w:rPr>
                <w:sz w:val="18"/>
                <w:szCs w:val="18"/>
              </w:rPr>
              <w:t>erweight/</w:t>
            </w:r>
            <w:r w:rsidRPr="002809DE">
              <w:rPr>
                <w:sz w:val="18"/>
                <w:szCs w:val="18"/>
              </w:rPr>
              <w:t>obesity.</w:t>
            </w:r>
          </w:p>
        </w:tc>
        <w:tc>
          <w:tcPr>
            <w:tcW w:w="3544" w:type="dxa"/>
          </w:tcPr>
          <w:p w14:paraId="3F9ED3B8" w14:textId="77777777" w:rsidR="00B64930" w:rsidRPr="002809DE" w:rsidRDefault="00B64930" w:rsidP="00503A56">
            <w:pPr>
              <w:rPr>
                <w:sz w:val="18"/>
                <w:szCs w:val="18"/>
              </w:rPr>
            </w:pPr>
            <w:r w:rsidRPr="5919D403">
              <w:rPr>
                <w:sz w:val="18"/>
                <w:szCs w:val="18"/>
              </w:rPr>
              <w:t>Purposively sampled from the WP2- phase 1 participant population, who had agreed to be contacted by the study team.</w:t>
            </w:r>
          </w:p>
        </w:tc>
      </w:tr>
      <w:tr w:rsidR="00B64930" w14:paraId="2F0884C5" w14:textId="77777777" w:rsidTr="00503A56">
        <w:tc>
          <w:tcPr>
            <w:tcW w:w="1838" w:type="dxa"/>
          </w:tcPr>
          <w:p w14:paraId="1C250911" w14:textId="77777777" w:rsidR="00B64930" w:rsidRPr="002809DE" w:rsidRDefault="00B64930" w:rsidP="00503A56">
            <w:pPr>
              <w:rPr>
                <w:sz w:val="18"/>
                <w:szCs w:val="18"/>
              </w:rPr>
            </w:pPr>
          </w:p>
        </w:tc>
        <w:tc>
          <w:tcPr>
            <w:tcW w:w="3544" w:type="dxa"/>
          </w:tcPr>
          <w:p w14:paraId="53D99283" w14:textId="77777777" w:rsidR="00B64930" w:rsidRPr="002809DE" w:rsidRDefault="00B64930" w:rsidP="00503A56">
            <w:pPr>
              <w:rPr>
                <w:sz w:val="18"/>
                <w:szCs w:val="18"/>
              </w:rPr>
            </w:pPr>
            <w:r w:rsidRPr="5919D403">
              <w:rPr>
                <w:sz w:val="18"/>
                <w:szCs w:val="18"/>
              </w:rPr>
              <w:t>Healthcare practitioners who insert and/or remove coils as part of their role.</w:t>
            </w:r>
          </w:p>
        </w:tc>
        <w:tc>
          <w:tcPr>
            <w:tcW w:w="3544" w:type="dxa"/>
          </w:tcPr>
          <w:p w14:paraId="5CD6946A" w14:textId="77777777" w:rsidR="00B64930" w:rsidRPr="002809DE" w:rsidRDefault="00B64930" w:rsidP="00503A56">
            <w:pPr>
              <w:rPr>
                <w:sz w:val="18"/>
                <w:szCs w:val="18"/>
              </w:rPr>
            </w:pPr>
            <w:r w:rsidRPr="5919D403">
              <w:rPr>
                <w:sz w:val="18"/>
                <w:szCs w:val="18"/>
              </w:rPr>
              <w:t>Purposively sampled from the WP2- phase 1 participant population, who had agreed to be contacted by the study team.</w:t>
            </w:r>
          </w:p>
        </w:tc>
      </w:tr>
      <w:tr w:rsidR="00B64930" w14:paraId="089A8935" w14:textId="77777777" w:rsidTr="00503A56">
        <w:tc>
          <w:tcPr>
            <w:tcW w:w="1838" w:type="dxa"/>
          </w:tcPr>
          <w:p w14:paraId="74DA405F" w14:textId="77777777" w:rsidR="00B64930" w:rsidRPr="002809DE" w:rsidRDefault="00B64930" w:rsidP="00503A56">
            <w:pPr>
              <w:rPr>
                <w:sz w:val="18"/>
                <w:szCs w:val="18"/>
              </w:rPr>
            </w:pPr>
            <w:r>
              <w:rPr>
                <w:sz w:val="18"/>
                <w:szCs w:val="18"/>
              </w:rPr>
              <w:t>WP2-</w:t>
            </w:r>
            <w:r w:rsidRPr="002809DE">
              <w:rPr>
                <w:sz w:val="18"/>
                <w:szCs w:val="18"/>
              </w:rPr>
              <w:t>Phase 2 interviews</w:t>
            </w:r>
          </w:p>
        </w:tc>
        <w:tc>
          <w:tcPr>
            <w:tcW w:w="3544" w:type="dxa"/>
          </w:tcPr>
          <w:p w14:paraId="73E46F4D" w14:textId="77777777" w:rsidR="00B64930" w:rsidRPr="002809DE" w:rsidRDefault="00B64930" w:rsidP="00503A56">
            <w:pPr>
              <w:rPr>
                <w:sz w:val="18"/>
                <w:szCs w:val="18"/>
              </w:rPr>
            </w:pPr>
            <w:r w:rsidRPr="002809DE">
              <w:rPr>
                <w:sz w:val="18"/>
                <w:szCs w:val="18"/>
              </w:rPr>
              <w:t>LARC users of reproductive a</w:t>
            </w:r>
            <w:r>
              <w:rPr>
                <w:sz w:val="18"/>
                <w:szCs w:val="18"/>
              </w:rPr>
              <w:t>ge who self-identify as having/</w:t>
            </w:r>
            <w:r w:rsidRPr="002809DE">
              <w:rPr>
                <w:sz w:val="18"/>
                <w:szCs w:val="18"/>
              </w:rPr>
              <w:t>previously having overw</w:t>
            </w:r>
            <w:r>
              <w:rPr>
                <w:sz w:val="18"/>
                <w:szCs w:val="18"/>
              </w:rPr>
              <w:t>eight/</w:t>
            </w:r>
            <w:r w:rsidRPr="002809DE">
              <w:rPr>
                <w:sz w:val="18"/>
                <w:szCs w:val="18"/>
              </w:rPr>
              <w:t>obesity.</w:t>
            </w:r>
          </w:p>
        </w:tc>
        <w:tc>
          <w:tcPr>
            <w:tcW w:w="3544" w:type="dxa"/>
          </w:tcPr>
          <w:p w14:paraId="1D8EC14E" w14:textId="77777777" w:rsidR="00B64930" w:rsidRPr="002809DE" w:rsidRDefault="00B64930" w:rsidP="00503A56">
            <w:pPr>
              <w:rPr>
                <w:sz w:val="18"/>
                <w:szCs w:val="18"/>
              </w:rPr>
            </w:pPr>
            <w:r w:rsidRPr="5919D403">
              <w:rPr>
                <w:sz w:val="18"/>
                <w:szCs w:val="18"/>
              </w:rPr>
              <w:t>Purposively sampled from the WP2-phase 1 participant population, who had agreed to be contacted by the study team, excluding members of the Phase 1 SAG.</w:t>
            </w:r>
          </w:p>
        </w:tc>
      </w:tr>
      <w:tr w:rsidR="00B64930" w14:paraId="38A961D7" w14:textId="77777777" w:rsidTr="00503A56">
        <w:tc>
          <w:tcPr>
            <w:tcW w:w="1838" w:type="dxa"/>
          </w:tcPr>
          <w:p w14:paraId="2B8E6EC0" w14:textId="77777777" w:rsidR="00B64930" w:rsidRPr="002809DE" w:rsidRDefault="00B64930" w:rsidP="00503A56">
            <w:pPr>
              <w:rPr>
                <w:sz w:val="18"/>
                <w:szCs w:val="18"/>
              </w:rPr>
            </w:pPr>
          </w:p>
        </w:tc>
        <w:tc>
          <w:tcPr>
            <w:tcW w:w="3544" w:type="dxa"/>
          </w:tcPr>
          <w:p w14:paraId="123B93F2" w14:textId="77777777" w:rsidR="00B64930" w:rsidRPr="002809DE" w:rsidRDefault="00B64930" w:rsidP="00503A56">
            <w:pPr>
              <w:rPr>
                <w:sz w:val="18"/>
                <w:szCs w:val="18"/>
              </w:rPr>
            </w:pPr>
            <w:r w:rsidRPr="5919D403">
              <w:rPr>
                <w:sz w:val="18"/>
                <w:szCs w:val="18"/>
              </w:rPr>
              <w:t>Healthcare practitioners who insert and/or remove coils as part of their role.</w:t>
            </w:r>
          </w:p>
        </w:tc>
        <w:tc>
          <w:tcPr>
            <w:tcW w:w="3544" w:type="dxa"/>
          </w:tcPr>
          <w:p w14:paraId="12A75660" w14:textId="77777777" w:rsidR="00B64930" w:rsidRPr="002809DE" w:rsidRDefault="00B64930" w:rsidP="00503A56">
            <w:pPr>
              <w:rPr>
                <w:sz w:val="18"/>
                <w:szCs w:val="18"/>
              </w:rPr>
            </w:pPr>
            <w:r w:rsidRPr="5919D403">
              <w:rPr>
                <w:sz w:val="18"/>
                <w:szCs w:val="18"/>
              </w:rPr>
              <w:t>Purposively sampled from the WP2-phase 1 participant population, who had agreed to be contacted by the study team.</w:t>
            </w:r>
          </w:p>
        </w:tc>
      </w:tr>
      <w:tr w:rsidR="00B64930" w14:paraId="54D9D098" w14:textId="77777777" w:rsidTr="00503A56">
        <w:tc>
          <w:tcPr>
            <w:tcW w:w="1838" w:type="dxa"/>
          </w:tcPr>
          <w:p w14:paraId="551B3B16" w14:textId="77777777" w:rsidR="00B64930" w:rsidRPr="002809DE" w:rsidRDefault="00B64930" w:rsidP="00503A56">
            <w:pPr>
              <w:rPr>
                <w:sz w:val="18"/>
                <w:szCs w:val="18"/>
              </w:rPr>
            </w:pPr>
            <w:r>
              <w:rPr>
                <w:sz w:val="18"/>
                <w:szCs w:val="18"/>
              </w:rPr>
              <w:t>WP2-</w:t>
            </w:r>
            <w:r w:rsidRPr="002809DE">
              <w:rPr>
                <w:sz w:val="18"/>
                <w:szCs w:val="18"/>
              </w:rPr>
              <w:t>end of phase 2 SAGs</w:t>
            </w:r>
          </w:p>
        </w:tc>
        <w:tc>
          <w:tcPr>
            <w:tcW w:w="3544" w:type="dxa"/>
          </w:tcPr>
          <w:p w14:paraId="10B6ADDC" w14:textId="77777777" w:rsidR="00B64930" w:rsidRPr="002809DE" w:rsidRDefault="00B64930" w:rsidP="00503A56">
            <w:pPr>
              <w:rPr>
                <w:sz w:val="18"/>
                <w:szCs w:val="18"/>
              </w:rPr>
            </w:pPr>
            <w:r w:rsidRPr="002809DE">
              <w:rPr>
                <w:sz w:val="18"/>
                <w:szCs w:val="18"/>
              </w:rPr>
              <w:t>LARC users of reproductive a</w:t>
            </w:r>
            <w:r>
              <w:rPr>
                <w:sz w:val="18"/>
                <w:szCs w:val="18"/>
              </w:rPr>
              <w:t>ge who self-identify as having/</w:t>
            </w:r>
            <w:r w:rsidRPr="002809DE">
              <w:rPr>
                <w:sz w:val="18"/>
                <w:szCs w:val="18"/>
              </w:rPr>
              <w:t>previously having overweigh</w:t>
            </w:r>
            <w:r>
              <w:rPr>
                <w:sz w:val="18"/>
                <w:szCs w:val="18"/>
              </w:rPr>
              <w:t>t/</w:t>
            </w:r>
            <w:r w:rsidRPr="002809DE">
              <w:rPr>
                <w:sz w:val="18"/>
                <w:szCs w:val="18"/>
              </w:rPr>
              <w:t>obesity.</w:t>
            </w:r>
          </w:p>
        </w:tc>
        <w:tc>
          <w:tcPr>
            <w:tcW w:w="3544" w:type="dxa"/>
          </w:tcPr>
          <w:p w14:paraId="4B3895DB" w14:textId="77777777" w:rsidR="00B64930" w:rsidRPr="002809DE" w:rsidRDefault="00B64930" w:rsidP="00503A56">
            <w:pPr>
              <w:rPr>
                <w:sz w:val="18"/>
                <w:szCs w:val="18"/>
              </w:rPr>
            </w:pPr>
            <w:r w:rsidRPr="5919D403">
              <w:rPr>
                <w:sz w:val="18"/>
                <w:szCs w:val="18"/>
              </w:rPr>
              <w:t>Purposively sampled from the WP2-phase 1 participant population, who had agreed to be contacted by the study team.</w:t>
            </w:r>
          </w:p>
        </w:tc>
      </w:tr>
      <w:tr w:rsidR="00B64930" w14:paraId="4A5054A2" w14:textId="77777777" w:rsidTr="00503A56">
        <w:tc>
          <w:tcPr>
            <w:tcW w:w="1838" w:type="dxa"/>
          </w:tcPr>
          <w:p w14:paraId="43242F7C" w14:textId="77777777" w:rsidR="00B64930" w:rsidRPr="002809DE" w:rsidRDefault="00B64930" w:rsidP="00503A56">
            <w:pPr>
              <w:rPr>
                <w:sz w:val="18"/>
                <w:szCs w:val="18"/>
              </w:rPr>
            </w:pPr>
          </w:p>
        </w:tc>
        <w:tc>
          <w:tcPr>
            <w:tcW w:w="3544" w:type="dxa"/>
          </w:tcPr>
          <w:p w14:paraId="5E3E80D6" w14:textId="77777777" w:rsidR="00B64930" w:rsidRPr="002809DE" w:rsidRDefault="00B64930" w:rsidP="00503A56">
            <w:pPr>
              <w:rPr>
                <w:sz w:val="18"/>
                <w:szCs w:val="18"/>
              </w:rPr>
            </w:pPr>
            <w:r w:rsidRPr="002809DE">
              <w:rPr>
                <w:sz w:val="18"/>
                <w:szCs w:val="18"/>
              </w:rPr>
              <w:t>Healthcare practitioners who insert and/or remove coils as part of their role</w:t>
            </w:r>
          </w:p>
        </w:tc>
        <w:tc>
          <w:tcPr>
            <w:tcW w:w="3544" w:type="dxa"/>
          </w:tcPr>
          <w:p w14:paraId="1EE174F3" w14:textId="77777777" w:rsidR="00B64930" w:rsidRPr="002809DE" w:rsidRDefault="00B64930" w:rsidP="00503A56">
            <w:pPr>
              <w:rPr>
                <w:sz w:val="18"/>
                <w:szCs w:val="18"/>
              </w:rPr>
            </w:pPr>
            <w:r w:rsidRPr="5919D403">
              <w:rPr>
                <w:sz w:val="18"/>
                <w:szCs w:val="18"/>
              </w:rPr>
              <w:t>WP2-phase 1 participant population, who had agreed to be contacted by the study team.</w:t>
            </w:r>
          </w:p>
        </w:tc>
      </w:tr>
    </w:tbl>
    <w:p w14:paraId="06CBBA33" w14:textId="77777777" w:rsidR="00B64930" w:rsidRDefault="00B64930" w:rsidP="00B64930"/>
    <w:p w14:paraId="50B2E6DB" w14:textId="77777777" w:rsidR="00B64930" w:rsidRPr="006A5E4B" w:rsidRDefault="00B64930" w:rsidP="00B64930">
      <w:pPr>
        <w:pStyle w:val="Heading2"/>
      </w:pPr>
      <w:bookmarkStart w:id="82" w:name="_Toc82695400"/>
      <w:r w:rsidRPr="006A5E4B">
        <w:t>Eligibility criteria</w:t>
      </w:r>
      <w:bookmarkEnd w:id="82"/>
    </w:p>
    <w:p w14:paraId="7A4F3F77" w14:textId="151CAC40" w:rsidR="00B64930" w:rsidRDefault="00B64930" w:rsidP="00B64930">
      <w:pPr>
        <w:spacing w:line="480" w:lineRule="auto"/>
        <w:rPr>
          <w:rFonts w:cstheme="minorHAnsi"/>
        </w:rPr>
      </w:pPr>
      <w:r w:rsidRPr="006F1B2C">
        <w:rPr>
          <w:rFonts w:cstheme="minorHAnsi"/>
        </w:rPr>
        <w:t xml:space="preserve">Participants </w:t>
      </w:r>
      <w:r>
        <w:rPr>
          <w:rFonts w:cstheme="minorHAnsi"/>
        </w:rPr>
        <w:t>were</w:t>
      </w:r>
      <w:r w:rsidRPr="006F1B2C">
        <w:rPr>
          <w:rFonts w:cstheme="minorHAnsi"/>
        </w:rPr>
        <w:t xml:space="preserve"> include</w:t>
      </w:r>
      <w:r>
        <w:rPr>
          <w:rFonts w:cstheme="minorHAnsi"/>
        </w:rPr>
        <w:t>d in routine datasets if they m</w:t>
      </w:r>
      <w:r w:rsidRPr="006F1B2C">
        <w:rPr>
          <w:rFonts w:cstheme="minorHAnsi"/>
        </w:rPr>
        <w:t>et the eligibility criteria</w:t>
      </w:r>
      <w:r>
        <w:rPr>
          <w:rFonts w:cstheme="minorHAnsi"/>
        </w:rPr>
        <w:t xml:space="preserve"> and in </w:t>
      </w:r>
      <w:r>
        <w:rPr>
          <w:rFonts w:cs="Calibri"/>
        </w:rPr>
        <w:t xml:space="preserve">the online surveys if they self-identified as meeting the eligibility </w:t>
      </w:r>
      <w:r w:rsidRPr="004D46F2">
        <w:rPr>
          <w:rFonts w:cs="Calibri"/>
        </w:rPr>
        <w:t xml:space="preserve">criteria. See Chapter </w:t>
      </w:r>
      <w:r w:rsidR="00290A97">
        <w:rPr>
          <w:rFonts w:cs="Calibri"/>
        </w:rPr>
        <w:t>4</w:t>
      </w:r>
      <w:r w:rsidR="00290A97" w:rsidRPr="004D46F2">
        <w:rPr>
          <w:rFonts w:cs="Calibri"/>
        </w:rPr>
        <w:t xml:space="preserve"> </w:t>
      </w:r>
      <w:r w:rsidRPr="004D46F2">
        <w:rPr>
          <w:rFonts w:cs="Calibri"/>
        </w:rPr>
        <w:t>for</w:t>
      </w:r>
      <w:r>
        <w:rPr>
          <w:rFonts w:cs="Calibri"/>
        </w:rPr>
        <w:t xml:space="preserve"> detailed description </w:t>
      </w:r>
      <w:r>
        <w:rPr>
          <w:rFonts w:cs="Calibri"/>
        </w:rPr>
        <w:lastRenderedPageBreak/>
        <w:t xml:space="preserve">of LARC user and healthcare practitioner eligibility criteria and Chapters </w:t>
      </w:r>
      <w:r w:rsidR="00290A97">
        <w:rPr>
          <w:rFonts w:cs="Calibri"/>
        </w:rPr>
        <w:t xml:space="preserve">6 </w:t>
      </w:r>
      <w:r>
        <w:rPr>
          <w:rFonts w:cs="Calibri"/>
        </w:rPr>
        <w:t>and 7 for relevant LARC user and healthcare practitioner sampling criteria.</w:t>
      </w:r>
      <w:r>
        <w:rPr>
          <w:rFonts w:cstheme="minorHAnsi"/>
        </w:rPr>
        <w:t xml:space="preserve"> </w:t>
      </w:r>
    </w:p>
    <w:p w14:paraId="4D42A540" w14:textId="77777777" w:rsidR="00B64930" w:rsidRDefault="00B64930" w:rsidP="00B64930">
      <w:pPr>
        <w:spacing w:line="480" w:lineRule="auto"/>
        <w:rPr>
          <w:rFonts w:cstheme="minorHAnsi"/>
        </w:rPr>
      </w:pPr>
    </w:p>
    <w:p w14:paraId="10CA6D2E" w14:textId="77777777" w:rsidR="00B64930" w:rsidRDefault="00B64930" w:rsidP="00B64930">
      <w:pPr>
        <w:pStyle w:val="Heading2"/>
      </w:pPr>
      <w:bookmarkStart w:id="83" w:name="_Toc82695401"/>
      <w:r>
        <w:t>Informed consent</w:t>
      </w:r>
      <w:bookmarkEnd w:id="83"/>
    </w:p>
    <w:p w14:paraId="40CB4AE3" w14:textId="695B98E5" w:rsidR="00B64930" w:rsidRDefault="00B64930" w:rsidP="00B64930">
      <w:r>
        <w:t xml:space="preserve">For </w:t>
      </w:r>
      <w:r w:rsidR="009F12BD">
        <w:t xml:space="preserve">the surveys all inclusion and exclusion criteria were specified in publicity materials and for the surveys, interviews and SAGs all participants were provided with a </w:t>
      </w:r>
      <w:r w:rsidR="009F12BD" w:rsidRPr="00CE62BD">
        <w:t>Participant Information Sheet (PIS</w:t>
      </w:r>
      <w:r w:rsidR="009F12BD">
        <w:t xml:space="preserve">) and followed a consent procedure (see chapters </w:t>
      </w:r>
      <w:r w:rsidR="00290A97">
        <w:t>4</w:t>
      </w:r>
      <w:r w:rsidR="009F12BD">
        <w:t xml:space="preserve">, </w:t>
      </w:r>
      <w:r w:rsidR="00290A97">
        <w:t>6</w:t>
      </w:r>
      <w:r w:rsidR="009F12BD">
        <w:t xml:space="preserve"> and 7 for details).  </w:t>
      </w:r>
    </w:p>
    <w:p w14:paraId="5204C3C0" w14:textId="77777777" w:rsidR="00B64930" w:rsidRDefault="00B64930" w:rsidP="00B64930"/>
    <w:p w14:paraId="1BD67C10" w14:textId="77777777" w:rsidR="00B64930" w:rsidRDefault="00B64930" w:rsidP="00B64930">
      <w:pPr>
        <w:pStyle w:val="Heading2"/>
      </w:pPr>
      <w:bookmarkStart w:id="84" w:name="_Toc82695402"/>
      <w:r w:rsidRPr="0091110D">
        <w:t>Data Management</w:t>
      </w:r>
      <w:bookmarkEnd w:id="75"/>
      <w:bookmarkEnd w:id="76"/>
      <w:bookmarkEnd w:id="77"/>
      <w:bookmarkEnd w:id="78"/>
      <w:bookmarkEnd w:id="79"/>
      <w:bookmarkEnd w:id="80"/>
      <w:r w:rsidRPr="0091110D">
        <w:t xml:space="preserve"> and </w:t>
      </w:r>
      <w:r>
        <w:t>C</w:t>
      </w:r>
      <w:r w:rsidRPr="0091110D">
        <w:t>onfidentiality</w:t>
      </w:r>
      <w:bookmarkEnd w:id="84"/>
    </w:p>
    <w:p w14:paraId="0E622717" w14:textId="2EB9C551" w:rsidR="00B64930" w:rsidRPr="009B07E0" w:rsidRDefault="00B64930" w:rsidP="00B64930">
      <w:r w:rsidRPr="009B07E0">
        <w:t xml:space="preserve">All procedures for data storage, processing and management </w:t>
      </w:r>
      <w:r>
        <w:t>complied</w:t>
      </w:r>
      <w:r w:rsidRPr="009B07E0">
        <w:t xml:space="preserve"> with the Centre for Trials Research </w:t>
      </w:r>
      <w:r>
        <w:t xml:space="preserve">(CTR) </w:t>
      </w:r>
      <w:r w:rsidRPr="009B07E0">
        <w:t>Standard Operating Procedures</w:t>
      </w:r>
      <w:r>
        <w:t xml:space="preserve"> (SOPs)</w:t>
      </w:r>
      <w:r w:rsidRPr="009B07E0">
        <w:t xml:space="preserve">, </w:t>
      </w:r>
      <w:r>
        <w:t>Clinical Practice Research Datalink (</w:t>
      </w:r>
      <w:r w:rsidRPr="009B07E0">
        <w:t>CPRD</w:t>
      </w:r>
      <w:r>
        <w:t>)</w:t>
      </w:r>
      <w:r w:rsidRPr="009B07E0">
        <w:t xml:space="preserve"> &amp; </w:t>
      </w:r>
      <w:r>
        <w:t>Public Health Wales (</w:t>
      </w:r>
      <w:r w:rsidRPr="009B07E0">
        <w:t>PHW</w:t>
      </w:r>
      <w:r>
        <w:t xml:space="preserve">) </w:t>
      </w:r>
      <w:r w:rsidRPr="009B07E0">
        <w:t>data sharing agreements and the General Data Protection Regulation</w:t>
      </w:r>
      <w:r>
        <w:t xml:space="preserve"> (GDPR)</w:t>
      </w:r>
      <w:r w:rsidR="002358AC" w:rsidRPr="002358AC">
        <w:rPr>
          <w:vertAlign w:val="superscript"/>
        </w:rPr>
        <w:t xml:space="preserve"> </w:t>
      </w:r>
      <w:r w:rsidR="002358AC">
        <w:rPr>
          <w:vertAlign w:val="superscript"/>
        </w:rPr>
        <w:t>8</w:t>
      </w:r>
      <w:r w:rsidR="008D4F84">
        <w:rPr>
          <w:vertAlign w:val="superscript"/>
        </w:rPr>
        <w:t>6</w:t>
      </w:r>
      <w:r>
        <w:t xml:space="preserve"> as appropriate</w:t>
      </w:r>
      <w:r w:rsidRPr="009B07E0">
        <w:t>.</w:t>
      </w:r>
      <w:r>
        <w:t xml:space="preserve"> </w:t>
      </w:r>
      <w:r w:rsidRPr="009B07E0">
        <w:t xml:space="preserve">A full Data Management Plan </w:t>
      </w:r>
      <w:r>
        <w:t xml:space="preserve">was </w:t>
      </w:r>
      <w:proofErr w:type="gramStart"/>
      <w:r>
        <w:t>developed</w:t>
      </w:r>
      <w:proofErr w:type="gramEnd"/>
      <w:r>
        <w:t xml:space="preserve"> and a</w:t>
      </w:r>
      <w:r w:rsidRPr="009B07E0">
        <w:rPr>
          <w:rFonts w:cs="Arial"/>
        </w:rPr>
        <w:t>ll data will be kept for 15 years</w:t>
      </w:r>
      <w:r>
        <w:rPr>
          <w:rFonts w:cs="Arial"/>
        </w:rPr>
        <w:t>, on a Cardiff University secure server,</w:t>
      </w:r>
      <w:r w:rsidRPr="009B07E0">
        <w:rPr>
          <w:rFonts w:cs="Arial"/>
        </w:rPr>
        <w:t xml:space="preserve"> in line with Cardiff University’s Research Governance Framework Regulations for clinical research.</w:t>
      </w:r>
    </w:p>
    <w:p w14:paraId="66825673" w14:textId="77777777" w:rsidR="00B64930" w:rsidRPr="009B07E0" w:rsidRDefault="00B64930" w:rsidP="00B64930">
      <w:r w:rsidRPr="009B07E0">
        <w:t>The online survey w</w:t>
      </w:r>
      <w:r>
        <w:t>as</w:t>
      </w:r>
      <w:r w:rsidRPr="009B07E0">
        <w:t xml:space="preserve"> hosted by Cardiff Online Survey </w:t>
      </w:r>
      <w:r w:rsidRPr="009B07E0">
        <w:rPr>
          <w:rFonts w:cs="Arial"/>
        </w:rPr>
        <w:t>(previously Bristol Online Surveys)</w:t>
      </w:r>
      <w:r w:rsidRPr="009B07E0">
        <w:t>, on a Cardiff University secure server and access password protected.</w:t>
      </w:r>
      <w:r>
        <w:t xml:space="preserve"> A member of the research team </w:t>
      </w:r>
      <w:r w:rsidRPr="009B07E0">
        <w:t>act</w:t>
      </w:r>
      <w:r>
        <w:t>ed</w:t>
      </w:r>
      <w:r w:rsidRPr="009B07E0">
        <w:t xml:space="preserve"> as administrator. </w:t>
      </w:r>
    </w:p>
    <w:p w14:paraId="313B635A" w14:textId="77777777" w:rsidR="00B64930" w:rsidRDefault="00B64930" w:rsidP="00B64930">
      <w:pPr>
        <w:rPr>
          <w:rFonts w:cs="Arial"/>
        </w:rPr>
      </w:pPr>
      <w:r w:rsidRPr="009B07E0">
        <w:t xml:space="preserve">Hard copy consent forms </w:t>
      </w:r>
      <w:r>
        <w:t>were</w:t>
      </w:r>
      <w:r w:rsidRPr="009B07E0">
        <w:t xml:space="preserve"> stored in a locked filing cabinet. All ele</w:t>
      </w:r>
      <w:r>
        <w:t>ctronic data, including consent/</w:t>
      </w:r>
      <w:r w:rsidRPr="009B07E0">
        <w:t xml:space="preserve">contact details </w:t>
      </w:r>
      <w:r>
        <w:t>were</w:t>
      </w:r>
      <w:r w:rsidRPr="009B07E0">
        <w:t xml:space="preserve"> stored in password-protected servers maintained on Cardiff University networks. All electronic identifiable data (consent, contacts forms) </w:t>
      </w:r>
      <w:r>
        <w:t>were</w:t>
      </w:r>
      <w:r w:rsidRPr="009B07E0">
        <w:t xml:space="preserve"> stored separately from data. Interviews and SAGs </w:t>
      </w:r>
      <w:r>
        <w:t>were</w:t>
      </w:r>
      <w:r w:rsidRPr="009B07E0">
        <w:t xml:space="preserve"> recorded on encrypted password protected </w:t>
      </w:r>
      <w:r>
        <w:t>audio-recorders and voice files</w:t>
      </w:r>
      <w:r w:rsidRPr="009B07E0">
        <w:t xml:space="preserve"> remain</w:t>
      </w:r>
      <w:r>
        <w:t>ed</w:t>
      </w:r>
      <w:r w:rsidRPr="009B07E0">
        <w:t xml:space="preserve"> password protected and only accessible to relevant members of the research team once transferred to secure Cardiff University servers. Recordings </w:t>
      </w:r>
      <w:r>
        <w:t xml:space="preserve">were </w:t>
      </w:r>
      <w:r w:rsidRPr="009B07E0">
        <w:t xml:space="preserve">transcribed and pseudonymised in line with the </w:t>
      </w:r>
      <w:r>
        <w:t>CTR</w:t>
      </w:r>
      <w:r w:rsidRPr="009B07E0">
        <w:t xml:space="preserve"> </w:t>
      </w:r>
      <w:r>
        <w:t>SOPs</w:t>
      </w:r>
      <w:r w:rsidRPr="009B07E0">
        <w:t xml:space="preserve">. All essential documents generated by the study </w:t>
      </w:r>
      <w:r>
        <w:t>were</w:t>
      </w:r>
      <w:r w:rsidRPr="009B07E0">
        <w:t xml:space="preserve"> kept in the Study Master File</w:t>
      </w:r>
      <w:r>
        <w:t xml:space="preserve"> (SMF)</w:t>
      </w:r>
      <w:r w:rsidRPr="009B07E0">
        <w:t xml:space="preserve"> and/or on the electronic </w:t>
      </w:r>
      <w:r>
        <w:t>SMF</w:t>
      </w:r>
      <w:r w:rsidRPr="009B07E0">
        <w:t xml:space="preserve">. </w:t>
      </w:r>
    </w:p>
    <w:p w14:paraId="4E5F4AE9" w14:textId="77777777" w:rsidR="00B64930" w:rsidRDefault="00B64930" w:rsidP="00B64930">
      <w:pPr>
        <w:rPr>
          <w:rFonts w:cs="Arial"/>
        </w:rPr>
      </w:pPr>
    </w:p>
    <w:p w14:paraId="38C9B6F8" w14:textId="77777777" w:rsidR="00B64930" w:rsidRDefault="00B64930" w:rsidP="00B64930">
      <w:pPr>
        <w:pStyle w:val="Heading2"/>
      </w:pPr>
      <w:bookmarkStart w:id="85" w:name="_Toc82695403"/>
      <w:r>
        <w:t>Analysis</w:t>
      </w:r>
      <w:bookmarkEnd w:id="85"/>
    </w:p>
    <w:p w14:paraId="2D7D1845" w14:textId="778A54F4" w:rsidR="00B64930" w:rsidRDefault="00B64930" w:rsidP="00B64930">
      <w:r>
        <w:t xml:space="preserve">Findings from iterative literature searches were synthesised using a </w:t>
      </w:r>
      <w:r w:rsidR="002358AC">
        <w:t>realist approach to evaluation</w:t>
      </w:r>
      <w:r w:rsidR="008D4F84">
        <w:rPr>
          <w:vertAlign w:val="superscript"/>
        </w:rPr>
        <w:t>85</w:t>
      </w:r>
      <w:r w:rsidR="002358AC">
        <w:rPr>
          <w:vertAlign w:val="superscript"/>
        </w:rPr>
        <w:t>,8</w:t>
      </w:r>
      <w:r w:rsidR="008D4F84">
        <w:rPr>
          <w:vertAlign w:val="superscript"/>
        </w:rPr>
        <w:t>7</w:t>
      </w:r>
      <w:r w:rsidR="002358AC" w:rsidRPr="00381DBC">
        <w:rPr>
          <w:vertAlign w:val="superscript"/>
        </w:rPr>
        <w:t>]</w:t>
      </w:r>
      <w:r>
        <w:t xml:space="preserve">. The extracted information was summarised descriptively in explanatory accounts, then consolidated to generate potential context-mechanism-outcomes configurations to be explored in phase 2 stakeholder interviews. </w:t>
      </w:r>
    </w:p>
    <w:p w14:paraId="3318D02E" w14:textId="77777777" w:rsidR="00B64930" w:rsidRPr="00A00801" w:rsidRDefault="00B64930" w:rsidP="00B64930">
      <w:pPr>
        <w:rPr>
          <w:rFonts w:eastAsia="Calibri" w:cstheme="minorHAnsi"/>
          <w:color w:val="000000" w:themeColor="text1"/>
        </w:rPr>
      </w:pPr>
      <w:r>
        <w:lastRenderedPageBreak/>
        <w:t xml:space="preserve">Survey responses were downloaded. Responses to closed or </w:t>
      </w:r>
      <w:proofErr w:type="gramStart"/>
      <w:r>
        <w:t>multiple choice</w:t>
      </w:r>
      <w:proofErr w:type="gramEnd"/>
      <w:r>
        <w:t xml:space="preserve"> questions were described descriptively. For each qualitative data collection method (o</w:t>
      </w:r>
      <w:r>
        <w:rPr>
          <w:rFonts w:eastAsia="Calibri" w:cstheme="minorHAnsi"/>
          <w:color w:val="000000" w:themeColor="text1"/>
        </w:rPr>
        <w:t xml:space="preserve">pen text questions in survey responses, </w:t>
      </w:r>
      <w:proofErr w:type="gramStart"/>
      <w:r>
        <w:rPr>
          <w:rFonts w:eastAsia="Calibri" w:cstheme="minorHAnsi"/>
          <w:color w:val="000000" w:themeColor="text1"/>
        </w:rPr>
        <w:t>interviews</w:t>
      </w:r>
      <w:proofErr w:type="gramEnd"/>
      <w:r>
        <w:rPr>
          <w:rFonts w:eastAsia="Calibri" w:cstheme="minorHAnsi"/>
          <w:color w:val="000000" w:themeColor="text1"/>
        </w:rPr>
        <w:t xml:space="preserve"> or SAGs), responses were thematically analysed in </w:t>
      </w:r>
      <w:r w:rsidRPr="00EB01EF">
        <w:rPr>
          <w:rFonts w:eastAsia="Calibri" w:cstheme="minorHAnsi"/>
          <w:color w:val="000000" w:themeColor="text1"/>
        </w:rPr>
        <w:t xml:space="preserve">each group of </w:t>
      </w:r>
      <w:r>
        <w:rPr>
          <w:rFonts w:eastAsia="Calibri" w:cstheme="minorHAnsi"/>
          <w:color w:val="000000" w:themeColor="text1"/>
        </w:rPr>
        <w:t xml:space="preserve">participants </w:t>
      </w:r>
      <w:r w:rsidRPr="00EB01EF">
        <w:rPr>
          <w:rFonts w:eastAsia="Calibri" w:cstheme="minorHAnsi"/>
          <w:color w:val="000000" w:themeColor="text1"/>
        </w:rPr>
        <w:t>(</w:t>
      </w:r>
      <w:r>
        <w:rPr>
          <w:rFonts w:eastAsia="Calibri" w:cstheme="minorHAnsi"/>
          <w:color w:val="000000" w:themeColor="text1"/>
        </w:rPr>
        <w:t>LARC users, healthcare practitioners and weight loss practitioners</w:t>
      </w:r>
      <w:r w:rsidRPr="00EB01EF">
        <w:rPr>
          <w:rFonts w:eastAsia="Calibri" w:cstheme="minorHAnsi"/>
          <w:color w:val="000000" w:themeColor="text1"/>
        </w:rPr>
        <w:t>) separately</w:t>
      </w:r>
      <w:r>
        <w:rPr>
          <w:rFonts w:eastAsia="Calibri" w:cstheme="minorHAnsi"/>
          <w:color w:val="000000" w:themeColor="text1"/>
        </w:rPr>
        <w:t>. Q</w:t>
      </w:r>
      <w:r w:rsidRPr="00EB01EF">
        <w:rPr>
          <w:rFonts w:eastAsia="Calibri" w:cstheme="minorHAnsi"/>
          <w:color w:val="000000" w:themeColor="text1"/>
        </w:rPr>
        <w:t>ualitative syn</w:t>
      </w:r>
      <w:r>
        <w:rPr>
          <w:rFonts w:eastAsia="Calibri" w:cstheme="minorHAnsi"/>
          <w:color w:val="000000" w:themeColor="text1"/>
        </w:rPr>
        <w:t xml:space="preserve">thesis across all interviews </w:t>
      </w:r>
      <w:r w:rsidRPr="00EB01EF">
        <w:rPr>
          <w:rFonts w:eastAsia="Calibri" w:cstheme="minorHAnsi"/>
          <w:color w:val="000000" w:themeColor="text1"/>
        </w:rPr>
        <w:t>provide</w:t>
      </w:r>
      <w:r>
        <w:rPr>
          <w:rFonts w:eastAsia="Calibri" w:cstheme="minorHAnsi"/>
          <w:color w:val="000000" w:themeColor="text1"/>
        </w:rPr>
        <w:t>d</w:t>
      </w:r>
      <w:r w:rsidRPr="00EB01EF">
        <w:rPr>
          <w:rFonts w:eastAsia="Calibri" w:cstheme="minorHAnsi"/>
          <w:color w:val="000000" w:themeColor="text1"/>
        </w:rPr>
        <w:t xml:space="preserve"> an over-arching synthesis of </w:t>
      </w:r>
      <w:r>
        <w:rPr>
          <w:rFonts w:eastAsia="Calibri" w:cstheme="minorHAnsi"/>
          <w:color w:val="000000" w:themeColor="text1"/>
        </w:rPr>
        <w:t>LARC users and service providers</w:t>
      </w:r>
      <w:r w:rsidRPr="00EB01EF">
        <w:rPr>
          <w:rFonts w:eastAsia="Calibri" w:cstheme="minorHAnsi"/>
          <w:color w:val="000000" w:themeColor="text1"/>
        </w:rPr>
        <w:t xml:space="preserve"> perceptions </w:t>
      </w:r>
      <w:r>
        <w:rPr>
          <w:rFonts w:eastAsia="Calibri" w:cstheme="minorHAnsi"/>
          <w:color w:val="000000" w:themeColor="text1"/>
        </w:rPr>
        <w:t xml:space="preserve">related to the study objectives. </w:t>
      </w:r>
      <w:r w:rsidRPr="00EB01EF">
        <w:rPr>
          <w:rFonts w:eastAsia="Calibri" w:cstheme="minorHAnsi"/>
          <w:color w:val="000000" w:themeColor="text1"/>
        </w:rPr>
        <w:t>A full qualitative analysis plan was written by the qualitative researcher and approved by the Study Management Group</w:t>
      </w:r>
      <w:r>
        <w:rPr>
          <w:rFonts w:eastAsia="Calibri" w:cstheme="minorHAnsi"/>
          <w:color w:val="000000" w:themeColor="text1"/>
        </w:rPr>
        <w:t xml:space="preserve"> (SMG)</w:t>
      </w:r>
      <w:r w:rsidRPr="00EB01EF">
        <w:rPr>
          <w:rFonts w:eastAsia="Calibri" w:cstheme="minorHAnsi"/>
          <w:color w:val="000000" w:themeColor="text1"/>
        </w:rPr>
        <w:t xml:space="preserve"> and Study Steering Committee</w:t>
      </w:r>
      <w:r>
        <w:rPr>
          <w:rFonts w:eastAsia="Calibri" w:cstheme="minorHAnsi"/>
          <w:color w:val="000000" w:themeColor="text1"/>
        </w:rPr>
        <w:t xml:space="preserve"> (SSC)</w:t>
      </w:r>
      <w:r w:rsidRPr="00EB01EF">
        <w:rPr>
          <w:rFonts w:eastAsia="Calibri" w:cstheme="minorHAnsi"/>
          <w:color w:val="000000" w:themeColor="text1"/>
        </w:rPr>
        <w:t xml:space="preserve"> prior to analysis taking place.</w:t>
      </w:r>
      <w:r>
        <w:rPr>
          <w:rFonts w:eastAsia="Calibri" w:cstheme="minorHAnsi"/>
          <w:color w:val="000000" w:themeColor="text1"/>
        </w:rPr>
        <w:t xml:space="preserve"> </w:t>
      </w:r>
    </w:p>
    <w:p w14:paraId="59F748A1" w14:textId="77777777" w:rsidR="00B64930" w:rsidRPr="009B07E0" w:rsidRDefault="00B64930" w:rsidP="00B64930">
      <w:pPr>
        <w:rPr>
          <w:rFonts w:cs="Arial"/>
        </w:rPr>
      </w:pPr>
    </w:p>
    <w:p w14:paraId="7EAA331C" w14:textId="77777777" w:rsidR="00B64930" w:rsidRPr="0091110D" w:rsidRDefault="00B64930" w:rsidP="00B64930">
      <w:pPr>
        <w:pStyle w:val="Heading2"/>
      </w:pPr>
      <w:bookmarkStart w:id="86" w:name="_Toc256000315"/>
      <w:bookmarkStart w:id="87" w:name="_Toc256000221"/>
      <w:bookmarkStart w:id="88" w:name="_Toc256000127"/>
      <w:bookmarkStart w:id="89" w:name="_Toc256000034"/>
      <w:bookmarkStart w:id="90" w:name="_Toc480462124"/>
      <w:bookmarkStart w:id="91" w:name="_Toc3555143"/>
      <w:bookmarkStart w:id="92" w:name="_Toc82695404"/>
      <w:r w:rsidRPr="0091110D">
        <w:t>Withdrawal</w:t>
      </w:r>
      <w:bookmarkEnd w:id="86"/>
      <w:bookmarkEnd w:id="87"/>
      <w:bookmarkEnd w:id="88"/>
      <w:bookmarkEnd w:id="89"/>
      <w:bookmarkEnd w:id="90"/>
      <w:bookmarkEnd w:id="91"/>
      <w:bookmarkEnd w:id="92"/>
    </w:p>
    <w:p w14:paraId="6277A537" w14:textId="21808AB9" w:rsidR="00B64930" w:rsidRPr="003F6C27" w:rsidRDefault="00B64930" w:rsidP="00B64930">
      <w:pPr>
        <w:rPr>
          <w:lang w:eastAsia="en-GB"/>
        </w:rPr>
      </w:pPr>
      <w:bookmarkStart w:id="93" w:name="_Toc421712546"/>
      <w:bookmarkStart w:id="94" w:name="_Toc256000316"/>
      <w:bookmarkStart w:id="95" w:name="_Toc256000222"/>
      <w:bookmarkStart w:id="96" w:name="_Toc256000128"/>
      <w:bookmarkStart w:id="97" w:name="_Toc256000035"/>
      <w:bookmarkStart w:id="98" w:name="_Toc480462125"/>
      <w:r>
        <w:t xml:space="preserve">For WP1, data was aggregated and anonymised, and therefore it </w:t>
      </w:r>
      <w:r w:rsidR="00053C91">
        <w:t>was not</w:t>
      </w:r>
      <w:r>
        <w:t xml:space="preserve"> possible to remove records once an extract had been produced. For WP2 surveys and qualitative interviews, participants were able to withdraw at any time prior to analysis by contacting the study team. </w:t>
      </w:r>
      <w:r w:rsidRPr="5919D403">
        <w:rPr>
          <w:lang w:eastAsia="en-GB"/>
        </w:rPr>
        <w:t>For SAGs, participants were able to withdraw at any time by leaving the SAG meeting. However, due to the nature of a focus group, any contribution thus far was unable to be withdrawn.</w:t>
      </w:r>
    </w:p>
    <w:bookmarkEnd w:id="93"/>
    <w:bookmarkEnd w:id="94"/>
    <w:bookmarkEnd w:id="95"/>
    <w:bookmarkEnd w:id="96"/>
    <w:bookmarkEnd w:id="97"/>
    <w:bookmarkEnd w:id="98"/>
    <w:p w14:paraId="230A2C7D" w14:textId="77777777" w:rsidR="00B64930" w:rsidRPr="00A80715" w:rsidRDefault="00B64930" w:rsidP="00B64930">
      <w:pPr>
        <w:rPr>
          <w:rFonts w:cstheme="minorHAnsi"/>
        </w:rPr>
      </w:pPr>
    </w:p>
    <w:p w14:paraId="58597467" w14:textId="77777777" w:rsidR="00B64930" w:rsidRPr="00546E47" w:rsidRDefault="00B64930" w:rsidP="00B64930">
      <w:pPr>
        <w:pStyle w:val="Heading2"/>
      </w:pPr>
      <w:bookmarkStart w:id="99" w:name="_Toc52970213"/>
      <w:bookmarkStart w:id="100" w:name="_Toc82695405"/>
      <w:r w:rsidRPr="00546E47">
        <w:t>Ethics</w:t>
      </w:r>
      <w:bookmarkEnd w:id="99"/>
      <w:bookmarkEnd w:id="100"/>
      <w:r w:rsidRPr="00546E47">
        <w:t xml:space="preserve"> </w:t>
      </w:r>
    </w:p>
    <w:p w14:paraId="7AD367B6" w14:textId="52C9877E" w:rsidR="00B64930" w:rsidRPr="00A80715" w:rsidRDefault="00B64930" w:rsidP="00B64930">
      <w:pPr>
        <w:rPr>
          <w:rFonts w:cstheme="minorHAnsi"/>
        </w:rPr>
      </w:pPr>
      <w:r w:rsidRPr="00A80715">
        <w:rPr>
          <w:rFonts w:eastAsia="Calibri" w:cstheme="minorHAnsi"/>
        </w:rPr>
        <w:t xml:space="preserve">Ethical approval for this study was given by the </w:t>
      </w:r>
      <w:r>
        <w:rPr>
          <w:rFonts w:eastAsia="Calibri" w:cstheme="minorHAnsi"/>
        </w:rPr>
        <w:t xml:space="preserve">Cardiff University School of Medicine Research Ethics Committee </w:t>
      </w:r>
      <w:r w:rsidRPr="00A80715">
        <w:rPr>
          <w:rFonts w:eastAsia="Calibri" w:cstheme="minorHAnsi"/>
        </w:rPr>
        <w:t xml:space="preserve">on </w:t>
      </w:r>
      <w:r>
        <w:rPr>
          <w:rFonts w:eastAsia="Calibri" w:cstheme="minorHAnsi"/>
        </w:rPr>
        <w:t>30</w:t>
      </w:r>
      <w:r w:rsidRPr="00C87D7C">
        <w:rPr>
          <w:rFonts w:eastAsia="Calibri" w:cstheme="minorHAnsi"/>
          <w:vertAlign w:val="superscript"/>
        </w:rPr>
        <w:t>th</w:t>
      </w:r>
      <w:r>
        <w:rPr>
          <w:rFonts w:eastAsia="Calibri" w:cstheme="minorHAnsi"/>
        </w:rPr>
        <w:t xml:space="preserve"> April 2019</w:t>
      </w:r>
      <w:r w:rsidRPr="00A80715">
        <w:rPr>
          <w:rFonts w:eastAsia="Calibri" w:cstheme="minorHAnsi"/>
        </w:rPr>
        <w:t>, reference number</w:t>
      </w:r>
      <w:r>
        <w:rPr>
          <w:rFonts w:eastAsia="Calibri" w:cstheme="minorHAnsi"/>
        </w:rPr>
        <w:t xml:space="preserve"> 19/</w:t>
      </w:r>
      <w:r w:rsidRPr="002358AC">
        <w:rPr>
          <w:rFonts w:eastAsia="Calibri" w:cstheme="minorHAnsi"/>
        </w:rPr>
        <w:t>42 (see Plan-it Ethics approval April 2019).</w:t>
      </w:r>
      <w:r w:rsidRPr="00A80715">
        <w:rPr>
          <w:rFonts w:eastAsia="Calibri" w:cstheme="minorHAnsi"/>
        </w:rPr>
        <w:t xml:space="preserve">  </w:t>
      </w:r>
    </w:p>
    <w:p w14:paraId="1B3E9839" w14:textId="77777777" w:rsidR="00B64930" w:rsidRPr="00EB01EF" w:rsidRDefault="00B64930" w:rsidP="00B64930">
      <w:pPr>
        <w:rPr>
          <w:rFonts w:cstheme="minorHAnsi"/>
        </w:rPr>
      </w:pPr>
    </w:p>
    <w:p w14:paraId="4B6273C9" w14:textId="77777777" w:rsidR="00B64930" w:rsidRDefault="00B64930" w:rsidP="00B64930">
      <w:pPr>
        <w:pStyle w:val="Heading2"/>
      </w:pPr>
      <w:bookmarkStart w:id="101" w:name="_Toc82695406"/>
      <w:r>
        <w:t>Participant and Public Involvement (PPI)</w:t>
      </w:r>
      <w:bookmarkEnd w:id="101"/>
    </w:p>
    <w:p w14:paraId="1B00BEE3" w14:textId="66BAA9AF" w:rsidR="00B64930" w:rsidRDefault="00B64930" w:rsidP="00B64930">
      <w:r>
        <w:t>PPI representatives contributed to both the SMG and SSC</w:t>
      </w:r>
      <w:r w:rsidR="0059547E">
        <w:t xml:space="preserve"> (one PPI member in each committee)</w:t>
      </w:r>
      <w:r>
        <w:t xml:space="preserve"> and took an advisory role in study design, study progress and results dissemination.</w:t>
      </w:r>
    </w:p>
    <w:p w14:paraId="06A7CE47" w14:textId="77777777" w:rsidR="00B64930" w:rsidRDefault="00B64930" w:rsidP="00B64930">
      <w:r>
        <w:t>At the end of each phase of WP2, PPI input took the form of SAGs whose role was to:</w:t>
      </w:r>
    </w:p>
    <w:p w14:paraId="6EA13C07" w14:textId="77777777" w:rsidR="00B64930" w:rsidRDefault="00B64930" w:rsidP="000E19EE">
      <w:pPr>
        <w:pStyle w:val="ListParagraph"/>
        <w:numPr>
          <w:ilvl w:val="0"/>
          <w:numId w:val="22"/>
        </w:numPr>
        <w:ind w:left="567" w:hanging="284"/>
      </w:pPr>
      <w:r>
        <w:t>refine findings from WP2 phase 1 in order to generate potential intervention components, collaboratively with the research team, and to consider key questions to take forward in phase 2 (phase 1</w:t>
      </w:r>
      <w:proofErr w:type="gramStart"/>
      <w:r>
        <w:t>);</w:t>
      </w:r>
      <w:proofErr w:type="gramEnd"/>
    </w:p>
    <w:p w14:paraId="3A88C843" w14:textId="77777777" w:rsidR="00B64930" w:rsidRDefault="00B64930" w:rsidP="000E19EE">
      <w:pPr>
        <w:pStyle w:val="ListParagraph"/>
        <w:numPr>
          <w:ilvl w:val="0"/>
          <w:numId w:val="22"/>
        </w:numPr>
        <w:ind w:left="567" w:hanging="284"/>
      </w:pPr>
      <w:r>
        <w:t xml:space="preserve">discuss findings from the targeted qualitative phase 2 work </w:t>
      </w:r>
      <w:proofErr w:type="gramStart"/>
      <w:r>
        <w:t>in order to</w:t>
      </w:r>
      <w:proofErr w:type="gramEnd"/>
      <w:r>
        <w:t xml:space="preserve"> describe </w:t>
      </w:r>
      <w:r w:rsidRPr="002F5041">
        <w:t xml:space="preserve">key design elements of a potential </w:t>
      </w:r>
      <w:r>
        <w:t>intervention</w:t>
      </w:r>
      <w:r w:rsidRPr="002F5041">
        <w:t xml:space="preserve"> or the reasons why a trial is currently not feasible to deliver</w:t>
      </w:r>
      <w:r>
        <w:t xml:space="preserve"> (phase 2)</w:t>
      </w:r>
      <w:r w:rsidRPr="002F5041">
        <w:t>.</w:t>
      </w:r>
    </w:p>
    <w:p w14:paraId="2C778596" w14:textId="77777777" w:rsidR="00B64930" w:rsidRDefault="00B64930" w:rsidP="00B64930"/>
    <w:p w14:paraId="004C9DC5" w14:textId="77777777" w:rsidR="00B64930" w:rsidRPr="00EB01EF" w:rsidRDefault="00B64930" w:rsidP="00B64930">
      <w:pPr>
        <w:pStyle w:val="Heading2"/>
      </w:pPr>
      <w:bookmarkStart w:id="102" w:name="_Toc82695407"/>
      <w:r w:rsidRPr="00EB01EF">
        <w:t>Changes to the protocol</w:t>
      </w:r>
      <w:bookmarkEnd w:id="102"/>
      <w:r w:rsidRPr="00EB01EF">
        <w:t xml:space="preserve"> </w:t>
      </w:r>
    </w:p>
    <w:p w14:paraId="164D2C9E" w14:textId="6BA6FB48" w:rsidR="00B64930" w:rsidRDefault="00B64930" w:rsidP="00B64930">
      <w:r>
        <w:t xml:space="preserve">Three changes were made to the original study protocol: 1) Phase 1 engagement with healthcare practitioners via qualitative individual interviews and a qualitative survey was changed to solely the </w:t>
      </w:r>
      <w:r>
        <w:lastRenderedPageBreak/>
        <w:t>qualitative survey. This was for two reasons. Firstly, conducting qualitative interviews during professional events proved to be impractical and secondly, the study team felt that the in-depth nature of individual qualitative interviews was not required in addi</w:t>
      </w:r>
      <w:r w:rsidR="002358AC">
        <w:t xml:space="preserve">tion to the survey at stage 1; </w:t>
      </w:r>
      <w:r>
        <w:t>2) In depth interviews with weight loss practitioners who support women to lose weight were not conducted in WP2, phase 1 as planned. This was due to a poor response rate to the phase 1 online survey and resulting limited number of participants to sample and 3) COVID-19-related restrictions led to the phase 1 LARC user SAG and the phase 2 SAGs being conducted remotely (via Zoom or Padlet) rather than face to face.</w:t>
      </w:r>
    </w:p>
    <w:p w14:paraId="4715C1BB" w14:textId="77777777" w:rsidR="00230EB1" w:rsidRDefault="00230EB1">
      <w:pPr>
        <w:spacing w:after="160" w:line="259" w:lineRule="auto"/>
        <w:rPr>
          <w:rFonts w:eastAsiaTheme="majorEastAsia" w:cstheme="majorBidi"/>
          <w:b/>
          <w:color w:val="000000" w:themeColor="text1"/>
          <w:sz w:val="28"/>
          <w:szCs w:val="32"/>
        </w:rPr>
      </w:pPr>
      <w:r>
        <w:br w:type="page"/>
      </w:r>
    </w:p>
    <w:p w14:paraId="74584B49" w14:textId="10EA0A6E" w:rsidR="00B9123B" w:rsidRDefault="00B9123B" w:rsidP="00B9123B">
      <w:pPr>
        <w:pStyle w:val="Heading1"/>
      </w:pPr>
      <w:bookmarkStart w:id="103" w:name="_Toc52970221"/>
      <w:bookmarkStart w:id="104" w:name="_Toc82695408"/>
      <w:r w:rsidRPr="00A4439A">
        <w:lastRenderedPageBreak/>
        <w:t xml:space="preserve">Chapter </w:t>
      </w:r>
      <w:bookmarkEnd w:id="103"/>
      <w:r>
        <w:t>3</w:t>
      </w:r>
      <w:bookmarkEnd w:id="104"/>
    </w:p>
    <w:p w14:paraId="7A4D31AB" w14:textId="77777777" w:rsidR="00B9123B" w:rsidRDefault="00B9123B" w:rsidP="00B9123B">
      <w:pPr>
        <w:pStyle w:val="Heading1"/>
      </w:pPr>
      <w:bookmarkStart w:id="105" w:name="_Toc82695409"/>
      <w:r>
        <w:t>Routine data work package</w:t>
      </w:r>
      <w:bookmarkEnd w:id="105"/>
    </w:p>
    <w:p w14:paraId="7E775A96" w14:textId="77777777" w:rsidR="00B9123B" w:rsidRPr="00EA33AB" w:rsidRDefault="00B9123B" w:rsidP="00B9123B">
      <w:pPr>
        <w:rPr>
          <w:lang w:eastAsia="en-GB"/>
        </w:rPr>
      </w:pPr>
    </w:p>
    <w:p w14:paraId="43DB3B3B" w14:textId="77777777" w:rsidR="00B9123B" w:rsidRDefault="00B9123B" w:rsidP="00B9123B">
      <w:pPr>
        <w:pStyle w:val="Heading2"/>
      </w:pPr>
      <w:bookmarkStart w:id="106" w:name="_Toc82695410"/>
      <w:r>
        <w:t>Introduction</w:t>
      </w:r>
      <w:bookmarkEnd w:id="106"/>
    </w:p>
    <w:p w14:paraId="4C7C2152" w14:textId="77777777" w:rsidR="00B9123B" w:rsidRPr="00673665" w:rsidRDefault="00B9123B" w:rsidP="00B9123B">
      <w:pPr>
        <w:rPr>
          <w:lang w:eastAsia="en-GB"/>
        </w:rPr>
      </w:pPr>
    </w:p>
    <w:p w14:paraId="51172D4A" w14:textId="77777777" w:rsidR="00B9123B" w:rsidRDefault="00B9123B" w:rsidP="00B9123B">
      <w:pPr>
        <w:pStyle w:val="Heading3"/>
      </w:pPr>
      <w:bookmarkStart w:id="107" w:name="_Toc82695411"/>
      <w:r>
        <w:t>Aims of the chapter</w:t>
      </w:r>
      <w:bookmarkEnd w:id="107"/>
    </w:p>
    <w:p w14:paraId="01315C4F" w14:textId="77777777" w:rsidR="00B9123B" w:rsidRDefault="00B9123B" w:rsidP="00B9123B">
      <w:pPr>
        <w:jc w:val="both"/>
      </w:pPr>
      <w:r>
        <w:t xml:space="preserve">The Plan-it routine data work package </w:t>
      </w:r>
      <w:r w:rsidRPr="00234CE8">
        <w:t>use</w:t>
      </w:r>
      <w:r>
        <w:t>d</w:t>
      </w:r>
      <w:r w:rsidRPr="00234CE8">
        <w:t xml:space="preserve"> </w:t>
      </w:r>
      <w:r>
        <w:t xml:space="preserve">anonymised </w:t>
      </w:r>
      <w:r w:rsidRPr="00234CE8">
        <w:t>routine</w:t>
      </w:r>
      <w:r>
        <w:t xml:space="preserve">ly collected </w:t>
      </w:r>
      <w:r w:rsidRPr="00234CE8">
        <w:t xml:space="preserve">data from Sexual Health Clinics </w:t>
      </w:r>
      <w:r>
        <w:t xml:space="preserve">(SHC) in England, Wales and Scotland </w:t>
      </w:r>
      <w:r w:rsidRPr="00234CE8">
        <w:t xml:space="preserve">and </w:t>
      </w:r>
      <w:r>
        <w:t xml:space="preserve">the </w:t>
      </w:r>
      <w:r w:rsidRPr="00234CE8">
        <w:t>Clinical Practice Research Datalink (</w:t>
      </w:r>
      <w:r>
        <w:t>CPRD</w:t>
      </w:r>
      <w:r w:rsidRPr="00234CE8">
        <w:t>)</w:t>
      </w:r>
      <w:r>
        <w:t xml:space="preserve"> linked to the Pregnancy register </w:t>
      </w:r>
      <w:r w:rsidRPr="00234CE8">
        <w:t>to determine the most appro</w:t>
      </w:r>
      <w:r>
        <w:t>priate LARC removal settings, the</w:t>
      </w:r>
      <w:r w:rsidRPr="00234CE8">
        <w:t xml:space="preserve"> annual numbers of potential participants available to recruit and an indicative time-frame for recruitment.</w:t>
      </w:r>
      <w:r>
        <w:t xml:space="preserve"> </w:t>
      </w:r>
    </w:p>
    <w:p w14:paraId="5DAEEFCE" w14:textId="77777777" w:rsidR="00B9123B" w:rsidRDefault="00B9123B" w:rsidP="00B9123B">
      <w:pPr>
        <w:jc w:val="both"/>
      </w:pPr>
    </w:p>
    <w:p w14:paraId="1B329904" w14:textId="77777777" w:rsidR="00B9123B" w:rsidRDefault="00B9123B" w:rsidP="00B9123B">
      <w:pPr>
        <w:jc w:val="both"/>
      </w:pPr>
      <w:r w:rsidRPr="00234CE8">
        <w:t xml:space="preserve">The </w:t>
      </w:r>
      <w:r>
        <w:t>objectives were</w:t>
      </w:r>
      <w:r w:rsidRPr="00234CE8">
        <w:t xml:space="preserve"> to set up access to anonymised data from multiple health settings to: </w:t>
      </w:r>
    </w:p>
    <w:p w14:paraId="7F24F1F6" w14:textId="77777777" w:rsidR="00B9123B" w:rsidRPr="00234CE8" w:rsidRDefault="00B9123B" w:rsidP="00B9123B">
      <w:pPr>
        <w:pStyle w:val="Default"/>
        <w:numPr>
          <w:ilvl w:val="0"/>
          <w:numId w:val="13"/>
        </w:numPr>
        <w:spacing w:line="360" w:lineRule="auto"/>
        <w:ind w:left="567" w:hanging="284"/>
        <w:jc w:val="both"/>
        <w:rPr>
          <w:rFonts w:asciiTheme="minorHAnsi" w:hAnsiTheme="minorHAnsi"/>
          <w:sz w:val="22"/>
          <w:szCs w:val="22"/>
        </w:rPr>
      </w:pPr>
      <w:r w:rsidRPr="42433C64">
        <w:rPr>
          <w:rFonts w:asciiTheme="minorHAnsi" w:hAnsiTheme="minorHAnsi"/>
          <w:sz w:val="22"/>
          <w:szCs w:val="22"/>
        </w:rPr>
        <w:t xml:space="preserve">Understand the pattern of LARC use (removal/insertion/in situ) to identify opportunities to intervene. </w:t>
      </w:r>
    </w:p>
    <w:p w14:paraId="47635D75" w14:textId="77777777" w:rsidR="00B9123B" w:rsidRPr="00234CE8" w:rsidRDefault="00B9123B" w:rsidP="00B9123B">
      <w:pPr>
        <w:pStyle w:val="Default"/>
        <w:numPr>
          <w:ilvl w:val="0"/>
          <w:numId w:val="13"/>
        </w:numPr>
        <w:spacing w:line="360" w:lineRule="auto"/>
        <w:ind w:left="567" w:hanging="284"/>
        <w:jc w:val="both"/>
        <w:rPr>
          <w:rFonts w:asciiTheme="minorHAnsi" w:hAnsiTheme="minorHAnsi"/>
          <w:sz w:val="22"/>
          <w:szCs w:val="22"/>
        </w:rPr>
      </w:pPr>
      <w:r w:rsidRPr="45D8E38D">
        <w:rPr>
          <w:rFonts w:asciiTheme="minorHAnsi" w:hAnsiTheme="minorHAnsi"/>
          <w:sz w:val="22"/>
          <w:szCs w:val="22"/>
        </w:rPr>
        <w:t xml:space="preserve">Identify women requesting LARC removal who subsequently become pregnant who would be eligible to recruit to a </w:t>
      </w:r>
      <w:r>
        <w:rPr>
          <w:rFonts w:asciiTheme="minorHAnsi" w:hAnsiTheme="minorHAnsi"/>
          <w:sz w:val="22"/>
          <w:szCs w:val="22"/>
        </w:rPr>
        <w:t>WLI</w:t>
      </w:r>
      <w:r w:rsidRPr="45D8E38D">
        <w:rPr>
          <w:rFonts w:asciiTheme="minorHAnsi" w:hAnsiTheme="minorHAnsi"/>
          <w:sz w:val="22"/>
          <w:szCs w:val="22"/>
        </w:rPr>
        <w:t>.</w:t>
      </w:r>
    </w:p>
    <w:p w14:paraId="4A052B58" w14:textId="77777777" w:rsidR="00B9123B" w:rsidRPr="00234CE8" w:rsidRDefault="00B9123B" w:rsidP="00B9123B">
      <w:pPr>
        <w:pStyle w:val="Default"/>
        <w:numPr>
          <w:ilvl w:val="0"/>
          <w:numId w:val="13"/>
        </w:numPr>
        <w:spacing w:line="360" w:lineRule="auto"/>
        <w:ind w:left="567" w:hanging="284"/>
        <w:jc w:val="both"/>
        <w:rPr>
          <w:rFonts w:asciiTheme="minorHAnsi" w:hAnsiTheme="minorHAnsi"/>
          <w:sz w:val="22"/>
          <w:szCs w:val="22"/>
        </w:rPr>
      </w:pPr>
      <w:r w:rsidRPr="42433C64">
        <w:rPr>
          <w:rFonts w:asciiTheme="minorHAnsi" w:hAnsiTheme="minorHAnsi"/>
          <w:sz w:val="22"/>
          <w:szCs w:val="22"/>
        </w:rPr>
        <w:t xml:space="preserve">Report the annual number of women in the UK requesting removal of LARC without replacing it with an alternative prescribed contraception. </w:t>
      </w:r>
    </w:p>
    <w:p w14:paraId="435CA0A4" w14:textId="77777777" w:rsidR="00B9123B" w:rsidRDefault="00B9123B" w:rsidP="00B9123B">
      <w:pPr>
        <w:pStyle w:val="Default"/>
        <w:numPr>
          <w:ilvl w:val="0"/>
          <w:numId w:val="13"/>
        </w:numPr>
        <w:spacing w:line="360" w:lineRule="auto"/>
        <w:ind w:left="567" w:hanging="284"/>
        <w:jc w:val="both"/>
        <w:rPr>
          <w:rFonts w:asciiTheme="minorHAnsi" w:hAnsiTheme="minorHAnsi"/>
          <w:sz w:val="22"/>
          <w:szCs w:val="22"/>
        </w:rPr>
      </w:pPr>
      <w:r w:rsidRPr="00234CE8">
        <w:rPr>
          <w:rFonts w:asciiTheme="minorHAnsi" w:hAnsiTheme="minorHAnsi"/>
          <w:sz w:val="22"/>
          <w:szCs w:val="22"/>
        </w:rPr>
        <w:t>Identify events in GP and hospital records to explore time from LARC removal to conception or appointments relating to difficulties conceiving (if possible).</w:t>
      </w:r>
    </w:p>
    <w:p w14:paraId="538B8CF7" w14:textId="77777777" w:rsidR="00B9123B" w:rsidRPr="00234CE8" w:rsidRDefault="00B9123B" w:rsidP="00B9123B">
      <w:pPr>
        <w:pStyle w:val="Default"/>
        <w:spacing w:line="360" w:lineRule="auto"/>
        <w:ind w:left="567"/>
        <w:jc w:val="both"/>
        <w:rPr>
          <w:rFonts w:asciiTheme="minorHAnsi" w:hAnsiTheme="minorHAnsi"/>
          <w:sz w:val="22"/>
          <w:szCs w:val="22"/>
        </w:rPr>
      </w:pPr>
    </w:p>
    <w:p w14:paraId="2BABD452" w14:textId="77777777" w:rsidR="00B9123B" w:rsidRPr="00234CE8" w:rsidRDefault="00B9123B" w:rsidP="00B9123B">
      <w:pPr>
        <w:pStyle w:val="Default"/>
        <w:spacing w:line="360" w:lineRule="auto"/>
        <w:jc w:val="both"/>
        <w:rPr>
          <w:rFonts w:asciiTheme="minorHAnsi" w:hAnsiTheme="minorHAnsi"/>
          <w:sz w:val="22"/>
          <w:szCs w:val="22"/>
        </w:rPr>
      </w:pPr>
      <w:r w:rsidRPr="00234CE8">
        <w:rPr>
          <w:rFonts w:asciiTheme="minorHAnsi" w:hAnsiTheme="minorHAnsi"/>
          <w:sz w:val="22"/>
          <w:szCs w:val="22"/>
        </w:rPr>
        <w:t xml:space="preserve">Outcomes identified </w:t>
      </w:r>
      <w:r>
        <w:rPr>
          <w:rFonts w:asciiTheme="minorHAnsi" w:hAnsiTheme="minorHAnsi"/>
          <w:sz w:val="22"/>
          <w:szCs w:val="22"/>
        </w:rPr>
        <w:t>were</w:t>
      </w:r>
      <w:r w:rsidRPr="00234CE8">
        <w:rPr>
          <w:rFonts w:asciiTheme="minorHAnsi" w:hAnsiTheme="minorHAnsi"/>
          <w:sz w:val="22"/>
          <w:szCs w:val="22"/>
        </w:rPr>
        <w:t>:</w:t>
      </w:r>
    </w:p>
    <w:p w14:paraId="79FD198A" w14:textId="77777777" w:rsidR="00B9123B" w:rsidRPr="00234CE8" w:rsidRDefault="00B9123B" w:rsidP="00B9123B">
      <w:pPr>
        <w:pStyle w:val="Default"/>
        <w:numPr>
          <w:ilvl w:val="0"/>
          <w:numId w:val="13"/>
        </w:numPr>
        <w:spacing w:line="360" w:lineRule="auto"/>
        <w:ind w:left="567" w:hanging="284"/>
        <w:jc w:val="both"/>
        <w:rPr>
          <w:rFonts w:asciiTheme="minorHAnsi" w:hAnsiTheme="minorHAnsi"/>
          <w:sz w:val="22"/>
          <w:szCs w:val="22"/>
        </w:rPr>
      </w:pPr>
      <w:r w:rsidRPr="00234CE8">
        <w:rPr>
          <w:rFonts w:asciiTheme="minorHAnsi" w:hAnsiTheme="minorHAnsi"/>
          <w:sz w:val="22"/>
          <w:szCs w:val="22"/>
        </w:rPr>
        <w:t xml:space="preserve">Rates of women in the UK who request LARC removal and subsequently have a pregnancy </w:t>
      </w:r>
      <w:r>
        <w:rPr>
          <w:rFonts w:asciiTheme="minorHAnsi" w:hAnsiTheme="minorHAnsi"/>
          <w:sz w:val="22"/>
          <w:szCs w:val="22"/>
        </w:rPr>
        <w:t>from</w:t>
      </w:r>
      <w:r w:rsidRPr="00234CE8">
        <w:rPr>
          <w:rFonts w:asciiTheme="minorHAnsi" w:hAnsiTheme="minorHAnsi"/>
          <w:sz w:val="22"/>
          <w:szCs w:val="22"/>
        </w:rPr>
        <w:t xml:space="preserve"> routine data.</w:t>
      </w:r>
    </w:p>
    <w:p w14:paraId="7DC9B578" w14:textId="77777777" w:rsidR="00B9123B" w:rsidRPr="00AD4449" w:rsidRDefault="00B9123B" w:rsidP="00B9123B">
      <w:pPr>
        <w:pStyle w:val="Default"/>
        <w:numPr>
          <w:ilvl w:val="0"/>
          <w:numId w:val="13"/>
        </w:numPr>
        <w:spacing w:line="360" w:lineRule="auto"/>
        <w:ind w:left="567" w:hanging="284"/>
        <w:jc w:val="both"/>
        <w:rPr>
          <w:rFonts w:asciiTheme="minorHAnsi" w:hAnsiTheme="minorHAnsi"/>
          <w:sz w:val="22"/>
          <w:szCs w:val="22"/>
        </w:rPr>
      </w:pPr>
      <w:r w:rsidRPr="42433C64">
        <w:rPr>
          <w:rFonts w:asciiTheme="minorHAnsi" w:hAnsiTheme="minorHAnsi"/>
          <w:sz w:val="22"/>
          <w:szCs w:val="22"/>
        </w:rPr>
        <w:t>Identification of opport</w:t>
      </w:r>
      <w:r>
        <w:rPr>
          <w:rFonts w:asciiTheme="minorHAnsi" w:hAnsiTheme="minorHAnsi"/>
          <w:sz w:val="22"/>
          <w:szCs w:val="22"/>
        </w:rPr>
        <w:t>unities to intervene in the pre</w:t>
      </w:r>
      <w:r w:rsidRPr="42433C64">
        <w:rPr>
          <w:rFonts w:asciiTheme="minorHAnsi" w:hAnsiTheme="minorHAnsi"/>
          <w:sz w:val="22"/>
          <w:szCs w:val="22"/>
        </w:rPr>
        <w:t>conception pathway.</w:t>
      </w:r>
    </w:p>
    <w:p w14:paraId="3E43C3FD" w14:textId="77777777" w:rsidR="00B9123B" w:rsidRDefault="00B9123B" w:rsidP="00B9123B">
      <w:pPr>
        <w:rPr>
          <w:rFonts w:cs="Calibri"/>
          <w:color w:val="000000"/>
        </w:rPr>
      </w:pPr>
    </w:p>
    <w:p w14:paraId="48C2A371" w14:textId="77777777" w:rsidR="00B9123B" w:rsidRDefault="00B9123B" w:rsidP="00B9123B">
      <w:pPr>
        <w:pStyle w:val="Heading2"/>
      </w:pPr>
      <w:bookmarkStart w:id="108" w:name="_Toc82695412"/>
      <w:r w:rsidRPr="00611DFF">
        <w:t>Methods</w:t>
      </w:r>
      <w:bookmarkEnd w:id="108"/>
    </w:p>
    <w:p w14:paraId="6E04FA6B" w14:textId="77777777" w:rsidR="00B9123B" w:rsidRDefault="00B9123B" w:rsidP="00B9123B">
      <w:pPr>
        <w:pStyle w:val="Heading3"/>
      </w:pPr>
      <w:bookmarkStart w:id="109" w:name="_Toc82695413"/>
      <w:r>
        <w:t>Study design/setting</w:t>
      </w:r>
      <w:bookmarkEnd w:id="109"/>
    </w:p>
    <w:p w14:paraId="5007C8F1" w14:textId="77777777" w:rsidR="00B9123B" w:rsidRDefault="00B9123B" w:rsidP="00B9123B">
      <w:pPr>
        <w:jc w:val="both"/>
        <w:rPr>
          <w:rFonts w:eastAsia="Times New Roman" w:cs="Arial"/>
          <w:lang w:eastAsia="en-GB"/>
        </w:rPr>
      </w:pPr>
    </w:p>
    <w:p w14:paraId="55B498F2" w14:textId="77777777" w:rsidR="00B9123B" w:rsidRPr="008008A8" w:rsidRDefault="00B9123B" w:rsidP="00B9123B">
      <w:pPr>
        <w:pStyle w:val="Heading4"/>
      </w:pPr>
      <w:r w:rsidRPr="00FC4042">
        <w:t>Routine data</w:t>
      </w:r>
      <w:r w:rsidRPr="00673665">
        <w:t xml:space="preserve"> providers and datasets</w:t>
      </w:r>
    </w:p>
    <w:p w14:paraId="0C5C5C20" w14:textId="77777777" w:rsidR="00B9123B" w:rsidRPr="00611DFF" w:rsidRDefault="00B9123B" w:rsidP="00B9123B">
      <w:pPr>
        <w:pStyle w:val="Heading5"/>
      </w:pPr>
      <w:r w:rsidRPr="00611DFF">
        <w:t>Clinical Practice Research Datalink (CPRD)</w:t>
      </w:r>
    </w:p>
    <w:p w14:paraId="4E46F3CB" w14:textId="2A5BAD0F" w:rsidR="00B9123B" w:rsidRDefault="00B9123B" w:rsidP="00B9123B">
      <w:pPr>
        <w:rPr>
          <w:color w:val="000000" w:themeColor="text1"/>
        </w:rPr>
      </w:pPr>
      <w:r>
        <w:rPr>
          <w:rFonts w:cs="Calibri"/>
        </w:rPr>
        <w:t xml:space="preserve">The CPRD provides UK-wide individual </w:t>
      </w:r>
      <w:r w:rsidRPr="00D13281">
        <w:t xml:space="preserve">anonymised patient GP data. Data covers over 20% of general practices in the UK and is representative of practices by country, </w:t>
      </w:r>
      <w:proofErr w:type="gramStart"/>
      <w:r w:rsidRPr="00D13281">
        <w:t>rurality</w:t>
      </w:r>
      <w:proofErr w:type="gramEnd"/>
      <w:r w:rsidRPr="00D13281">
        <w:t xml:space="preserve"> and deprivation quintiles</w:t>
      </w:r>
      <w:r w:rsidR="003E19D3">
        <w:rPr>
          <w:vertAlign w:val="superscript"/>
        </w:rPr>
        <w:t>88</w:t>
      </w:r>
      <w:r w:rsidRPr="00D13281">
        <w:t xml:space="preserve">. </w:t>
      </w:r>
      <w:r w:rsidRPr="00D13281">
        <w:lastRenderedPageBreak/>
        <w:t>Data requests of anonymised primary care patient data from CPRD include</w:t>
      </w:r>
      <w:r w:rsidR="00E065CC">
        <w:t>s</w:t>
      </w:r>
      <w:r w:rsidRPr="00D13281">
        <w:t xml:space="preserve"> data linked to secondary care and other health-based datasets including the </w:t>
      </w:r>
      <w:r w:rsidRPr="005A1FA8">
        <w:rPr>
          <w:color w:val="000000" w:themeColor="text1"/>
        </w:rPr>
        <w:t>Pregnancy Register</w:t>
      </w:r>
      <w:r>
        <w:rPr>
          <w:color w:val="000000" w:themeColor="text1"/>
        </w:rPr>
        <w:t>.</w:t>
      </w:r>
      <w:r w:rsidRPr="00D13281">
        <w:rPr>
          <w:color w:val="000000" w:themeColor="text1"/>
        </w:rPr>
        <w:t xml:space="preserve"> The Pregnancy Register is created by an algorithm </w:t>
      </w:r>
      <w:r>
        <w:rPr>
          <w:color w:val="000000" w:themeColor="text1"/>
        </w:rPr>
        <w:t>that</w:t>
      </w:r>
      <w:r w:rsidRPr="00D13281">
        <w:rPr>
          <w:color w:val="000000" w:themeColor="text1"/>
        </w:rPr>
        <w:t xml:space="preserve"> lists all pregnancies identified in the CPRD database</w:t>
      </w:r>
      <w:r w:rsidR="003E19D3">
        <w:rPr>
          <w:vertAlign w:val="superscript"/>
        </w:rPr>
        <w:t>89</w:t>
      </w:r>
      <w:r w:rsidRPr="00061E57">
        <w:rPr>
          <w:color w:val="000000" w:themeColor="text1"/>
        </w:rPr>
        <w:t>.</w:t>
      </w:r>
      <w:r w:rsidRPr="00D13281">
        <w:rPr>
          <w:color w:val="000000" w:themeColor="text1"/>
        </w:rPr>
        <w:t xml:space="preserve"> For pregnancies resulting in live births, de-identified information of the linked babies in the CPRD Mother Baby Link </w:t>
      </w:r>
      <w:r w:rsidR="007D2B01">
        <w:rPr>
          <w:color w:val="000000" w:themeColor="text1"/>
        </w:rPr>
        <w:t>we</w:t>
      </w:r>
      <w:r w:rsidRPr="00D13281">
        <w:rPr>
          <w:color w:val="000000" w:themeColor="text1"/>
        </w:rPr>
        <w:t>re also provided</w:t>
      </w:r>
      <w:r>
        <w:rPr>
          <w:color w:val="000000" w:themeColor="text1"/>
        </w:rPr>
        <w:t xml:space="preserve"> (</w:t>
      </w:r>
      <w:r>
        <w:t>baby ID, baby month and year of birth, pregnancy start and end date, gestation days, and mother age of pregnancy</w:t>
      </w:r>
      <w:r>
        <w:rPr>
          <w:rFonts w:cs="Calibri"/>
        </w:rPr>
        <w:t>)</w:t>
      </w:r>
      <w:r>
        <w:t xml:space="preserve">. LARC related read codes </w:t>
      </w:r>
      <w:r w:rsidRPr="00FC4042">
        <w:rPr>
          <w:rFonts w:cs="Calibri"/>
        </w:rPr>
        <w:t>w</w:t>
      </w:r>
      <w:r w:rsidR="007D2B01">
        <w:rPr>
          <w:rFonts w:cs="Calibri"/>
        </w:rPr>
        <w:t>ere</w:t>
      </w:r>
      <w:r w:rsidRPr="00FC4042">
        <w:rPr>
          <w:rFonts w:cs="Calibri"/>
        </w:rPr>
        <w:t xml:space="preserve"> </w:t>
      </w:r>
      <w:r>
        <w:rPr>
          <w:rFonts w:cs="Calibri"/>
        </w:rPr>
        <w:t xml:space="preserve">identified </w:t>
      </w:r>
      <w:r w:rsidRPr="00FC4042">
        <w:rPr>
          <w:rFonts w:cs="Calibri"/>
        </w:rPr>
        <w:t xml:space="preserve">using the </w:t>
      </w:r>
      <w:r>
        <w:rPr>
          <w:rFonts w:cs="Calibri"/>
        </w:rPr>
        <w:t xml:space="preserve">read code </w:t>
      </w:r>
      <w:r w:rsidRPr="00FC4042">
        <w:rPr>
          <w:rFonts w:cs="Calibri"/>
        </w:rPr>
        <w:t>dictionar</w:t>
      </w:r>
      <w:r>
        <w:rPr>
          <w:rFonts w:cs="Calibri"/>
        </w:rPr>
        <w:t xml:space="preserve">y </w:t>
      </w:r>
      <w:r w:rsidRPr="00FC4042">
        <w:rPr>
          <w:rFonts w:cs="Calibri"/>
        </w:rPr>
        <w:t xml:space="preserve">and from the literature and reviewed by the clinical co-investigators for accuracy and inclusivity of all possible codes. </w:t>
      </w:r>
      <w:r w:rsidRPr="009E23A9">
        <w:rPr>
          <w:rFonts w:cs="Calibri"/>
        </w:rPr>
        <w:t>Cardiff University h</w:t>
      </w:r>
      <w:r w:rsidR="007D2B01">
        <w:rPr>
          <w:rFonts w:cs="Calibri"/>
        </w:rPr>
        <w:t>e</w:t>
      </w:r>
      <w:r w:rsidRPr="009E23A9">
        <w:rPr>
          <w:rFonts w:cs="Calibri"/>
        </w:rPr>
        <w:t xml:space="preserve">ld an Academic Risk Sharing Licence with CPRD and following </w:t>
      </w:r>
      <w:r>
        <w:rPr>
          <w:rFonts w:cs="Calibri"/>
        </w:rPr>
        <w:t>Independent Scientific Advisory Committee (</w:t>
      </w:r>
      <w:r w:rsidRPr="009E23A9">
        <w:rPr>
          <w:rFonts w:cs="Calibri"/>
        </w:rPr>
        <w:t>ISAC</w:t>
      </w:r>
      <w:r>
        <w:rPr>
          <w:rFonts w:cs="Calibri"/>
        </w:rPr>
        <w:t>)</w:t>
      </w:r>
      <w:r w:rsidRPr="009E23A9">
        <w:rPr>
          <w:rFonts w:cs="Calibri"/>
        </w:rPr>
        <w:t xml:space="preserve"> approval</w:t>
      </w:r>
      <w:r>
        <w:rPr>
          <w:rFonts w:cs="Calibri"/>
        </w:rPr>
        <w:t xml:space="preserve"> and data </w:t>
      </w:r>
      <w:r w:rsidR="007D2B01">
        <w:rPr>
          <w:rFonts w:cs="Calibri"/>
        </w:rPr>
        <w:t xml:space="preserve">was </w:t>
      </w:r>
      <w:r>
        <w:rPr>
          <w:rFonts w:cs="Calibri"/>
        </w:rPr>
        <w:t xml:space="preserve">made available via a Cardiff University </w:t>
      </w:r>
      <w:r w:rsidR="007D2B01">
        <w:rPr>
          <w:rFonts w:cs="Calibri"/>
        </w:rPr>
        <w:t xml:space="preserve">employed </w:t>
      </w:r>
      <w:r>
        <w:rPr>
          <w:rFonts w:cs="Calibri"/>
        </w:rPr>
        <w:t>data analyst.</w:t>
      </w:r>
    </w:p>
    <w:p w14:paraId="1303871E" w14:textId="77777777" w:rsidR="00B9123B" w:rsidRPr="00D13281" w:rsidRDefault="00B9123B" w:rsidP="00B9123B"/>
    <w:p w14:paraId="0963519C" w14:textId="77777777" w:rsidR="00B9123B" w:rsidRPr="00673665" w:rsidRDefault="00B9123B" w:rsidP="00B9123B">
      <w:pPr>
        <w:pStyle w:val="Heading5"/>
      </w:pPr>
      <w:r w:rsidRPr="00673665">
        <w:t xml:space="preserve">Sexual Health Clinic data </w:t>
      </w:r>
    </w:p>
    <w:p w14:paraId="423E7AA1" w14:textId="5B6405CD" w:rsidR="00B9123B" w:rsidRDefault="00B9123B" w:rsidP="00B9123B">
      <w:pPr>
        <w:spacing w:after="120"/>
        <w:contextualSpacing/>
      </w:pPr>
      <w:r w:rsidRPr="40709C2B">
        <w:rPr>
          <w:color w:val="000000" w:themeColor="text1"/>
        </w:rPr>
        <w:t xml:space="preserve">SHC data is collected and held separately in Wales, </w:t>
      </w:r>
      <w:proofErr w:type="gramStart"/>
      <w:r w:rsidRPr="40709C2B">
        <w:rPr>
          <w:color w:val="000000" w:themeColor="text1"/>
        </w:rPr>
        <w:t>England</w:t>
      </w:r>
      <w:proofErr w:type="gramEnd"/>
      <w:r w:rsidRPr="40709C2B">
        <w:rPr>
          <w:color w:val="000000" w:themeColor="text1"/>
        </w:rPr>
        <w:t xml:space="preserve"> and Scotland. </w:t>
      </w:r>
      <w:r>
        <w:t xml:space="preserve">Public Health Wales (PHW) holds individual level patient data from all SHC in Wales (from 2012) and was made available to the study team in an aggregate format based on data requirements. </w:t>
      </w:r>
      <w:r w:rsidRPr="40709C2B">
        <w:rPr>
          <w:rFonts w:cs="Calibri"/>
        </w:rPr>
        <w:t xml:space="preserve">Aggregated data from PHW were transferred to Cardiff University servers upon agreement of data release. The required tabulations of outputs were agreed with PHW to ensure the eligibility applied to CPRD patients were applied to the SHC data. </w:t>
      </w:r>
      <w:r>
        <w:t xml:space="preserve">In Scotland and England, SHC data is collated and reported by NHS National Services Scotland and NHS Digital respectively. National statistics annual reports on sexual health service use provide open data tables that </w:t>
      </w:r>
      <w:r w:rsidR="007D2B01">
        <w:t xml:space="preserve">were </w:t>
      </w:r>
      <w:r>
        <w:t>used as a national comparison with Wales (with no formal data access requests required for these open data tables)</w:t>
      </w:r>
      <w:r w:rsidRPr="000D31A6">
        <w:rPr>
          <w:vertAlign w:val="superscript"/>
        </w:rPr>
        <w:t xml:space="preserve"> </w:t>
      </w:r>
      <w:r w:rsidR="003E19D3">
        <w:rPr>
          <w:vertAlign w:val="superscript"/>
        </w:rPr>
        <w:t>90,91</w:t>
      </w:r>
    </w:p>
    <w:p w14:paraId="71F34BBA" w14:textId="77777777" w:rsidR="00B9123B" w:rsidRDefault="00B9123B" w:rsidP="00B9123B">
      <w:pPr>
        <w:spacing w:after="120"/>
      </w:pPr>
    </w:p>
    <w:p w14:paraId="1DAD0539" w14:textId="77777777" w:rsidR="00B9123B" w:rsidRPr="004463C9" w:rsidRDefault="00B9123B" w:rsidP="00B9123B">
      <w:pPr>
        <w:pStyle w:val="Heading3"/>
        <w:rPr>
          <w:i/>
          <w:iCs/>
        </w:rPr>
      </w:pPr>
      <w:bookmarkStart w:id="110" w:name="_Toc82695414"/>
      <w:r>
        <w:t>Study population</w:t>
      </w:r>
      <w:bookmarkEnd w:id="110"/>
      <w:r>
        <w:t xml:space="preserve"> </w:t>
      </w:r>
    </w:p>
    <w:p w14:paraId="11AE2FDB" w14:textId="77777777" w:rsidR="00B9123B" w:rsidRPr="00611DFF" w:rsidRDefault="00B9123B" w:rsidP="00B9123B">
      <w:pPr>
        <w:pStyle w:val="Heading4"/>
      </w:pPr>
      <w:r w:rsidRPr="00611DFF">
        <w:t xml:space="preserve">CPRD </w:t>
      </w:r>
    </w:p>
    <w:p w14:paraId="626E975C" w14:textId="273F64E3" w:rsidR="00B9123B" w:rsidRDefault="00B9123B" w:rsidP="00B9123B">
      <w:pPr>
        <w:jc w:val="both"/>
      </w:pPr>
      <w:r w:rsidRPr="1C7DDD4F">
        <w:rPr>
          <w:rFonts w:cs="Calibri"/>
        </w:rPr>
        <w:t>The</w:t>
      </w:r>
      <w:r>
        <w:t xml:space="preserve"> Plan-it Study was interested in identifying women with overweight or obesity, who had their LARC removed for the purpose of conception and were therefore eligible for a targeted pre-pregnancy WLI. The pre-defined study population were women of reproductive age (16 to 48 years inclusive) with at least one LARC event between 1</w:t>
      </w:r>
      <w:r w:rsidRPr="1C7DDD4F">
        <w:rPr>
          <w:vertAlign w:val="superscript"/>
        </w:rPr>
        <w:t>st</w:t>
      </w:r>
      <w:r>
        <w:t xml:space="preserve"> January 2009 and 31</w:t>
      </w:r>
      <w:r w:rsidRPr="1C7DDD4F">
        <w:rPr>
          <w:vertAlign w:val="superscript"/>
        </w:rPr>
        <w:t>st</w:t>
      </w:r>
      <w:r>
        <w:t xml:space="preserve"> December 2018. </w:t>
      </w:r>
    </w:p>
    <w:p w14:paraId="47B1841B" w14:textId="77777777" w:rsidR="00B9123B" w:rsidRDefault="00B9123B" w:rsidP="00B9123B">
      <w:pPr>
        <w:jc w:val="both"/>
      </w:pPr>
    </w:p>
    <w:p w14:paraId="0025D7EE" w14:textId="77777777" w:rsidR="00B9123B" w:rsidRPr="00611DFF" w:rsidRDefault="00B9123B" w:rsidP="00B9123B">
      <w:pPr>
        <w:pStyle w:val="Heading5"/>
      </w:pPr>
      <w:r w:rsidRPr="00611DFF">
        <w:t xml:space="preserve">Defining a LARC event </w:t>
      </w:r>
    </w:p>
    <w:p w14:paraId="46D969F3" w14:textId="460E2305" w:rsidR="00B9123B" w:rsidRDefault="00B9123B" w:rsidP="00B9123B">
      <w:pPr>
        <w:jc w:val="both"/>
      </w:pPr>
      <w:r>
        <w:t xml:space="preserve">A list of LARC events were pre-specified from the Clinical (medical history data entered on the GP system), Referral (referral details recorded on the GP system), and Therapy (all prescriptions issued by the GP on the GP system) datasets in the CPRD and agreed by the Study Management Group (SMG) (See Appendix 1). These were categorised as followed: LARC insertion, in-situ (checks), removal. LARC </w:t>
      </w:r>
      <w:r>
        <w:lastRenderedPageBreak/>
        <w:t xml:space="preserve">event codes that belonged to males, or to women who were under 16 or over 48 at the date of consultation, events before 2009 or after 2018, with no consultation date, duplicate codes (same code recorded on the same day) or belonged to women who are not in the pre-defined study population were excluded. </w:t>
      </w:r>
    </w:p>
    <w:p w14:paraId="1DC27ABA" w14:textId="77777777" w:rsidR="00B9123B" w:rsidRDefault="00B9123B" w:rsidP="00B9123B">
      <w:pPr>
        <w:jc w:val="both"/>
        <w:rPr>
          <w:rFonts w:cstheme="minorHAnsi"/>
        </w:rPr>
      </w:pPr>
    </w:p>
    <w:p w14:paraId="48EB0591" w14:textId="77777777" w:rsidR="00B9123B" w:rsidRPr="00611DFF" w:rsidRDefault="00B9123B" w:rsidP="00B9123B">
      <w:pPr>
        <w:pStyle w:val="Heading5"/>
      </w:pPr>
      <w:r w:rsidRPr="00611DFF">
        <w:t>Identifying women who were planning a pregnancy following LARC removal</w:t>
      </w:r>
    </w:p>
    <w:p w14:paraId="7B4156E7" w14:textId="77777777" w:rsidR="00B9123B" w:rsidRDefault="00B9123B" w:rsidP="00B9123B">
      <w:pPr>
        <w:jc w:val="both"/>
      </w:pPr>
      <w:r>
        <w:t xml:space="preserve">The study </w:t>
      </w:r>
      <w:r w:rsidRPr="00673665">
        <w:t xml:space="preserve">population </w:t>
      </w:r>
      <w:r>
        <w:t>were grouped</w:t>
      </w:r>
      <w:r w:rsidRPr="00900940">
        <w:t xml:space="preserve"> </w:t>
      </w:r>
      <w:r>
        <w:t>as follows:</w:t>
      </w:r>
      <w:r w:rsidDel="001D6509">
        <w:t xml:space="preserve"> </w:t>
      </w:r>
    </w:p>
    <w:p w14:paraId="14AFC3D9" w14:textId="77777777" w:rsidR="00B9123B" w:rsidRDefault="00B9123B" w:rsidP="00B9123B">
      <w:pPr>
        <w:pStyle w:val="ListParagraph"/>
        <w:numPr>
          <w:ilvl w:val="0"/>
          <w:numId w:val="14"/>
        </w:numPr>
        <w:spacing w:after="160"/>
        <w:ind w:left="567" w:hanging="283"/>
        <w:jc w:val="both"/>
      </w:pPr>
      <w:r>
        <w:t>Group 1 – Planning a pregnancy.</w:t>
      </w:r>
    </w:p>
    <w:p w14:paraId="35F90CE9" w14:textId="77777777" w:rsidR="00B9123B" w:rsidRDefault="00B9123B" w:rsidP="00B9123B">
      <w:pPr>
        <w:pStyle w:val="ListParagraph"/>
        <w:numPr>
          <w:ilvl w:val="0"/>
          <w:numId w:val="14"/>
        </w:numPr>
        <w:spacing w:after="160"/>
        <w:ind w:left="567" w:hanging="283"/>
        <w:jc w:val="both"/>
      </w:pPr>
      <w:r>
        <w:t>Group 2 – Possibly planning a pregnancy.</w:t>
      </w:r>
    </w:p>
    <w:p w14:paraId="2E711F83" w14:textId="77777777" w:rsidR="00B9123B" w:rsidRPr="00024B50" w:rsidRDefault="00B9123B" w:rsidP="00B9123B">
      <w:pPr>
        <w:pStyle w:val="ListParagraph"/>
        <w:numPr>
          <w:ilvl w:val="0"/>
          <w:numId w:val="14"/>
        </w:numPr>
        <w:spacing w:after="160"/>
        <w:ind w:left="567" w:hanging="283"/>
        <w:jc w:val="both"/>
        <w:rPr>
          <w:rFonts w:cstheme="minorHAnsi"/>
        </w:rPr>
      </w:pPr>
      <w:r>
        <w:t>Group 3 – Probably not planning a pregnancy.</w:t>
      </w:r>
    </w:p>
    <w:p w14:paraId="44D2A866" w14:textId="27624664" w:rsidR="00B9123B" w:rsidRPr="00F46D25" w:rsidRDefault="001D2874" w:rsidP="00B9123B">
      <w:pPr>
        <w:spacing w:after="160"/>
        <w:jc w:val="both"/>
      </w:pPr>
      <w:r>
        <w:t>Table 2</w:t>
      </w:r>
      <w:r w:rsidR="00B9123B" w:rsidRPr="00F46D25">
        <w:t xml:space="preserve"> shows the algorithm used to define these groups based on the initial LARC event, a consultation code following the LARC event that either confirmed or refuted planning a pregnancy, and a confirmation of a pregnancy. </w:t>
      </w:r>
      <w:bookmarkStart w:id="111" w:name="_Hlk81556633"/>
      <w:r w:rsidR="00F20B01">
        <w:t xml:space="preserve">Codes to refute or confirm that a pregnancy was planned </w:t>
      </w:r>
      <w:bookmarkEnd w:id="111"/>
      <w:r w:rsidR="00F20B01">
        <w:t xml:space="preserve">are in Appendix </w:t>
      </w:r>
      <w:r w:rsidR="00370011">
        <w:t>3</w:t>
      </w:r>
    </w:p>
    <w:p w14:paraId="609339A7" w14:textId="77777777" w:rsidR="00B9123B" w:rsidRPr="00F46D25" w:rsidRDefault="00B9123B" w:rsidP="00B9123B">
      <w:pPr>
        <w:spacing w:after="160"/>
        <w:jc w:val="both"/>
        <w:rPr>
          <w:rFonts w:cstheme="minorHAnsi"/>
        </w:rPr>
      </w:pPr>
    </w:p>
    <w:p w14:paraId="0B17AB64" w14:textId="2F1C96AC" w:rsidR="00B9123B" w:rsidRPr="00611DFF" w:rsidRDefault="00B9123B" w:rsidP="00B9123B">
      <w:pPr>
        <w:spacing w:after="160"/>
        <w:jc w:val="both"/>
        <w:rPr>
          <w:bCs/>
        </w:rPr>
      </w:pPr>
      <w:r w:rsidRPr="00F46D25">
        <w:rPr>
          <w:bCs/>
        </w:rPr>
        <w:t xml:space="preserve">Table </w:t>
      </w:r>
      <w:r w:rsidR="001D2874">
        <w:rPr>
          <w:bCs/>
        </w:rPr>
        <w:t>2</w:t>
      </w:r>
      <w:r w:rsidRPr="00F46D25">
        <w:rPr>
          <w:bCs/>
        </w:rPr>
        <w:t>. Defining</w:t>
      </w:r>
      <w:r w:rsidRPr="00611DFF">
        <w:rPr>
          <w:bCs/>
        </w:rPr>
        <w:t xml:space="preserve"> the study population into groups those planning a pregnancy or not. </w:t>
      </w:r>
    </w:p>
    <w:tbl>
      <w:tblPr>
        <w:tblW w:w="53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1844"/>
        <w:gridCol w:w="1418"/>
        <w:gridCol w:w="4536"/>
        <w:gridCol w:w="1105"/>
      </w:tblGrid>
      <w:tr w:rsidR="00B9123B" w:rsidRPr="007F6BC7" w14:paraId="12CF6F0C" w14:textId="77777777" w:rsidTr="00E065CC">
        <w:trPr>
          <w:trHeight w:val="162"/>
        </w:trPr>
        <w:tc>
          <w:tcPr>
            <w:tcW w:w="366" w:type="pct"/>
            <w:vAlign w:val="bottom"/>
          </w:tcPr>
          <w:p w14:paraId="2616C823"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b/>
                <w:bCs/>
                <w:sz w:val="18"/>
                <w:szCs w:val="18"/>
              </w:rPr>
              <w:t>Group</w:t>
            </w:r>
          </w:p>
        </w:tc>
        <w:tc>
          <w:tcPr>
            <w:tcW w:w="960" w:type="pct"/>
            <w:vAlign w:val="bottom"/>
          </w:tcPr>
          <w:p w14:paraId="5308B204" w14:textId="77777777" w:rsidR="00B9123B" w:rsidRPr="00F46D25" w:rsidRDefault="00B9123B" w:rsidP="00E065CC">
            <w:pPr>
              <w:pStyle w:val="NoSpacing"/>
              <w:spacing w:line="276" w:lineRule="auto"/>
              <w:rPr>
                <w:rFonts w:asciiTheme="minorHAnsi" w:hAnsiTheme="minorHAnsi" w:cstheme="minorHAnsi"/>
                <w:b/>
                <w:sz w:val="18"/>
                <w:szCs w:val="18"/>
              </w:rPr>
            </w:pPr>
            <w:r w:rsidRPr="00F46D25">
              <w:rPr>
                <w:rFonts w:asciiTheme="minorHAnsi" w:hAnsiTheme="minorHAnsi" w:cstheme="minorHAnsi"/>
                <w:b/>
                <w:sz w:val="18"/>
                <w:szCs w:val="18"/>
              </w:rPr>
              <w:t>Group description</w:t>
            </w:r>
          </w:p>
        </w:tc>
        <w:tc>
          <w:tcPr>
            <w:tcW w:w="738" w:type="pct"/>
            <w:vAlign w:val="bottom"/>
            <w:hideMark/>
          </w:tcPr>
          <w:p w14:paraId="0FA2325A" w14:textId="77777777" w:rsidR="00B9123B" w:rsidRPr="00F46D25" w:rsidRDefault="00B9123B" w:rsidP="00E065CC">
            <w:pPr>
              <w:pStyle w:val="NoSpacing"/>
              <w:spacing w:line="276" w:lineRule="auto"/>
              <w:rPr>
                <w:rFonts w:asciiTheme="minorHAnsi" w:hAnsiTheme="minorHAnsi" w:cstheme="minorHAnsi"/>
                <w:b/>
                <w:bCs/>
                <w:sz w:val="18"/>
                <w:szCs w:val="18"/>
              </w:rPr>
            </w:pPr>
            <w:r w:rsidRPr="00F46D25">
              <w:rPr>
                <w:rFonts w:asciiTheme="minorHAnsi" w:hAnsiTheme="minorHAnsi" w:cstheme="minorHAnsi"/>
                <w:b/>
                <w:bCs/>
                <w:sz w:val="18"/>
                <w:szCs w:val="18"/>
              </w:rPr>
              <w:t xml:space="preserve">LARC event </w:t>
            </w:r>
          </w:p>
        </w:tc>
        <w:tc>
          <w:tcPr>
            <w:tcW w:w="2361" w:type="pct"/>
            <w:vAlign w:val="bottom"/>
            <w:hideMark/>
          </w:tcPr>
          <w:p w14:paraId="5C725393" w14:textId="77777777" w:rsidR="00B9123B" w:rsidRPr="00F46D25" w:rsidRDefault="00B9123B" w:rsidP="00E065CC">
            <w:pPr>
              <w:pStyle w:val="NoSpacing"/>
              <w:spacing w:line="276" w:lineRule="auto"/>
              <w:rPr>
                <w:rFonts w:asciiTheme="minorHAnsi" w:hAnsiTheme="minorHAnsi" w:cstheme="minorHAnsi"/>
                <w:b/>
                <w:bCs/>
                <w:sz w:val="18"/>
                <w:szCs w:val="18"/>
              </w:rPr>
            </w:pPr>
            <w:r w:rsidRPr="00F46D25">
              <w:rPr>
                <w:rFonts w:asciiTheme="minorHAnsi" w:hAnsiTheme="minorHAnsi" w:cstheme="minorHAnsi"/>
                <w:b/>
                <w:bCs/>
                <w:sz w:val="18"/>
                <w:szCs w:val="18"/>
              </w:rPr>
              <w:t xml:space="preserve">Consultation following LARC event (and prior to pregnancy if applicable) </w:t>
            </w:r>
          </w:p>
        </w:tc>
        <w:tc>
          <w:tcPr>
            <w:tcW w:w="576" w:type="pct"/>
            <w:vAlign w:val="bottom"/>
            <w:hideMark/>
          </w:tcPr>
          <w:p w14:paraId="28FD270A" w14:textId="77777777" w:rsidR="00B9123B" w:rsidRPr="00F46D25" w:rsidRDefault="00B9123B" w:rsidP="00E065CC">
            <w:pPr>
              <w:pStyle w:val="NoSpacing"/>
              <w:spacing w:line="276" w:lineRule="auto"/>
              <w:rPr>
                <w:rFonts w:asciiTheme="minorHAnsi" w:hAnsiTheme="minorHAnsi" w:cstheme="minorHAnsi"/>
                <w:b/>
                <w:bCs/>
                <w:sz w:val="18"/>
                <w:szCs w:val="18"/>
              </w:rPr>
            </w:pPr>
            <w:r w:rsidRPr="00F46D25">
              <w:rPr>
                <w:rFonts w:asciiTheme="minorHAnsi" w:hAnsiTheme="minorHAnsi" w:cstheme="minorHAnsi"/>
                <w:b/>
                <w:bCs/>
                <w:sz w:val="18"/>
                <w:szCs w:val="18"/>
              </w:rPr>
              <w:t xml:space="preserve">Pregnancy event  </w:t>
            </w:r>
          </w:p>
        </w:tc>
      </w:tr>
      <w:tr w:rsidR="00B9123B" w:rsidRPr="007F6BC7" w14:paraId="5B67AA46" w14:textId="77777777" w:rsidTr="00E065CC">
        <w:trPr>
          <w:trHeight w:val="548"/>
        </w:trPr>
        <w:tc>
          <w:tcPr>
            <w:tcW w:w="366" w:type="pct"/>
            <w:shd w:val="clear" w:color="auto" w:fill="auto"/>
          </w:tcPr>
          <w:p w14:paraId="3AE3CC9E"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1</w:t>
            </w:r>
          </w:p>
        </w:tc>
        <w:tc>
          <w:tcPr>
            <w:tcW w:w="960" w:type="pct"/>
            <w:shd w:val="clear" w:color="auto" w:fill="auto"/>
          </w:tcPr>
          <w:p w14:paraId="502D9826"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Planning a pregnancy</w:t>
            </w:r>
          </w:p>
        </w:tc>
        <w:tc>
          <w:tcPr>
            <w:tcW w:w="738" w:type="pct"/>
            <w:shd w:val="clear" w:color="auto" w:fill="auto"/>
            <w:hideMark/>
          </w:tcPr>
          <w:p w14:paraId="0032BFFA"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LARC removal/ inserted/in situ</w:t>
            </w:r>
          </w:p>
        </w:tc>
        <w:tc>
          <w:tcPr>
            <w:tcW w:w="2361" w:type="pct"/>
            <w:shd w:val="clear" w:color="auto" w:fill="auto"/>
            <w:hideMark/>
          </w:tcPr>
          <w:p w14:paraId="35FB88F3"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Read code indicating a pregnancy was being planned</w:t>
            </w:r>
          </w:p>
        </w:tc>
        <w:tc>
          <w:tcPr>
            <w:tcW w:w="576" w:type="pct"/>
            <w:shd w:val="clear" w:color="auto" w:fill="auto"/>
            <w:hideMark/>
          </w:tcPr>
          <w:p w14:paraId="0DC1B5C9"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Yes</w:t>
            </w:r>
          </w:p>
        </w:tc>
      </w:tr>
      <w:tr w:rsidR="00B9123B" w:rsidRPr="007F6BC7" w14:paraId="3E69AE79" w14:textId="77777777" w:rsidTr="00E065CC">
        <w:trPr>
          <w:trHeight w:val="548"/>
        </w:trPr>
        <w:tc>
          <w:tcPr>
            <w:tcW w:w="366" w:type="pct"/>
            <w:shd w:val="clear" w:color="auto" w:fill="auto"/>
          </w:tcPr>
          <w:p w14:paraId="32FC197F"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1</w:t>
            </w:r>
          </w:p>
        </w:tc>
        <w:tc>
          <w:tcPr>
            <w:tcW w:w="960" w:type="pct"/>
            <w:shd w:val="clear" w:color="auto" w:fill="auto"/>
          </w:tcPr>
          <w:p w14:paraId="0C6ADD5B"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Planning a pregnancy</w:t>
            </w:r>
          </w:p>
        </w:tc>
        <w:tc>
          <w:tcPr>
            <w:tcW w:w="738" w:type="pct"/>
            <w:shd w:val="clear" w:color="auto" w:fill="auto"/>
            <w:hideMark/>
          </w:tcPr>
          <w:p w14:paraId="7ABA92B8"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LARC removal/ inserted/in situ</w:t>
            </w:r>
          </w:p>
        </w:tc>
        <w:tc>
          <w:tcPr>
            <w:tcW w:w="2361" w:type="pct"/>
            <w:shd w:val="clear" w:color="auto" w:fill="auto"/>
            <w:hideMark/>
          </w:tcPr>
          <w:p w14:paraId="629B928E"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 xml:space="preserve">Read code indicating a pregnancy was being planned </w:t>
            </w:r>
          </w:p>
        </w:tc>
        <w:tc>
          <w:tcPr>
            <w:tcW w:w="576" w:type="pct"/>
            <w:shd w:val="clear" w:color="auto" w:fill="auto"/>
            <w:hideMark/>
          </w:tcPr>
          <w:p w14:paraId="05523937"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No</w:t>
            </w:r>
          </w:p>
        </w:tc>
      </w:tr>
      <w:tr w:rsidR="00B9123B" w:rsidRPr="007F6BC7" w14:paraId="43D8AA33" w14:textId="77777777" w:rsidTr="00E065CC">
        <w:trPr>
          <w:trHeight w:val="827"/>
        </w:trPr>
        <w:tc>
          <w:tcPr>
            <w:tcW w:w="366" w:type="pct"/>
            <w:shd w:val="clear" w:color="auto" w:fill="auto"/>
          </w:tcPr>
          <w:p w14:paraId="77573A56"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2</w:t>
            </w:r>
          </w:p>
        </w:tc>
        <w:tc>
          <w:tcPr>
            <w:tcW w:w="960" w:type="pct"/>
            <w:shd w:val="clear" w:color="auto" w:fill="auto"/>
          </w:tcPr>
          <w:p w14:paraId="6865E209"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Possibly planning a pregnancy</w:t>
            </w:r>
          </w:p>
        </w:tc>
        <w:tc>
          <w:tcPr>
            <w:tcW w:w="738" w:type="pct"/>
            <w:shd w:val="clear" w:color="auto" w:fill="auto"/>
            <w:hideMark/>
          </w:tcPr>
          <w:p w14:paraId="279D6995"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LARC removal/ inserted/in situ</w:t>
            </w:r>
          </w:p>
        </w:tc>
        <w:tc>
          <w:tcPr>
            <w:tcW w:w="2361" w:type="pct"/>
            <w:shd w:val="clear" w:color="auto" w:fill="auto"/>
            <w:hideMark/>
          </w:tcPr>
          <w:p w14:paraId="5CE84BB3"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No code present to indicate that the woman was planning a pregnancy or not. No code present to indicate an unplanned pregnancy.</w:t>
            </w:r>
          </w:p>
        </w:tc>
        <w:tc>
          <w:tcPr>
            <w:tcW w:w="576" w:type="pct"/>
            <w:shd w:val="clear" w:color="auto" w:fill="auto"/>
            <w:hideMark/>
          </w:tcPr>
          <w:p w14:paraId="56ACF24F"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Yes</w:t>
            </w:r>
          </w:p>
        </w:tc>
      </w:tr>
      <w:tr w:rsidR="00B9123B" w:rsidRPr="007F6BC7" w14:paraId="072D2002" w14:textId="77777777" w:rsidTr="00E065CC">
        <w:trPr>
          <w:trHeight w:val="875"/>
        </w:trPr>
        <w:tc>
          <w:tcPr>
            <w:tcW w:w="366" w:type="pct"/>
          </w:tcPr>
          <w:p w14:paraId="6A0636C6"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3</w:t>
            </w:r>
          </w:p>
        </w:tc>
        <w:tc>
          <w:tcPr>
            <w:tcW w:w="960" w:type="pct"/>
          </w:tcPr>
          <w:p w14:paraId="0B703861"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Probably not planning a pregnancy</w:t>
            </w:r>
          </w:p>
        </w:tc>
        <w:tc>
          <w:tcPr>
            <w:tcW w:w="738" w:type="pct"/>
            <w:hideMark/>
          </w:tcPr>
          <w:p w14:paraId="6B2F8AAC"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LARC removal/ inserted/in situ</w:t>
            </w:r>
          </w:p>
        </w:tc>
        <w:tc>
          <w:tcPr>
            <w:tcW w:w="2361" w:type="pct"/>
            <w:hideMark/>
          </w:tcPr>
          <w:p w14:paraId="19E7D37C"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 xml:space="preserve">Code to indicate a pregnancy was not being planned </w:t>
            </w:r>
            <w:proofErr w:type="gramStart"/>
            <w:r w:rsidRPr="00F46D25">
              <w:rPr>
                <w:rFonts w:asciiTheme="minorHAnsi" w:hAnsiTheme="minorHAnsi" w:cstheme="minorHAnsi"/>
                <w:sz w:val="18"/>
                <w:szCs w:val="18"/>
              </w:rPr>
              <w:t>e.g.</w:t>
            </w:r>
            <w:proofErr w:type="gramEnd"/>
            <w:r w:rsidRPr="00F46D25">
              <w:rPr>
                <w:rFonts w:asciiTheme="minorHAnsi" w:hAnsiTheme="minorHAnsi" w:cstheme="minorHAnsi"/>
                <w:sz w:val="18"/>
                <w:szCs w:val="18"/>
              </w:rPr>
              <w:t xml:space="preserve"> alternative contraception, menopause indication e.g. blood tests</w:t>
            </w:r>
          </w:p>
        </w:tc>
        <w:tc>
          <w:tcPr>
            <w:tcW w:w="576" w:type="pct"/>
            <w:hideMark/>
          </w:tcPr>
          <w:p w14:paraId="6DA8FE35"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Yes</w:t>
            </w:r>
          </w:p>
        </w:tc>
      </w:tr>
      <w:tr w:rsidR="00B9123B" w:rsidRPr="007F6BC7" w14:paraId="3C831824" w14:textId="77777777" w:rsidTr="00E065CC">
        <w:trPr>
          <w:trHeight w:val="827"/>
        </w:trPr>
        <w:tc>
          <w:tcPr>
            <w:tcW w:w="366" w:type="pct"/>
            <w:tcBorders>
              <w:bottom w:val="single" w:sz="4" w:space="0" w:color="auto"/>
            </w:tcBorders>
          </w:tcPr>
          <w:p w14:paraId="69319DCD"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3</w:t>
            </w:r>
          </w:p>
        </w:tc>
        <w:tc>
          <w:tcPr>
            <w:tcW w:w="960" w:type="pct"/>
            <w:tcBorders>
              <w:bottom w:val="single" w:sz="4" w:space="0" w:color="auto"/>
            </w:tcBorders>
          </w:tcPr>
          <w:p w14:paraId="2F7FC0B4"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Probably not planning a pregnancy</w:t>
            </w:r>
          </w:p>
        </w:tc>
        <w:tc>
          <w:tcPr>
            <w:tcW w:w="738" w:type="pct"/>
            <w:tcBorders>
              <w:bottom w:val="single" w:sz="4" w:space="0" w:color="auto"/>
            </w:tcBorders>
            <w:hideMark/>
          </w:tcPr>
          <w:p w14:paraId="53107D33"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LARC inserted/ in situ</w:t>
            </w:r>
          </w:p>
        </w:tc>
        <w:tc>
          <w:tcPr>
            <w:tcW w:w="2361" w:type="pct"/>
            <w:tcBorders>
              <w:bottom w:val="single" w:sz="4" w:space="0" w:color="auto"/>
            </w:tcBorders>
            <w:hideMark/>
          </w:tcPr>
          <w:p w14:paraId="3A9FF621"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No code present to indicate that the woman had a LARC removed or was planning/not planning a pregnancy</w:t>
            </w:r>
          </w:p>
        </w:tc>
        <w:tc>
          <w:tcPr>
            <w:tcW w:w="576" w:type="pct"/>
            <w:tcBorders>
              <w:bottom w:val="single" w:sz="4" w:space="0" w:color="auto"/>
            </w:tcBorders>
            <w:hideMark/>
          </w:tcPr>
          <w:p w14:paraId="25B21958"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No</w:t>
            </w:r>
          </w:p>
        </w:tc>
      </w:tr>
      <w:tr w:rsidR="00B9123B" w:rsidRPr="007F6BC7" w14:paraId="48FD6CB7" w14:textId="77777777" w:rsidTr="00E065CC">
        <w:trPr>
          <w:trHeight w:val="274"/>
        </w:trPr>
        <w:tc>
          <w:tcPr>
            <w:tcW w:w="366" w:type="pct"/>
          </w:tcPr>
          <w:p w14:paraId="0C41E862"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3</w:t>
            </w:r>
          </w:p>
        </w:tc>
        <w:tc>
          <w:tcPr>
            <w:tcW w:w="960" w:type="pct"/>
          </w:tcPr>
          <w:p w14:paraId="577CC022"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Probably not planning a pregnancy</w:t>
            </w:r>
          </w:p>
        </w:tc>
        <w:tc>
          <w:tcPr>
            <w:tcW w:w="738" w:type="pct"/>
            <w:hideMark/>
          </w:tcPr>
          <w:p w14:paraId="67E3AB98"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LARC removal/ inserted/in situ</w:t>
            </w:r>
          </w:p>
        </w:tc>
        <w:tc>
          <w:tcPr>
            <w:tcW w:w="2361" w:type="pct"/>
            <w:hideMark/>
          </w:tcPr>
          <w:p w14:paraId="243ADEDB"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 xml:space="preserve">Code to indicate a pregnancy was not being planned </w:t>
            </w:r>
            <w:proofErr w:type="gramStart"/>
            <w:r w:rsidRPr="00F46D25">
              <w:rPr>
                <w:rFonts w:asciiTheme="minorHAnsi" w:hAnsiTheme="minorHAnsi" w:cstheme="minorHAnsi"/>
                <w:sz w:val="18"/>
                <w:szCs w:val="18"/>
              </w:rPr>
              <w:t>e.g.</w:t>
            </w:r>
            <w:proofErr w:type="gramEnd"/>
            <w:r w:rsidRPr="00F46D25">
              <w:rPr>
                <w:rFonts w:asciiTheme="minorHAnsi" w:hAnsiTheme="minorHAnsi" w:cstheme="minorHAnsi"/>
                <w:sz w:val="18"/>
                <w:szCs w:val="18"/>
              </w:rPr>
              <w:t xml:space="preserve"> alternative contraception, menopause indication e.g. blood tests</w:t>
            </w:r>
          </w:p>
        </w:tc>
        <w:tc>
          <w:tcPr>
            <w:tcW w:w="576" w:type="pct"/>
            <w:hideMark/>
          </w:tcPr>
          <w:p w14:paraId="01843BF9"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No</w:t>
            </w:r>
          </w:p>
        </w:tc>
      </w:tr>
      <w:tr w:rsidR="00B9123B" w:rsidRPr="007F6BC7" w14:paraId="5D52DDCB" w14:textId="77777777" w:rsidTr="00E065CC">
        <w:trPr>
          <w:trHeight w:val="528"/>
        </w:trPr>
        <w:tc>
          <w:tcPr>
            <w:tcW w:w="1326" w:type="pct"/>
            <w:gridSpan w:val="2"/>
          </w:tcPr>
          <w:p w14:paraId="3D40773B"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Not enough information</w:t>
            </w:r>
          </w:p>
        </w:tc>
        <w:tc>
          <w:tcPr>
            <w:tcW w:w="738" w:type="pct"/>
            <w:hideMark/>
          </w:tcPr>
          <w:p w14:paraId="6D2AF410"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LARC removal</w:t>
            </w:r>
          </w:p>
        </w:tc>
        <w:tc>
          <w:tcPr>
            <w:tcW w:w="2361" w:type="pct"/>
            <w:hideMark/>
          </w:tcPr>
          <w:p w14:paraId="23E1FDA7"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No code present to indicate that the woman was planning/not planning a pregnancy</w:t>
            </w:r>
          </w:p>
        </w:tc>
        <w:tc>
          <w:tcPr>
            <w:tcW w:w="576" w:type="pct"/>
            <w:hideMark/>
          </w:tcPr>
          <w:p w14:paraId="2FCCC29D" w14:textId="77777777" w:rsidR="00B9123B" w:rsidRPr="00F46D25" w:rsidRDefault="00B9123B" w:rsidP="00E065CC">
            <w:pPr>
              <w:pStyle w:val="NoSpacing"/>
              <w:spacing w:line="276" w:lineRule="auto"/>
              <w:rPr>
                <w:rFonts w:asciiTheme="minorHAnsi" w:hAnsiTheme="minorHAnsi" w:cstheme="minorHAnsi"/>
                <w:sz w:val="18"/>
                <w:szCs w:val="18"/>
              </w:rPr>
            </w:pPr>
            <w:r w:rsidRPr="00F46D25">
              <w:rPr>
                <w:rFonts w:asciiTheme="minorHAnsi" w:hAnsiTheme="minorHAnsi" w:cstheme="minorHAnsi"/>
                <w:sz w:val="18"/>
                <w:szCs w:val="18"/>
              </w:rPr>
              <w:t>No</w:t>
            </w:r>
          </w:p>
        </w:tc>
      </w:tr>
    </w:tbl>
    <w:p w14:paraId="4F13B001" w14:textId="77777777" w:rsidR="00B9123B" w:rsidRDefault="00B9123B" w:rsidP="00B9123B">
      <w:pPr>
        <w:jc w:val="both"/>
        <w:rPr>
          <w:bCs/>
          <w:i/>
          <w:iCs/>
        </w:rPr>
      </w:pPr>
    </w:p>
    <w:p w14:paraId="4153E87C" w14:textId="77777777" w:rsidR="00B9123B" w:rsidRPr="00153B8A" w:rsidRDefault="00B9123B" w:rsidP="00B9123B">
      <w:pPr>
        <w:pStyle w:val="Heading5"/>
      </w:pPr>
      <w:r w:rsidRPr="00153B8A">
        <w:lastRenderedPageBreak/>
        <w:t xml:space="preserve">Identifying a pregnancy </w:t>
      </w:r>
    </w:p>
    <w:p w14:paraId="4B0AB9E2" w14:textId="493B3DC2" w:rsidR="00B9123B" w:rsidRDefault="00B9123B" w:rsidP="00B9123B">
      <w:pPr>
        <w:jc w:val="both"/>
      </w:pPr>
      <w:r>
        <w:t>We requested Pregnancy Registry data on the pre-defined population and used the estimated pregnancy start date provided as the index date in which to examine pr</w:t>
      </w:r>
      <w:r w:rsidR="007D2B01">
        <w:t>ior</w:t>
      </w:r>
      <w:r>
        <w:t xml:space="preserve">-LARC use. The estimated pregnancy start date was estimated using the timing of the start of pregnancy (first day of their last menstrual period) and additional data from “Additional Clinical Details” files. In the absence of such data, pregnancy start dates were imputed according to the type of pregnancy outcome. </w:t>
      </w:r>
      <w:r w:rsidR="00AC27AF" w:rsidRPr="00AB79F1">
        <w:t>We excluded pregnancies that had a defined start date occurring before 2009 and after 2018, duplicate events (repeated events, overlapping events, and events that had a start date within 31 d</w:t>
      </w:r>
      <w:r w:rsidR="00AC27AF" w:rsidRPr="00AC27AF">
        <w:t>ays of the previous start date)</w:t>
      </w:r>
      <w:r w:rsidR="00AC27AF" w:rsidRPr="00AB79F1">
        <w:t>.</w:t>
      </w:r>
    </w:p>
    <w:p w14:paraId="7589EEF6" w14:textId="77777777" w:rsidR="00B9123B" w:rsidRDefault="00B9123B" w:rsidP="00B9123B">
      <w:pPr>
        <w:jc w:val="both"/>
      </w:pPr>
    </w:p>
    <w:p w14:paraId="47A147BB" w14:textId="77777777" w:rsidR="00B9123B" w:rsidRPr="00153B8A" w:rsidRDefault="00B9123B" w:rsidP="00B9123B">
      <w:pPr>
        <w:pStyle w:val="Heading5"/>
      </w:pPr>
      <w:r w:rsidRPr="00153B8A">
        <w:t xml:space="preserve">Identifying clinical events after the LARC removal </w:t>
      </w:r>
    </w:p>
    <w:p w14:paraId="1149AE39" w14:textId="00BD231C" w:rsidR="00B9123B" w:rsidRPr="004009C9" w:rsidRDefault="00B9123B" w:rsidP="00B9123B">
      <w:pPr>
        <w:rPr>
          <w:lang w:eastAsia="en-GB"/>
        </w:rPr>
      </w:pPr>
      <w:r w:rsidRPr="00884058">
        <w:rPr>
          <w:lang w:eastAsia="en-GB"/>
        </w:rPr>
        <w:t>The clinical events between the two events (LARC removal and pregnancy start date) or following the LARC event were examined </w:t>
      </w:r>
      <w:r w:rsidRPr="004009C9">
        <w:rPr>
          <w:lang w:eastAsia="en-GB"/>
        </w:rPr>
        <w:t>to either confirm or refute that a pregnancy was planned. These events were identified from the Clinical file in CPRD (S</w:t>
      </w:r>
      <w:r>
        <w:rPr>
          <w:lang w:eastAsia="en-GB"/>
        </w:rPr>
        <w:t>ee Appendix </w:t>
      </w:r>
      <w:r w:rsidR="00370011">
        <w:rPr>
          <w:lang w:eastAsia="en-GB"/>
        </w:rPr>
        <w:t>2</w:t>
      </w:r>
      <w:r w:rsidR="0072403D">
        <w:rPr>
          <w:lang w:eastAsia="en-GB"/>
        </w:rPr>
        <w:t> </w:t>
      </w:r>
      <w:r>
        <w:rPr>
          <w:lang w:eastAsia="en-GB"/>
        </w:rPr>
        <w:t>for the list of r</w:t>
      </w:r>
      <w:r w:rsidRPr="004009C9">
        <w:rPr>
          <w:lang w:eastAsia="en-GB"/>
        </w:rPr>
        <w:t>ead codes that were pre-specified and agreed by the study management group (SMG)):  </w:t>
      </w:r>
    </w:p>
    <w:p w14:paraId="52AD79A7" w14:textId="03F20A1E" w:rsidR="00B9123B" w:rsidRPr="004009C9" w:rsidRDefault="00B9123B" w:rsidP="00B9123B">
      <w:pPr>
        <w:rPr>
          <w:lang w:eastAsia="en-GB"/>
        </w:rPr>
      </w:pPr>
      <w:r w:rsidRPr="004009C9">
        <w:rPr>
          <w:lang w:eastAsia="en-GB"/>
        </w:rPr>
        <w:t xml:space="preserve">Refuting a planned pregnancy: an alternative prescribed contraception (Appendix </w:t>
      </w:r>
      <w:r w:rsidR="00370011">
        <w:rPr>
          <w:lang w:eastAsia="en-GB"/>
        </w:rPr>
        <w:t>2</w:t>
      </w:r>
      <w:r w:rsidR="000A22CE">
        <w:rPr>
          <w:lang w:eastAsia="en-GB"/>
        </w:rPr>
        <w:t xml:space="preserve"> Table 23</w:t>
      </w:r>
      <w:r w:rsidRPr="004009C9">
        <w:rPr>
          <w:lang w:eastAsia="en-GB"/>
        </w:rPr>
        <w:t xml:space="preserve">), indication of the menopause (Appendix </w:t>
      </w:r>
      <w:r w:rsidR="0072403D">
        <w:rPr>
          <w:lang w:eastAsia="en-GB"/>
        </w:rPr>
        <w:t>3</w:t>
      </w:r>
      <w:r w:rsidR="000A22CE">
        <w:rPr>
          <w:lang w:eastAsia="en-GB"/>
        </w:rPr>
        <w:t xml:space="preserve"> Table 24</w:t>
      </w:r>
      <w:r w:rsidRPr="004009C9">
        <w:rPr>
          <w:lang w:eastAsia="en-GB"/>
        </w:rPr>
        <w:t>), and an unplanned p</w:t>
      </w:r>
      <w:r>
        <w:rPr>
          <w:lang w:eastAsia="en-GB"/>
        </w:rPr>
        <w:t xml:space="preserve">regnancy (Appendix </w:t>
      </w:r>
      <w:r w:rsidR="0072403D">
        <w:rPr>
          <w:lang w:eastAsia="en-GB"/>
        </w:rPr>
        <w:t>3</w:t>
      </w:r>
      <w:r w:rsidR="000A22CE">
        <w:rPr>
          <w:lang w:eastAsia="en-GB"/>
        </w:rPr>
        <w:t xml:space="preserve"> Table 26</w:t>
      </w:r>
      <w:proofErr w:type="gramStart"/>
      <w:r w:rsidRPr="004009C9">
        <w:rPr>
          <w:lang w:eastAsia="en-GB"/>
        </w:rPr>
        <w:t>);</w:t>
      </w:r>
      <w:proofErr w:type="gramEnd"/>
      <w:r w:rsidRPr="004009C9">
        <w:rPr>
          <w:lang w:eastAsia="en-GB"/>
        </w:rPr>
        <w:t> </w:t>
      </w:r>
    </w:p>
    <w:p w14:paraId="6420D74E" w14:textId="3CE1E7AE" w:rsidR="00B9123B" w:rsidRPr="004009C9" w:rsidRDefault="00B9123B" w:rsidP="00B9123B">
      <w:pPr>
        <w:rPr>
          <w:lang w:val="en-US" w:eastAsia="en-GB"/>
        </w:rPr>
      </w:pPr>
      <w:r w:rsidRPr="004009C9">
        <w:rPr>
          <w:lang w:eastAsia="en-GB"/>
        </w:rPr>
        <w:t xml:space="preserve">Confirmation of a planned pregnancy: indicating trying to get pregnant, a planned pregnancy ((Appendix </w:t>
      </w:r>
      <w:r w:rsidR="0072403D">
        <w:rPr>
          <w:lang w:eastAsia="en-GB"/>
        </w:rPr>
        <w:t>3</w:t>
      </w:r>
      <w:r w:rsidR="000A22CE">
        <w:rPr>
          <w:lang w:eastAsia="en-GB"/>
        </w:rPr>
        <w:t xml:space="preserve"> Table 25 and 26</w:t>
      </w:r>
      <w:r w:rsidRPr="004009C9">
        <w:rPr>
          <w:lang w:eastAsia="en-GB"/>
        </w:rPr>
        <w:t>).</w:t>
      </w:r>
      <w:r w:rsidRPr="004009C9">
        <w:rPr>
          <w:lang w:val="en-US" w:eastAsia="en-GB"/>
        </w:rPr>
        <w:t> </w:t>
      </w:r>
    </w:p>
    <w:p w14:paraId="5AF0AACB" w14:textId="77777777" w:rsidR="00B9123B" w:rsidRDefault="00B9123B" w:rsidP="00B9123B">
      <w:r w:rsidRPr="004009C9">
        <w:t>The following assumptions were agreed</w:t>
      </w:r>
      <w:r>
        <w:t xml:space="preserve"> by the Plan-it study team in advance:</w:t>
      </w:r>
    </w:p>
    <w:p w14:paraId="5DD51752" w14:textId="77777777" w:rsidR="00B9123B" w:rsidRDefault="00B9123B" w:rsidP="00B9123B">
      <w:pPr>
        <w:pStyle w:val="ListParagraph"/>
        <w:numPr>
          <w:ilvl w:val="0"/>
          <w:numId w:val="15"/>
        </w:numPr>
        <w:spacing w:after="160"/>
        <w:ind w:left="567" w:hanging="283"/>
        <w:jc w:val="both"/>
      </w:pPr>
      <w:r>
        <w:t>For those with a pregnancy, only codes that were within 456 days (1 year + 3 months) prior to the pregnancy start date were investigated. For those with no pregnancy, only codes that were within 456 days of the LARC event were</w:t>
      </w:r>
      <w:r w:rsidRPr="00564036">
        <w:t xml:space="preserve"> </w:t>
      </w:r>
      <w:r>
        <w:t>investigated.</w:t>
      </w:r>
    </w:p>
    <w:p w14:paraId="52EC7C01" w14:textId="77777777" w:rsidR="00B9123B" w:rsidRDefault="00B9123B" w:rsidP="00B9123B">
      <w:pPr>
        <w:pStyle w:val="ListParagraph"/>
        <w:numPr>
          <w:ilvl w:val="0"/>
          <w:numId w:val="15"/>
        </w:numPr>
        <w:spacing w:after="160"/>
        <w:ind w:left="567" w:hanging="283"/>
        <w:jc w:val="both"/>
      </w:pPr>
      <w:r>
        <w:t xml:space="preserve">If the gap between a LARC removal and LARC situ events was less than 28 days, it was assumed that the woman was having a LARC check-up. These two events were combined as one rather than include twice. </w:t>
      </w:r>
    </w:p>
    <w:p w14:paraId="555E1CB0" w14:textId="77777777" w:rsidR="00B9123B" w:rsidRDefault="00B9123B" w:rsidP="00B9123B">
      <w:pPr>
        <w:pStyle w:val="ListParagraph"/>
        <w:numPr>
          <w:ilvl w:val="0"/>
          <w:numId w:val="15"/>
        </w:numPr>
        <w:spacing w:after="160"/>
        <w:ind w:left="567" w:hanging="283"/>
        <w:jc w:val="both"/>
      </w:pPr>
      <w:r>
        <w:t xml:space="preserve">For a woman who had the LARC in-situ/insertion and LARC removal event on the same date, LARC replacement was assumed and the LARC removal event was excluded. </w:t>
      </w:r>
    </w:p>
    <w:p w14:paraId="167F5C1D" w14:textId="77777777" w:rsidR="00B9123B" w:rsidRDefault="00B9123B" w:rsidP="00B9123B">
      <w:pPr>
        <w:pStyle w:val="ListParagraph"/>
        <w:numPr>
          <w:ilvl w:val="0"/>
          <w:numId w:val="15"/>
        </w:numPr>
        <w:spacing w:after="160"/>
        <w:ind w:left="567" w:hanging="283"/>
        <w:jc w:val="both"/>
      </w:pPr>
      <w:r>
        <w:t>For clinical codes that appeared between a pregnancy start and end, only the planned pregnancy and unplanned pregnancy code were included.</w:t>
      </w:r>
    </w:p>
    <w:p w14:paraId="2EFD85A6" w14:textId="77777777" w:rsidR="00B9123B" w:rsidRDefault="00B9123B" w:rsidP="00B9123B">
      <w:pPr>
        <w:pStyle w:val="ListParagraph"/>
        <w:numPr>
          <w:ilvl w:val="0"/>
          <w:numId w:val="15"/>
        </w:numPr>
        <w:spacing w:after="160"/>
        <w:ind w:left="567" w:hanging="283"/>
        <w:jc w:val="both"/>
      </w:pPr>
      <w:r>
        <w:t>LARC in situ or insertion within a week of a pregnancy start was coded as unplanned pregnancy.</w:t>
      </w:r>
    </w:p>
    <w:p w14:paraId="4EFD0539" w14:textId="77777777" w:rsidR="00B9123B" w:rsidRDefault="00B9123B" w:rsidP="00B9123B">
      <w:pPr>
        <w:pStyle w:val="ListParagraph"/>
        <w:numPr>
          <w:ilvl w:val="0"/>
          <w:numId w:val="15"/>
        </w:numPr>
        <w:spacing w:after="160"/>
        <w:ind w:left="567" w:hanging="283"/>
        <w:jc w:val="both"/>
      </w:pPr>
      <w:r>
        <w:t xml:space="preserve">For woman with their first LARC code between a pregnancy start and end and after a week of a pregnancy start, the whole event was excluded. </w:t>
      </w:r>
    </w:p>
    <w:p w14:paraId="5BBE4654" w14:textId="77777777" w:rsidR="00B9123B" w:rsidRDefault="00B9123B" w:rsidP="00B9123B">
      <w:pPr>
        <w:pStyle w:val="ListParagraph"/>
        <w:numPr>
          <w:ilvl w:val="0"/>
          <w:numId w:val="15"/>
        </w:numPr>
        <w:spacing w:after="160"/>
        <w:ind w:left="567" w:hanging="283"/>
        <w:jc w:val="both"/>
      </w:pPr>
      <w:r>
        <w:lastRenderedPageBreak/>
        <w:t>For a woman who has both unplanned and planned pregnancy code between LARC removal and pregnancy start, the code that was closest to the pregnancy start was used as an indicator for grouping the woman.</w:t>
      </w:r>
    </w:p>
    <w:p w14:paraId="2D9CF090" w14:textId="77777777" w:rsidR="00B9123B" w:rsidRDefault="00B9123B" w:rsidP="00B9123B">
      <w:pPr>
        <w:pStyle w:val="ListParagraph"/>
        <w:numPr>
          <w:ilvl w:val="0"/>
          <w:numId w:val="15"/>
        </w:numPr>
        <w:spacing w:after="160"/>
        <w:ind w:left="567" w:hanging="283"/>
        <w:jc w:val="both"/>
      </w:pPr>
      <w:r>
        <w:t>For a woman who has both alternative contraception and trying/difficult to get pregnant code on the same day, the trying/difficult to get pregnant code was used as an indicator and the contraception code excluded.</w:t>
      </w:r>
    </w:p>
    <w:p w14:paraId="78C59B4D" w14:textId="77777777" w:rsidR="00B9123B" w:rsidRDefault="00B9123B" w:rsidP="00B9123B">
      <w:pPr>
        <w:pStyle w:val="ListParagraph"/>
        <w:numPr>
          <w:ilvl w:val="0"/>
          <w:numId w:val="15"/>
        </w:numPr>
        <w:spacing w:after="160"/>
        <w:ind w:left="567" w:hanging="283"/>
        <w:jc w:val="both"/>
      </w:pPr>
      <w:r>
        <w:t>Women with too many planned/unplanned codes were coded as Unable to code.</w:t>
      </w:r>
    </w:p>
    <w:p w14:paraId="4FE3D4C1" w14:textId="77777777" w:rsidR="00B9123B" w:rsidRDefault="00B9123B" w:rsidP="00B9123B">
      <w:pPr>
        <w:pStyle w:val="ListParagraph"/>
        <w:spacing w:after="160"/>
        <w:jc w:val="both"/>
      </w:pPr>
    </w:p>
    <w:p w14:paraId="7265CCA6" w14:textId="77777777" w:rsidR="00B9123B" w:rsidRPr="0005729D" w:rsidRDefault="00B9123B" w:rsidP="00B9123B">
      <w:pPr>
        <w:pStyle w:val="Heading5"/>
      </w:pPr>
      <w:r w:rsidRPr="0005729D">
        <w:t>Body Mass Index (BMI)</w:t>
      </w:r>
    </w:p>
    <w:p w14:paraId="4668E2A8" w14:textId="53D8CE07" w:rsidR="00B9123B" w:rsidRPr="007247EC" w:rsidRDefault="00B9123B" w:rsidP="00B9123B">
      <w:pPr>
        <w:jc w:val="both"/>
      </w:pPr>
      <w:r>
        <w:t xml:space="preserve">Weight and height data </w:t>
      </w:r>
      <w:r w:rsidRPr="000D31A6">
        <w:t xml:space="preserve">were selected from the </w:t>
      </w:r>
      <w:r w:rsidRPr="000D31A6">
        <w:rPr>
          <w:i/>
          <w:iCs/>
        </w:rPr>
        <w:t>Additional Clinical Details</w:t>
      </w:r>
      <w:r w:rsidRPr="000D31A6">
        <w:t xml:space="preserve"> </w:t>
      </w:r>
      <w:r w:rsidRPr="000D31A6">
        <w:rPr>
          <w:i/>
          <w:iCs/>
        </w:rPr>
        <w:t xml:space="preserve">file </w:t>
      </w:r>
      <w:r w:rsidRPr="000D31A6">
        <w:t>in CPRD (Entity Type 13 and 14). The BMI was generated following the method described in Bhaskaran et al (2013)</w:t>
      </w:r>
      <w:r w:rsidR="003E19D3">
        <w:rPr>
          <w:vertAlign w:val="superscript"/>
        </w:rPr>
        <w:t>92</w:t>
      </w:r>
      <w:r w:rsidRPr="000D31A6">
        <w:t>(representativeness). O</w:t>
      </w:r>
      <w:r w:rsidRPr="000D31A6">
        <w:rPr>
          <w:rFonts w:cstheme="minorHAnsi"/>
        </w:rPr>
        <w:t>nly BMIs that were recorded within three years of either the pregnancy start date or the last LARC event for those</w:t>
      </w:r>
      <w:r w:rsidRPr="00982255">
        <w:rPr>
          <w:rFonts w:cstheme="minorHAnsi"/>
        </w:rPr>
        <w:t xml:space="preserve"> with no associated pregnancy</w:t>
      </w:r>
      <w:r>
        <w:rPr>
          <w:rFonts w:cstheme="minorHAnsi"/>
        </w:rPr>
        <w:t xml:space="preserve"> were included</w:t>
      </w:r>
      <w:r w:rsidRPr="00982255">
        <w:rPr>
          <w:rFonts w:cstheme="minorHAnsi"/>
        </w:rPr>
        <w:t>.</w:t>
      </w:r>
      <w:r>
        <w:rPr>
          <w:rFonts w:cstheme="minorHAnsi"/>
        </w:rPr>
        <w:t xml:space="preserve"> </w:t>
      </w:r>
      <w:r>
        <w:rPr>
          <w:rStyle w:val="eop"/>
        </w:rPr>
        <w:t xml:space="preserve">Appendix </w:t>
      </w:r>
      <w:r w:rsidR="000A22CE">
        <w:rPr>
          <w:rStyle w:val="eop"/>
        </w:rPr>
        <w:t xml:space="preserve">5 </w:t>
      </w:r>
      <w:r>
        <w:rPr>
          <w:rStyle w:val="eop"/>
        </w:rPr>
        <w:t>depicts the data flow for BMI.</w:t>
      </w:r>
    </w:p>
    <w:p w14:paraId="40CC25AA" w14:textId="77777777" w:rsidR="00B9123B" w:rsidRDefault="00B9123B" w:rsidP="00B9123B">
      <w:pPr>
        <w:jc w:val="both"/>
        <w:rPr>
          <w:b/>
          <w:bCs/>
          <w:i/>
          <w:iCs/>
        </w:rPr>
      </w:pPr>
    </w:p>
    <w:p w14:paraId="72CDD467" w14:textId="77777777" w:rsidR="00B9123B" w:rsidRPr="00673665" w:rsidRDefault="00B9123B" w:rsidP="00B9123B">
      <w:pPr>
        <w:pStyle w:val="Heading4"/>
      </w:pPr>
      <w:r>
        <w:t>Sexual Health Clinic</w:t>
      </w:r>
      <w:r w:rsidRPr="00673665">
        <w:t xml:space="preserve"> data</w:t>
      </w:r>
    </w:p>
    <w:p w14:paraId="5D5A77F7" w14:textId="77777777" w:rsidR="00B9123B" w:rsidRDefault="00B9123B" w:rsidP="00B9123B">
      <w:pPr>
        <w:jc w:val="both"/>
      </w:pPr>
      <w:r>
        <w:t>W</w:t>
      </w:r>
      <w:r w:rsidRPr="1C7DDD4F">
        <w:t>omen of reproductive age (16-48 years old) with at least one LARC event (inserted, removed or in situ) between 1</w:t>
      </w:r>
      <w:r w:rsidRPr="1C7DDD4F">
        <w:rPr>
          <w:vertAlign w:val="superscript"/>
        </w:rPr>
        <w:t>st</w:t>
      </w:r>
      <w:r w:rsidRPr="1C7DDD4F">
        <w:t xml:space="preserve"> January 2012 and 31</w:t>
      </w:r>
      <w:r w:rsidRPr="1C7DDD4F">
        <w:rPr>
          <w:vertAlign w:val="superscript"/>
        </w:rPr>
        <w:t>st</w:t>
      </w:r>
      <w:r w:rsidRPr="1C7DDD4F">
        <w:t xml:space="preserve"> December 2018</w:t>
      </w:r>
      <w:r>
        <w:t xml:space="preserve"> were included</w:t>
      </w:r>
      <w:r w:rsidRPr="1C7DDD4F">
        <w:t xml:space="preserve">. Data were sourced from the Sexual Health in Wales Surveillance System (SWS). Data on patients who attended a SHC in Wales </w:t>
      </w:r>
      <w:r>
        <w:t>were</w:t>
      </w:r>
      <w:r w:rsidRPr="1C7DDD4F">
        <w:t xml:space="preserve"> recorded and coded by frontline sexual health clinic staff and then collated by Public Health Wales. Data fields of relevance to this project included</w:t>
      </w:r>
      <w:r>
        <w:t>:</w:t>
      </w:r>
      <w:r w:rsidRPr="1C7DDD4F">
        <w:t xml:space="preserve"> Date of Birth (for age to be calculated); Date of attendance (for year to be derived); Contraception main method (CM2: Implant; CM3: IUD; CM4: IUS); Health Board; Deprivation Quintile. </w:t>
      </w:r>
    </w:p>
    <w:p w14:paraId="72B92501" w14:textId="77777777" w:rsidR="00B9123B" w:rsidRDefault="00B9123B" w:rsidP="00B9123B">
      <w:pPr>
        <w:jc w:val="both"/>
        <w:rPr>
          <w:rFonts w:cstheme="minorHAnsi"/>
        </w:rPr>
      </w:pPr>
    </w:p>
    <w:p w14:paraId="43CD953E" w14:textId="77777777" w:rsidR="00B9123B" w:rsidRPr="00070012" w:rsidRDefault="00B9123B" w:rsidP="00B9123B">
      <w:pPr>
        <w:pStyle w:val="Heading3"/>
      </w:pPr>
      <w:bookmarkStart w:id="112" w:name="_Toc82695415"/>
      <w:r>
        <w:t>Statistical methods</w:t>
      </w:r>
      <w:bookmarkEnd w:id="112"/>
    </w:p>
    <w:p w14:paraId="40E34B5B" w14:textId="77777777" w:rsidR="00B9123B" w:rsidRDefault="00B9123B" w:rsidP="00B9123B">
      <w:pPr>
        <w:rPr>
          <w:rFonts w:cs="Calibri"/>
        </w:rPr>
      </w:pPr>
      <w:bookmarkStart w:id="113" w:name="_Toc386117882"/>
      <w:bookmarkStart w:id="114" w:name="_Toc421005370"/>
      <w:bookmarkStart w:id="115" w:name="_Toc421005488"/>
      <w:bookmarkStart w:id="116" w:name="_Toc421008760"/>
      <w:bookmarkStart w:id="117" w:name="_Toc421008980"/>
      <w:bookmarkStart w:id="118" w:name="_Toc421009061"/>
      <w:bookmarkStart w:id="119" w:name="_Toc444687654"/>
      <w:bookmarkStart w:id="120" w:name="_Toc445461104"/>
      <w:bookmarkStart w:id="121" w:name="_Toc446331275"/>
      <w:bookmarkStart w:id="122" w:name="_Toc446336188"/>
      <w:bookmarkStart w:id="123" w:name="_Toc446336817"/>
      <w:bookmarkStart w:id="124" w:name="_Toc449610521"/>
      <w:bookmarkStart w:id="125" w:name="_Toc454953842"/>
      <w:bookmarkStart w:id="126" w:name="_Toc480460020"/>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sidRPr="0089055F">
        <w:rPr>
          <w:rFonts w:cs="Calibri"/>
        </w:rPr>
        <w:t>For the individual anonymised data from CPRD, rates</w:t>
      </w:r>
      <w:r>
        <w:rPr>
          <w:rFonts w:cs="Calibri"/>
        </w:rPr>
        <w:t xml:space="preserve"> </w:t>
      </w:r>
      <w:r w:rsidRPr="0089055F">
        <w:rPr>
          <w:rFonts w:cs="Calibri"/>
        </w:rPr>
        <w:t xml:space="preserve">of fitting and removal of LARC </w:t>
      </w:r>
      <w:r>
        <w:rPr>
          <w:rFonts w:cs="Calibri"/>
        </w:rPr>
        <w:t>in general practice were</w:t>
      </w:r>
      <w:r w:rsidRPr="0089055F">
        <w:rPr>
          <w:rFonts w:cs="Calibri"/>
        </w:rPr>
        <w:t xml:space="preserve"> calculated</w:t>
      </w:r>
      <w:r>
        <w:rPr>
          <w:rFonts w:cs="Calibri"/>
        </w:rPr>
        <w:t xml:space="preserve"> and reported over time </w:t>
      </w:r>
      <w:r w:rsidRPr="0089055F">
        <w:rPr>
          <w:rFonts w:cs="Calibri"/>
        </w:rPr>
        <w:t>(either quarterly or annually depending on numbers</w:t>
      </w:r>
      <w:r>
        <w:rPr>
          <w:rFonts w:cs="Calibri"/>
        </w:rPr>
        <w:t xml:space="preserve">). Rates were calculated as the </w:t>
      </w:r>
      <w:r w:rsidRPr="0089055F">
        <w:rPr>
          <w:rFonts w:cs="Calibri"/>
        </w:rPr>
        <w:t>number of LARCs fitted</w:t>
      </w:r>
      <w:r>
        <w:rPr>
          <w:rFonts w:cs="Calibri"/>
        </w:rPr>
        <w:t xml:space="preserve"> and </w:t>
      </w:r>
      <w:r w:rsidRPr="0089055F">
        <w:rPr>
          <w:rFonts w:cs="Calibri"/>
        </w:rPr>
        <w:t>removed as a proportion of all women of reproductive age</w:t>
      </w:r>
      <w:r>
        <w:rPr>
          <w:rFonts w:cs="Calibri"/>
        </w:rPr>
        <w:t>.</w:t>
      </w:r>
    </w:p>
    <w:p w14:paraId="6ACEC81C" w14:textId="22EC40DA" w:rsidR="00B9123B" w:rsidRDefault="00B9123B" w:rsidP="00B9123B">
      <w:pPr>
        <w:spacing w:after="120"/>
        <w:rPr>
          <w:rFonts w:ascii="Times New Roman" w:hAnsi="Times New Roman" w:cs="Times New Roman"/>
          <w:color w:val="000000" w:themeColor="text1"/>
        </w:rPr>
      </w:pPr>
      <w:r w:rsidRPr="40709C2B">
        <w:rPr>
          <w:rFonts w:cs="Calibri"/>
        </w:rPr>
        <w:t xml:space="preserve">Trends in rates </w:t>
      </w:r>
      <w:r>
        <w:rPr>
          <w:rFonts w:cs="Calibri"/>
        </w:rPr>
        <w:t>were</w:t>
      </w:r>
      <w:r w:rsidRPr="40709C2B">
        <w:rPr>
          <w:rFonts w:cs="Calibri"/>
        </w:rPr>
        <w:t xml:space="preserve"> examined by country, LARC type, and where available, by attendance type (pre-booked vs walk in</w:t>
      </w:r>
      <w:r>
        <w:rPr>
          <w:rFonts w:cs="Calibri"/>
        </w:rPr>
        <w:t xml:space="preserve"> consultations). Similarly, we </w:t>
      </w:r>
      <w:r w:rsidRPr="40709C2B">
        <w:rPr>
          <w:rFonts w:cs="Calibri"/>
        </w:rPr>
        <w:t>examine</w:t>
      </w:r>
      <w:r>
        <w:rPr>
          <w:rFonts w:cs="Calibri"/>
        </w:rPr>
        <w:t>d</w:t>
      </w:r>
      <w:r w:rsidRPr="40709C2B">
        <w:rPr>
          <w:rFonts w:cs="Calibri"/>
        </w:rPr>
        <w:t xml:space="preserve"> trends using the Welsh SHCD. This enable</w:t>
      </w:r>
      <w:r>
        <w:rPr>
          <w:rFonts w:cs="Calibri"/>
        </w:rPr>
        <w:t>d</w:t>
      </w:r>
      <w:r w:rsidRPr="40709C2B">
        <w:rPr>
          <w:rFonts w:cs="Calibri"/>
        </w:rPr>
        <w:t xml:space="preserve"> a comparison of the case-mix of women recorded for a LARC removal in GP and those who visit a SHC by age, ethnicity, </w:t>
      </w:r>
      <w:proofErr w:type="gramStart"/>
      <w:r w:rsidRPr="40709C2B">
        <w:rPr>
          <w:rFonts w:cs="Calibri"/>
        </w:rPr>
        <w:t>BMI</w:t>
      </w:r>
      <w:proofErr w:type="gramEnd"/>
      <w:r w:rsidRPr="40709C2B">
        <w:rPr>
          <w:rFonts w:cs="Calibri"/>
        </w:rPr>
        <w:t xml:space="preserve"> and deprivation. The data from SHCs in Scotland and England </w:t>
      </w:r>
      <w:r>
        <w:rPr>
          <w:rFonts w:cs="Calibri"/>
        </w:rPr>
        <w:t>was</w:t>
      </w:r>
      <w:r w:rsidRPr="40709C2B">
        <w:rPr>
          <w:rFonts w:cs="Calibri"/>
        </w:rPr>
        <w:t xml:space="preserve"> in aggregate format at NHS Sexual and Reproductive Service provider level and </w:t>
      </w:r>
      <w:r>
        <w:rPr>
          <w:rFonts w:cs="Calibri"/>
        </w:rPr>
        <w:t>reported</w:t>
      </w:r>
      <w:r w:rsidRPr="40709C2B">
        <w:rPr>
          <w:rFonts w:cs="Calibri"/>
        </w:rPr>
        <w:t xml:space="preserve"> rates of fitting </w:t>
      </w:r>
      <w:r w:rsidRPr="40709C2B">
        <w:rPr>
          <w:rFonts w:cs="Calibri"/>
        </w:rPr>
        <w:lastRenderedPageBreak/>
        <w:t xml:space="preserve">and removal annually. Trends in rates by age group at time of fitting or removal, change of contraception method from/to a LARC and if recorded BMI category and deprivation quintile </w:t>
      </w:r>
      <w:r>
        <w:rPr>
          <w:rFonts w:cs="Calibri"/>
        </w:rPr>
        <w:t>were</w:t>
      </w:r>
      <w:r w:rsidRPr="40709C2B">
        <w:rPr>
          <w:rFonts w:cs="Calibri"/>
        </w:rPr>
        <w:t xml:space="preserve"> explored. These rates </w:t>
      </w:r>
      <w:r>
        <w:rPr>
          <w:rFonts w:cs="Calibri"/>
        </w:rPr>
        <w:t>were</w:t>
      </w:r>
      <w:r w:rsidRPr="40709C2B">
        <w:rPr>
          <w:rFonts w:cs="Calibri"/>
        </w:rPr>
        <w:t xml:space="preserve"> compared to those arising from the SHCD in Wales. The quality of recording of BMI in all datasets </w:t>
      </w:r>
      <w:r>
        <w:rPr>
          <w:rFonts w:cs="Calibri"/>
        </w:rPr>
        <w:t>was</w:t>
      </w:r>
      <w:r w:rsidRPr="40709C2B">
        <w:rPr>
          <w:rFonts w:cs="Calibri"/>
        </w:rPr>
        <w:t xml:space="preserve"> explored. Previous work in the CPRD show </w:t>
      </w:r>
      <w:r>
        <w:t>that completeness of BMI has increased over time (to around 77%) and was higher in females, especially in those of reproductive age</w:t>
      </w:r>
      <w:r w:rsidR="003E19D3">
        <w:rPr>
          <w:vertAlign w:val="superscript"/>
        </w:rPr>
        <w:t>92</w:t>
      </w:r>
      <w:r>
        <w:t xml:space="preserve">. </w:t>
      </w:r>
    </w:p>
    <w:p w14:paraId="19DFC326" w14:textId="77777777" w:rsidR="00B9123B" w:rsidRPr="00611DFF" w:rsidRDefault="00B9123B" w:rsidP="00B9123B">
      <w:pPr>
        <w:spacing w:after="120"/>
        <w:rPr>
          <w:rFonts w:cs="Calibri"/>
        </w:rPr>
      </w:pPr>
      <w:r w:rsidRPr="002F5041" w:rsidDel="00640E98">
        <w:rPr>
          <w:rFonts w:cs="Calibri"/>
        </w:rPr>
        <w:t xml:space="preserve">Analysing these datasets </w:t>
      </w:r>
      <w:r>
        <w:rPr>
          <w:rFonts w:cs="Calibri"/>
        </w:rPr>
        <w:t>identified</w:t>
      </w:r>
      <w:r w:rsidRPr="002F5041" w:rsidDel="00640E98">
        <w:rPr>
          <w:rFonts w:cs="Calibri"/>
        </w:rPr>
        <w:t xml:space="preserve"> variation in numbers, </w:t>
      </w:r>
      <w:proofErr w:type="gramStart"/>
      <w:r w:rsidRPr="002F5041" w:rsidDel="00640E98">
        <w:rPr>
          <w:rFonts w:cs="Calibri"/>
        </w:rPr>
        <w:t>pattern</w:t>
      </w:r>
      <w:proofErr w:type="gramEnd"/>
      <w:r w:rsidRPr="002F5041" w:rsidDel="00640E98">
        <w:rPr>
          <w:rFonts w:cs="Calibri"/>
        </w:rPr>
        <w:t xml:space="preserve"> and duration of use of LARCs in the different health settings, geographical areas (rural/urban) and demographic groups. It </w:t>
      </w:r>
      <w:r>
        <w:rPr>
          <w:rFonts w:cs="Calibri"/>
        </w:rPr>
        <w:t>was</w:t>
      </w:r>
      <w:r w:rsidRPr="002F5041" w:rsidDel="00640E98">
        <w:rPr>
          <w:rFonts w:cs="Calibri"/>
        </w:rPr>
        <w:t xml:space="preserve"> possible to consider what opportunities (e.g., consultation types, frequency of consultations) are available to intervene in the different service delivery designs across the UK. </w:t>
      </w:r>
      <w:r w:rsidRPr="002F5041" w:rsidDel="00640E98">
        <w:rPr>
          <w:rFonts w:cs="Calibri"/>
          <w:color w:val="000000"/>
        </w:rPr>
        <w:t>The routine data analysis determine</w:t>
      </w:r>
      <w:r>
        <w:rPr>
          <w:rFonts w:cs="Calibri"/>
          <w:color w:val="000000"/>
        </w:rPr>
        <w:t>d</w:t>
      </w:r>
      <w:r w:rsidRPr="002F5041" w:rsidDel="00640E98">
        <w:rPr>
          <w:rFonts w:cs="Calibri"/>
          <w:color w:val="000000"/>
        </w:rPr>
        <w:t xml:space="preserve"> the most appropriate LARC removal settings, the annual numbers of potential participants available to recruit and an indicative time-frame for recruitment.</w:t>
      </w:r>
    </w:p>
    <w:p w14:paraId="384E4EB7" w14:textId="77777777" w:rsidR="00B9123B" w:rsidRPr="0089055F" w:rsidRDefault="00B9123B" w:rsidP="00B9123B">
      <w:pPr>
        <w:rPr>
          <w:rFonts w:eastAsia="SimSun" w:cs="Calibri"/>
          <w:bCs/>
          <w:lang w:eastAsia="zh-CN"/>
        </w:rPr>
      </w:pPr>
      <w:r>
        <w:rPr>
          <w:rFonts w:eastAsia="SimSun" w:cs="Calibri"/>
          <w:bCs/>
          <w:lang w:eastAsia="zh-CN"/>
        </w:rPr>
        <w:t xml:space="preserve">For patients </w:t>
      </w:r>
      <w:r w:rsidRPr="0089055F">
        <w:rPr>
          <w:rFonts w:eastAsia="SimSun" w:cs="Calibri"/>
          <w:bCs/>
          <w:lang w:eastAsia="zh-CN"/>
        </w:rPr>
        <w:t xml:space="preserve">attending their GP for fitting </w:t>
      </w:r>
      <w:r>
        <w:rPr>
          <w:rFonts w:eastAsia="SimSun" w:cs="Calibri"/>
          <w:bCs/>
          <w:lang w:eastAsia="zh-CN"/>
        </w:rPr>
        <w:t>or</w:t>
      </w:r>
      <w:r w:rsidRPr="0089055F">
        <w:rPr>
          <w:rFonts w:eastAsia="SimSun" w:cs="Calibri"/>
          <w:bCs/>
          <w:lang w:eastAsia="zh-CN"/>
        </w:rPr>
        <w:t xml:space="preserve"> removal of their LARC, the data </w:t>
      </w:r>
      <w:r>
        <w:rPr>
          <w:rFonts w:eastAsia="SimSun" w:cs="Calibri"/>
          <w:bCs/>
          <w:lang w:eastAsia="zh-CN"/>
        </w:rPr>
        <w:t>allowed</w:t>
      </w:r>
      <w:r w:rsidRPr="0089055F">
        <w:rPr>
          <w:rFonts w:eastAsia="SimSun" w:cs="Calibri"/>
          <w:bCs/>
          <w:lang w:eastAsia="zh-CN"/>
        </w:rPr>
        <w:t xml:space="preserve"> </w:t>
      </w:r>
      <w:r>
        <w:rPr>
          <w:rFonts w:eastAsia="SimSun" w:cs="Calibri"/>
          <w:bCs/>
          <w:lang w:eastAsia="zh-CN"/>
        </w:rPr>
        <w:t>exploration of</w:t>
      </w:r>
      <w:r w:rsidRPr="0089055F">
        <w:rPr>
          <w:rFonts w:eastAsia="SimSun" w:cs="Calibri"/>
          <w:bCs/>
          <w:lang w:eastAsia="zh-CN"/>
        </w:rPr>
        <w:t xml:space="preserve"> the duration of LARC use prior to removal, the changes to contraception use over time and through linking to the Pregnancy Register algorithm</w:t>
      </w:r>
      <w:r>
        <w:rPr>
          <w:rFonts w:eastAsia="SimSun" w:cs="Calibri"/>
          <w:bCs/>
          <w:lang w:eastAsia="zh-CN"/>
        </w:rPr>
        <w:t xml:space="preserve">, </w:t>
      </w:r>
      <w:r w:rsidRPr="0089055F">
        <w:rPr>
          <w:rFonts w:eastAsia="SimSun" w:cs="Calibri"/>
          <w:bCs/>
          <w:lang w:eastAsia="zh-CN"/>
        </w:rPr>
        <w:t>a pregnancy episode related to the women in the cohort (estimated start of pregnancy)</w:t>
      </w:r>
      <w:r>
        <w:rPr>
          <w:rFonts w:eastAsia="SimSun" w:cs="Calibri"/>
          <w:bCs/>
          <w:lang w:eastAsia="zh-CN"/>
        </w:rPr>
        <w:t xml:space="preserve"> was flagged</w:t>
      </w:r>
      <w:r w:rsidRPr="0089055F">
        <w:rPr>
          <w:rFonts w:eastAsia="SimSun" w:cs="Calibri"/>
          <w:bCs/>
          <w:lang w:eastAsia="zh-CN"/>
        </w:rPr>
        <w:t xml:space="preserve">. Accessing these data will enable a broader understanding of the population for whom this intervention will be targeted and potentially identify those who had a LARC removed for the purpose of planning a pregnancy. </w:t>
      </w:r>
      <w:r>
        <w:rPr>
          <w:rFonts w:eastAsia="SimSun" w:cs="Calibri"/>
          <w:bCs/>
          <w:lang w:eastAsia="zh-CN"/>
        </w:rPr>
        <w:t xml:space="preserve">Examination of how </w:t>
      </w:r>
      <w:r w:rsidRPr="0089055F">
        <w:rPr>
          <w:rFonts w:eastAsia="SimSun" w:cs="Calibri"/>
          <w:bCs/>
          <w:lang w:eastAsia="zh-CN"/>
        </w:rPr>
        <w:t>time to conception may differ between BMI and age categories</w:t>
      </w:r>
      <w:r>
        <w:rPr>
          <w:rFonts w:eastAsia="SimSun" w:cs="Calibri"/>
          <w:bCs/>
          <w:lang w:eastAsia="zh-CN"/>
        </w:rPr>
        <w:t xml:space="preserve"> was also possible</w:t>
      </w:r>
      <w:r w:rsidRPr="0089055F">
        <w:rPr>
          <w:rFonts w:eastAsia="SimSun" w:cs="Calibri"/>
          <w:bCs/>
          <w:lang w:eastAsia="zh-CN"/>
        </w:rPr>
        <w:t xml:space="preserve">. </w:t>
      </w:r>
      <w:r>
        <w:rPr>
          <w:rFonts w:eastAsia="SimSun" w:cs="Calibri"/>
          <w:bCs/>
          <w:lang w:eastAsia="zh-CN"/>
        </w:rPr>
        <w:t>F</w:t>
      </w:r>
      <w:r w:rsidRPr="0089055F">
        <w:rPr>
          <w:rFonts w:eastAsia="SimSun" w:cs="Calibri"/>
          <w:bCs/>
          <w:lang w:eastAsia="zh-CN"/>
        </w:rPr>
        <w:t xml:space="preserve">or </w:t>
      </w:r>
      <w:r>
        <w:rPr>
          <w:rFonts w:eastAsia="SimSun" w:cs="Calibri"/>
          <w:bCs/>
          <w:lang w:eastAsia="zh-CN"/>
        </w:rPr>
        <w:t>women</w:t>
      </w:r>
      <w:r w:rsidRPr="0089055F">
        <w:rPr>
          <w:rFonts w:eastAsia="SimSun" w:cs="Calibri"/>
          <w:bCs/>
          <w:lang w:eastAsia="zh-CN"/>
        </w:rPr>
        <w:t xml:space="preserve"> where a pregnancy</w:t>
      </w:r>
      <w:r>
        <w:rPr>
          <w:rFonts w:eastAsia="SimSun" w:cs="Calibri"/>
          <w:bCs/>
          <w:lang w:eastAsia="zh-CN"/>
        </w:rPr>
        <w:t xml:space="preserve"> was identified</w:t>
      </w:r>
      <w:r w:rsidRPr="0089055F">
        <w:rPr>
          <w:rFonts w:eastAsia="SimSun" w:cs="Calibri"/>
          <w:bCs/>
          <w:lang w:eastAsia="zh-CN"/>
        </w:rPr>
        <w:t xml:space="preserve"> following a LARC removal </w:t>
      </w:r>
      <w:r>
        <w:rPr>
          <w:rFonts w:eastAsia="SimSun" w:cs="Calibri"/>
          <w:bCs/>
          <w:lang w:eastAsia="zh-CN"/>
        </w:rPr>
        <w:t>the following was explored:</w:t>
      </w:r>
      <w:r w:rsidRPr="0089055F">
        <w:rPr>
          <w:rFonts w:eastAsia="SimSun" w:cs="Calibri"/>
          <w:bCs/>
          <w:lang w:eastAsia="zh-CN"/>
        </w:rPr>
        <w:t xml:space="preserve"> the natural distribution of the time lag between these two events to apply a rule to indicate the pregnancy and associated LARC removal was planned. </w:t>
      </w:r>
    </w:p>
    <w:p w14:paraId="2F2E8804" w14:textId="5275347F" w:rsidR="00B9123B" w:rsidRDefault="00B9123B" w:rsidP="00B9123B">
      <w:r w:rsidRPr="40709C2B">
        <w:rPr>
          <w:rFonts w:eastAsia="SimSun" w:cs="Calibri"/>
          <w:lang w:eastAsia="zh-CN"/>
        </w:rPr>
        <w:t xml:space="preserve">Whilst the data between GP practices and SHCD </w:t>
      </w:r>
      <w:r>
        <w:rPr>
          <w:rFonts w:eastAsia="SimSun" w:cs="Calibri"/>
          <w:lang w:eastAsia="zh-CN"/>
        </w:rPr>
        <w:t>could not</w:t>
      </w:r>
      <w:r w:rsidRPr="40709C2B">
        <w:rPr>
          <w:rFonts w:eastAsia="SimSun" w:cs="Calibri"/>
          <w:lang w:eastAsia="zh-CN"/>
        </w:rPr>
        <w:t xml:space="preserve"> be linked, the recording of a LARC removal in a SHC setting </w:t>
      </w:r>
      <w:r>
        <w:rPr>
          <w:rFonts w:eastAsia="SimSun" w:cs="Calibri"/>
          <w:lang w:eastAsia="zh-CN"/>
        </w:rPr>
        <w:t>was</w:t>
      </w:r>
      <w:r w:rsidRPr="40709C2B">
        <w:rPr>
          <w:rFonts w:eastAsia="SimSun" w:cs="Calibri"/>
          <w:lang w:eastAsia="zh-CN"/>
        </w:rPr>
        <w:t xml:space="preserve"> explored in the GP notes. Previous work using an alternative primary care data source (T</w:t>
      </w:r>
      <w:r>
        <w:rPr>
          <w:rFonts w:eastAsia="SimSun" w:cs="Calibri"/>
          <w:lang w:eastAsia="zh-CN"/>
        </w:rPr>
        <w:t>he Health Improvement Network (</w:t>
      </w:r>
      <w:r w:rsidRPr="40709C2B">
        <w:rPr>
          <w:rFonts w:eastAsia="SimSun" w:cs="Calibri"/>
          <w:lang w:eastAsia="zh-CN"/>
        </w:rPr>
        <w:t>THIN</w:t>
      </w:r>
      <w:r>
        <w:rPr>
          <w:rFonts w:eastAsia="SimSun" w:cs="Calibri"/>
          <w:lang w:eastAsia="zh-CN"/>
        </w:rPr>
        <w:t>)</w:t>
      </w:r>
      <w:r w:rsidRPr="40709C2B">
        <w:rPr>
          <w:rFonts w:eastAsia="SimSun" w:cs="Calibri"/>
          <w:lang w:eastAsia="zh-CN"/>
        </w:rPr>
        <w:t>) identified that 24% of LARC related records in primary care came from SHC letters</w:t>
      </w:r>
      <w:r w:rsidR="003E19D3">
        <w:rPr>
          <w:vertAlign w:val="superscript"/>
        </w:rPr>
        <w:t>93</w:t>
      </w:r>
      <w:r w:rsidRPr="40709C2B">
        <w:rPr>
          <w:rFonts w:eastAsia="SimSun" w:cs="Calibri"/>
          <w:lang w:eastAsia="zh-CN"/>
        </w:rPr>
        <w:t xml:space="preserve">. </w:t>
      </w:r>
      <w:r>
        <w:t>The reporting of routine data was in accordance with RECORD</w:t>
      </w:r>
      <w:r w:rsidR="003E19D3">
        <w:rPr>
          <w:vertAlign w:val="superscript"/>
        </w:rPr>
        <w:t>94</w:t>
      </w:r>
      <w:r>
        <w:t>.</w:t>
      </w:r>
    </w:p>
    <w:p w14:paraId="2724CA83" w14:textId="77777777" w:rsidR="00B9123B" w:rsidRDefault="00B9123B" w:rsidP="00B9123B">
      <w:pPr>
        <w:rPr>
          <w:lang w:eastAsia="en-GB"/>
        </w:rPr>
      </w:pPr>
    </w:p>
    <w:p w14:paraId="4979BAE3" w14:textId="77777777" w:rsidR="00B9123B" w:rsidRDefault="00B9123B" w:rsidP="00B9123B">
      <w:pPr>
        <w:pStyle w:val="Heading4"/>
      </w:pPr>
      <w:r>
        <w:t xml:space="preserve">Data access, </w:t>
      </w:r>
      <w:proofErr w:type="gramStart"/>
      <w:r>
        <w:t>linkage</w:t>
      </w:r>
      <w:proofErr w:type="gramEnd"/>
      <w:r>
        <w:t xml:space="preserve"> and cleaning methods</w:t>
      </w:r>
    </w:p>
    <w:p w14:paraId="5E037240" w14:textId="77777777" w:rsidR="00B9123B" w:rsidRPr="004A6830" w:rsidRDefault="00B9123B" w:rsidP="00B9123B">
      <w:r w:rsidRPr="00295305">
        <w:t>At the time of the project, Cardiff University held a licence with CPRD</w:t>
      </w:r>
      <w:r>
        <w:t>,</w:t>
      </w:r>
      <w:r w:rsidRPr="00295305">
        <w:t xml:space="preserve"> which allowed approved </w:t>
      </w:r>
      <w:r>
        <w:t xml:space="preserve">university </w:t>
      </w:r>
      <w:r w:rsidRPr="00295305">
        <w:t>staff members to access the CPRD GOLD database. The population relevant to this study was identified using the agreed code list (see defining a LARC event above). This list of patients w</w:t>
      </w:r>
      <w:r>
        <w:t xml:space="preserve">as </w:t>
      </w:r>
      <w:r w:rsidRPr="00295305">
        <w:t>then linked to the pregnancy register (this linkage is completed by CPRD and not Cardiff University staff). Once linked these datasets were made available to the project staff.</w:t>
      </w:r>
    </w:p>
    <w:p w14:paraId="4542EEA5" w14:textId="77777777" w:rsidR="00B9123B" w:rsidRPr="004A6830" w:rsidRDefault="00B9123B" w:rsidP="00B9123B"/>
    <w:p w14:paraId="33CA1146" w14:textId="77777777" w:rsidR="00B9123B" w:rsidRPr="0093396C" w:rsidRDefault="00B9123B" w:rsidP="00B9123B">
      <w:pPr>
        <w:pStyle w:val="Heading4"/>
      </w:pPr>
      <w:r w:rsidRPr="00295305">
        <w:t>Ethics</w:t>
      </w:r>
      <w:r>
        <w:t xml:space="preserve"> </w:t>
      </w:r>
    </w:p>
    <w:p w14:paraId="6A058265" w14:textId="77777777" w:rsidR="00B9123B" w:rsidRDefault="00B9123B" w:rsidP="00B9123B">
      <w:pPr>
        <w:jc w:val="both"/>
        <w:rPr>
          <w:rFonts w:eastAsia="Times New Roman" w:cs="Arial"/>
          <w:lang w:eastAsia="en-GB"/>
        </w:rPr>
      </w:pPr>
      <w:r w:rsidRPr="40709C2B">
        <w:rPr>
          <w:rFonts w:eastAsia="Times New Roman" w:cs="Arial"/>
          <w:lang w:eastAsia="en-GB"/>
        </w:rPr>
        <w:t>Data access requests to CPRD w</w:t>
      </w:r>
      <w:r>
        <w:rPr>
          <w:rFonts w:eastAsia="Times New Roman" w:cs="Arial"/>
          <w:lang w:eastAsia="en-GB"/>
        </w:rPr>
        <w:t>ere</w:t>
      </w:r>
      <w:r w:rsidRPr="40709C2B">
        <w:rPr>
          <w:rFonts w:eastAsia="Times New Roman" w:cs="Arial"/>
          <w:lang w:eastAsia="en-GB"/>
        </w:rPr>
        <w:t xml:space="preserve"> reviewed by the Independent Scientific Advisory Committee (ISAC) [ISAC Protocol: 19_188]. The CPRD has broad National Research Ethics Service Committee (NRES) ethics approval for purely observational research using the primary care data and established data linkages. No further ethical review was required for this element of the project.</w:t>
      </w:r>
    </w:p>
    <w:p w14:paraId="70683FF8" w14:textId="77777777" w:rsidR="00B9123B" w:rsidRDefault="00B9123B" w:rsidP="00B9123B">
      <w:pPr>
        <w:pStyle w:val="Heading2"/>
      </w:pPr>
    </w:p>
    <w:p w14:paraId="6A6B00C8" w14:textId="77777777" w:rsidR="00B9123B" w:rsidRDefault="00B9123B" w:rsidP="00B9123B">
      <w:pPr>
        <w:pStyle w:val="Heading2"/>
      </w:pPr>
      <w:bookmarkStart w:id="127" w:name="_Toc82695416"/>
      <w:r>
        <w:t>Results</w:t>
      </w:r>
      <w:bookmarkEnd w:id="127"/>
    </w:p>
    <w:p w14:paraId="2609E3E1" w14:textId="77777777" w:rsidR="00B9123B" w:rsidRPr="00611DFF" w:rsidRDefault="00B9123B" w:rsidP="00B9123B">
      <w:pPr>
        <w:rPr>
          <w:lang w:eastAsia="en-GB"/>
        </w:rPr>
      </w:pPr>
    </w:p>
    <w:p w14:paraId="647805CE" w14:textId="77777777" w:rsidR="00B9123B" w:rsidRPr="00DD236F" w:rsidRDefault="00B9123B" w:rsidP="00B9123B">
      <w:pPr>
        <w:pStyle w:val="Heading3"/>
      </w:pPr>
      <w:bookmarkStart w:id="128" w:name="_Toc82695417"/>
      <w:r w:rsidRPr="00DD236F">
        <w:t>Defining the study population in the CPRD</w:t>
      </w:r>
      <w:bookmarkEnd w:id="128"/>
    </w:p>
    <w:p w14:paraId="6B838C38" w14:textId="55002C04" w:rsidR="00B9123B" w:rsidRDefault="00B9123B" w:rsidP="00B9123B">
      <w:pPr>
        <w:jc w:val="both"/>
      </w:pPr>
      <w:r>
        <w:t xml:space="preserve">The study population generation is reported in </w:t>
      </w:r>
      <w:r w:rsidRPr="00F46D25">
        <w:t xml:space="preserve">Figure </w:t>
      </w:r>
      <w:proofErr w:type="gramStart"/>
      <w:r w:rsidR="001D2874">
        <w:t>2</w:t>
      </w:r>
      <w:r w:rsidR="001D2874" w:rsidRPr="00F46D25">
        <w:t xml:space="preserve"> </w:t>
      </w:r>
      <w:r w:rsidRPr="00F46D25">
        <w:t>.</w:t>
      </w:r>
      <w:proofErr w:type="gramEnd"/>
      <w:r w:rsidRPr="00F46D25">
        <w:t xml:space="preserve"> The</w:t>
      </w:r>
      <w:r>
        <w:t xml:space="preserve"> study population was identified using the CPRD </w:t>
      </w:r>
      <w:r w:rsidRPr="1C7DDD4F">
        <w:rPr>
          <w:i/>
          <w:iCs/>
        </w:rPr>
        <w:t>Patient</w:t>
      </w:r>
      <w:r>
        <w:t xml:space="preserve"> </w:t>
      </w:r>
      <w:r w:rsidRPr="1C7DDD4F">
        <w:rPr>
          <w:i/>
          <w:iCs/>
        </w:rPr>
        <w:t>file</w:t>
      </w:r>
      <w:r>
        <w:t xml:space="preserve"> which included just over 20 million patient records. Practices were excluded from the study population if the practice’s last contribution date was before 2009 or their Up-to-Standard date was after 2018. Practices with less than one year between their last contribution date and up to standard date (less than one year data available), and those not meeting the criteria in the specified years were also excluded. The following patient groups were excluded: males, unknown or indeterminate gender, data was outside the up-to-standard date, year of birth outside 1961 to 2002, died before 2009, patient registered with the practice after 2018, patient current period of registration with the practice after 2018.</w:t>
      </w:r>
    </w:p>
    <w:p w14:paraId="30A73F20" w14:textId="1E004323" w:rsidR="00B9123B" w:rsidRPr="00F46D25" w:rsidRDefault="00B9123B" w:rsidP="00B9123B">
      <w:pPr>
        <w:jc w:val="both"/>
      </w:pPr>
      <w:r>
        <w:t>This left 2,632,871 women at reproductive age in the study denominator. However, 2,314,831 were excluded as they were not in the pre-defined study population (</w:t>
      </w:r>
      <w:proofErr w:type="gramStart"/>
      <w:r>
        <w:t>i</w:t>
      </w:r>
      <w:r w:rsidR="004B44E1">
        <w:t>.</w:t>
      </w:r>
      <w:r>
        <w:t>e</w:t>
      </w:r>
      <w:r w:rsidR="004B44E1">
        <w:t>.</w:t>
      </w:r>
      <w:proofErr w:type="gramEnd"/>
      <w:r>
        <w:t xml:space="preserve"> with one LARC event), leaving 318,040 eligible women of reproductive age in the </w:t>
      </w:r>
      <w:r w:rsidRPr="00F46D25">
        <w:t xml:space="preserve">study population. The rate of women at reproductive age in the study denominator was constant over the </w:t>
      </w:r>
      <w:proofErr w:type="gramStart"/>
      <w:r w:rsidRPr="00F46D25">
        <w:t>time period</w:t>
      </w:r>
      <w:proofErr w:type="gramEnd"/>
      <w:r w:rsidRPr="00F46D25">
        <w:t xml:space="preserve"> 2009-18 (Table </w:t>
      </w:r>
      <w:r w:rsidR="001D2874">
        <w:t>3</w:t>
      </w:r>
      <w:r w:rsidRPr="00F46D25">
        <w:t xml:space="preserve">). </w:t>
      </w:r>
    </w:p>
    <w:p w14:paraId="1B2D6EFE" w14:textId="77777777" w:rsidR="00B9123B" w:rsidRPr="00F46D25" w:rsidRDefault="00B9123B" w:rsidP="00B9123B">
      <w:pPr>
        <w:jc w:val="both"/>
      </w:pPr>
    </w:p>
    <w:p w14:paraId="3907BAE0" w14:textId="7BD768CD" w:rsidR="00B9123B" w:rsidRPr="00611DFF" w:rsidRDefault="00B9123B" w:rsidP="00B9123B">
      <w:pPr>
        <w:pStyle w:val="Caption"/>
        <w:spacing w:line="360" w:lineRule="auto"/>
        <w:rPr>
          <w:bCs/>
          <w:i w:val="0"/>
          <w:iCs w:val="0"/>
          <w:color w:val="000000" w:themeColor="text1"/>
          <w:sz w:val="22"/>
          <w:szCs w:val="22"/>
        </w:rPr>
      </w:pPr>
      <w:r>
        <w:rPr>
          <w:bCs/>
          <w:i w:val="0"/>
          <w:iCs w:val="0"/>
          <w:color w:val="000000" w:themeColor="text1"/>
          <w:sz w:val="22"/>
          <w:szCs w:val="22"/>
        </w:rPr>
        <w:t xml:space="preserve">Table </w:t>
      </w:r>
      <w:r w:rsidR="001D2874">
        <w:rPr>
          <w:bCs/>
          <w:i w:val="0"/>
          <w:iCs w:val="0"/>
          <w:color w:val="000000" w:themeColor="text1"/>
          <w:sz w:val="22"/>
          <w:szCs w:val="22"/>
        </w:rPr>
        <w:t>3</w:t>
      </w:r>
      <w:r w:rsidRPr="00F46D25">
        <w:rPr>
          <w:bCs/>
          <w:i w:val="0"/>
          <w:iCs w:val="0"/>
          <w:color w:val="000000" w:themeColor="text1"/>
          <w:sz w:val="22"/>
          <w:szCs w:val="22"/>
        </w:rPr>
        <w:t xml:space="preserve">. </w:t>
      </w:r>
      <w:r w:rsidRPr="00F46D25">
        <w:rPr>
          <w:i w:val="0"/>
          <w:iCs w:val="0"/>
          <w:color w:val="000000" w:themeColor="text1"/>
          <w:sz w:val="22"/>
          <w:szCs w:val="22"/>
        </w:rPr>
        <w:t>Study denominator by year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2746"/>
        <w:gridCol w:w="2744"/>
        <w:gridCol w:w="2743"/>
      </w:tblGrid>
      <w:tr w:rsidR="00B9123B" w14:paraId="1469D75B" w14:textId="77777777" w:rsidTr="00E065CC">
        <w:tc>
          <w:tcPr>
            <w:tcW w:w="434" w:type="pct"/>
            <w:vAlign w:val="bottom"/>
          </w:tcPr>
          <w:p w14:paraId="7898EA7B" w14:textId="77777777" w:rsidR="00B9123B" w:rsidRPr="00B64930" w:rsidRDefault="00B9123B" w:rsidP="00E065CC">
            <w:pPr>
              <w:pStyle w:val="NoSpacing"/>
              <w:rPr>
                <w:rFonts w:asciiTheme="minorHAnsi" w:hAnsiTheme="minorHAnsi" w:cstheme="minorHAnsi"/>
                <w:b/>
                <w:bCs/>
                <w:sz w:val="18"/>
                <w:szCs w:val="18"/>
              </w:rPr>
            </w:pPr>
            <w:r w:rsidRPr="00B64930">
              <w:rPr>
                <w:rFonts w:asciiTheme="minorHAnsi" w:hAnsiTheme="minorHAnsi" w:cstheme="minorHAnsi"/>
                <w:b/>
                <w:bCs/>
                <w:sz w:val="18"/>
                <w:szCs w:val="18"/>
              </w:rPr>
              <w:t>Year</w:t>
            </w:r>
          </w:p>
        </w:tc>
        <w:tc>
          <w:tcPr>
            <w:tcW w:w="1523" w:type="pct"/>
            <w:vAlign w:val="bottom"/>
          </w:tcPr>
          <w:p w14:paraId="1D6858FC" w14:textId="77777777" w:rsidR="00B9123B" w:rsidRPr="00B64930" w:rsidRDefault="00B9123B" w:rsidP="00E065CC">
            <w:pPr>
              <w:pStyle w:val="NoSpacing"/>
              <w:jc w:val="right"/>
              <w:rPr>
                <w:rFonts w:asciiTheme="minorHAnsi" w:hAnsiTheme="minorHAnsi" w:cstheme="minorHAnsi"/>
                <w:b/>
                <w:bCs/>
                <w:sz w:val="18"/>
                <w:szCs w:val="18"/>
              </w:rPr>
            </w:pPr>
            <w:r w:rsidRPr="00B64930">
              <w:rPr>
                <w:rFonts w:asciiTheme="minorHAnsi" w:hAnsiTheme="minorHAnsi" w:cstheme="minorHAnsi"/>
                <w:b/>
                <w:bCs/>
                <w:sz w:val="18"/>
                <w:szCs w:val="18"/>
              </w:rPr>
              <w:t>Number of women aged 16-48 years (study denominator)</w:t>
            </w:r>
          </w:p>
        </w:tc>
        <w:tc>
          <w:tcPr>
            <w:tcW w:w="1522" w:type="pct"/>
            <w:vAlign w:val="center"/>
          </w:tcPr>
          <w:p w14:paraId="472A8F64" w14:textId="77777777" w:rsidR="00B9123B" w:rsidRPr="00B64930" w:rsidRDefault="00B9123B" w:rsidP="00E065CC">
            <w:pPr>
              <w:pStyle w:val="NoSpacing"/>
              <w:jc w:val="right"/>
              <w:rPr>
                <w:rFonts w:asciiTheme="minorHAnsi" w:hAnsiTheme="minorHAnsi" w:cstheme="minorHAnsi"/>
                <w:b/>
                <w:bCs/>
                <w:sz w:val="18"/>
                <w:szCs w:val="18"/>
              </w:rPr>
            </w:pPr>
            <w:r w:rsidRPr="00B64930">
              <w:rPr>
                <w:rFonts w:asciiTheme="minorHAnsi" w:hAnsiTheme="minorHAnsi" w:cstheme="minorHAnsi"/>
                <w:b/>
                <w:bCs/>
                <w:sz w:val="18"/>
                <w:szCs w:val="18"/>
              </w:rPr>
              <w:t xml:space="preserve">Number of general practices with data available </w:t>
            </w:r>
          </w:p>
        </w:tc>
        <w:tc>
          <w:tcPr>
            <w:tcW w:w="1521" w:type="pct"/>
          </w:tcPr>
          <w:p w14:paraId="46CBD2FC" w14:textId="77777777" w:rsidR="00B9123B" w:rsidRPr="00B64930" w:rsidRDefault="00B9123B" w:rsidP="00E065CC">
            <w:pPr>
              <w:pStyle w:val="NoSpacing"/>
              <w:jc w:val="right"/>
              <w:rPr>
                <w:rFonts w:asciiTheme="minorHAnsi" w:hAnsiTheme="minorHAnsi" w:cstheme="minorHAnsi"/>
                <w:b/>
                <w:bCs/>
                <w:sz w:val="18"/>
                <w:szCs w:val="18"/>
              </w:rPr>
            </w:pPr>
            <w:r w:rsidRPr="00B64930">
              <w:rPr>
                <w:rFonts w:asciiTheme="minorHAnsi" w:hAnsiTheme="minorHAnsi" w:cstheme="minorHAnsi"/>
                <w:b/>
                <w:bCs/>
                <w:sz w:val="18"/>
                <w:szCs w:val="18"/>
              </w:rPr>
              <w:t>Rate of women per practice per 10,000</w:t>
            </w:r>
          </w:p>
        </w:tc>
      </w:tr>
      <w:tr w:rsidR="00B9123B" w14:paraId="6C27B16B" w14:textId="77777777" w:rsidTr="00E065CC">
        <w:tc>
          <w:tcPr>
            <w:tcW w:w="434" w:type="pct"/>
            <w:vAlign w:val="bottom"/>
          </w:tcPr>
          <w:p w14:paraId="3B776E50"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2009</w:t>
            </w:r>
          </w:p>
        </w:tc>
        <w:tc>
          <w:tcPr>
            <w:tcW w:w="1523" w:type="pct"/>
            <w:vAlign w:val="bottom"/>
          </w:tcPr>
          <w:p w14:paraId="6FCFCC00"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1,413,791</w:t>
            </w:r>
          </w:p>
        </w:tc>
        <w:tc>
          <w:tcPr>
            <w:tcW w:w="1522" w:type="pct"/>
            <w:vAlign w:val="center"/>
          </w:tcPr>
          <w:p w14:paraId="11D20D25"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738</w:t>
            </w:r>
          </w:p>
        </w:tc>
        <w:tc>
          <w:tcPr>
            <w:tcW w:w="1521" w:type="pct"/>
            <w:vAlign w:val="center"/>
          </w:tcPr>
          <w:p w14:paraId="424F02B5"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5.22</w:t>
            </w:r>
          </w:p>
        </w:tc>
      </w:tr>
      <w:tr w:rsidR="00B9123B" w14:paraId="1F0794A4" w14:textId="77777777" w:rsidTr="00E065CC">
        <w:tc>
          <w:tcPr>
            <w:tcW w:w="434" w:type="pct"/>
            <w:vAlign w:val="bottom"/>
          </w:tcPr>
          <w:p w14:paraId="49CE43A4"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2010</w:t>
            </w:r>
          </w:p>
        </w:tc>
        <w:tc>
          <w:tcPr>
            <w:tcW w:w="1523" w:type="pct"/>
            <w:vAlign w:val="bottom"/>
          </w:tcPr>
          <w:p w14:paraId="0905C878"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1,408,118</w:t>
            </w:r>
          </w:p>
        </w:tc>
        <w:tc>
          <w:tcPr>
            <w:tcW w:w="1522" w:type="pct"/>
            <w:vAlign w:val="center"/>
          </w:tcPr>
          <w:p w14:paraId="3DE8478F"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728</w:t>
            </w:r>
          </w:p>
        </w:tc>
        <w:tc>
          <w:tcPr>
            <w:tcW w:w="1521" w:type="pct"/>
            <w:vAlign w:val="center"/>
          </w:tcPr>
          <w:p w14:paraId="130E19FC"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5.17</w:t>
            </w:r>
          </w:p>
        </w:tc>
      </w:tr>
      <w:tr w:rsidR="00B9123B" w14:paraId="5BE8D904" w14:textId="77777777" w:rsidTr="00E065CC">
        <w:tc>
          <w:tcPr>
            <w:tcW w:w="434" w:type="pct"/>
            <w:vAlign w:val="bottom"/>
          </w:tcPr>
          <w:p w14:paraId="00DE24FC"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2011</w:t>
            </w:r>
          </w:p>
        </w:tc>
        <w:tc>
          <w:tcPr>
            <w:tcW w:w="1523" w:type="pct"/>
            <w:vAlign w:val="bottom"/>
          </w:tcPr>
          <w:p w14:paraId="653D7D02"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1,380,332</w:t>
            </w:r>
          </w:p>
        </w:tc>
        <w:tc>
          <w:tcPr>
            <w:tcW w:w="1522" w:type="pct"/>
            <w:vAlign w:val="center"/>
          </w:tcPr>
          <w:p w14:paraId="02F1AF0A"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713</w:t>
            </w:r>
          </w:p>
        </w:tc>
        <w:tc>
          <w:tcPr>
            <w:tcW w:w="1521" w:type="pct"/>
            <w:vAlign w:val="center"/>
          </w:tcPr>
          <w:p w14:paraId="0CD4D480"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5.17</w:t>
            </w:r>
          </w:p>
        </w:tc>
      </w:tr>
      <w:tr w:rsidR="00B9123B" w14:paraId="7A7ECBEB" w14:textId="77777777" w:rsidTr="00E065CC">
        <w:tc>
          <w:tcPr>
            <w:tcW w:w="434" w:type="pct"/>
            <w:vAlign w:val="bottom"/>
          </w:tcPr>
          <w:p w14:paraId="0EDA46DD"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2012</w:t>
            </w:r>
          </w:p>
        </w:tc>
        <w:tc>
          <w:tcPr>
            <w:tcW w:w="1523" w:type="pct"/>
            <w:vAlign w:val="bottom"/>
          </w:tcPr>
          <w:p w14:paraId="66DD3D5C"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1,355,832</w:t>
            </w:r>
          </w:p>
        </w:tc>
        <w:tc>
          <w:tcPr>
            <w:tcW w:w="1522" w:type="pct"/>
            <w:vAlign w:val="center"/>
          </w:tcPr>
          <w:p w14:paraId="5087F1A6"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699</w:t>
            </w:r>
          </w:p>
        </w:tc>
        <w:tc>
          <w:tcPr>
            <w:tcW w:w="1521" w:type="pct"/>
            <w:vAlign w:val="center"/>
          </w:tcPr>
          <w:p w14:paraId="0A4E577B"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5.16</w:t>
            </w:r>
          </w:p>
        </w:tc>
      </w:tr>
      <w:tr w:rsidR="00B9123B" w14:paraId="7ABD669F" w14:textId="77777777" w:rsidTr="00E065CC">
        <w:tc>
          <w:tcPr>
            <w:tcW w:w="434" w:type="pct"/>
            <w:vAlign w:val="bottom"/>
          </w:tcPr>
          <w:p w14:paraId="6D61E616"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2013</w:t>
            </w:r>
          </w:p>
        </w:tc>
        <w:tc>
          <w:tcPr>
            <w:tcW w:w="1523" w:type="pct"/>
            <w:vAlign w:val="bottom"/>
          </w:tcPr>
          <w:p w14:paraId="5FC4D399"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1,330,823</w:t>
            </w:r>
          </w:p>
        </w:tc>
        <w:tc>
          <w:tcPr>
            <w:tcW w:w="1522" w:type="pct"/>
            <w:vAlign w:val="center"/>
          </w:tcPr>
          <w:p w14:paraId="1CF68D4B"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680</w:t>
            </w:r>
          </w:p>
        </w:tc>
        <w:tc>
          <w:tcPr>
            <w:tcW w:w="1521" w:type="pct"/>
            <w:vAlign w:val="center"/>
          </w:tcPr>
          <w:p w14:paraId="399741A0"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5.11</w:t>
            </w:r>
          </w:p>
        </w:tc>
      </w:tr>
      <w:tr w:rsidR="00B9123B" w14:paraId="1574DC96" w14:textId="77777777" w:rsidTr="00E065CC">
        <w:tc>
          <w:tcPr>
            <w:tcW w:w="434" w:type="pct"/>
            <w:vAlign w:val="bottom"/>
          </w:tcPr>
          <w:p w14:paraId="4F16D740"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2014</w:t>
            </w:r>
          </w:p>
        </w:tc>
        <w:tc>
          <w:tcPr>
            <w:tcW w:w="1523" w:type="pct"/>
            <w:vAlign w:val="bottom"/>
          </w:tcPr>
          <w:p w14:paraId="3A4C84E6"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1,244,434</w:t>
            </w:r>
          </w:p>
        </w:tc>
        <w:tc>
          <w:tcPr>
            <w:tcW w:w="1522" w:type="pct"/>
            <w:vAlign w:val="center"/>
          </w:tcPr>
          <w:p w14:paraId="24932C72"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645</w:t>
            </w:r>
          </w:p>
        </w:tc>
        <w:tc>
          <w:tcPr>
            <w:tcW w:w="1521" w:type="pct"/>
            <w:vAlign w:val="center"/>
          </w:tcPr>
          <w:p w14:paraId="3D1CD06E"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5.18</w:t>
            </w:r>
          </w:p>
        </w:tc>
      </w:tr>
      <w:tr w:rsidR="00B9123B" w14:paraId="088DFA2D" w14:textId="77777777" w:rsidTr="00E065CC">
        <w:tc>
          <w:tcPr>
            <w:tcW w:w="434" w:type="pct"/>
            <w:vAlign w:val="bottom"/>
          </w:tcPr>
          <w:p w14:paraId="3F3F2B0D"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2015</w:t>
            </w:r>
          </w:p>
        </w:tc>
        <w:tc>
          <w:tcPr>
            <w:tcW w:w="1523" w:type="pct"/>
            <w:vAlign w:val="bottom"/>
          </w:tcPr>
          <w:p w14:paraId="75637347"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1,108,991</w:t>
            </w:r>
          </w:p>
        </w:tc>
        <w:tc>
          <w:tcPr>
            <w:tcW w:w="1522" w:type="pct"/>
            <w:vAlign w:val="center"/>
          </w:tcPr>
          <w:p w14:paraId="034A57AB"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580</w:t>
            </w:r>
          </w:p>
        </w:tc>
        <w:tc>
          <w:tcPr>
            <w:tcW w:w="1521" w:type="pct"/>
            <w:vAlign w:val="center"/>
          </w:tcPr>
          <w:p w14:paraId="5611EBC0"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5.23</w:t>
            </w:r>
          </w:p>
        </w:tc>
      </w:tr>
      <w:tr w:rsidR="00B9123B" w14:paraId="34BA659A" w14:textId="77777777" w:rsidTr="00E065CC">
        <w:tc>
          <w:tcPr>
            <w:tcW w:w="434" w:type="pct"/>
            <w:vAlign w:val="bottom"/>
          </w:tcPr>
          <w:p w14:paraId="49C33729"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2016</w:t>
            </w:r>
          </w:p>
        </w:tc>
        <w:tc>
          <w:tcPr>
            <w:tcW w:w="1523" w:type="pct"/>
            <w:vAlign w:val="bottom"/>
          </w:tcPr>
          <w:p w14:paraId="6127FD2E"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914,755</w:t>
            </w:r>
          </w:p>
        </w:tc>
        <w:tc>
          <w:tcPr>
            <w:tcW w:w="1522" w:type="pct"/>
            <w:vAlign w:val="center"/>
          </w:tcPr>
          <w:p w14:paraId="5628AD05"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491</w:t>
            </w:r>
          </w:p>
        </w:tc>
        <w:tc>
          <w:tcPr>
            <w:tcW w:w="1521" w:type="pct"/>
            <w:vAlign w:val="center"/>
          </w:tcPr>
          <w:p w14:paraId="71827473"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5.37</w:t>
            </w:r>
          </w:p>
        </w:tc>
      </w:tr>
      <w:tr w:rsidR="00B9123B" w14:paraId="23C140E1" w14:textId="77777777" w:rsidTr="00E065CC">
        <w:tc>
          <w:tcPr>
            <w:tcW w:w="434" w:type="pct"/>
            <w:vAlign w:val="bottom"/>
          </w:tcPr>
          <w:p w14:paraId="6DD8884E"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2017</w:t>
            </w:r>
          </w:p>
        </w:tc>
        <w:tc>
          <w:tcPr>
            <w:tcW w:w="1523" w:type="pct"/>
            <w:vAlign w:val="bottom"/>
          </w:tcPr>
          <w:p w14:paraId="26F1FD7E"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812,739</w:t>
            </w:r>
          </w:p>
        </w:tc>
        <w:tc>
          <w:tcPr>
            <w:tcW w:w="1522" w:type="pct"/>
            <w:vAlign w:val="center"/>
          </w:tcPr>
          <w:p w14:paraId="2C9686A5"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437</w:t>
            </w:r>
          </w:p>
        </w:tc>
        <w:tc>
          <w:tcPr>
            <w:tcW w:w="1521" w:type="pct"/>
            <w:vAlign w:val="center"/>
          </w:tcPr>
          <w:p w14:paraId="25B82070"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5.38</w:t>
            </w:r>
          </w:p>
        </w:tc>
      </w:tr>
      <w:tr w:rsidR="00B9123B" w14:paraId="2A19F00C" w14:textId="77777777" w:rsidTr="00E065CC">
        <w:tc>
          <w:tcPr>
            <w:tcW w:w="434" w:type="pct"/>
            <w:vAlign w:val="bottom"/>
          </w:tcPr>
          <w:p w14:paraId="47E2C98F" w14:textId="77777777" w:rsidR="00B9123B" w:rsidRPr="00B64930" w:rsidRDefault="00B9123B" w:rsidP="00E065CC">
            <w:pPr>
              <w:pStyle w:val="NoSpacing"/>
              <w:rPr>
                <w:rFonts w:asciiTheme="minorHAnsi" w:hAnsiTheme="minorHAnsi" w:cstheme="minorHAnsi"/>
                <w:sz w:val="18"/>
                <w:szCs w:val="18"/>
              </w:rPr>
            </w:pPr>
            <w:r w:rsidRPr="00B64930">
              <w:rPr>
                <w:rFonts w:asciiTheme="minorHAnsi" w:hAnsiTheme="minorHAnsi" w:cstheme="minorHAnsi"/>
                <w:sz w:val="18"/>
                <w:szCs w:val="18"/>
              </w:rPr>
              <w:t>2018</w:t>
            </w:r>
          </w:p>
        </w:tc>
        <w:tc>
          <w:tcPr>
            <w:tcW w:w="1523" w:type="pct"/>
            <w:vAlign w:val="bottom"/>
          </w:tcPr>
          <w:p w14:paraId="625B5A46"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741,453</w:t>
            </w:r>
          </w:p>
        </w:tc>
        <w:tc>
          <w:tcPr>
            <w:tcW w:w="1522" w:type="pct"/>
            <w:vAlign w:val="center"/>
          </w:tcPr>
          <w:p w14:paraId="65A31BC6"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sz w:val="18"/>
                <w:szCs w:val="18"/>
              </w:rPr>
              <w:t>397</w:t>
            </w:r>
          </w:p>
        </w:tc>
        <w:tc>
          <w:tcPr>
            <w:tcW w:w="1521" w:type="pct"/>
            <w:vAlign w:val="center"/>
          </w:tcPr>
          <w:p w14:paraId="3D6D6DCC" w14:textId="77777777" w:rsidR="00B9123B" w:rsidRPr="00B64930" w:rsidRDefault="00B9123B" w:rsidP="00E065CC">
            <w:pPr>
              <w:pStyle w:val="NoSpacing"/>
              <w:jc w:val="right"/>
              <w:rPr>
                <w:rFonts w:asciiTheme="minorHAnsi" w:hAnsiTheme="minorHAnsi" w:cstheme="minorHAnsi"/>
                <w:sz w:val="18"/>
                <w:szCs w:val="18"/>
              </w:rPr>
            </w:pPr>
            <w:r w:rsidRPr="00B64930">
              <w:rPr>
                <w:rFonts w:asciiTheme="minorHAnsi" w:hAnsiTheme="minorHAnsi" w:cstheme="minorHAnsi"/>
                <w:color w:val="000000"/>
                <w:sz w:val="18"/>
                <w:szCs w:val="18"/>
              </w:rPr>
              <w:t>5.35</w:t>
            </w:r>
          </w:p>
        </w:tc>
      </w:tr>
    </w:tbl>
    <w:p w14:paraId="401AB408" w14:textId="77777777" w:rsidR="00B9123B" w:rsidRPr="003457C1" w:rsidRDefault="00B9123B" w:rsidP="00B9123B">
      <w:pPr>
        <w:jc w:val="both"/>
        <w:rPr>
          <w:color w:val="44546A" w:themeColor="text2"/>
        </w:rPr>
      </w:pPr>
      <w:bookmarkStart w:id="129" w:name="_Ref49323098"/>
    </w:p>
    <w:bookmarkEnd w:id="129"/>
    <w:p w14:paraId="5B796F2C" w14:textId="77777777" w:rsidR="00B9123B" w:rsidRDefault="00B9123B" w:rsidP="00B9123B">
      <w:pPr>
        <w:spacing w:after="160"/>
        <w:rPr>
          <w:b/>
          <w:lang w:eastAsia="en-GB"/>
        </w:rPr>
      </w:pPr>
    </w:p>
    <w:p w14:paraId="5CAAC3C6" w14:textId="77777777" w:rsidR="00B9123B" w:rsidRDefault="00B9123B" w:rsidP="00B9123B">
      <w:pPr>
        <w:spacing w:after="160"/>
        <w:rPr>
          <w:b/>
          <w:highlight w:val="yellow"/>
          <w:lang w:eastAsia="en-GB"/>
        </w:rPr>
        <w:sectPr w:rsidR="00B9123B" w:rsidSect="004E316B">
          <w:headerReference w:type="default" r:id="rId11"/>
          <w:footerReference w:type="default" r:id="rId12"/>
          <w:pgSz w:w="11906" w:h="16838"/>
          <w:pgMar w:top="1440" w:right="1440" w:bottom="1440" w:left="1440" w:header="708" w:footer="708" w:gutter="0"/>
          <w:cols w:space="708"/>
          <w:docGrid w:linePitch="360"/>
        </w:sectPr>
      </w:pPr>
    </w:p>
    <w:p w14:paraId="1E256623" w14:textId="02A5851A" w:rsidR="00B9123B" w:rsidRPr="00611DFF" w:rsidRDefault="00B9123B" w:rsidP="00B9123B">
      <w:pPr>
        <w:spacing w:line="240" w:lineRule="auto"/>
      </w:pPr>
      <w:r>
        <w:rPr>
          <w:lang w:eastAsia="en-GB"/>
        </w:rPr>
        <w:lastRenderedPageBreak/>
        <w:t xml:space="preserve">Figure </w:t>
      </w:r>
      <w:r w:rsidR="001D2874">
        <w:rPr>
          <w:lang w:eastAsia="en-GB"/>
        </w:rPr>
        <w:t>2</w:t>
      </w:r>
      <w:r>
        <w:rPr>
          <w:lang w:eastAsia="en-GB"/>
        </w:rPr>
        <w:t>.</w:t>
      </w:r>
      <w:r w:rsidRPr="00F46D25">
        <w:rPr>
          <w:lang w:eastAsia="en-GB"/>
        </w:rPr>
        <w:t xml:space="preserve"> </w:t>
      </w:r>
      <w:r w:rsidRPr="00F46D25">
        <w:t>Participant</w:t>
      </w:r>
      <w:r>
        <w:t xml:space="preserve"> flow diagram</w:t>
      </w:r>
    </w:p>
    <w:p w14:paraId="1BCC1313"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0" distB="0" distL="114300" distR="114300" simplePos="0" relativeHeight="251704397" behindDoc="0" locked="0" layoutInCell="1" allowOverlap="1" wp14:anchorId="37E3DE17" wp14:editId="72F9B9F1">
                <wp:simplePos x="0" y="0"/>
                <wp:positionH relativeFrom="column">
                  <wp:posOffset>-208398</wp:posOffset>
                </wp:positionH>
                <wp:positionV relativeFrom="paragraph">
                  <wp:posOffset>169545</wp:posOffset>
                </wp:positionV>
                <wp:extent cx="2377440" cy="723014"/>
                <wp:effectExtent l="0" t="0" r="0" b="1270"/>
                <wp:wrapNone/>
                <wp:docPr id="2" name="Text Box 2"/>
                <wp:cNvGraphicFramePr/>
                <a:graphic xmlns:a="http://schemas.openxmlformats.org/drawingml/2006/main">
                  <a:graphicData uri="http://schemas.microsoft.com/office/word/2010/wordprocessingShape">
                    <wps:wsp>
                      <wps:cNvSpPr txBox="1"/>
                      <wps:spPr>
                        <a:xfrm>
                          <a:off x="0" y="0"/>
                          <a:ext cx="2377440" cy="723014"/>
                        </a:xfrm>
                        <a:prstGeom prst="rect">
                          <a:avLst/>
                        </a:prstGeom>
                        <a:noFill/>
                        <a:ln w="6350">
                          <a:noFill/>
                        </a:ln>
                      </wps:spPr>
                      <wps:txbx>
                        <w:txbxContent>
                          <w:p w14:paraId="7670BDBA" w14:textId="77777777" w:rsidR="009E1845" w:rsidRPr="00B63F9D" w:rsidRDefault="009E1845" w:rsidP="00B9123B">
                            <w:pPr>
                              <w:rPr>
                                <w:b/>
                              </w:rPr>
                            </w:pPr>
                            <w:r w:rsidRPr="00B63F9D">
                              <w:rPr>
                                <w:b/>
                              </w:rPr>
                              <w:t>A</w:t>
                            </w:r>
                            <w:r>
                              <w:rPr>
                                <w:b/>
                              </w:rPr>
                              <w:t>. Study population – women of reproductive 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E3DE17" id="Text Box 2" o:spid="_x0000_s1071" type="#_x0000_t202" style="position:absolute;margin-left:-16.4pt;margin-top:13.35pt;width:187.2pt;height:56.95pt;z-index:251704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" filled="f" stroked="f" strokeweight=".5pt">
                <v:textbox>
                  <w:txbxContent>
                    <w:p w14:paraId="7670BDBA" w14:textId="77777777" w:rsidR="009E1845" w:rsidRPr="00B63F9D" w:rsidRDefault="009E1845" w:rsidP="00B9123B">
                      <w:pPr>
                        <w:rPr>
                          <w:b/>
                        </w:rPr>
                      </w:pPr>
                      <w:r w:rsidRPr="00B63F9D">
                        <w:rPr>
                          <w:b/>
                        </w:rPr>
                        <w:t>A</w:t>
                      </w:r>
                      <w:r>
                        <w:rPr>
                          <w:b/>
                        </w:rPr>
                        <w:t>. Study population – women of reproductive age</w:t>
                      </w:r>
                    </w:p>
                  </w:txbxContent>
                </v:textbox>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712589" behindDoc="0" locked="0" layoutInCell="1" allowOverlap="1" wp14:anchorId="1998BF87" wp14:editId="715F5825">
                <wp:simplePos x="0" y="0"/>
                <wp:positionH relativeFrom="column">
                  <wp:posOffset>6261651</wp:posOffset>
                </wp:positionH>
                <wp:positionV relativeFrom="paragraph">
                  <wp:posOffset>172692</wp:posOffset>
                </wp:positionV>
                <wp:extent cx="1681701" cy="321366"/>
                <wp:effectExtent l="0" t="0" r="0" b="2540"/>
                <wp:wrapNone/>
                <wp:docPr id="44" name="Text Box 44"/>
                <wp:cNvGraphicFramePr/>
                <a:graphic xmlns:a="http://schemas.openxmlformats.org/drawingml/2006/main">
                  <a:graphicData uri="http://schemas.microsoft.com/office/word/2010/wordprocessingShape">
                    <wps:wsp>
                      <wps:cNvSpPr txBox="1"/>
                      <wps:spPr>
                        <a:xfrm>
                          <a:off x="0" y="0"/>
                          <a:ext cx="1681701" cy="321366"/>
                        </a:xfrm>
                        <a:prstGeom prst="rect">
                          <a:avLst/>
                        </a:prstGeom>
                        <a:noFill/>
                        <a:ln w="6350">
                          <a:noFill/>
                        </a:ln>
                      </wps:spPr>
                      <wps:txbx>
                        <w:txbxContent>
                          <w:p w14:paraId="5E2B8DCB" w14:textId="77777777" w:rsidR="009E1845" w:rsidRPr="00B63F9D" w:rsidRDefault="009E1845" w:rsidP="00B9123B">
                            <w:pPr>
                              <w:rPr>
                                <w:b/>
                              </w:rPr>
                            </w:pPr>
                            <w:r>
                              <w:rPr>
                                <w:b/>
                              </w:rPr>
                              <w:t>C. Pregnancy events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8BF87" id="Text Box 44" o:spid="_x0000_s1072" type="#_x0000_t202" style="position:absolute;margin-left:493.05pt;margin-top:13.6pt;width:132.4pt;height:25.3pt;z-index:2517125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" filled="f" stroked="f" strokeweight=".5pt">
                <v:textbox>
                  <w:txbxContent>
                    <w:p w14:paraId="5E2B8DCB" w14:textId="77777777" w:rsidR="009E1845" w:rsidRPr="00B63F9D" w:rsidRDefault="009E1845" w:rsidP="00B9123B">
                      <w:pPr>
                        <w:rPr>
                          <w:b/>
                        </w:rPr>
                      </w:pPr>
                      <w:r>
                        <w:rPr>
                          <w:b/>
                        </w:rPr>
                        <w:t>C. Pregnancy events</w:t>
                      </w:r>
                    </w:p>
                  </w:txbxContent>
                </v:textbox>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708493" behindDoc="0" locked="0" layoutInCell="1" allowOverlap="1" wp14:anchorId="3C783DA8" wp14:editId="71C57E8C">
                <wp:simplePos x="0" y="0"/>
                <wp:positionH relativeFrom="column">
                  <wp:posOffset>2321780</wp:posOffset>
                </wp:positionH>
                <wp:positionV relativeFrom="paragraph">
                  <wp:posOffset>204498</wp:posOffset>
                </wp:positionV>
                <wp:extent cx="2111071" cy="28956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111071" cy="289560"/>
                        </a:xfrm>
                        <a:prstGeom prst="rect">
                          <a:avLst/>
                        </a:prstGeom>
                        <a:noFill/>
                        <a:ln w="6350">
                          <a:noFill/>
                        </a:ln>
                      </wps:spPr>
                      <wps:txbx>
                        <w:txbxContent>
                          <w:p w14:paraId="47EB7D16" w14:textId="77777777" w:rsidR="009E1845" w:rsidRPr="00B63F9D" w:rsidRDefault="009E1845" w:rsidP="00B9123B">
                            <w:pPr>
                              <w:rPr>
                                <w:b/>
                              </w:rPr>
                            </w:pPr>
                            <w:r>
                              <w:rPr>
                                <w:b/>
                              </w:rPr>
                              <w:t>B. LARC events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83DA8" id="Text Box 39" o:spid="_x0000_s1073" type="#_x0000_t202" style="position:absolute;margin-left:182.8pt;margin-top:16.1pt;width:166.25pt;height:22.8pt;z-index:2517084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" filled="f" stroked="f" strokeweight=".5pt">
                <v:textbox>
                  <w:txbxContent>
                    <w:p w14:paraId="47EB7D16" w14:textId="77777777" w:rsidR="009E1845" w:rsidRPr="00B63F9D" w:rsidRDefault="009E1845" w:rsidP="00B9123B">
                      <w:pPr>
                        <w:rPr>
                          <w:b/>
                        </w:rPr>
                      </w:pPr>
                      <w:r>
                        <w:rPr>
                          <w:b/>
                        </w:rPr>
                        <w:t>B. LARC events</w:t>
                      </w:r>
                    </w:p>
                  </w:txbxContent>
                </v:textbox>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711565" behindDoc="0" locked="0" layoutInCell="1" allowOverlap="1" wp14:anchorId="5D706569" wp14:editId="4094AB7C">
                <wp:simplePos x="0" y="0"/>
                <wp:positionH relativeFrom="column">
                  <wp:posOffset>6261652</wp:posOffset>
                </wp:positionH>
                <wp:positionV relativeFrom="paragraph">
                  <wp:posOffset>204498</wp:posOffset>
                </wp:positionV>
                <wp:extent cx="2540028" cy="5378450"/>
                <wp:effectExtent l="0" t="0" r="12700" b="12700"/>
                <wp:wrapNone/>
                <wp:docPr id="43" name="Rectangle 43"/>
                <wp:cNvGraphicFramePr/>
                <a:graphic xmlns:a="http://schemas.openxmlformats.org/drawingml/2006/main">
                  <a:graphicData uri="http://schemas.microsoft.com/office/word/2010/wordprocessingShape">
                    <wps:wsp>
                      <wps:cNvSpPr/>
                      <wps:spPr>
                        <a:xfrm>
                          <a:off x="0" y="0"/>
                          <a:ext cx="2540028" cy="5378450"/>
                        </a:xfrm>
                        <a:prstGeom prst="rect">
                          <a:avLst/>
                        </a:prstGeom>
                        <a:noFill/>
                        <a:ln w="12700" cap="flat" cmpd="sng" algn="ctr">
                          <a:solidFill>
                            <a:sysClr val="windowText" lastClr="000000"/>
                          </a:solidFill>
                          <a:prstDash val="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0B92C550" id="Rectangle 43" o:spid="_x0000_s1026" style="position:absolute;margin-left:493.05pt;margin-top:16.1pt;width:200pt;height:423.5pt;z-index:2517115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" filled="f" strokecolor="windowText" strokeweight="1pt">
                <v:stroke dashstyle="dashDot"/>
              </v:rect>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707469" behindDoc="0" locked="0" layoutInCell="1" allowOverlap="1" wp14:anchorId="65BC80A1" wp14:editId="228379CF">
                <wp:simplePos x="0" y="0"/>
                <wp:positionH relativeFrom="column">
                  <wp:posOffset>2317584</wp:posOffset>
                </wp:positionH>
                <wp:positionV relativeFrom="paragraph">
                  <wp:posOffset>200025</wp:posOffset>
                </wp:positionV>
                <wp:extent cx="3895725" cy="5378450"/>
                <wp:effectExtent l="0" t="0" r="28575" b="12700"/>
                <wp:wrapNone/>
                <wp:docPr id="38" name="Rectangle 38"/>
                <wp:cNvGraphicFramePr/>
                <a:graphic xmlns:a="http://schemas.openxmlformats.org/drawingml/2006/main">
                  <a:graphicData uri="http://schemas.microsoft.com/office/word/2010/wordprocessingShape">
                    <wps:wsp>
                      <wps:cNvSpPr/>
                      <wps:spPr>
                        <a:xfrm>
                          <a:off x="0" y="0"/>
                          <a:ext cx="3895725" cy="5378450"/>
                        </a:xfrm>
                        <a:prstGeom prst="rect">
                          <a:avLst/>
                        </a:prstGeom>
                        <a:noFill/>
                        <a:ln w="12700" cap="flat" cmpd="sng" algn="ctr">
                          <a:solidFill>
                            <a:sysClr val="windowText" lastClr="000000"/>
                          </a:solidFill>
                          <a:prstDash val="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62E80FEA" id="Rectangle 38" o:spid="_x0000_s1026" style="position:absolute;margin-left:182.5pt;margin-top:15.75pt;width:306.75pt;height:423.5pt;z-index:2517074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" filled="f" strokecolor="windowText" strokeweight="1pt">
                <v:stroke dashstyle="dashDot"/>
              </v:rect>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703373" behindDoc="0" locked="0" layoutInCell="1" allowOverlap="1" wp14:anchorId="04F8C295" wp14:editId="28E4B1CC">
                <wp:simplePos x="0" y="0"/>
                <wp:positionH relativeFrom="column">
                  <wp:posOffset>-247134</wp:posOffset>
                </wp:positionH>
                <wp:positionV relativeFrom="paragraph">
                  <wp:posOffset>202187</wp:posOffset>
                </wp:positionV>
                <wp:extent cx="2483708" cy="4732020"/>
                <wp:effectExtent l="0" t="0" r="12065" b="11430"/>
                <wp:wrapNone/>
                <wp:docPr id="19" name="Rectangle 19"/>
                <wp:cNvGraphicFramePr/>
                <a:graphic xmlns:a="http://schemas.openxmlformats.org/drawingml/2006/main">
                  <a:graphicData uri="http://schemas.microsoft.com/office/word/2010/wordprocessingShape">
                    <wps:wsp>
                      <wps:cNvSpPr/>
                      <wps:spPr>
                        <a:xfrm>
                          <a:off x="0" y="0"/>
                          <a:ext cx="2483708" cy="4732020"/>
                        </a:xfrm>
                        <a:prstGeom prst="rect">
                          <a:avLst/>
                        </a:prstGeom>
                        <a:noFill/>
                        <a:ln w="12700" cap="flat" cmpd="sng" algn="ctr">
                          <a:solidFill>
                            <a:sysClr val="windowText" lastClr="000000"/>
                          </a:solidFill>
                          <a:prstDash val="dashDot"/>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ect w14:anchorId="664099FF" id="Rectangle 19" o:spid="_x0000_s1026" style="position:absolute;margin-left:-19.45pt;margin-top:15.9pt;width:195.55pt;height:372.6pt;z-index:2517033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" filled="f" strokecolor="windowText" strokeweight="1pt">
                <v:stroke dashstyle="dashDot"/>
              </v:rect>
            </w:pict>
          </mc:Fallback>
        </mc:AlternateContent>
      </w:r>
    </w:p>
    <w:p w14:paraId="7F0488E1"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0" distB="0" distL="114300" distR="114300" simplePos="0" relativeHeight="251678797" behindDoc="0" locked="0" layoutInCell="1" allowOverlap="1" wp14:anchorId="7546F66D" wp14:editId="6885B068">
                <wp:simplePos x="0" y="0"/>
                <wp:positionH relativeFrom="column">
                  <wp:posOffset>6466371</wp:posOffset>
                </wp:positionH>
                <wp:positionV relativeFrom="paragraph">
                  <wp:posOffset>173990</wp:posOffset>
                </wp:positionV>
                <wp:extent cx="1115695" cy="575945"/>
                <wp:effectExtent l="0" t="0" r="27305" b="14605"/>
                <wp:wrapNone/>
                <wp:docPr id="11" name="Text Box 11"/>
                <wp:cNvGraphicFramePr/>
                <a:graphic xmlns:a="http://schemas.openxmlformats.org/drawingml/2006/main">
                  <a:graphicData uri="http://schemas.microsoft.com/office/word/2010/wordprocessingShape">
                    <wps:wsp>
                      <wps:cNvSpPr txBox="1"/>
                      <wps:spPr>
                        <a:xfrm>
                          <a:off x="0" y="0"/>
                          <a:ext cx="1115695" cy="575945"/>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02A94C0" w14:textId="77777777" w:rsidR="009E1845" w:rsidRPr="00304E06" w:rsidRDefault="009E1845" w:rsidP="00B9123B">
                            <w:pPr>
                              <w:spacing w:line="240" w:lineRule="auto"/>
                              <w:jc w:val="center"/>
                              <w:rPr>
                                <w:b/>
                                <w:bCs/>
                                <w:color w:val="000000"/>
                                <w:sz w:val="20"/>
                                <w:szCs w:val="20"/>
                              </w:rPr>
                            </w:pPr>
                            <w:r w:rsidRPr="00304E06">
                              <w:rPr>
                                <w:b/>
                                <w:bCs/>
                                <w:color w:val="000000"/>
                                <w:sz w:val="20"/>
                                <w:szCs w:val="20"/>
                              </w:rPr>
                              <w:t>Pre-defined study population (n=318,443)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46F66D" id="Text Box 11" o:spid="_x0000_s1074" type="#_x0000_t202" style="position:absolute;margin-left:509.15pt;margin-top:13.7pt;width:87.85pt;height:45.35pt;z-index:2516787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" fillcolor="window" strokecolor="windowText" strokeweight="1pt">
                <v:textbox>
                  <w:txbxContent>
                    <w:p w14:paraId="302A94C0" w14:textId="77777777" w:rsidR="009E1845" w:rsidRPr="00304E06" w:rsidRDefault="009E1845" w:rsidP="00B9123B">
                      <w:pPr>
                        <w:spacing w:line="240" w:lineRule="auto"/>
                        <w:jc w:val="center"/>
                        <w:rPr>
                          <w:b/>
                          <w:bCs/>
                          <w:color w:val="000000"/>
                          <w:sz w:val="20"/>
                          <w:szCs w:val="20"/>
                        </w:rPr>
                      </w:pPr>
                      <w:r w:rsidRPr="00304E06">
                        <w:rPr>
                          <w:b/>
                          <w:bCs/>
                          <w:color w:val="000000"/>
                          <w:sz w:val="20"/>
                          <w:szCs w:val="20"/>
                        </w:rPr>
                        <w:t>Pre-defined study population (n=318,443)</w:t>
                      </w:r>
                    </w:p>
                  </w:txbxContent>
                </v:textbox>
              </v:shape>
            </w:pict>
          </mc:Fallback>
        </mc:AlternateContent>
      </w:r>
    </w:p>
    <w:p w14:paraId="6C041CCB"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70605" behindDoc="0" locked="0" layoutInCell="1" allowOverlap="1" wp14:anchorId="52B2469D" wp14:editId="6BCD62B1">
                <wp:simplePos x="0" y="0"/>
                <wp:positionH relativeFrom="column">
                  <wp:posOffset>639445</wp:posOffset>
                </wp:positionH>
                <wp:positionV relativeFrom="paragraph">
                  <wp:posOffset>124267</wp:posOffset>
                </wp:positionV>
                <wp:extent cx="1475740" cy="599440"/>
                <wp:effectExtent l="0" t="0" r="10160" b="10160"/>
                <wp:wrapSquare wrapText="bothSides"/>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740" cy="599440"/>
                        </a:xfrm>
                        <a:prstGeom prst="rect">
                          <a:avLst/>
                        </a:prstGeom>
                        <a:solidFill>
                          <a:sysClr val="window" lastClr="FFFFFF"/>
                        </a:solidFill>
                        <a:ln w="9525" cap="flat" cmpd="sng" algn="ctr">
                          <a:solidFill>
                            <a:sysClr val="windowText" lastClr="000000"/>
                          </a:solidFill>
                          <a:prstDash val="solid"/>
                          <a:miter lim="800000"/>
                          <a:headEnd/>
                          <a:tailEnd/>
                        </a:ln>
                        <a:effectLst/>
                      </wps:spPr>
                      <wps:txbx>
                        <w:txbxContent>
                          <w:p w14:paraId="6C9968D5" w14:textId="77777777" w:rsidR="009E1845" w:rsidRPr="00D36EE0" w:rsidRDefault="009E1845" w:rsidP="00B9123B">
                            <w:pPr>
                              <w:spacing w:line="240" w:lineRule="auto"/>
                              <w:jc w:val="center"/>
                              <w:rPr>
                                <w:sz w:val="20"/>
                                <w:szCs w:val="20"/>
                              </w:rPr>
                            </w:pPr>
                            <w:r w:rsidRPr="00D36EE0">
                              <w:rPr>
                                <w:sz w:val="20"/>
                                <w:szCs w:val="20"/>
                              </w:rPr>
                              <w:t>All patient</w:t>
                            </w:r>
                            <w:r>
                              <w:rPr>
                                <w:sz w:val="20"/>
                                <w:szCs w:val="20"/>
                              </w:rPr>
                              <w:t>s</w:t>
                            </w:r>
                            <w:r w:rsidRPr="00D36EE0">
                              <w:rPr>
                                <w:sz w:val="20"/>
                                <w:szCs w:val="20"/>
                              </w:rPr>
                              <w:t xml:space="preserve"> </w:t>
                            </w:r>
                            <w:r>
                              <w:rPr>
                                <w:sz w:val="20"/>
                                <w:szCs w:val="20"/>
                              </w:rPr>
                              <w:t>extracted from</w:t>
                            </w:r>
                            <w:r w:rsidRPr="00D36EE0">
                              <w:rPr>
                                <w:sz w:val="20"/>
                                <w:szCs w:val="20"/>
                              </w:rPr>
                              <w:t xml:space="preserve"> CPRD data</w:t>
                            </w:r>
                            <w:r w:rsidRPr="00D36EE0">
                              <w:rPr>
                                <w:sz w:val="20"/>
                                <w:szCs w:val="20"/>
                              </w:rPr>
                              <w:br/>
                              <w:t>(n=20,520,012)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2B2469D" id="Text Box 15" o:spid="_x0000_s1075" type="#_x0000_t202" style="position:absolute;margin-left:50.35pt;margin-top:9.8pt;width:116.2pt;height:47.2pt;z-index:25167060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" fillcolor="window" strokecolor="windowText">
                <v:textbox>
                  <w:txbxContent>
                    <w:p w14:paraId="6C9968D5" w14:textId="77777777" w:rsidR="009E1845" w:rsidRPr="00D36EE0" w:rsidRDefault="009E1845" w:rsidP="00B9123B">
                      <w:pPr>
                        <w:spacing w:line="240" w:lineRule="auto"/>
                        <w:jc w:val="center"/>
                        <w:rPr>
                          <w:sz w:val="20"/>
                          <w:szCs w:val="20"/>
                        </w:rPr>
                      </w:pPr>
                      <w:r w:rsidRPr="00D36EE0">
                        <w:rPr>
                          <w:sz w:val="20"/>
                          <w:szCs w:val="20"/>
                        </w:rPr>
                        <w:t>All patient</w:t>
                      </w:r>
                      <w:r>
                        <w:rPr>
                          <w:sz w:val="20"/>
                          <w:szCs w:val="20"/>
                        </w:rPr>
                        <w:t>s</w:t>
                      </w:r>
                      <w:r w:rsidRPr="00D36EE0">
                        <w:rPr>
                          <w:sz w:val="20"/>
                          <w:szCs w:val="20"/>
                        </w:rPr>
                        <w:t xml:space="preserve"> </w:t>
                      </w:r>
                      <w:r>
                        <w:rPr>
                          <w:sz w:val="20"/>
                          <w:szCs w:val="20"/>
                        </w:rPr>
                        <w:t>extracted from</w:t>
                      </w:r>
                      <w:r w:rsidRPr="00D36EE0">
                        <w:rPr>
                          <w:sz w:val="20"/>
                          <w:szCs w:val="20"/>
                        </w:rPr>
                        <w:t xml:space="preserve"> CPRD data</w:t>
                      </w:r>
                      <w:r w:rsidRPr="00D36EE0">
                        <w:rPr>
                          <w:sz w:val="20"/>
                          <w:szCs w:val="20"/>
                        </w:rPr>
                        <w:br/>
                        <w:t>(n=20,520,012)</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2413" behindDoc="0" locked="0" layoutInCell="1" allowOverlap="1" wp14:anchorId="25600120" wp14:editId="41500322">
                <wp:simplePos x="0" y="0"/>
                <wp:positionH relativeFrom="column">
                  <wp:posOffset>4432300</wp:posOffset>
                </wp:positionH>
                <wp:positionV relativeFrom="paragraph">
                  <wp:posOffset>5080</wp:posOffset>
                </wp:positionV>
                <wp:extent cx="1691640" cy="431800"/>
                <wp:effectExtent l="0" t="0" r="22860" b="2540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1640" cy="431800"/>
                        </a:xfrm>
                        <a:prstGeom prst="rect">
                          <a:avLst/>
                        </a:prstGeom>
                        <a:solidFill>
                          <a:srgbClr val="FFFFFF"/>
                        </a:solidFill>
                        <a:ln w="9525">
                          <a:solidFill>
                            <a:sysClr val="windowText" lastClr="000000"/>
                          </a:solidFill>
                          <a:miter lim="800000"/>
                          <a:headEnd/>
                          <a:tailEnd/>
                        </a:ln>
                      </wps:spPr>
                      <wps:txbx>
                        <w:txbxContent>
                          <w:p w14:paraId="5457A079" w14:textId="77777777" w:rsidR="009E1845" w:rsidRPr="00D36EE0" w:rsidRDefault="009E1845" w:rsidP="00B9123B">
                            <w:pPr>
                              <w:spacing w:line="240" w:lineRule="auto"/>
                              <w:jc w:val="center"/>
                              <w:rPr>
                                <w:sz w:val="20"/>
                                <w:szCs w:val="20"/>
                              </w:rPr>
                            </w:pPr>
                            <w:r>
                              <w:rPr>
                                <w:sz w:val="20"/>
                                <w:szCs w:val="20"/>
                              </w:rPr>
                              <w:t>586,698 LARC product codes</w:t>
                            </w:r>
                            <w:r w:rsidRPr="00406973">
                              <w:rPr>
                                <w:sz w:val="20"/>
                                <w:szCs w:val="20"/>
                              </w:rPr>
                              <w:t xml:space="preserve"> </w:t>
                            </w:r>
                            <w:r>
                              <w:rPr>
                                <w:sz w:val="20"/>
                                <w:szCs w:val="20"/>
                              </w:rPr>
                              <w:t>from 413,528 patients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5600120" id="_x0000_s1076" type="#_x0000_t202" style="position:absolute;margin-left:349pt;margin-top:.4pt;width:133.2pt;height:34pt;z-index:2516624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" strokecolor="windowText">
                <v:textbox>
                  <w:txbxContent>
                    <w:p w14:paraId="5457A079" w14:textId="77777777" w:rsidR="009E1845" w:rsidRPr="00D36EE0" w:rsidRDefault="009E1845" w:rsidP="00B9123B">
                      <w:pPr>
                        <w:spacing w:line="240" w:lineRule="auto"/>
                        <w:jc w:val="center"/>
                        <w:rPr>
                          <w:sz w:val="20"/>
                          <w:szCs w:val="20"/>
                        </w:rPr>
                      </w:pPr>
                      <w:r>
                        <w:rPr>
                          <w:sz w:val="20"/>
                          <w:szCs w:val="20"/>
                        </w:rPr>
                        <w:t>586,698 LARC product codes</w:t>
                      </w:r>
                      <w:r w:rsidRPr="00406973">
                        <w:rPr>
                          <w:sz w:val="20"/>
                          <w:szCs w:val="20"/>
                        </w:rPr>
                        <w:t xml:space="preserve"> </w:t>
                      </w:r>
                      <w:r>
                        <w:rPr>
                          <w:sz w:val="20"/>
                          <w:szCs w:val="20"/>
                        </w:rPr>
                        <w:t>from 413,528 patients</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1389" behindDoc="0" locked="0" layoutInCell="1" allowOverlap="1" wp14:anchorId="020D3B7E" wp14:editId="3594F94F">
                <wp:simplePos x="0" y="0"/>
                <wp:positionH relativeFrom="column">
                  <wp:posOffset>2566035</wp:posOffset>
                </wp:positionH>
                <wp:positionV relativeFrom="paragraph">
                  <wp:posOffset>3175</wp:posOffset>
                </wp:positionV>
                <wp:extent cx="1763395" cy="431800"/>
                <wp:effectExtent l="0" t="0" r="27305" b="2540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395" cy="431800"/>
                        </a:xfrm>
                        <a:prstGeom prst="rect">
                          <a:avLst/>
                        </a:prstGeom>
                        <a:solidFill>
                          <a:srgbClr val="FFFFFF"/>
                        </a:solidFill>
                        <a:ln w="9525">
                          <a:solidFill>
                            <a:srgbClr val="000000"/>
                          </a:solidFill>
                          <a:miter lim="800000"/>
                          <a:headEnd/>
                          <a:tailEnd/>
                        </a:ln>
                      </wps:spPr>
                      <wps:txbx>
                        <w:txbxContent>
                          <w:p w14:paraId="40B42DC7" w14:textId="77777777" w:rsidR="009E1845" w:rsidRPr="00D36EE0" w:rsidRDefault="009E1845" w:rsidP="00B9123B">
                            <w:pPr>
                              <w:spacing w:line="240" w:lineRule="auto"/>
                              <w:jc w:val="center"/>
                              <w:rPr>
                                <w:sz w:val="20"/>
                                <w:szCs w:val="20"/>
                              </w:rPr>
                            </w:pPr>
                            <w:r>
                              <w:rPr>
                                <w:sz w:val="20"/>
                                <w:szCs w:val="20"/>
                              </w:rPr>
                              <w:t>2,217,406 LARC medication codes from 689,699 patients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0D3B7E" id="_x0000_s1077" type="#_x0000_t202" style="position:absolute;margin-left:202.05pt;margin-top:.25pt;width:138.85pt;height:34pt;z-index:25166138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">
                <v:textbox>
                  <w:txbxContent>
                    <w:p w14:paraId="40B42DC7" w14:textId="77777777" w:rsidR="009E1845" w:rsidRPr="00D36EE0" w:rsidRDefault="009E1845" w:rsidP="00B9123B">
                      <w:pPr>
                        <w:spacing w:line="240" w:lineRule="auto"/>
                        <w:jc w:val="center"/>
                        <w:rPr>
                          <w:sz w:val="20"/>
                          <w:szCs w:val="20"/>
                        </w:rPr>
                      </w:pPr>
                      <w:r>
                        <w:rPr>
                          <w:sz w:val="20"/>
                          <w:szCs w:val="20"/>
                        </w:rPr>
                        <w:t>2,217,406 LARC medication codes from 689,699 patients</w:t>
                      </w:r>
                    </w:p>
                  </w:txbxContent>
                </v:textbox>
                <w10:wrap type="square"/>
              </v:shape>
            </w:pict>
          </mc:Fallback>
        </mc:AlternateContent>
      </w:r>
    </w:p>
    <w:p w14:paraId="74D177BA"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76749" behindDoc="0" locked="0" layoutInCell="1" allowOverlap="1" wp14:anchorId="09A033F3" wp14:editId="2F2D09E4">
                <wp:simplePos x="0" y="0"/>
                <wp:positionH relativeFrom="column">
                  <wp:posOffset>6444615</wp:posOffset>
                </wp:positionH>
                <wp:positionV relativeFrom="paragraph">
                  <wp:posOffset>274623</wp:posOffset>
                </wp:positionV>
                <wp:extent cx="1187450" cy="575945"/>
                <wp:effectExtent l="0" t="0" r="12700" b="14605"/>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7450" cy="575945"/>
                        </a:xfrm>
                        <a:prstGeom prst="rect">
                          <a:avLst/>
                        </a:prstGeom>
                        <a:solidFill>
                          <a:sysClr val="window" lastClr="FFFFFF"/>
                        </a:solidFill>
                        <a:ln w="9525">
                          <a:solidFill>
                            <a:srgbClr val="000000"/>
                          </a:solidFill>
                          <a:miter lim="800000"/>
                          <a:headEnd/>
                          <a:tailEnd/>
                        </a:ln>
                      </wps:spPr>
                      <wps:txbx>
                        <w:txbxContent>
                          <w:p w14:paraId="5B4D13BE" w14:textId="77777777" w:rsidR="009E1845" w:rsidRPr="00D36EE0" w:rsidRDefault="009E1845" w:rsidP="00B9123B">
                            <w:pPr>
                              <w:spacing w:line="240" w:lineRule="auto"/>
                              <w:jc w:val="center"/>
                              <w:rPr>
                                <w:sz w:val="20"/>
                                <w:szCs w:val="20"/>
                              </w:rPr>
                            </w:pPr>
                            <w:r>
                              <w:rPr>
                                <w:sz w:val="20"/>
                                <w:szCs w:val="20"/>
                              </w:rPr>
                              <w:t>340,640 pregnancy events from 113,262</w:t>
                            </w:r>
                            <w:r w:rsidRPr="00D36EE0">
                              <w:rPr>
                                <w:sz w:val="20"/>
                                <w:szCs w:val="20"/>
                              </w:rPr>
                              <w:t xml:space="preserve"> </w:t>
                            </w:r>
                            <w:r>
                              <w:rPr>
                                <w:sz w:val="20"/>
                                <w:szCs w:val="20"/>
                              </w:rPr>
                              <w:t>women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033F3" id="Text Box 22" o:spid="_x0000_s1078" type="#_x0000_t202" style="position:absolute;margin-left:507.45pt;margin-top:21.6pt;width:93.5pt;height:45.35pt;z-index:2516767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" fillcolor="window">
                <v:textbox>
                  <w:txbxContent>
                    <w:p w14:paraId="5B4D13BE" w14:textId="77777777" w:rsidR="009E1845" w:rsidRPr="00D36EE0" w:rsidRDefault="009E1845" w:rsidP="00B9123B">
                      <w:pPr>
                        <w:spacing w:line="240" w:lineRule="auto"/>
                        <w:jc w:val="center"/>
                        <w:rPr>
                          <w:sz w:val="20"/>
                          <w:szCs w:val="20"/>
                        </w:rPr>
                      </w:pPr>
                      <w:r>
                        <w:rPr>
                          <w:sz w:val="20"/>
                          <w:szCs w:val="20"/>
                        </w:rPr>
                        <w:t>340,640 pregnancy events from 113,262</w:t>
                      </w:r>
                      <w:r w:rsidRPr="00D36EE0">
                        <w:rPr>
                          <w:sz w:val="20"/>
                          <w:szCs w:val="20"/>
                        </w:rPr>
                        <w:t xml:space="preserve"> </w:t>
                      </w:r>
                      <w:r>
                        <w:rPr>
                          <w:sz w:val="20"/>
                          <w:szCs w:val="20"/>
                        </w:rPr>
                        <w:t>women</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86989" behindDoc="0" locked="0" layoutInCell="1" allowOverlap="1" wp14:anchorId="2612050E" wp14:editId="6DE14086">
                <wp:simplePos x="0" y="0"/>
                <wp:positionH relativeFrom="column">
                  <wp:posOffset>6973570</wp:posOffset>
                </wp:positionH>
                <wp:positionV relativeFrom="paragraph">
                  <wp:posOffset>2223770</wp:posOffset>
                </wp:positionV>
                <wp:extent cx="224155" cy="0"/>
                <wp:effectExtent l="0" t="76200" r="23495" b="95250"/>
                <wp:wrapNone/>
                <wp:docPr id="28" name="Straight Arrow Connector 28"/>
                <wp:cNvGraphicFramePr/>
                <a:graphic xmlns:a="http://schemas.openxmlformats.org/drawingml/2006/main">
                  <a:graphicData uri="http://schemas.microsoft.com/office/word/2010/wordprocessingShape">
                    <wps:wsp>
                      <wps:cNvCnPr/>
                      <wps:spPr>
                        <a:xfrm flipH="1">
                          <a:off x="0" y="0"/>
                          <a:ext cx="224155" cy="0"/>
                        </a:xfrm>
                        <a:prstGeom prst="straightConnector1">
                          <a:avLst/>
                        </a:prstGeom>
                        <a:noFill/>
                        <a:ln w="19050" cap="flat" cmpd="sng" algn="ctr">
                          <a:solidFill>
                            <a:sysClr val="windowText" lastClr="000000"/>
                          </a:solidFill>
                          <a:prstDash val="solid"/>
                          <a:miter lim="800000"/>
                          <a:headEnd type="triangle"/>
                          <a:tailEnd type="none"/>
                        </a:ln>
                        <a:effectLst/>
                      </wps:spPr>
                      <wps:bodyPr/>
                    </wps:wsp>
                  </a:graphicData>
                </a:graphic>
              </wp:anchor>
            </w:drawing>
          </mc:Choice>
          <mc:Fallback xmlns:w16sdtdh="http://schemas.microsoft.com/office/word/2020/wordml/sdtdatahash">
            <w:pict>
              <v:shapetype w14:anchorId="399C97A0" id="_x0000_t32" coordsize="21600,21600" o:spt="32" o:oned="t" path="m,l21600,21600e" filled="f">
                <v:path arrowok="t" fillok="f" o:connecttype="none"/>
                <o:lock v:ext="edit" shapetype="t"/>
              </v:shapetype>
              <v:shape id="Straight Arrow Connector 28" o:spid="_x0000_s1026" type="#_x0000_t32" style="position:absolute;margin-left:549.1pt;margin-top:175.1pt;width:17.65pt;height:0;flip:x;z-index:25168698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" strokecolor="windowText" strokeweight="1.5pt">
                <v:stroke start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95181" behindDoc="0" locked="0" layoutInCell="1" allowOverlap="1" wp14:anchorId="14588D29" wp14:editId="75754691">
                <wp:simplePos x="0" y="0"/>
                <wp:positionH relativeFrom="column">
                  <wp:posOffset>4788149</wp:posOffset>
                </wp:positionH>
                <wp:positionV relativeFrom="paragraph">
                  <wp:posOffset>153256</wp:posOffset>
                </wp:positionV>
                <wp:extent cx="719" cy="1052422"/>
                <wp:effectExtent l="76200" t="0" r="75565" b="52705"/>
                <wp:wrapNone/>
                <wp:docPr id="29" name="Straight Arrow Connector 29"/>
                <wp:cNvGraphicFramePr/>
                <a:graphic xmlns:a="http://schemas.openxmlformats.org/drawingml/2006/main">
                  <a:graphicData uri="http://schemas.microsoft.com/office/word/2010/wordprocessingShape">
                    <wps:wsp>
                      <wps:cNvCnPr/>
                      <wps:spPr>
                        <a:xfrm flipH="1">
                          <a:off x="0" y="0"/>
                          <a:ext cx="719" cy="1052422"/>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07901692" id="Straight Arrow Connector 29" o:spid="_x0000_s1026" type="#_x0000_t32" style="position:absolute;margin-left:377pt;margin-top:12.05pt;width:.05pt;height:82.85pt;flip:x;z-index:25169518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94157" behindDoc="0" locked="0" layoutInCell="1" allowOverlap="1" wp14:anchorId="4B6C469F" wp14:editId="2F212C7A">
                <wp:simplePos x="0" y="0"/>
                <wp:positionH relativeFrom="column">
                  <wp:posOffset>3808261</wp:posOffset>
                </wp:positionH>
                <wp:positionV relativeFrom="paragraph">
                  <wp:posOffset>145415</wp:posOffset>
                </wp:positionV>
                <wp:extent cx="635" cy="1052195"/>
                <wp:effectExtent l="76200" t="0" r="75565" b="52705"/>
                <wp:wrapNone/>
                <wp:docPr id="30" name="Straight Arrow Connector 30"/>
                <wp:cNvGraphicFramePr/>
                <a:graphic xmlns:a="http://schemas.openxmlformats.org/drawingml/2006/main">
                  <a:graphicData uri="http://schemas.microsoft.com/office/word/2010/wordprocessingShape">
                    <wps:wsp>
                      <wps:cNvCnPr/>
                      <wps:spPr>
                        <a:xfrm flipH="1">
                          <a:off x="0" y="0"/>
                          <a:ext cx="635" cy="1052195"/>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575A5D14" id="Straight Arrow Connector 30" o:spid="_x0000_s1026" type="#_x0000_t32" style="position:absolute;margin-left:299.85pt;margin-top:11.45pt;width:.05pt;height:82.85pt;flip:x;z-index:25169415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59341" behindDoc="0" locked="0" layoutInCell="1" allowOverlap="1" wp14:anchorId="4A4E9AB2" wp14:editId="26B40B47">
                <wp:simplePos x="0" y="0"/>
                <wp:positionH relativeFrom="column">
                  <wp:posOffset>1378825</wp:posOffset>
                </wp:positionH>
                <wp:positionV relativeFrom="paragraph">
                  <wp:posOffset>150387</wp:posOffset>
                </wp:positionV>
                <wp:extent cx="0" cy="1017905"/>
                <wp:effectExtent l="76200" t="0" r="57150" b="48895"/>
                <wp:wrapNone/>
                <wp:docPr id="33" name="Straight Arrow Connector 33"/>
                <wp:cNvGraphicFramePr/>
                <a:graphic xmlns:a="http://schemas.openxmlformats.org/drawingml/2006/main">
                  <a:graphicData uri="http://schemas.microsoft.com/office/word/2010/wordprocessingShape">
                    <wps:wsp>
                      <wps:cNvCnPr/>
                      <wps:spPr>
                        <a:xfrm>
                          <a:off x="0" y="0"/>
                          <a:ext cx="0" cy="1017905"/>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718927E2" id="Straight Arrow Connector 33" o:spid="_x0000_s1026" type="#_x0000_t32" style="position:absolute;margin-left:108.55pt;margin-top:11.85pt;width:0;height:80.15pt;z-index:2516593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" strokecolor="windowText" strokeweight="1.5pt">
                <v:stroke endarrow="block" joinstyle="miter"/>
              </v:shape>
            </w:pict>
          </mc:Fallback>
        </mc:AlternateContent>
      </w:r>
    </w:p>
    <w:p w14:paraId="22EB0EA3"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5485" behindDoc="0" locked="0" layoutInCell="1" allowOverlap="1" wp14:anchorId="1BFF5C15" wp14:editId="64217D28">
                <wp:simplePos x="0" y="0"/>
                <wp:positionH relativeFrom="column">
                  <wp:posOffset>5010730</wp:posOffset>
                </wp:positionH>
                <wp:positionV relativeFrom="paragraph">
                  <wp:posOffset>63335</wp:posOffset>
                </wp:positionV>
                <wp:extent cx="1079500" cy="575945"/>
                <wp:effectExtent l="0" t="0" r="25400" b="14605"/>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575945"/>
                        </a:xfrm>
                        <a:prstGeom prst="rect">
                          <a:avLst/>
                        </a:prstGeom>
                        <a:solidFill>
                          <a:srgbClr val="FFFFFF"/>
                        </a:solidFill>
                        <a:ln w="9525">
                          <a:solidFill>
                            <a:srgbClr val="000000"/>
                          </a:solidFill>
                          <a:miter lim="800000"/>
                          <a:headEnd/>
                          <a:tailEnd/>
                        </a:ln>
                      </wps:spPr>
                      <wps:txbx>
                        <w:txbxContent>
                          <w:p w14:paraId="36FB41CE" w14:textId="77777777" w:rsidR="009E1845" w:rsidRPr="00DA76B1" w:rsidRDefault="009E1845" w:rsidP="00B9123B">
                            <w:pPr>
                              <w:spacing w:line="240" w:lineRule="auto"/>
                              <w:jc w:val="center"/>
                              <w:rPr>
                                <w:sz w:val="20"/>
                                <w:szCs w:val="20"/>
                              </w:rPr>
                            </w:pPr>
                            <w:r>
                              <w:rPr>
                                <w:sz w:val="20"/>
                                <w:szCs w:val="20"/>
                              </w:rPr>
                              <w:t xml:space="preserve">Exclude </w:t>
                            </w:r>
                            <w:r w:rsidRPr="00320B07">
                              <w:rPr>
                                <w:sz w:val="20"/>
                                <w:szCs w:val="20"/>
                              </w:rPr>
                              <w:t>52,564</w:t>
                            </w:r>
                            <w:r>
                              <w:rPr>
                                <w:sz w:val="20"/>
                                <w:szCs w:val="20"/>
                              </w:rPr>
                              <w:t xml:space="preserve"> codes and 35,735 patients</w:t>
                            </w:r>
                            <w:r w:rsidRPr="00304E06">
                              <w:rPr>
                                <w:rFonts w:cs="Calibri"/>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F5C15" id="_x0000_s1079" type="#_x0000_t202" style="position:absolute;margin-left:394.55pt;margin-top:5pt;width:85pt;height:45.35pt;z-index:251665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">
                <v:textbox>
                  <w:txbxContent>
                    <w:p w14:paraId="36FB41CE" w14:textId="77777777" w:rsidR="009E1845" w:rsidRPr="00DA76B1" w:rsidRDefault="009E1845" w:rsidP="00B9123B">
                      <w:pPr>
                        <w:spacing w:line="240" w:lineRule="auto"/>
                        <w:jc w:val="center"/>
                        <w:rPr>
                          <w:sz w:val="20"/>
                          <w:szCs w:val="20"/>
                        </w:rPr>
                      </w:pPr>
                      <w:r>
                        <w:rPr>
                          <w:sz w:val="20"/>
                          <w:szCs w:val="20"/>
                        </w:rPr>
                        <w:t xml:space="preserve">Exclude </w:t>
                      </w:r>
                      <w:r w:rsidRPr="00320B07">
                        <w:rPr>
                          <w:sz w:val="20"/>
                          <w:szCs w:val="20"/>
                        </w:rPr>
                        <w:t>52,564</w:t>
                      </w:r>
                      <w:r>
                        <w:rPr>
                          <w:sz w:val="20"/>
                          <w:szCs w:val="20"/>
                        </w:rPr>
                        <w:t xml:space="preserve"> codes and 35,735 patients</w:t>
                      </w:r>
                      <w:r w:rsidRPr="00304E06">
                        <w:rPr>
                          <w:rFonts w:cs="Calibri"/>
                          <w:sz w:val="20"/>
                          <w:szCs w:val="20"/>
                        </w:rPr>
                        <w:t>‡</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3437" behindDoc="0" locked="0" layoutInCell="1" allowOverlap="1" wp14:anchorId="702651F8" wp14:editId="73CB439E">
                <wp:simplePos x="0" y="0"/>
                <wp:positionH relativeFrom="column">
                  <wp:posOffset>2409190</wp:posOffset>
                </wp:positionH>
                <wp:positionV relativeFrom="paragraph">
                  <wp:posOffset>53975</wp:posOffset>
                </wp:positionV>
                <wp:extent cx="1150620" cy="581660"/>
                <wp:effectExtent l="0" t="0" r="11430" b="27940"/>
                <wp:wrapSquare wrapText="bothSides"/>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0620" cy="581660"/>
                        </a:xfrm>
                        <a:prstGeom prst="rect">
                          <a:avLst/>
                        </a:prstGeom>
                        <a:solidFill>
                          <a:srgbClr val="FFFFFF"/>
                        </a:solidFill>
                        <a:ln w="9525">
                          <a:solidFill>
                            <a:srgbClr val="000000"/>
                          </a:solidFill>
                          <a:miter lim="800000"/>
                          <a:headEnd/>
                          <a:tailEnd/>
                        </a:ln>
                      </wps:spPr>
                      <wps:txbx>
                        <w:txbxContent>
                          <w:p w14:paraId="6018573F" w14:textId="77777777" w:rsidR="009E1845" w:rsidRPr="00DA76B1" w:rsidRDefault="009E1845" w:rsidP="00B9123B">
                            <w:pPr>
                              <w:spacing w:line="240" w:lineRule="auto"/>
                              <w:jc w:val="center"/>
                              <w:rPr>
                                <w:sz w:val="20"/>
                                <w:szCs w:val="20"/>
                              </w:rPr>
                            </w:pPr>
                            <w:r>
                              <w:rPr>
                                <w:sz w:val="20"/>
                                <w:szCs w:val="20"/>
                              </w:rPr>
                              <w:t>Exclude 551,042 codes and 120,019 patients</w:t>
                            </w:r>
                            <w:r w:rsidRPr="00304E06">
                              <w:rPr>
                                <w:rFonts w:cs="Calibri"/>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2651F8" id="_x0000_s1080" type="#_x0000_t202" style="position:absolute;margin-left:189.7pt;margin-top:4.25pt;width:90.6pt;height:45.8pt;z-index:25166343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">
                <v:textbox>
                  <w:txbxContent>
                    <w:p w14:paraId="6018573F" w14:textId="77777777" w:rsidR="009E1845" w:rsidRPr="00DA76B1" w:rsidRDefault="009E1845" w:rsidP="00B9123B">
                      <w:pPr>
                        <w:spacing w:line="240" w:lineRule="auto"/>
                        <w:jc w:val="center"/>
                        <w:rPr>
                          <w:sz w:val="20"/>
                          <w:szCs w:val="20"/>
                        </w:rPr>
                      </w:pPr>
                      <w:r>
                        <w:rPr>
                          <w:sz w:val="20"/>
                          <w:szCs w:val="20"/>
                        </w:rPr>
                        <w:t>Exclude 551,042 codes and 120,019 patients</w:t>
                      </w:r>
                      <w:r w:rsidRPr="00304E06">
                        <w:rPr>
                          <w:rFonts w:cs="Calibri"/>
                          <w:sz w:val="20"/>
                          <w:szCs w:val="20"/>
                        </w:rPr>
                        <w:t>†</w:t>
                      </w:r>
                    </w:p>
                  </w:txbxContent>
                </v:textbox>
                <w10:wrap type="square"/>
              </v:shape>
            </w:pict>
          </mc:Fallback>
        </mc:AlternateContent>
      </w:r>
    </w:p>
    <w:p w14:paraId="2E9D44A1"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9581" behindDoc="0" locked="0" layoutInCell="1" allowOverlap="1" wp14:anchorId="34CC37CE" wp14:editId="57EDE74D">
                <wp:simplePos x="0" y="0"/>
                <wp:positionH relativeFrom="column">
                  <wp:posOffset>-25400</wp:posOffset>
                </wp:positionH>
                <wp:positionV relativeFrom="paragraph">
                  <wp:posOffset>34290</wp:posOffset>
                </wp:positionV>
                <wp:extent cx="1154430" cy="413385"/>
                <wp:effectExtent l="0" t="0" r="26670" b="24765"/>
                <wp:wrapSquare wrapText="bothSides"/>
                <wp:docPr id="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4430" cy="413385"/>
                        </a:xfrm>
                        <a:prstGeom prst="rect">
                          <a:avLst/>
                        </a:prstGeom>
                        <a:solidFill>
                          <a:sysClr val="window" lastClr="FFFFFF"/>
                        </a:solidFill>
                        <a:ln w="9525" cap="flat" cmpd="sng" algn="ctr">
                          <a:solidFill>
                            <a:sysClr val="windowText" lastClr="000000"/>
                          </a:solidFill>
                          <a:prstDash val="solid"/>
                          <a:miter lim="800000"/>
                          <a:headEnd/>
                          <a:tailEnd/>
                        </a:ln>
                        <a:effectLst/>
                      </wps:spPr>
                      <wps:txbx>
                        <w:txbxContent>
                          <w:p w14:paraId="20D7FCCE" w14:textId="77777777" w:rsidR="009E1845" w:rsidRPr="00DA76B1" w:rsidRDefault="009E1845" w:rsidP="00B9123B">
                            <w:pPr>
                              <w:spacing w:line="240" w:lineRule="auto"/>
                              <w:jc w:val="center"/>
                              <w:rPr>
                                <w:sz w:val="20"/>
                                <w:szCs w:val="20"/>
                              </w:rPr>
                            </w:pPr>
                            <w:r w:rsidRPr="007F52BB">
                              <w:rPr>
                                <w:sz w:val="20"/>
                                <w:szCs w:val="20"/>
                              </w:rPr>
                              <w:t xml:space="preserve">Exclude </w:t>
                            </w:r>
                            <w:r>
                              <w:rPr>
                                <w:sz w:val="20"/>
                                <w:szCs w:val="20"/>
                              </w:rPr>
                              <w:t>patients*</w:t>
                            </w:r>
                            <w:r>
                              <w:rPr>
                                <w:sz w:val="20"/>
                                <w:szCs w:val="20"/>
                              </w:rPr>
                              <w:br/>
                              <w:t>n=</w:t>
                            </w:r>
                            <w:r w:rsidRPr="007F52BB">
                              <w:rPr>
                                <w:sz w:val="20"/>
                                <w:szCs w:val="20"/>
                              </w:rPr>
                              <w:t>17,</w:t>
                            </w:r>
                            <w:r>
                              <w:rPr>
                                <w:sz w:val="20"/>
                                <w:szCs w:val="20"/>
                              </w:rPr>
                              <w:t>887</w:t>
                            </w:r>
                            <w:r w:rsidRPr="007F52BB">
                              <w:rPr>
                                <w:sz w:val="20"/>
                                <w:szCs w:val="20"/>
                              </w:rPr>
                              <w:t>,</w:t>
                            </w:r>
                            <w:r>
                              <w:rPr>
                                <w:sz w:val="20"/>
                                <w:szCs w:val="20"/>
                              </w:rPr>
                              <w:t>141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CC37CE" id="_x0000_s1081" type="#_x0000_t202" style="position:absolute;margin-left:-2pt;margin-top:2.7pt;width:90.9pt;height:32.55pt;z-index:25166958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" fillcolor="window" strokecolor="windowText">
                <v:textbox>
                  <w:txbxContent>
                    <w:p w14:paraId="20D7FCCE" w14:textId="77777777" w:rsidR="009E1845" w:rsidRPr="00DA76B1" w:rsidRDefault="009E1845" w:rsidP="00B9123B">
                      <w:pPr>
                        <w:spacing w:line="240" w:lineRule="auto"/>
                        <w:jc w:val="center"/>
                        <w:rPr>
                          <w:sz w:val="20"/>
                          <w:szCs w:val="20"/>
                        </w:rPr>
                      </w:pPr>
                      <w:r w:rsidRPr="007F52BB">
                        <w:rPr>
                          <w:sz w:val="20"/>
                          <w:szCs w:val="20"/>
                        </w:rPr>
                        <w:t xml:space="preserve">Exclude </w:t>
                      </w:r>
                      <w:r>
                        <w:rPr>
                          <w:sz w:val="20"/>
                          <w:szCs w:val="20"/>
                        </w:rPr>
                        <w:t>patients*</w:t>
                      </w:r>
                      <w:r>
                        <w:rPr>
                          <w:sz w:val="20"/>
                          <w:szCs w:val="20"/>
                        </w:rPr>
                        <w:br/>
                        <w:t>n=</w:t>
                      </w:r>
                      <w:r w:rsidRPr="007F52BB">
                        <w:rPr>
                          <w:sz w:val="20"/>
                          <w:szCs w:val="20"/>
                        </w:rPr>
                        <w:t>17,</w:t>
                      </w:r>
                      <w:r>
                        <w:rPr>
                          <w:sz w:val="20"/>
                          <w:szCs w:val="20"/>
                        </w:rPr>
                        <w:t>887</w:t>
                      </w:r>
                      <w:r w:rsidRPr="007F52BB">
                        <w:rPr>
                          <w:sz w:val="20"/>
                          <w:szCs w:val="20"/>
                        </w:rPr>
                        <w:t>,</w:t>
                      </w:r>
                      <w:r>
                        <w:rPr>
                          <w:sz w:val="20"/>
                          <w:szCs w:val="20"/>
                        </w:rPr>
                        <w:t>141</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79821" behindDoc="0" locked="0" layoutInCell="1" allowOverlap="1" wp14:anchorId="3645884F" wp14:editId="5CCF6C2F">
                <wp:simplePos x="0" y="0"/>
                <wp:positionH relativeFrom="column">
                  <wp:posOffset>1128864</wp:posOffset>
                </wp:positionH>
                <wp:positionV relativeFrom="paragraph">
                  <wp:posOffset>203835</wp:posOffset>
                </wp:positionV>
                <wp:extent cx="260350" cy="0"/>
                <wp:effectExtent l="38100" t="76200" r="0" b="95250"/>
                <wp:wrapNone/>
                <wp:docPr id="40" name="Straight Arrow Connector 40"/>
                <wp:cNvGraphicFramePr/>
                <a:graphic xmlns:a="http://schemas.openxmlformats.org/drawingml/2006/main">
                  <a:graphicData uri="http://schemas.microsoft.com/office/word/2010/wordprocessingShape">
                    <wps:wsp>
                      <wps:cNvCnPr/>
                      <wps:spPr>
                        <a:xfrm flipH="1">
                          <a:off x="0" y="0"/>
                          <a:ext cx="260350"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262216E7" id="Straight Arrow Connector 40" o:spid="_x0000_s1026" type="#_x0000_t32" style="position:absolute;margin-left:88.9pt;margin-top:16.05pt;width:20.5pt;height:0;flip:x;z-index:25167982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60365" behindDoc="0" locked="0" layoutInCell="1" allowOverlap="1" wp14:anchorId="068F9F70" wp14:editId="1C76208B">
                <wp:simplePos x="0" y="0"/>
                <wp:positionH relativeFrom="column">
                  <wp:posOffset>6973404</wp:posOffset>
                </wp:positionH>
                <wp:positionV relativeFrom="paragraph">
                  <wp:posOffset>133985</wp:posOffset>
                </wp:positionV>
                <wp:extent cx="0" cy="994062"/>
                <wp:effectExtent l="76200" t="0" r="95250" b="53975"/>
                <wp:wrapNone/>
                <wp:docPr id="226" name="Straight Arrow Connector 226"/>
                <wp:cNvGraphicFramePr/>
                <a:graphic xmlns:a="http://schemas.openxmlformats.org/drawingml/2006/main">
                  <a:graphicData uri="http://schemas.microsoft.com/office/word/2010/wordprocessingShape">
                    <wps:wsp>
                      <wps:cNvCnPr/>
                      <wps:spPr>
                        <a:xfrm>
                          <a:off x="0" y="0"/>
                          <a:ext cx="0" cy="994062"/>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15C23CA7" id="Straight Arrow Connector 226" o:spid="_x0000_s1026" type="#_x0000_t32" style="position:absolute;margin-left:549.1pt;margin-top:10.55pt;width:0;height:78.25pt;z-index:2516603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709517" behindDoc="0" locked="0" layoutInCell="1" allowOverlap="1" wp14:anchorId="27380A56" wp14:editId="7ACB2353">
                <wp:simplePos x="0" y="0"/>
                <wp:positionH relativeFrom="column">
                  <wp:posOffset>4786547</wp:posOffset>
                </wp:positionH>
                <wp:positionV relativeFrom="paragraph">
                  <wp:posOffset>52042</wp:posOffset>
                </wp:positionV>
                <wp:extent cx="224155" cy="0"/>
                <wp:effectExtent l="0" t="76200" r="23495" b="95250"/>
                <wp:wrapNone/>
                <wp:docPr id="227" name="Straight Arrow Connector 227"/>
                <wp:cNvGraphicFramePr/>
                <a:graphic xmlns:a="http://schemas.openxmlformats.org/drawingml/2006/main">
                  <a:graphicData uri="http://schemas.microsoft.com/office/word/2010/wordprocessingShape">
                    <wps:wsp>
                      <wps:cNvCnPr/>
                      <wps:spPr>
                        <a:xfrm flipH="1">
                          <a:off x="0" y="0"/>
                          <a:ext cx="224155" cy="0"/>
                        </a:xfrm>
                        <a:prstGeom prst="straightConnector1">
                          <a:avLst/>
                        </a:prstGeom>
                        <a:noFill/>
                        <a:ln w="19050" cap="flat" cmpd="sng" algn="ctr">
                          <a:solidFill>
                            <a:sysClr val="windowText" lastClr="000000"/>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2A6F290E" id="Straight Arrow Connector 227" o:spid="_x0000_s1026" type="#_x0000_t32" style="position:absolute;margin-left:376.9pt;margin-top:4.1pt;width:17.65pt;height:0;flip:x;z-index:2517095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" strokecolor="windowText" strokeweight="1.5pt">
                <v:stroke start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96205" behindDoc="0" locked="0" layoutInCell="1" allowOverlap="1" wp14:anchorId="60619948" wp14:editId="5E171525">
                <wp:simplePos x="0" y="0"/>
                <wp:positionH relativeFrom="column">
                  <wp:posOffset>3544101</wp:posOffset>
                </wp:positionH>
                <wp:positionV relativeFrom="paragraph">
                  <wp:posOffset>51435</wp:posOffset>
                </wp:positionV>
                <wp:extent cx="260350" cy="0"/>
                <wp:effectExtent l="38100" t="76200" r="0" b="95250"/>
                <wp:wrapNone/>
                <wp:docPr id="228" name="Straight Arrow Connector 228"/>
                <wp:cNvGraphicFramePr/>
                <a:graphic xmlns:a="http://schemas.openxmlformats.org/drawingml/2006/main">
                  <a:graphicData uri="http://schemas.microsoft.com/office/word/2010/wordprocessingShape">
                    <wps:wsp>
                      <wps:cNvCnPr/>
                      <wps:spPr>
                        <a:xfrm flipH="1">
                          <a:off x="0" y="0"/>
                          <a:ext cx="260350"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5EDDD418" id="Straight Arrow Connector 228" o:spid="_x0000_s1026" type="#_x0000_t32" style="position:absolute;margin-left:279.05pt;margin-top:4.05pt;width:20.5pt;height:0;flip:x;z-index:25169620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" strokecolor="windowText" strokeweight="1.5pt">
                <v:stroke endarrow="block" joinstyle="miter"/>
              </v:shape>
            </w:pict>
          </mc:Fallback>
        </mc:AlternateContent>
      </w:r>
    </w:p>
    <w:p w14:paraId="625E9DEB"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73677" behindDoc="0" locked="0" layoutInCell="1" allowOverlap="1" wp14:anchorId="584EEC43" wp14:editId="36931F28">
                <wp:simplePos x="0" y="0"/>
                <wp:positionH relativeFrom="column">
                  <wp:posOffset>7201535</wp:posOffset>
                </wp:positionH>
                <wp:positionV relativeFrom="paragraph">
                  <wp:posOffset>119380</wp:posOffset>
                </wp:positionV>
                <wp:extent cx="1465580" cy="436880"/>
                <wp:effectExtent l="0" t="0" r="20320" b="20320"/>
                <wp:wrapSquare wrapText="bothSides"/>
                <wp:docPr id="2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5580" cy="436880"/>
                        </a:xfrm>
                        <a:prstGeom prst="rect">
                          <a:avLst/>
                        </a:prstGeom>
                        <a:solidFill>
                          <a:srgbClr val="FFFFFF"/>
                        </a:solidFill>
                        <a:ln w="9525">
                          <a:solidFill>
                            <a:srgbClr val="000000"/>
                          </a:solidFill>
                          <a:miter lim="800000"/>
                          <a:headEnd/>
                          <a:tailEnd/>
                        </a:ln>
                      </wps:spPr>
                      <wps:txbx>
                        <w:txbxContent>
                          <w:p w14:paraId="190A3A6A" w14:textId="77777777" w:rsidR="009E1845" w:rsidRPr="00DA76B1" w:rsidRDefault="009E1845" w:rsidP="00B9123B">
                            <w:pPr>
                              <w:spacing w:line="240" w:lineRule="auto"/>
                              <w:jc w:val="center"/>
                              <w:rPr>
                                <w:sz w:val="20"/>
                                <w:szCs w:val="20"/>
                              </w:rPr>
                            </w:pPr>
                            <w:r w:rsidRPr="007F52BB">
                              <w:rPr>
                                <w:sz w:val="20"/>
                                <w:szCs w:val="20"/>
                              </w:rPr>
                              <w:t xml:space="preserve">Exclude </w:t>
                            </w:r>
                            <w:r>
                              <w:rPr>
                                <w:sz w:val="20"/>
                                <w:szCs w:val="20"/>
                              </w:rPr>
                              <w:t>245,700 events from 56,625 women</w:t>
                            </w:r>
                            <w:r w:rsidRPr="00BB019F">
                              <w:rPr>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4EEC43" id="_x0000_s1082" type="#_x0000_t202" style="position:absolute;margin-left:567.05pt;margin-top:9.4pt;width:115.4pt;height:34.4pt;z-index:25167367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">
                <v:textbox>
                  <w:txbxContent>
                    <w:p w14:paraId="190A3A6A" w14:textId="77777777" w:rsidR="009E1845" w:rsidRPr="00DA76B1" w:rsidRDefault="009E1845" w:rsidP="00B9123B">
                      <w:pPr>
                        <w:spacing w:line="240" w:lineRule="auto"/>
                        <w:jc w:val="center"/>
                        <w:rPr>
                          <w:sz w:val="20"/>
                          <w:szCs w:val="20"/>
                        </w:rPr>
                      </w:pPr>
                      <w:r w:rsidRPr="007F52BB">
                        <w:rPr>
                          <w:sz w:val="20"/>
                          <w:szCs w:val="20"/>
                        </w:rPr>
                        <w:t xml:space="preserve">Exclude </w:t>
                      </w:r>
                      <w:r>
                        <w:rPr>
                          <w:sz w:val="20"/>
                          <w:szCs w:val="20"/>
                        </w:rPr>
                        <w:t>245,700 events from 56,625 women</w:t>
                      </w:r>
                      <w:r w:rsidRPr="00BB019F">
                        <w:rPr>
                          <w:sz w:val="20"/>
                          <w:szCs w:val="20"/>
                        </w:rPr>
                        <w:t>§</w:t>
                      </w:r>
                    </w:p>
                  </w:txbxContent>
                </v:textbox>
                <w10:wrap type="square"/>
              </v:shape>
            </w:pict>
          </mc:Fallback>
        </mc:AlternateContent>
      </w:r>
    </w:p>
    <w:p w14:paraId="62DD1A82"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0" distB="0" distL="114300" distR="114300" simplePos="0" relativeHeight="251705421" behindDoc="0" locked="0" layoutInCell="1" allowOverlap="1" wp14:anchorId="08612003" wp14:editId="451F1EE4">
                <wp:simplePos x="0" y="0"/>
                <wp:positionH relativeFrom="column">
                  <wp:posOffset>6979119</wp:posOffset>
                </wp:positionH>
                <wp:positionV relativeFrom="paragraph">
                  <wp:posOffset>52070</wp:posOffset>
                </wp:positionV>
                <wp:extent cx="224155" cy="0"/>
                <wp:effectExtent l="0" t="76200" r="23495" b="95250"/>
                <wp:wrapNone/>
                <wp:docPr id="230" name="Straight Arrow Connector 230"/>
                <wp:cNvGraphicFramePr/>
                <a:graphic xmlns:a="http://schemas.openxmlformats.org/drawingml/2006/main">
                  <a:graphicData uri="http://schemas.microsoft.com/office/word/2010/wordprocessingShape">
                    <wps:wsp>
                      <wps:cNvCnPr/>
                      <wps:spPr>
                        <a:xfrm flipH="1">
                          <a:off x="0" y="0"/>
                          <a:ext cx="224155" cy="0"/>
                        </a:xfrm>
                        <a:prstGeom prst="straightConnector1">
                          <a:avLst/>
                        </a:prstGeom>
                        <a:noFill/>
                        <a:ln w="19050" cap="flat" cmpd="sng" algn="ctr">
                          <a:solidFill>
                            <a:sysClr val="windowText" lastClr="000000"/>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3CDFEB96" id="Straight Arrow Connector 230" o:spid="_x0000_s1026" type="#_x0000_t32" style="position:absolute;margin-left:549.55pt;margin-top:4.1pt;width:17.65pt;height:0;flip:x;z-index:2517054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" strokecolor="windowText" strokeweight="1.5pt">
                <v:stroke start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6509" behindDoc="0" locked="0" layoutInCell="1" allowOverlap="1" wp14:anchorId="0DC27F95" wp14:editId="55F0F71B">
                <wp:simplePos x="0" y="0"/>
                <wp:positionH relativeFrom="column">
                  <wp:posOffset>4355465</wp:posOffset>
                </wp:positionH>
                <wp:positionV relativeFrom="paragraph">
                  <wp:posOffset>48895</wp:posOffset>
                </wp:positionV>
                <wp:extent cx="1295400" cy="575945"/>
                <wp:effectExtent l="0" t="0" r="19050" b="14605"/>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575945"/>
                        </a:xfrm>
                        <a:prstGeom prst="rect">
                          <a:avLst/>
                        </a:prstGeom>
                        <a:solidFill>
                          <a:srgbClr val="FFFFFF"/>
                        </a:solidFill>
                        <a:ln w="9525">
                          <a:solidFill>
                            <a:srgbClr val="000000"/>
                          </a:solidFill>
                          <a:miter lim="800000"/>
                          <a:headEnd/>
                          <a:tailEnd/>
                        </a:ln>
                      </wps:spPr>
                      <wps:txbx>
                        <w:txbxContent>
                          <w:p w14:paraId="386FA43D" w14:textId="77777777" w:rsidR="009E1845" w:rsidRPr="00D36EE0" w:rsidRDefault="009E1845" w:rsidP="00B9123B">
                            <w:pPr>
                              <w:spacing w:line="240" w:lineRule="auto"/>
                              <w:jc w:val="center"/>
                              <w:rPr>
                                <w:sz w:val="20"/>
                                <w:szCs w:val="20"/>
                              </w:rPr>
                            </w:pPr>
                            <w:r>
                              <w:rPr>
                                <w:sz w:val="20"/>
                                <w:szCs w:val="20"/>
                              </w:rPr>
                              <w:t>534,134 LARC product codes from 377,793 women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C27F95" id="_x0000_s1083" type="#_x0000_t202" style="position:absolute;margin-left:342.95pt;margin-top:3.85pt;width:102pt;height:45.35pt;z-index:25166650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">
                <v:textbox>
                  <w:txbxContent>
                    <w:p w14:paraId="386FA43D" w14:textId="77777777" w:rsidR="009E1845" w:rsidRPr="00D36EE0" w:rsidRDefault="009E1845" w:rsidP="00B9123B">
                      <w:pPr>
                        <w:spacing w:line="240" w:lineRule="auto"/>
                        <w:jc w:val="center"/>
                        <w:rPr>
                          <w:sz w:val="20"/>
                          <w:szCs w:val="20"/>
                        </w:rPr>
                      </w:pPr>
                      <w:r>
                        <w:rPr>
                          <w:sz w:val="20"/>
                          <w:szCs w:val="20"/>
                        </w:rPr>
                        <w:t>534,134 LARC product codes from 377,793 women</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4461" behindDoc="0" locked="0" layoutInCell="1" allowOverlap="1" wp14:anchorId="4EF33E67" wp14:editId="18449E54">
                <wp:simplePos x="0" y="0"/>
                <wp:positionH relativeFrom="column">
                  <wp:posOffset>2727435</wp:posOffset>
                </wp:positionH>
                <wp:positionV relativeFrom="paragraph">
                  <wp:posOffset>55245</wp:posOffset>
                </wp:positionV>
                <wp:extent cx="1403985" cy="575945"/>
                <wp:effectExtent l="0" t="0" r="24765" b="14605"/>
                <wp:wrapSquare wrapText="bothSides"/>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985" cy="575945"/>
                        </a:xfrm>
                        <a:prstGeom prst="rect">
                          <a:avLst/>
                        </a:prstGeom>
                        <a:solidFill>
                          <a:srgbClr val="FFFFFF"/>
                        </a:solidFill>
                        <a:ln w="9525">
                          <a:solidFill>
                            <a:srgbClr val="000000"/>
                          </a:solidFill>
                          <a:miter lim="800000"/>
                          <a:headEnd/>
                          <a:tailEnd/>
                        </a:ln>
                      </wps:spPr>
                      <wps:txbx>
                        <w:txbxContent>
                          <w:p w14:paraId="2DFC86B0" w14:textId="77777777" w:rsidR="009E1845" w:rsidRPr="00D36EE0" w:rsidRDefault="009E1845" w:rsidP="00B9123B">
                            <w:pPr>
                              <w:spacing w:line="240" w:lineRule="auto"/>
                              <w:jc w:val="center"/>
                              <w:rPr>
                                <w:sz w:val="20"/>
                                <w:szCs w:val="20"/>
                              </w:rPr>
                            </w:pPr>
                            <w:r>
                              <w:rPr>
                                <w:sz w:val="20"/>
                                <w:szCs w:val="20"/>
                              </w:rPr>
                              <w:t>1,666,364 LARC medication codes within 569,680 women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33E67" id="_x0000_s1084" type="#_x0000_t202" style="position:absolute;margin-left:214.75pt;margin-top:4.35pt;width:110.55pt;height:45.35pt;z-index:25166446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">
                <v:textbox>
                  <w:txbxContent>
                    <w:p w14:paraId="2DFC86B0" w14:textId="77777777" w:rsidR="009E1845" w:rsidRPr="00D36EE0" w:rsidRDefault="009E1845" w:rsidP="00B9123B">
                      <w:pPr>
                        <w:spacing w:line="240" w:lineRule="auto"/>
                        <w:jc w:val="center"/>
                        <w:rPr>
                          <w:sz w:val="20"/>
                          <w:szCs w:val="20"/>
                        </w:rPr>
                      </w:pPr>
                      <w:r>
                        <w:rPr>
                          <w:sz w:val="20"/>
                          <w:szCs w:val="20"/>
                        </w:rPr>
                        <w:t>1,666,364 LARC medication codes within 569,680 women</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71629" behindDoc="0" locked="0" layoutInCell="1" allowOverlap="1" wp14:anchorId="7E983EBE" wp14:editId="1B7AB5FD">
                <wp:simplePos x="0" y="0"/>
                <wp:positionH relativeFrom="column">
                  <wp:posOffset>641985</wp:posOffset>
                </wp:positionH>
                <wp:positionV relativeFrom="paragraph">
                  <wp:posOffset>24765</wp:posOffset>
                </wp:positionV>
                <wp:extent cx="1475740" cy="605155"/>
                <wp:effectExtent l="0" t="0" r="10160" b="23495"/>
                <wp:wrapSquare wrapText="bothSides"/>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740" cy="605155"/>
                        </a:xfrm>
                        <a:prstGeom prst="rect">
                          <a:avLst/>
                        </a:prstGeom>
                        <a:noFill/>
                        <a:ln>
                          <a:solidFill>
                            <a:sysClr val="windowText" lastClr="000000"/>
                          </a:solidFill>
                        </a:ln>
                        <a:effectLst/>
                      </wps:spPr>
                      <wps:txbx>
                        <w:txbxContent>
                          <w:p w14:paraId="4BC7CF33" w14:textId="77777777" w:rsidR="009E1845" w:rsidRPr="00304E06" w:rsidRDefault="009E1845" w:rsidP="00B9123B">
                            <w:pPr>
                              <w:spacing w:line="240" w:lineRule="auto"/>
                              <w:jc w:val="center"/>
                              <w:rPr>
                                <w:bCs/>
                                <w:color w:val="000000"/>
                                <w:sz w:val="20"/>
                                <w:szCs w:val="20"/>
                              </w:rPr>
                            </w:pPr>
                            <w:r w:rsidRPr="00304E06">
                              <w:rPr>
                                <w:bCs/>
                                <w:color w:val="000000"/>
                                <w:sz w:val="20"/>
                                <w:szCs w:val="20"/>
                              </w:rPr>
                              <w:t xml:space="preserve">Number of women at reproductive age (n=2,632,871)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983EBE" id="_x0000_s1085" type="#_x0000_t202" style="position:absolute;margin-left:50.55pt;margin-top:1.95pt;width:116.2pt;height:47.65pt;z-index:25167162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" filled="f" strokecolor="windowText">
                <v:textbox>
                  <w:txbxContent>
                    <w:p w14:paraId="4BC7CF33" w14:textId="77777777" w:rsidR="009E1845" w:rsidRPr="00304E06" w:rsidRDefault="009E1845" w:rsidP="00B9123B">
                      <w:pPr>
                        <w:spacing w:line="240" w:lineRule="auto"/>
                        <w:jc w:val="center"/>
                        <w:rPr>
                          <w:bCs/>
                          <w:color w:val="000000"/>
                          <w:sz w:val="20"/>
                          <w:szCs w:val="20"/>
                        </w:rPr>
                      </w:pPr>
                      <w:r w:rsidRPr="00304E06">
                        <w:rPr>
                          <w:bCs/>
                          <w:color w:val="000000"/>
                          <w:sz w:val="20"/>
                          <w:szCs w:val="20"/>
                        </w:rPr>
                        <w:t xml:space="preserve">Number of women at reproductive age (n=2,632,871) </w:t>
                      </w:r>
                    </w:p>
                  </w:txbxContent>
                </v:textbox>
                <w10:wrap type="square"/>
              </v:shape>
            </w:pict>
          </mc:Fallback>
        </mc:AlternateContent>
      </w:r>
    </w:p>
    <w:p w14:paraId="574EDAC5"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74701" behindDoc="0" locked="0" layoutInCell="1" allowOverlap="1" wp14:anchorId="2F7959A9" wp14:editId="4DA46A99">
                <wp:simplePos x="0" y="0"/>
                <wp:positionH relativeFrom="column">
                  <wp:posOffset>6300470</wp:posOffset>
                </wp:positionH>
                <wp:positionV relativeFrom="paragraph">
                  <wp:posOffset>273050</wp:posOffset>
                </wp:positionV>
                <wp:extent cx="2087880" cy="251460"/>
                <wp:effectExtent l="0" t="0" r="26670" b="15240"/>
                <wp:wrapSquare wrapText="bothSides"/>
                <wp:docPr id="2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880" cy="251460"/>
                        </a:xfrm>
                        <a:prstGeom prst="rect">
                          <a:avLst/>
                        </a:prstGeom>
                        <a:solidFill>
                          <a:srgbClr val="FFFFFF"/>
                        </a:solidFill>
                        <a:ln w="9525">
                          <a:solidFill>
                            <a:srgbClr val="000000"/>
                          </a:solidFill>
                          <a:miter lim="800000"/>
                          <a:headEnd/>
                          <a:tailEnd/>
                        </a:ln>
                      </wps:spPr>
                      <wps:txbx>
                        <w:txbxContent>
                          <w:p w14:paraId="4B64B962" w14:textId="77777777" w:rsidR="009E1845" w:rsidRPr="00D36EE0" w:rsidRDefault="009E1845" w:rsidP="00B9123B">
                            <w:pPr>
                              <w:spacing w:line="240" w:lineRule="auto"/>
                              <w:jc w:val="center"/>
                              <w:rPr>
                                <w:sz w:val="20"/>
                                <w:szCs w:val="20"/>
                              </w:rPr>
                            </w:pPr>
                            <w:r>
                              <w:rPr>
                                <w:sz w:val="20"/>
                                <w:szCs w:val="20"/>
                              </w:rPr>
                              <w:t>94,940 events from 56,637 women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7959A9" id="_x0000_s1086" type="#_x0000_t202" style="position:absolute;margin-left:496.1pt;margin-top:21.5pt;width:164.4pt;height:19.8pt;z-index:25167470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">
                <v:textbox>
                  <w:txbxContent>
                    <w:p w14:paraId="4B64B962" w14:textId="77777777" w:rsidR="009E1845" w:rsidRPr="00D36EE0" w:rsidRDefault="009E1845" w:rsidP="00B9123B">
                      <w:pPr>
                        <w:spacing w:line="240" w:lineRule="auto"/>
                        <w:jc w:val="center"/>
                        <w:rPr>
                          <w:sz w:val="20"/>
                          <w:szCs w:val="20"/>
                        </w:rPr>
                      </w:pPr>
                      <w:r>
                        <w:rPr>
                          <w:sz w:val="20"/>
                          <w:szCs w:val="20"/>
                        </w:rPr>
                        <w:t>94,940 events from 56,637 women</w:t>
                      </w:r>
                    </w:p>
                  </w:txbxContent>
                </v:textbox>
                <w10:wrap type="square"/>
              </v:shape>
            </w:pict>
          </mc:Fallback>
        </mc:AlternateContent>
      </w:r>
    </w:p>
    <w:p w14:paraId="072BA6D7"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0" distB="0" distL="114300" distR="114300" simplePos="0" relativeHeight="251689037" behindDoc="0" locked="0" layoutInCell="1" allowOverlap="1" wp14:anchorId="670864AE" wp14:editId="379A588F">
                <wp:simplePos x="0" y="0"/>
                <wp:positionH relativeFrom="column">
                  <wp:posOffset>6975144</wp:posOffset>
                </wp:positionH>
                <wp:positionV relativeFrom="paragraph">
                  <wp:posOffset>246380</wp:posOffset>
                </wp:positionV>
                <wp:extent cx="0" cy="637540"/>
                <wp:effectExtent l="76200" t="0" r="76200" b="48260"/>
                <wp:wrapNone/>
                <wp:docPr id="232" name="Straight Arrow Connector 232"/>
                <wp:cNvGraphicFramePr/>
                <a:graphic xmlns:a="http://schemas.openxmlformats.org/drawingml/2006/main">
                  <a:graphicData uri="http://schemas.microsoft.com/office/word/2010/wordprocessingShape">
                    <wps:wsp>
                      <wps:cNvCnPr/>
                      <wps:spPr>
                        <a:xfrm>
                          <a:off x="0" y="0"/>
                          <a:ext cx="0" cy="63754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5714B7EA" id="Straight Arrow Connector 232" o:spid="_x0000_s1026" type="#_x0000_t32" style="position:absolute;margin-left:549.2pt;margin-top:19.4pt;width:0;height:50.2pt;z-index:25168903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81869" behindDoc="0" locked="0" layoutInCell="1" allowOverlap="1" wp14:anchorId="789F3E45" wp14:editId="37442BC9">
                <wp:simplePos x="0" y="0"/>
                <wp:positionH relativeFrom="column">
                  <wp:posOffset>4787154</wp:posOffset>
                </wp:positionH>
                <wp:positionV relativeFrom="paragraph">
                  <wp:posOffset>55190</wp:posOffset>
                </wp:positionV>
                <wp:extent cx="0" cy="187325"/>
                <wp:effectExtent l="76200" t="0" r="57150" b="60325"/>
                <wp:wrapNone/>
                <wp:docPr id="54" name="Straight Arrow Connector 54"/>
                <wp:cNvGraphicFramePr/>
                <a:graphic xmlns:a="http://schemas.openxmlformats.org/drawingml/2006/main">
                  <a:graphicData uri="http://schemas.microsoft.com/office/word/2010/wordprocessingShape">
                    <wps:wsp>
                      <wps:cNvCnPr/>
                      <wps:spPr>
                        <a:xfrm>
                          <a:off x="0" y="0"/>
                          <a:ext cx="0" cy="187325"/>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388CF728" id="Straight Arrow Connector 54" o:spid="_x0000_s1026" type="#_x0000_t32" style="position:absolute;margin-left:376.95pt;margin-top:4.35pt;width:0;height:14.75pt;z-index:25168186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8557" behindDoc="0" locked="0" layoutInCell="1" allowOverlap="1" wp14:anchorId="72A54216" wp14:editId="4D507C96">
                <wp:simplePos x="0" y="0"/>
                <wp:positionH relativeFrom="column">
                  <wp:posOffset>3096895</wp:posOffset>
                </wp:positionH>
                <wp:positionV relativeFrom="paragraph">
                  <wp:posOffset>243840</wp:posOffset>
                </wp:positionV>
                <wp:extent cx="2555875" cy="251460"/>
                <wp:effectExtent l="0" t="0" r="15875" b="15240"/>
                <wp:wrapSquare wrapText="bothSides"/>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5875" cy="251460"/>
                        </a:xfrm>
                        <a:prstGeom prst="rect">
                          <a:avLst/>
                        </a:prstGeom>
                        <a:solidFill>
                          <a:srgbClr val="FFFFFF"/>
                        </a:solidFill>
                        <a:ln w="9525">
                          <a:solidFill>
                            <a:srgbClr val="000000"/>
                          </a:solidFill>
                          <a:miter lim="800000"/>
                          <a:headEnd/>
                          <a:tailEnd/>
                        </a:ln>
                      </wps:spPr>
                      <wps:txbx>
                        <w:txbxContent>
                          <w:p w14:paraId="7228C6FB" w14:textId="77777777" w:rsidR="009E1845" w:rsidRPr="00D36EE0" w:rsidRDefault="009E1845" w:rsidP="00B9123B">
                            <w:pPr>
                              <w:jc w:val="center"/>
                              <w:rPr>
                                <w:sz w:val="20"/>
                                <w:szCs w:val="20"/>
                              </w:rPr>
                            </w:pPr>
                            <w:r>
                              <w:rPr>
                                <w:sz w:val="20"/>
                                <w:szCs w:val="20"/>
                              </w:rPr>
                              <w:t>2,200,498 LARC events from 624,782 women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A54216" id="_x0000_s1087" type="#_x0000_t202" style="position:absolute;margin-left:243.85pt;margin-top:19.2pt;width:201.25pt;height:19.8pt;z-index:25166855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">
                <v:textbox>
                  <w:txbxContent>
                    <w:p w14:paraId="7228C6FB" w14:textId="77777777" w:rsidR="009E1845" w:rsidRPr="00D36EE0" w:rsidRDefault="009E1845" w:rsidP="00B9123B">
                      <w:pPr>
                        <w:jc w:val="center"/>
                        <w:rPr>
                          <w:sz w:val="20"/>
                          <w:szCs w:val="20"/>
                        </w:rPr>
                      </w:pPr>
                      <w:r>
                        <w:rPr>
                          <w:sz w:val="20"/>
                          <w:szCs w:val="20"/>
                        </w:rPr>
                        <w:t>2,200,498 LARC events from 624,782 women</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80845" behindDoc="0" locked="0" layoutInCell="1" allowOverlap="1" wp14:anchorId="1EB45EA2" wp14:editId="23C853AC">
                <wp:simplePos x="0" y="0"/>
                <wp:positionH relativeFrom="column">
                  <wp:posOffset>3807460</wp:posOffset>
                </wp:positionH>
                <wp:positionV relativeFrom="paragraph">
                  <wp:posOffset>54610</wp:posOffset>
                </wp:positionV>
                <wp:extent cx="0" cy="187325"/>
                <wp:effectExtent l="76200" t="0" r="57150" b="60325"/>
                <wp:wrapNone/>
                <wp:docPr id="53" name="Straight Arrow Connector 53"/>
                <wp:cNvGraphicFramePr/>
                <a:graphic xmlns:a="http://schemas.openxmlformats.org/drawingml/2006/main">
                  <a:graphicData uri="http://schemas.microsoft.com/office/word/2010/wordprocessingShape">
                    <wps:wsp>
                      <wps:cNvCnPr/>
                      <wps:spPr>
                        <a:xfrm>
                          <a:off x="0" y="0"/>
                          <a:ext cx="0" cy="187325"/>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7E1C6539" id="Straight Arrow Connector 53" o:spid="_x0000_s1026" type="#_x0000_t32" style="position:absolute;margin-left:299.8pt;margin-top:4.3pt;width:0;height:14.75pt;z-index:2516808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92109" behindDoc="0" locked="0" layoutInCell="1" allowOverlap="1" wp14:anchorId="60C3ED58" wp14:editId="573EA468">
                <wp:simplePos x="0" y="0"/>
                <wp:positionH relativeFrom="column">
                  <wp:posOffset>1377778</wp:posOffset>
                </wp:positionH>
                <wp:positionV relativeFrom="paragraph">
                  <wp:posOffset>59810</wp:posOffset>
                </wp:positionV>
                <wp:extent cx="1544595" cy="1257935"/>
                <wp:effectExtent l="19050" t="0" r="36830" b="94615"/>
                <wp:wrapNone/>
                <wp:docPr id="233" name="Connector: Elbow 12"/>
                <wp:cNvGraphicFramePr/>
                <a:graphic xmlns:a="http://schemas.openxmlformats.org/drawingml/2006/main">
                  <a:graphicData uri="http://schemas.microsoft.com/office/word/2010/wordprocessingShape">
                    <wps:wsp>
                      <wps:cNvCnPr/>
                      <wps:spPr>
                        <a:xfrm>
                          <a:off x="0" y="0"/>
                          <a:ext cx="1544595" cy="1257935"/>
                        </a:xfrm>
                        <a:prstGeom prst="bentConnector3">
                          <a:avLst>
                            <a:gd name="adj1" fmla="val -207"/>
                          </a:avLst>
                        </a:prstGeom>
                        <a:noFill/>
                        <a:ln w="190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18D5729D"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2" o:spid="_x0000_s1026" type="#_x0000_t34" style="position:absolute;margin-left:108.5pt;margin-top:4.7pt;width:121.6pt;height:99.05pt;z-index:2516921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" adj="-45" strokecolor="windowText" strokeweight="1.5pt">
                <v:stroke endarrow="block"/>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83917" behindDoc="0" locked="0" layoutInCell="1" allowOverlap="1" wp14:anchorId="44690980" wp14:editId="19360918">
                <wp:simplePos x="0" y="0"/>
                <wp:positionH relativeFrom="column">
                  <wp:posOffset>-97327</wp:posOffset>
                </wp:positionH>
                <wp:positionV relativeFrom="paragraph">
                  <wp:posOffset>250825</wp:posOffset>
                </wp:positionV>
                <wp:extent cx="1236345" cy="754380"/>
                <wp:effectExtent l="0" t="0" r="20955" b="26670"/>
                <wp:wrapSquare wrapText="bothSides"/>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345" cy="754380"/>
                        </a:xfrm>
                        <a:prstGeom prst="rect">
                          <a:avLst/>
                        </a:prstGeom>
                        <a:solidFill>
                          <a:sysClr val="window" lastClr="FFFFFF"/>
                        </a:solidFill>
                        <a:ln w="9525" cap="flat" cmpd="sng" algn="ctr">
                          <a:solidFill>
                            <a:sysClr val="windowText" lastClr="000000"/>
                          </a:solidFill>
                          <a:prstDash val="solid"/>
                          <a:miter lim="800000"/>
                          <a:headEnd/>
                          <a:tailEnd/>
                        </a:ln>
                        <a:effectLst/>
                      </wps:spPr>
                      <wps:txbx>
                        <w:txbxContent>
                          <w:p w14:paraId="216677FB" w14:textId="77777777" w:rsidR="009E1845" w:rsidRPr="00B50953" w:rsidRDefault="009E1845" w:rsidP="00B9123B">
                            <w:pPr>
                              <w:spacing w:line="240" w:lineRule="auto"/>
                              <w:jc w:val="center"/>
                              <w:rPr>
                                <w:sz w:val="20"/>
                                <w:szCs w:val="20"/>
                              </w:rPr>
                            </w:pPr>
                            <w:r>
                              <w:rPr>
                                <w:sz w:val="20"/>
                                <w:szCs w:val="20"/>
                              </w:rPr>
                              <w:t>Exclude women not in the pre-defined s</w:t>
                            </w:r>
                            <w:r w:rsidRPr="00391E15">
                              <w:rPr>
                                <w:sz w:val="20"/>
                                <w:szCs w:val="20"/>
                              </w:rPr>
                              <w:t>tudy population</w:t>
                            </w:r>
                            <w:r>
                              <w:rPr>
                                <w:sz w:val="20"/>
                                <w:szCs w:val="20"/>
                              </w:rPr>
                              <w:t xml:space="preserve"> n=2,314,831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690980" id="_x0000_s1088" type="#_x0000_t202" style="position:absolute;margin-left:-7.65pt;margin-top:19.75pt;width:97.35pt;height:59.4pt;z-index:25168391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" fillcolor="window" strokecolor="windowText">
                <v:textbox>
                  <w:txbxContent>
                    <w:p w14:paraId="216677FB" w14:textId="77777777" w:rsidR="009E1845" w:rsidRPr="00B50953" w:rsidRDefault="009E1845" w:rsidP="00B9123B">
                      <w:pPr>
                        <w:spacing w:line="240" w:lineRule="auto"/>
                        <w:jc w:val="center"/>
                        <w:rPr>
                          <w:sz w:val="20"/>
                          <w:szCs w:val="20"/>
                        </w:rPr>
                      </w:pPr>
                      <w:r>
                        <w:rPr>
                          <w:sz w:val="20"/>
                          <w:szCs w:val="20"/>
                        </w:rPr>
                        <w:t>Exclude women not in the pre-defined s</w:t>
                      </w:r>
                      <w:r w:rsidRPr="00391E15">
                        <w:rPr>
                          <w:sz w:val="20"/>
                          <w:szCs w:val="20"/>
                        </w:rPr>
                        <w:t>tudy population</w:t>
                      </w:r>
                      <w:r>
                        <w:rPr>
                          <w:sz w:val="20"/>
                          <w:szCs w:val="20"/>
                        </w:rPr>
                        <w:t xml:space="preserve"> n=2,314,831 </w:t>
                      </w:r>
                    </w:p>
                  </w:txbxContent>
                </v:textbox>
                <w10:wrap type="square"/>
              </v:shape>
            </w:pict>
          </mc:Fallback>
        </mc:AlternateContent>
      </w:r>
    </w:p>
    <w:p w14:paraId="30AC2F78"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84941" behindDoc="0" locked="0" layoutInCell="1" allowOverlap="1" wp14:anchorId="2F437D34" wp14:editId="490792FE">
                <wp:simplePos x="0" y="0"/>
                <wp:positionH relativeFrom="column">
                  <wp:posOffset>7199630</wp:posOffset>
                </wp:positionH>
                <wp:positionV relativeFrom="paragraph">
                  <wp:posOffset>67310</wp:posOffset>
                </wp:positionV>
                <wp:extent cx="1442720" cy="431800"/>
                <wp:effectExtent l="0" t="0" r="24130" b="25400"/>
                <wp:wrapSquare wrapText="bothSides"/>
                <wp:docPr id="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2720" cy="431800"/>
                        </a:xfrm>
                        <a:prstGeom prst="rect">
                          <a:avLst/>
                        </a:prstGeom>
                        <a:solidFill>
                          <a:srgbClr val="FFFFFF"/>
                        </a:solidFill>
                        <a:ln w="9525">
                          <a:solidFill>
                            <a:srgbClr val="000000"/>
                          </a:solidFill>
                          <a:miter lim="800000"/>
                          <a:headEnd/>
                          <a:tailEnd/>
                        </a:ln>
                      </wps:spPr>
                      <wps:txbx>
                        <w:txbxContent>
                          <w:p w14:paraId="7315A821" w14:textId="77777777" w:rsidR="009E1845" w:rsidRPr="00DA76B1" w:rsidRDefault="009E1845" w:rsidP="00B9123B">
                            <w:pPr>
                              <w:spacing w:line="240" w:lineRule="auto"/>
                              <w:jc w:val="center"/>
                              <w:rPr>
                                <w:sz w:val="20"/>
                                <w:szCs w:val="20"/>
                              </w:rPr>
                            </w:pPr>
                            <w:r>
                              <w:rPr>
                                <w:sz w:val="20"/>
                                <w:szCs w:val="20"/>
                              </w:rPr>
                              <w:t>Exclude 70,867 events from 34,311 women</w:t>
                            </w:r>
                            <w:r w:rsidRPr="00304E06">
                              <w:rPr>
                                <w:rFonts w:cs="Calibri"/>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437D34" id="_x0000_s1089" type="#_x0000_t202" style="position:absolute;margin-left:566.9pt;margin-top:5.3pt;width:113.6pt;height:34pt;z-index:2516849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">
                <v:textbox>
                  <w:txbxContent>
                    <w:p w14:paraId="7315A821" w14:textId="77777777" w:rsidR="009E1845" w:rsidRPr="00DA76B1" w:rsidRDefault="009E1845" w:rsidP="00B9123B">
                      <w:pPr>
                        <w:spacing w:line="240" w:lineRule="auto"/>
                        <w:jc w:val="center"/>
                        <w:rPr>
                          <w:sz w:val="20"/>
                          <w:szCs w:val="20"/>
                        </w:rPr>
                      </w:pPr>
                      <w:r>
                        <w:rPr>
                          <w:sz w:val="20"/>
                          <w:szCs w:val="20"/>
                        </w:rPr>
                        <w:t>Exclude 70,867 events from 34,311 women</w:t>
                      </w:r>
                      <w:r w:rsidRPr="00304E06">
                        <w:rPr>
                          <w:rFonts w:cs="Calibri"/>
                          <w:sz w:val="20"/>
                          <w:szCs w:val="20"/>
                        </w:rPr>
                        <w:t>††</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97229" behindDoc="0" locked="0" layoutInCell="1" allowOverlap="1" wp14:anchorId="30D4184F" wp14:editId="429EF9BB">
                <wp:simplePos x="0" y="0"/>
                <wp:positionH relativeFrom="column">
                  <wp:posOffset>4268007</wp:posOffset>
                </wp:positionH>
                <wp:positionV relativeFrom="paragraph">
                  <wp:posOffset>217170</wp:posOffset>
                </wp:positionV>
                <wp:extent cx="0" cy="697446"/>
                <wp:effectExtent l="76200" t="0" r="57150" b="64770"/>
                <wp:wrapNone/>
                <wp:docPr id="32" name="Straight Arrow Connector 32"/>
                <wp:cNvGraphicFramePr/>
                <a:graphic xmlns:a="http://schemas.openxmlformats.org/drawingml/2006/main">
                  <a:graphicData uri="http://schemas.microsoft.com/office/word/2010/wordprocessingShape">
                    <wps:wsp>
                      <wps:cNvCnPr/>
                      <wps:spPr>
                        <a:xfrm>
                          <a:off x="0" y="0"/>
                          <a:ext cx="0" cy="697446"/>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51DC694B" id="Straight Arrow Connector 32" o:spid="_x0000_s1026" type="#_x0000_t32" style="position:absolute;margin-left:336.05pt;margin-top:17.1pt;width:0;height:54.9pt;z-index:25169722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" strokecolor="windowText" strokeweight="1.5pt">
                <v:stroke endarrow="block" joinstyle="miter"/>
              </v:shape>
            </w:pict>
          </mc:Fallback>
        </mc:AlternateContent>
      </w:r>
    </w:p>
    <w:p w14:paraId="58A5CC42"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67533" behindDoc="0" locked="0" layoutInCell="1" allowOverlap="1" wp14:anchorId="71476A00" wp14:editId="67DF6481">
                <wp:simplePos x="0" y="0"/>
                <wp:positionH relativeFrom="column">
                  <wp:posOffset>2488565</wp:posOffset>
                </wp:positionH>
                <wp:positionV relativeFrom="paragraph">
                  <wp:posOffset>47625</wp:posOffset>
                </wp:positionV>
                <wp:extent cx="1539240" cy="431800"/>
                <wp:effectExtent l="0" t="0" r="22860" b="2540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9240" cy="431800"/>
                        </a:xfrm>
                        <a:prstGeom prst="rect">
                          <a:avLst/>
                        </a:prstGeom>
                        <a:solidFill>
                          <a:srgbClr val="FFFFFF"/>
                        </a:solidFill>
                        <a:ln w="9525">
                          <a:solidFill>
                            <a:srgbClr val="000000"/>
                          </a:solidFill>
                          <a:miter lim="800000"/>
                          <a:headEnd/>
                          <a:tailEnd/>
                        </a:ln>
                      </wps:spPr>
                      <wps:txbx>
                        <w:txbxContent>
                          <w:p w14:paraId="20DFF2ED" w14:textId="77777777" w:rsidR="009E1845" w:rsidRPr="00DA76B1" w:rsidRDefault="009E1845" w:rsidP="00B9123B">
                            <w:pPr>
                              <w:spacing w:line="240" w:lineRule="auto"/>
                              <w:jc w:val="center"/>
                              <w:rPr>
                                <w:sz w:val="20"/>
                                <w:szCs w:val="20"/>
                              </w:rPr>
                            </w:pPr>
                            <w:r>
                              <w:rPr>
                                <w:sz w:val="20"/>
                                <w:szCs w:val="20"/>
                              </w:rPr>
                              <w:t>Exclude 1,198,541 events and 306,742 women**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476A00" id="_x0000_s1090" type="#_x0000_t202" style="position:absolute;margin-left:195.95pt;margin-top:3.75pt;width:121.2pt;height:34pt;z-index:25166753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">
                <v:textbox>
                  <w:txbxContent>
                    <w:p w14:paraId="20DFF2ED" w14:textId="77777777" w:rsidR="009E1845" w:rsidRPr="00DA76B1" w:rsidRDefault="009E1845" w:rsidP="00B9123B">
                      <w:pPr>
                        <w:spacing w:line="240" w:lineRule="auto"/>
                        <w:jc w:val="center"/>
                        <w:rPr>
                          <w:sz w:val="20"/>
                          <w:szCs w:val="20"/>
                        </w:rPr>
                      </w:pPr>
                      <w:r>
                        <w:rPr>
                          <w:sz w:val="20"/>
                          <w:szCs w:val="20"/>
                        </w:rPr>
                        <w:t>Exclude 1,198,541 events and 306,742 women**</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82893" behindDoc="0" locked="0" layoutInCell="1" allowOverlap="1" wp14:anchorId="1C10C2DA" wp14:editId="001FA673">
                <wp:simplePos x="0" y="0"/>
                <wp:positionH relativeFrom="column">
                  <wp:posOffset>4031152</wp:posOffset>
                </wp:positionH>
                <wp:positionV relativeFrom="paragraph">
                  <wp:posOffset>262255</wp:posOffset>
                </wp:positionV>
                <wp:extent cx="238125" cy="0"/>
                <wp:effectExtent l="38100" t="76200" r="0" b="95250"/>
                <wp:wrapNone/>
                <wp:docPr id="57" name="Straight Arrow Connector 57"/>
                <wp:cNvGraphicFramePr/>
                <a:graphic xmlns:a="http://schemas.openxmlformats.org/drawingml/2006/main">
                  <a:graphicData uri="http://schemas.microsoft.com/office/word/2010/wordprocessingShape">
                    <wps:wsp>
                      <wps:cNvCnPr/>
                      <wps:spPr>
                        <a:xfrm flipH="1">
                          <a:off x="0" y="0"/>
                          <a:ext cx="238125"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4D5E22C2" id="Straight Arrow Connector 57" o:spid="_x0000_s1026" type="#_x0000_t32" style="position:absolute;margin-left:317.4pt;margin-top:20.65pt;width:18.75pt;height:0;flip:x;z-index:25168289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93133" behindDoc="0" locked="0" layoutInCell="1" allowOverlap="1" wp14:anchorId="5E14A35A" wp14:editId="5941275F">
                <wp:simplePos x="0" y="0"/>
                <wp:positionH relativeFrom="column">
                  <wp:posOffset>1124202</wp:posOffset>
                </wp:positionH>
                <wp:positionV relativeFrom="paragraph">
                  <wp:posOffset>51950</wp:posOffset>
                </wp:positionV>
                <wp:extent cx="254587" cy="0"/>
                <wp:effectExtent l="38100" t="76200" r="0" b="95250"/>
                <wp:wrapNone/>
                <wp:docPr id="234" name="Straight Arrow Connector 234"/>
                <wp:cNvGraphicFramePr/>
                <a:graphic xmlns:a="http://schemas.openxmlformats.org/drawingml/2006/main">
                  <a:graphicData uri="http://schemas.microsoft.com/office/word/2010/wordprocessingShape">
                    <wps:wsp>
                      <wps:cNvCnPr/>
                      <wps:spPr>
                        <a:xfrm flipH="1">
                          <a:off x="0" y="0"/>
                          <a:ext cx="254587"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71027F79" id="Straight Arrow Connector 234" o:spid="_x0000_s1026" type="#_x0000_t32" style="position:absolute;margin-left:88.5pt;margin-top:4.1pt;width:20.05pt;height:0;flip:x;z-index:2516931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" strokecolor="windowText" strokeweight="1.5pt">
                <v:stroke endarrow="block" joinstyle="miter"/>
              </v:shape>
            </w:pict>
          </mc:Fallback>
        </mc:AlternateContent>
      </w:r>
    </w:p>
    <w:p w14:paraId="6B99EC9F"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85965" behindDoc="0" locked="0" layoutInCell="1" allowOverlap="1" wp14:anchorId="1609DB09" wp14:editId="33905E0D">
                <wp:simplePos x="0" y="0"/>
                <wp:positionH relativeFrom="column">
                  <wp:posOffset>6296660</wp:posOffset>
                </wp:positionH>
                <wp:positionV relativeFrom="paragraph">
                  <wp:posOffset>22860</wp:posOffset>
                </wp:positionV>
                <wp:extent cx="2087880" cy="251460"/>
                <wp:effectExtent l="0" t="0" r="26670" b="15240"/>
                <wp:wrapSquare wrapText="bothSides"/>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880" cy="251460"/>
                        </a:xfrm>
                        <a:prstGeom prst="rect">
                          <a:avLst/>
                        </a:prstGeom>
                        <a:solidFill>
                          <a:srgbClr val="FFFFFF"/>
                        </a:solidFill>
                        <a:ln w="9525">
                          <a:solidFill>
                            <a:srgbClr val="000000"/>
                          </a:solidFill>
                          <a:miter lim="800000"/>
                          <a:headEnd/>
                          <a:tailEnd/>
                        </a:ln>
                      </wps:spPr>
                      <wps:txbx>
                        <w:txbxContent>
                          <w:p w14:paraId="4A77282B" w14:textId="77777777" w:rsidR="009E1845" w:rsidRPr="00D36EE0" w:rsidRDefault="009E1845" w:rsidP="00B9123B">
                            <w:pPr>
                              <w:spacing w:line="240" w:lineRule="auto"/>
                              <w:jc w:val="center"/>
                              <w:rPr>
                                <w:sz w:val="20"/>
                                <w:szCs w:val="20"/>
                              </w:rPr>
                            </w:pPr>
                            <w:r>
                              <w:rPr>
                                <w:sz w:val="20"/>
                                <w:szCs w:val="20"/>
                              </w:rPr>
                              <w:t>24,073 events from 22,326 women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09DB09" id="_x0000_s1091" type="#_x0000_t202" style="position:absolute;margin-left:495.8pt;margin-top:1.8pt;width:164.4pt;height:19.8pt;z-index:25168596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">
                <v:textbox>
                  <w:txbxContent>
                    <w:p w14:paraId="4A77282B" w14:textId="77777777" w:rsidR="009E1845" w:rsidRPr="00D36EE0" w:rsidRDefault="009E1845" w:rsidP="00B9123B">
                      <w:pPr>
                        <w:spacing w:line="240" w:lineRule="auto"/>
                        <w:jc w:val="center"/>
                        <w:rPr>
                          <w:sz w:val="20"/>
                          <w:szCs w:val="20"/>
                        </w:rPr>
                      </w:pPr>
                      <w:r>
                        <w:rPr>
                          <w:sz w:val="20"/>
                          <w:szCs w:val="20"/>
                        </w:rPr>
                        <w:t>24,073 events from 22,326 women</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700301" behindDoc="0" locked="0" layoutInCell="1" allowOverlap="1" wp14:anchorId="0199BBFB" wp14:editId="4474E839">
                <wp:simplePos x="0" y="0"/>
                <wp:positionH relativeFrom="column">
                  <wp:posOffset>6975144</wp:posOffset>
                </wp:positionH>
                <wp:positionV relativeFrom="paragraph">
                  <wp:posOffset>278765</wp:posOffset>
                </wp:positionV>
                <wp:extent cx="0" cy="680085"/>
                <wp:effectExtent l="76200" t="0" r="95250" b="62865"/>
                <wp:wrapNone/>
                <wp:docPr id="36" name="Straight Arrow Connector 36"/>
                <wp:cNvGraphicFramePr/>
                <a:graphic xmlns:a="http://schemas.openxmlformats.org/drawingml/2006/main">
                  <a:graphicData uri="http://schemas.microsoft.com/office/word/2010/wordprocessingShape">
                    <wps:wsp>
                      <wps:cNvCnPr/>
                      <wps:spPr>
                        <a:xfrm>
                          <a:off x="0" y="0"/>
                          <a:ext cx="0" cy="680085"/>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0058EB07" id="Straight Arrow Connector 36" o:spid="_x0000_s1026" type="#_x0000_t32" style="position:absolute;margin-left:549.2pt;margin-top:21.95pt;width:0;height:53.55pt;z-index:25170030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" strokecolor="windowText" strokeweight="1.5pt">
                <v:stroke endarrow="block" joinstyle="miter"/>
              </v:shape>
            </w:pict>
          </mc:Fallback>
        </mc:AlternateContent>
      </w:r>
    </w:p>
    <w:p w14:paraId="0B177824"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702349" behindDoc="0" locked="0" layoutInCell="1" allowOverlap="1" wp14:anchorId="3A29E6E7" wp14:editId="53FDA1D5">
                <wp:simplePos x="0" y="0"/>
                <wp:positionH relativeFrom="column">
                  <wp:posOffset>966083</wp:posOffset>
                </wp:positionH>
                <wp:positionV relativeFrom="paragraph">
                  <wp:posOffset>10933</wp:posOffset>
                </wp:positionV>
                <wp:extent cx="990407" cy="611505"/>
                <wp:effectExtent l="0" t="0" r="19685" b="17145"/>
                <wp:wrapNone/>
                <wp:docPr id="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407" cy="611505"/>
                        </a:xfrm>
                        <a:prstGeom prst="rect">
                          <a:avLst/>
                        </a:prstGeom>
                        <a:solidFill>
                          <a:schemeClr val="bg1">
                            <a:lumMod val="85000"/>
                          </a:schemeClr>
                        </a:solidFill>
                        <a:ln w="12700" cap="flat" cmpd="sng" algn="ctr">
                          <a:solidFill>
                            <a:sysClr val="windowText" lastClr="000000"/>
                          </a:solidFill>
                          <a:prstDash val="solid"/>
                          <a:miter lim="800000"/>
                        </a:ln>
                        <a:effectLst/>
                      </wps:spPr>
                      <wps:txbx>
                        <w:txbxContent>
                          <w:p w14:paraId="584CCAB1" w14:textId="77777777" w:rsidR="009E1845" w:rsidRPr="00B243C8" w:rsidRDefault="009E1845" w:rsidP="00B9123B">
                            <w:pPr>
                              <w:spacing w:line="240" w:lineRule="auto"/>
                              <w:jc w:val="center"/>
                              <w:rPr>
                                <w:b/>
                                <w:sz w:val="20"/>
                                <w:szCs w:val="20"/>
                              </w:rPr>
                            </w:pPr>
                            <w:r w:rsidRPr="00B243C8">
                              <w:rPr>
                                <w:b/>
                                <w:sz w:val="20"/>
                                <w:szCs w:val="20"/>
                              </w:rPr>
                              <w:t xml:space="preserve">Final study </w:t>
                            </w:r>
                            <w:r>
                              <w:rPr>
                                <w:b/>
                                <w:sz w:val="20"/>
                                <w:szCs w:val="20"/>
                              </w:rPr>
                              <w:t xml:space="preserve">denominator </w:t>
                            </w:r>
                            <w:r w:rsidRPr="00B243C8">
                              <w:rPr>
                                <w:b/>
                                <w:sz w:val="20"/>
                                <w:szCs w:val="20"/>
                              </w:rPr>
                              <w:t xml:space="preserve"> n=318,040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29E6E7" id="_x0000_s1092" type="#_x0000_t202" style="position:absolute;margin-left:76.05pt;margin-top:.85pt;width:78pt;height:48.15pt;z-index:2517023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" fillcolor="#d8d8d8 [2732]" strokecolor="windowText" strokeweight="1pt">
                <v:textbox>
                  <w:txbxContent>
                    <w:p w14:paraId="584CCAB1" w14:textId="77777777" w:rsidR="009E1845" w:rsidRPr="00B243C8" w:rsidRDefault="009E1845" w:rsidP="00B9123B">
                      <w:pPr>
                        <w:spacing w:line="240" w:lineRule="auto"/>
                        <w:jc w:val="center"/>
                        <w:rPr>
                          <w:b/>
                          <w:sz w:val="20"/>
                          <w:szCs w:val="20"/>
                        </w:rPr>
                      </w:pPr>
                      <w:r w:rsidRPr="00B243C8">
                        <w:rPr>
                          <w:b/>
                          <w:sz w:val="20"/>
                          <w:szCs w:val="20"/>
                        </w:rPr>
                        <w:t xml:space="preserve">Final study </w:t>
                      </w:r>
                      <w:r>
                        <w:rPr>
                          <w:b/>
                          <w:sz w:val="20"/>
                          <w:szCs w:val="20"/>
                        </w:rPr>
                        <w:t xml:space="preserve">denominator </w:t>
                      </w:r>
                      <w:r w:rsidRPr="00B243C8">
                        <w:rPr>
                          <w:b/>
                          <w:sz w:val="20"/>
                          <w:szCs w:val="20"/>
                        </w:rPr>
                        <w:t xml:space="preserve"> n=318,040</w:t>
                      </w:r>
                    </w:p>
                  </w:txbxContent>
                </v:textbox>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88013" behindDoc="0" locked="0" layoutInCell="1" allowOverlap="1" wp14:anchorId="3C9E78E9" wp14:editId="44363B06">
                <wp:simplePos x="0" y="0"/>
                <wp:positionH relativeFrom="column">
                  <wp:posOffset>7207250</wp:posOffset>
                </wp:positionH>
                <wp:positionV relativeFrom="paragraph">
                  <wp:posOffset>100330</wp:posOffset>
                </wp:positionV>
                <wp:extent cx="1387475" cy="431800"/>
                <wp:effectExtent l="0" t="0" r="22225" b="25400"/>
                <wp:wrapSquare wrapText="bothSides"/>
                <wp:docPr id="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7475" cy="431800"/>
                        </a:xfrm>
                        <a:prstGeom prst="rect">
                          <a:avLst/>
                        </a:prstGeom>
                        <a:solidFill>
                          <a:srgbClr val="FFFFFF"/>
                        </a:solidFill>
                        <a:ln w="9525">
                          <a:solidFill>
                            <a:srgbClr val="000000"/>
                          </a:solidFill>
                          <a:miter lim="800000"/>
                          <a:headEnd/>
                          <a:tailEnd/>
                        </a:ln>
                      </wps:spPr>
                      <wps:txbx>
                        <w:txbxContent>
                          <w:p w14:paraId="1508D6AC" w14:textId="77777777" w:rsidR="009E1845" w:rsidRPr="00DA76B1" w:rsidRDefault="009E1845" w:rsidP="00B9123B">
                            <w:pPr>
                              <w:spacing w:line="240" w:lineRule="auto"/>
                              <w:jc w:val="center"/>
                              <w:rPr>
                                <w:sz w:val="20"/>
                                <w:szCs w:val="20"/>
                              </w:rPr>
                            </w:pPr>
                            <w:r>
                              <w:rPr>
                                <w:sz w:val="20"/>
                                <w:szCs w:val="20"/>
                              </w:rPr>
                              <w:t>Exclude 7,679 events from 7,029 women</w:t>
                            </w:r>
                            <w:r w:rsidRPr="00BB019F">
                              <w:rPr>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9E78E9" id="_x0000_s1093" type="#_x0000_t202" style="position:absolute;margin-left:567.5pt;margin-top:7.9pt;width:109.25pt;height:34pt;z-index:2516880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">
                <v:textbox>
                  <w:txbxContent>
                    <w:p w14:paraId="1508D6AC" w14:textId="77777777" w:rsidR="009E1845" w:rsidRPr="00DA76B1" w:rsidRDefault="009E1845" w:rsidP="00B9123B">
                      <w:pPr>
                        <w:spacing w:line="240" w:lineRule="auto"/>
                        <w:jc w:val="center"/>
                        <w:rPr>
                          <w:sz w:val="20"/>
                          <w:szCs w:val="20"/>
                        </w:rPr>
                      </w:pPr>
                      <w:r>
                        <w:rPr>
                          <w:sz w:val="20"/>
                          <w:szCs w:val="20"/>
                        </w:rPr>
                        <w:t>Exclude 7,679 events from 7,029 women</w:t>
                      </w:r>
                      <w:r w:rsidRPr="00BB019F">
                        <w:rPr>
                          <w:sz w:val="20"/>
                          <w:szCs w:val="20"/>
                        </w:rPr>
                        <w:t>§§</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72653" behindDoc="0" locked="0" layoutInCell="1" allowOverlap="1" wp14:anchorId="2F906A00" wp14:editId="6F833C6E">
                <wp:simplePos x="0" y="0"/>
                <wp:positionH relativeFrom="column">
                  <wp:posOffset>2932996</wp:posOffset>
                </wp:positionH>
                <wp:positionV relativeFrom="paragraph">
                  <wp:posOffset>57150</wp:posOffset>
                </wp:positionV>
                <wp:extent cx="2555875" cy="251460"/>
                <wp:effectExtent l="0" t="0" r="15875" b="1524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5875" cy="251460"/>
                        </a:xfrm>
                        <a:prstGeom prst="rect">
                          <a:avLst/>
                        </a:prstGeom>
                        <a:solidFill>
                          <a:srgbClr val="FFFFFF"/>
                        </a:solidFill>
                        <a:ln w="9525">
                          <a:solidFill>
                            <a:srgbClr val="000000"/>
                          </a:solidFill>
                          <a:miter lim="800000"/>
                          <a:headEnd/>
                          <a:tailEnd/>
                        </a:ln>
                      </wps:spPr>
                      <wps:txbx>
                        <w:txbxContent>
                          <w:p w14:paraId="0F204D51" w14:textId="77777777" w:rsidR="009E1845" w:rsidRPr="001E17E9" w:rsidRDefault="009E1845" w:rsidP="00B9123B">
                            <w:pPr>
                              <w:pStyle w:val="ListParagraph"/>
                              <w:spacing w:line="240" w:lineRule="auto"/>
                              <w:ind w:left="0"/>
                              <w:jc w:val="center"/>
                              <w:rPr>
                                <w:sz w:val="20"/>
                                <w:szCs w:val="20"/>
                              </w:rPr>
                            </w:pPr>
                            <w:r>
                              <w:rPr>
                                <w:sz w:val="20"/>
                                <w:szCs w:val="20"/>
                              </w:rPr>
                              <w:t xml:space="preserve">1,001,957 LARC events from 318,040 women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906A00" id="_x0000_s1094" type="#_x0000_t202" style="position:absolute;margin-left:230.95pt;margin-top:4.5pt;width:201.25pt;height:19.8pt;z-index:25167265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">
                <v:textbox>
                  <w:txbxContent>
                    <w:p w14:paraId="0F204D51" w14:textId="77777777" w:rsidR="009E1845" w:rsidRPr="001E17E9" w:rsidRDefault="009E1845" w:rsidP="00B9123B">
                      <w:pPr>
                        <w:pStyle w:val="ListParagraph"/>
                        <w:spacing w:line="240" w:lineRule="auto"/>
                        <w:ind w:left="0"/>
                        <w:jc w:val="center"/>
                        <w:rPr>
                          <w:sz w:val="20"/>
                          <w:szCs w:val="20"/>
                        </w:rPr>
                      </w:pPr>
                      <w:r>
                        <w:rPr>
                          <w:sz w:val="20"/>
                          <w:szCs w:val="20"/>
                        </w:rPr>
                        <w:t xml:space="preserve">1,001,957 LARC events from 318,040 women </w:t>
                      </w:r>
                    </w:p>
                  </w:txbxContent>
                </v:textbox>
                <w10:wrap type="square"/>
              </v:shape>
            </w:pict>
          </mc:Fallback>
        </mc:AlternateContent>
      </w:r>
    </w:p>
    <w:p w14:paraId="1E68B19B"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0" distB="0" distL="114300" distR="114300" simplePos="0" relativeHeight="251706445" behindDoc="0" locked="0" layoutInCell="1" allowOverlap="1" wp14:anchorId="5FD08586" wp14:editId="18B22D57">
                <wp:simplePos x="0" y="0"/>
                <wp:positionH relativeFrom="column">
                  <wp:posOffset>6982764</wp:posOffset>
                </wp:positionH>
                <wp:positionV relativeFrom="paragraph">
                  <wp:posOffset>22225</wp:posOffset>
                </wp:positionV>
                <wp:extent cx="224155" cy="0"/>
                <wp:effectExtent l="0" t="76200" r="23495" b="95250"/>
                <wp:wrapNone/>
                <wp:docPr id="240" name="Straight Arrow Connector 240"/>
                <wp:cNvGraphicFramePr/>
                <a:graphic xmlns:a="http://schemas.openxmlformats.org/drawingml/2006/main">
                  <a:graphicData uri="http://schemas.microsoft.com/office/word/2010/wordprocessingShape">
                    <wps:wsp>
                      <wps:cNvCnPr/>
                      <wps:spPr>
                        <a:xfrm flipH="1">
                          <a:off x="0" y="0"/>
                          <a:ext cx="224155" cy="0"/>
                        </a:xfrm>
                        <a:prstGeom prst="straightConnector1">
                          <a:avLst/>
                        </a:prstGeom>
                        <a:noFill/>
                        <a:ln w="19050" cap="flat" cmpd="sng" algn="ctr">
                          <a:solidFill>
                            <a:sysClr val="windowText" lastClr="000000"/>
                          </a:solidFill>
                          <a:prstDash val="solid"/>
                          <a:miter lim="800000"/>
                          <a:headEnd type="triangle"/>
                          <a:tailEnd type="none"/>
                        </a:ln>
                        <a:effectLst/>
                      </wps:spPr>
                      <wps:bodyPr/>
                    </wps:wsp>
                  </a:graphicData>
                </a:graphic>
              </wp:anchor>
            </w:drawing>
          </mc:Choice>
          <mc:Fallback xmlns:w16sdtdh="http://schemas.microsoft.com/office/word/2020/wordml/sdtdatahash">
            <w:pict>
              <v:shape w14:anchorId="2CCD85FB" id="Straight Arrow Connector 240" o:spid="_x0000_s1026" type="#_x0000_t32" style="position:absolute;margin-left:549.8pt;margin-top:1.75pt;width:17.65pt;height:0;flip:x;z-index:2517064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" strokecolor="windowText" strokeweight="1.5pt">
                <v:stroke start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98253" behindDoc="0" locked="0" layoutInCell="1" allowOverlap="1" wp14:anchorId="423A98A4" wp14:editId="0682334F">
                <wp:simplePos x="0" y="0"/>
                <wp:positionH relativeFrom="column">
                  <wp:posOffset>4268007</wp:posOffset>
                </wp:positionH>
                <wp:positionV relativeFrom="paragraph">
                  <wp:posOffset>24130</wp:posOffset>
                </wp:positionV>
                <wp:extent cx="0" cy="662940"/>
                <wp:effectExtent l="76200" t="0" r="95250" b="60960"/>
                <wp:wrapNone/>
                <wp:docPr id="34" name="Straight Arrow Connector 34"/>
                <wp:cNvGraphicFramePr/>
                <a:graphic xmlns:a="http://schemas.openxmlformats.org/drawingml/2006/main">
                  <a:graphicData uri="http://schemas.microsoft.com/office/word/2010/wordprocessingShape">
                    <wps:wsp>
                      <wps:cNvCnPr/>
                      <wps:spPr>
                        <a:xfrm>
                          <a:off x="0" y="0"/>
                          <a:ext cx="0" cy="66294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54A4263F" id="Straight Arrow Connector 34" o:spid="_x0000_s1026" type="#_x0000_t32" style="position:absolute;margin-left:336.05pt;margin-top:1.9pt;width:0;height:52.2pt;z-index:25169825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77773" behindDoc="0" locked="0" layoutInCell="1" allowOverlap="1" wp14:anchorId="3261716C" wp14:editId="4BF702DD">
                <wp:simplePos x="0" y="0"/>
                <wp:positionH relativeFrom="column">
                  <wp:posOffset>2612956</wp:posOffset>
                </wp:positionH>
                <wp:positionV relativeFrom="paragraph">
                  <wp:posOffset>134620</wp:posOffset>
                </wp:positionV>
                <wp:extent cx="1367790" cy="431800"/>
                <wp:effectExtent l="0" t="0" r="22860" b="25400"/>
                <wp:wrapSquare wrapText="bothSides"/>
                <wp:docPr id="2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431800"/>
                        </a:xfrm>
                        <a:prstGeom prst="rect">
                          <a:avLst/>
                        </a:prstGeom>
                        <a:solidFill>
                          <a:srgbClr val="FFFFFF"/>
                        </a:solidFill>
                        <a:ln w="9525">
                          <a:solidFill>
                            <a:srgbClr val="000000"/>
                          </a:solidFill>
                          <a:miter lim="800000"/>
                          <a:headEnd/>
                          <a:tailEnd/>
                        </a:ln>
                      </wps:spPr>
                      <wps:txbx>
                        <w:txbxContent>
                          <w:p w14:paraId="6542E52E" w14:textId="77777777" w:rsidR="009E1845" w:rsidRPr="00DA76B1" w:rsidRDefault="009E1845" w:rsidP="00B9123B">
                            <w:pPr>
                              <w:spacing w:line="240" w:lineRule="auto"/>
                              <w:jc w:val="center"/>
                              <w:rPr>
                                <w:sz w:val="20"/>
                                <w:szCs w:val="20"/>
                              </w:rPr>
                            </w:pPr>
                            <w:r>
                              <w:rPr>
                                <w:sz w:val="20"/>
                                <w:szCs w:val="20"/>
                              </w:rPr>
                              <w:t>Exclude 72,858 events and 2,285 women</w:t>
                            </w:r>
                            <w:r w:rsidRPr="00304E06">
                              <w:rPr>
                                <w:rFonts w:cs="Calibri"/>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61716C" id="_x0000_s1095" type="#_x0000_t202" style="position:absolute;margin-left:205.75pt;margin-top:10.6pt;width:107.7pt;height:34pt;z-index:25167777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">
                <v:textbox>
                  <w:txbxContent>
                    <w:p w14:paraId="6542E52E" w14:textId="77777777" w:rsidR="009E1845" w:rsidRPr="00DA76B1" w:rsidRDefault="009E1845" w:rsidP="00B9123B">
                      <w:pPr>
                        <w:spacing w:line="240" w:lineRule="auto"/>
                        <w:jc w:val="center"/>
                        <w:rPr>
                          <w:sz w:val="20"/>
                          <w:szCs w:val="20"/>
                        </w:rPr>
                      </w:pPr>
                      <w:r>
                        <w:rPr>
                          <w:sz w:val="20"/>
                          <w:szCs w:val="20"/>
                        </w:rPr>
                        <w:t>Exclude 72,858 events and 2,285 women</w:t>
                      </w:r>
                      <w:r w:rsidRPr="00304E06">
                        <w:rPr>
                          <w:rFonts w:cs="Calibri"/>
                          <w:sz w:val="20"/>
                          <w:szCs w:val="20"/>
                        </w:rPr>
                        <w:t>‡‡</w:t>
                      </w:r>
                    </w:p>
                  </w:txbxContent>
                </v:textbox>
                <w10:wrap type="square"/>
              </v:shape>
            </w:pict>
          </mc:Fallback>
        </mc:AlternateContent>
      </w:r>
    </w:p>
    <w:p w14:paraId="31724773"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91085" behindDoc="0" locked="0" layoutInCell="1" allowOverlap="1" wp14:anchorId="0DCA57A7" wp14:editId="5E35B5B8">
                <wp:simplePos x="0" y="0"/>
                <wp:positionH relativeFrom="column">
                  <wp:posOffset>6294755</wp:posOffset>
                </wp:positionH>
                <wp:positionV relativeFrom="paragraph">
                  <wp:posOffset>101600</wp:posOffset>
                </wp:positionV>
                <wp:extent cx="2087880" cy="251460"/>
                <wp:effectExtent l="0" t="0" r="26670" b="15240"/>
                <wp:wrapSquare wrapText="bothSides"/>
                <wp:docPr id="2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880" cy="251460"/>
                        </a:xfrm>
                        <a:prstGeom prst="rect">
                          <a:avLst/>
                        </a:prstGeom>
                        <a:solidFill>
                          <a:srgbClr val="FFFFFF"/>
                        </a:solidFill>
                        <a:ln w="9525">
                          <a:solidFill>
                            <a:srgbClr val="000000"/>
                          </a:solidFill>
                          <a:miter lim="800000"/>
                          <a:headEnd/>
                          <a:tailEnd/>
                        </a:ln>
                      </wps:spPr>
                      <wps:txbx>
                        <w:txbxContent>
                          <w:p w14:paraId="525EFDDC" w14:textId="77777777" w:rsidR="009E1845" w:rsidRPr="00D36EE0" w:rsidRDefault="009E1845" w:rsidP="00B9123B">
                            <w:pPr>
                              <w:jc w:val="center"/>
                              <w:rPr>
                                <w:sz w:val="20"/>
                                <w:szCs w:val="20"/>
                              </w:rPr>
                            </w:pPr>
                            <w:r>
                              <w:rPr>
                                <w:sz w:val="20"/>
                                <w:szCs w:val="20"/>
                              </w:rPr>
                              <w:t>16,394 events from 15,297 women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CA57A7" id="_x0000_s1096" type="#_x0000_t202" style="position:absolute;margin-left:495.65pt;margin-top:8pt;width:164.4pt;height:19.8pt;z-index:2516910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">
                <v:textbox>
                  <w:txbxContent>
                    <w:p w14:paraId="525EFDDC" w14:textId="77777777" w:rsidR="009E1845" w:rsidRPr="00D36EE0" w:rsidRDefault="009E1845" w:rsidP="00B9123B">
                      <w:pPr>
                        <w:jc w:val="center"/>
                        <w:rPr>
                          <w:sz w:val="20"/>
                          <w:szCs w:val="20"/>
                        </w:rPr>
                      </w:pPr>
                      <w:r>
                        <w:rPr>
                          <w:sz w:val="20"/>
                          <w:szCs w:val="20"/>
                        </w:rPr>
                        <w:t>16,394 events from 15,297 women</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699277" behindDoc="0" locked="0" layoutInCell="1" allowOverlap="1" wp14:anchorId="3100782A" wp14:editId="4D894117">
                <wp:simplePos x="0" y="0"/>
                <wp:positionH relativeFrom="column">
                  <wp:posOffset>4029882</wp:posOffset>
                </wp:positionH>
                <wp:positionV relativeFrom="paragraph">
                  <wp:posOffset>54610</wp:posOffset>
                </wp:positionV>
                <wp:extent cx="238125" cy="0"/>
                <wp:effectExtent l="38100" t="76200" r="0" b="95250"/>
                <wp:wrapNone/>
                <wp:docPr id="35" name="Straight Arrow Connector 35"/>
                <wp:cNvGraphicFramePr/>
                <a:graphic xmlns:a="http://schemas.openxmlformats.org/drawingml/2006/main">
                  <a:graphicData uri="http://schemas.microsoft.com/office/word/2010/wordprocessingShape">
                    <wps:wsp>
                      <wps:cNvCnPr/>
                      <wps:spPr>
                        <a:xfrm flipH="1">
                          <a:off x="0" y="0"/>
                          <a:ext cx="238125" cy="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7C4A9DEC" id="Straight Arrow Connector 35" o:spid="_x0000_s1026" type="#_x0000_t32" style="position:absolute;margin-left:317.3pt;margin-top:4.3pt;width:18.75pt;height:0;flip:x;z-index:25169927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" strokecolor="windowText" strokeweight="1.5pt">
                <v:stroke endarrow="block" joinstyle="miter"/>
              </v:shape>
            </w:pict>
          </mc:Fallback>
        </mc:AlternateContent>
      </w:r>
    </w:p>
    <w:p w14:paraId="082BCCD7"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0" distB="0" distL="114300" distR="114300" simplePos="0" relativeHeight="251701325" behindDoc="0" locked="0" layoutInCell="1" allowOverlap="1" wp14:anchorId="22BE36A7" wp14:editId="2592E2C1">
                <wp:simplePos x="0" y="0"/>
                <wp:positionH relativeFrom="column">
                  <wp:posOffset>6984669</wp:posOffset>
                </wp:positionH>
                <wp:positionV relativeFrom="paragraph">
                  <wp:posOffset>67945</wp:posOffset>
                </wp:positionV>
                <wp:extent cx="1270" cy="205740"/>
                <wp:effectExtent l="76200" t="0" r="74930" b="60960"/>
                <wp:wrapNone/>
                <wp:docPr id="51" name="Straight Arrow Connector 51"/>
                <wp:cNvGraphicFramePr/>
                <a:graphic xmlns:a="http://schemas.openxmlformats.org/drawingml/2006/main">
                  <a:graphicData uri="http://schemas.microsoft.com/office/word/2010/wordprocessingShape">
                    <wps:wsp>
                      <wps:cNvCnPr/>
                      <wps:spPr>
                        <a:xfrm flipH="1">
                          <a:off x="0" y="0"/>
                          <a:ext cx="1270" cy="205740"/>
                        </a:xfrm>
                        <a:prstGeom prst="straightConnector1">
                          <a:avLst/>
                        </a:prstGeom>
                        <a:noFill/>
                        <a:ln w="19050" cap="flat" cmpd="sng" algn="ctr">
                          <a:solidFill>
                            <a:sysClr val="windowText" lastClr="000000"/>
                          </a:solidFill>
                          <a:prstDash val="solid"/>
                          <a:miter lim="800000"/>
                          <a:tailEnd type="triangle"/>
                        </a:ln>
                        <a:effectLst/>
                      </wps:spPr>
                      <wps:bodyPr/>
                    </wps:wsp>
                  </a:graphicData>
                </a:graphic>
              </wp:anchor>
            </w:drawing>
          </mc:Choice>
          <mc:Fallback xmlns:w16sdtdh="http://schemas.microsoft.com/office/word/2020/wordml/sdtdatahash">
            <w:pict>
              <v:shape w14:anchorId="7396F0AB" id="Straight Arrow Connector 51" o:spid="_x0000_s1026" type="#_x0000_t32" style="position:absolute;margin-left:549.95pt;margin-top:5.35pt;width:.1pt;height:16.2pt;flip:x;z-index:25170132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" strokecolor="windowText" strokeweight="1.5pt">
                <v:stroke endarrow="block" joinstyle="miter"/>
              </v:shape>
            </w:pict>
          </mc:Fallback>
        </mc:AlternateContent>
      </w: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90061" behindDoc="0" locked="0" layoutInCell="1" allowOverlap="1" wp14:anchorId="12FAB9B3" wp14:editId="0F11BFF6">
                <wp:simplePos x="0" y="0"/>
                <wp:positionH relativeFrom="column">
                  <wp:posOffset>2920931</wp:posOffset>
                </wp:positionH>
                <wp:positionV relativeFrom="paragraph">
                  <wp:posOffset>117475</wp:posOffset>
                </wp:positionV>
                <wp:extent cx="2555875" cy="251460"/>
                <wp:effectExtent l="0" t="0" r="15875" b="15240"/>
                <wp:wrapSquare wrapText="bothSides"/>
                <wp:docPr id="2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5875" cy="251460"/>
                        </a:xfrm>
                        <a:prstGeom prst="rect">
                          <a:avLst/>
                        </a:prstGeom>
                        <a:solidFill>
                          <a:srgbClr val="FFFFFF"/>
                        </a:solidFill>
                        <a:ln w="9525">
                          <a:solidFill>
                            <a:srgbClr val="000000"/>
                          </a:solidFill>
                          <a:miter lim="800000"/>
                          <a:headEnd/>
                          <a:tailEnd/>
                        </a:ln>
                      </wps:spPr>
                      <wps:txbx>
                        <w:txbxContent>
                          <w:p w14:paraId="213DCD32" w14:textId="77777777" w:rsidR="009E1845" w:rsidRPr="001E17E9" w:rsidRDefault="009E1845" w:rsidP="00B9123B">
                            <w:pPr>
                              <w:pStyle w:val="ListParagraph"/>
                              <w:spacing w:line="240" w:lineRule="auto"/>
                              <w:ind w:left="0"/>
                              <w:jc w:val="center"/>
                              <w:rPr>
                                <w:sz w:val="20"/>
                                <w:szCs w:val="20"/>
                              </w:rPr>
                            </w:pPr>
                            <w:r>
                              <w:rPr>
                                <w:sz w:val="20"/>
                                <w:szCs w:val="20"/>
                              </w:rPr>
                              <w:t xml:space="preserve">929,099 LARC events from 315,755 women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AB9B3" id="_x0000_s1097" type="#_x0000_t202" style="position:absolute;margin-left:230pt;margin-top:9.25pt;width:201.25pt;height:19.8pt;z-index:25169006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">
                <v:textbox>
                  <w:txbxContent>
                    <w:p w14:paraId="213DCD32" w14:textId="77777777" w:rsidR="009E1845" w:rsidRPr="001E17E9" w:rsidRDefault="009E1845" w:rsidP="00B9123B">
                      <w:pPr>
                        <w:pStyle w:val="ListParagraph"/>
                        <w:spacing w:line="240" w:lineRule="auto"/>
                        <w:ind w:left="0"/>
                        <w:jc w:val="center"/>
                        <w:rPr>
                          <w:sz w:val="20"/>
                          <w:szCs w:val="20"/>
                        </w:rPr>
                      </w:pPr>
                      <w:r>
                        <w:rPr>
                          <w:sz w:val="20"/>
                          <w:szCs w:val="20"/>
                        </w:rPr>
                        <w:t xml:space="preserve">929,099 LARC events from 315,755 women </w:t>
                      </w:r>
                    </w:p>
                  </w:txbxContent>
                </v:textbox>
                <w10:wrap type="square"/>
              </v:shape>
            </w:pict>
          </mc:Fallback>
        </mc:AlternateContent>
      </w:r>
    </w:p>
    <w:p w14:paraId="135E0137" w14:textId="77777777" w:rsidR="00B9123B" w:rsidRPr="00304E06" w:rsidRDefault="00B9123B" w:rsidP="00B9123B">
      <w:pPr>
        <w:spacing w:after="160" w:line="240" w:lineRule="auto"/>
        <w:rPr>
          <w:rFonts w:ascii="Calibri" w:eastAsia="Calibri" w:hAnsi="Calibri" w:cs="Times New Roman"/>
          <w:color w:val="000000"/>
        </w:rPr>
      </w:pPr>
      <w:r w:rsidRPr="00304E06">
        <w:rPr>
          <w:rFonts w:ascii="Calibri" w:eastAsia="Calibri" w:hAnsi="Calibri" w:cs="Times New Roman"/>
          <w:noProof/>
          <w:color w:val="000000"/>
          <w:lang w:eastAsia="en-GB"/>
        </w:rPr>
        <mc:AlternateContent>
          <mc:Choice Requires="wps">
            <w:drawing>
              <wp:anchor distT="45720" distB="45720" distL="114300" distR="114300" simplePos="0" relativeHeight="251675725" behindDoc="0" locked="0" layoutInCell="1" allowOverlap="1" wp14:anchorId="6012070D" wp14:editId="36FDFC89">
                <wp:simplePos x="0" y="0"/>
                <wp:positionH relativeFrom="column">
                  <wp:posOffset>6352540</wp:posOffset>
                </wp:positionH>
                <wp:positionV relativeFrom="paragraph">
                  <wp:posOffset>7620</wp:posOffset>
                </wp:positionV>
                <wp:extent cx="2218055" cy="619760"/>
                <wp:effectExtent l="0" t="0" r="10795" b="27940"/>
                <wp:wrapSquare wrapText="bothSides"/>
                <wp:docPr id="2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055" cy="619760"/>
                        </a:xfrm>
                        <a:prstGeom prst="rect">
                          <a:avLst/>
                        </a:prstGeom>
                        <a:solidFill>
                          <a:schemeClr val="bg1">
                            <a:lumMod val="85000"/>
                          </a:schemeClr>
                        </a:solidFill>
                        <a:ln w="9525">
                          <a:solidFill>
                            <a:srgbClr val="000000"/>
                          </a:solidFill>
                          <a:miter lim="800000"/>
                          <a:headEnd/>
                          <a:tailEnd/>
                        </a:ln>
                      </wps:spPr>
                      <wps:txbx>
                        <w:txbxContent>
                          <w:p w14:paraId="5AF5BCB2" w14:textId="77777777" w:rsidR="009E1845" w:rsidRPr="00B243C8" w:rsidRDefault="009E1845" w:rsidP="00B9123B">
                            <w:pPr>
                              <w:pStyle w:val="ListParagraph"/>
                              <w:spacing w:line="240" w:lineRule="auto"/>
                              <w:ind w:left="0"/>
                              <w:jc w:val="center"/>
                              <w:rPr>
                                <w:b/>
                                <w:sz w:val="20"/>
                                <w:szCs w:val="20"/>
                              </w:rPr>
                            </w:pPr>
                            <w:r w:rsidRPr="00B243C8">
                              <w:rPr>
                                <w:b/>
                                <w:sz w:val="20"/>
                                <w:szCs w:val="20"/>
                              </w:rPr>
                              <w:t xml:space="preserve">315,755 women with 929,099 LARC events </w:t>
                            </w:r>
                            <w:r>
                              <w:rPr>
                                <w:b/>
                                <w:sz w:val="20"/>
                                <w:szCs w:val="20"/>
                              </w:rPr>
                              <w:t xml:space="preserve">of which </w:t>
                            </w:r>
                            <w:r w:rsidRPr="00B243C8">
                              <w:rPr>
                                <w:b/>
                                <w:sz w:val="20"/>
                                <w:szCs w:val="20"/>
                              </w:rPr>
                              <w:t>15,297 women have at least one pregnancy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12070D" id="_x0000_s1098" type="#_x0000_t202" style="position:absolute;margin-left:500.2pt;margin-top:.6pt;width:174.65pt;height:48.8pt;z-index:25167572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" fillcolor="#d8d8d8 [2732]">
                <v:textbox>
                  <w:txbxContent>
                    <w:p w14:paraId="5AF5BCB2" w14:textId="77777777" w:rsidR="009E1845" w:rsidRPr="00B243C8" w:rsidRDefault="009E1845" w:rsidP="00B9123B">
                      <w:pPr>
                        <w:pStyle w:val="ListParagraph"/>
                        <w:spacing w:line="240" w:lineRule="auto"/>
                        <w:ind w:left="0"/>
                        <w:jc w:val="center"/>
                        <w:rPr>
                          <w:b/>
                          <w:sz w:val="20"/>
                          <w:szCs w:val="20"/>
                        </w:rPr>
                      </w:pPr>
                      <w:r w:rsidRPr="00B243C8">
                        <w:rPr>
                          <w:b/>
                          <w:sz w:val="20"/>
                          <w:szCs w:val="20"/>
                        </w:rPr>
                        <w:t xml:space="preserve">315,755 women with 929,099 LARC events </w:t>
                      </w:r>
                      <w:r>
                        <w:rPr>
                          <w:b/>
                          <w:sz w:val="20"/>
                          <w:szCs w:val="20"/>
                        </w:rPr>
                        <w:t xml:space="preserve">of which </w:t>
                      </w:r>
                      <w:r w:rsidRPr="00B243C8">
                        <w:rPr>
                          <w:b/>
                          <w:sz w:val="20"/>
                          <w:szCs w:val="20"/>
                        </w:rPr>
                        <w:t>15,297 women have at least one pregnancy</w:t>
                      </w:r>
                    </w:p>
                  </w:txbxContent>
                </v:textbox>
                <w10:wrap type="square"/>
              </v:shape>
            </w:pict>
          </mc:Fallback>
        </mc:AlternateContent>
      </w:r>
      <w:r w:rsidRPr="00304E06">
        <w:rPr>
          <w:rFonts w:ascii="Calibri" w:eastAsia="Calibri" w:hAnsi="Calibri" w:cs="Times New Roman"/>
          <w:noProof/>
          <w:color w:val="000000"/>
          <w:lang w:eastAsia="en-GB"/>
        </w:rPr>
        <mc:AlternateContent>
          <mc:Choice Requires="wps">
            <w:drawing>
              <wp:anchor distT="0" distB="0" distL="114300" distR="114300" simplePos="0" relativeHeight="251710541" behindDoc="0" locked="0" layoutInCell="1" allowOverlap="1" wp14:anchorId="17DDC3D5" wp14:editId="48CDE823">
                <wp:simplePos x="0" y="0"/>
                <wp:positionH relativeFrom="column">
                  <wp:posOffset>4265875</wp:posOffset>
                </wp:positionH>
                <wp:positionV relativeFrom="paragraph">
                  <wp:posOffset>83654</wp:posOffset>
                </wp:positionV>
                <wp:extent cx="2087217" cy="210710"/>
                <wp:effectExtent l="19050" t="0" r="85090" b="94615"/>
                <wp:wrapNone/>
                <wp:docPr id="41" name="Connector: Elbow 12"/>
                <wp:cNvGraphicFramePr/>
                <a:graphic xmlns:a="http://schemas.openxmlformats.org/drawingml/2006/main">
                  <a:graphicData uri="http://schemas.microsoft.com/office/word/2010/wordprocessingShape">
                    <wps:wsp>
                      <wps:cNvCnPr/>
                      <wps:spPr>
                        <a:xfrm>
                          <a:off x="0" y="0"/>
                          <a:ext cx="2087217" cy="210710"/>
                        </a:xfrm>
                        <a:prstGeom prst="bentConnector3">
                          <a:avLst>
                            <a:gd name="adj1" fmla="val -207"/>
                          </a:avLst>
                        </a:prstGeom>
                        <a:noFill/>
                        <a:ln w="190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3BB9BE5D" id="Connector: Elbow 12" o:spid="_x0000_s1026" type="#_x0000_t34" style="position:absolute;margin-left:335.9pt;margin-top:6.6pt;width:164.35pt;height:16.6pt;z-index:2517105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" adj="-45" strokecolor="windowText" strokeweight="1.5pt">
                <v:stroke endarrow="block"/>
              </v:shape>
            </w:pict>
          </mc:Fallback>
        </mc:AlternateContent>
      </w:r>
    </w:p>
    <w:p w14:paraId="18615BCC" w14:textId="77777777" w:rsidR="00B9123B" w:rsidRPr="00304E06" w:rsidRDefault="00B9123B" w:rsidP="00B9123B">
      <w:pPr>
        <w:spacing w:after="160" w:line="240" w:lineRule="auto"/>
        <w:rPr>
          <w:rFonts w:ascii="Calibri" w:eastAsia="Calibri" w:hAnsi="Calibri" w:cs="Times New Roman"/>
          <w:color w:val="000000"/>
        </w:rPr>
      </w:pPr>
    </w:p>
    <w:p w14:paraId="6A0B5927" w14:textId="77777777" w:rsidR="00B9123B" w:rsidRPr="006330B0" w:rsidRDefault="00B9123B" w:rsidP="00B9123B">
      <w:pPr>
        <w:spacing w:after="160" w:line="240" w:lineRule="auto"/>
        <w:rPr>
          <w:rFonts w:ascii="Calibri" w:eastAsia="Calibri" w:hAnsi="Calibri" w:cs="Times New Roman"/>
          <w:color w:val="000000"/>
        </w:rPr>
      </w:pPr>
    </w:p>
    <w:tbl>
      <w:tblPr>
        <w:tblStyle w:val="TableGrid2"/>
        <w:tblW w:w="4927" w:type="pct"/>
        <w:tblLook w:val="04A0" w:firstRow="1" w:lastRow="0" w:firstColumn="1" w:lastColumn="0" w:noHBand="0" w:noVBand="1"/>
      </w:tblPr>
      <w:tblGrid>
        <w:gridCol w:w="6940"/>
        <w:gridCol w:w="2554"/>
        <w:gridCol w:w="2268"/>
        <w:gridCol w:w="1982"/>
      </w:tblGrid>
      <w:tr w:rsidR="00B9123B" w:rsidRPr="006330B0" w14:paraId="30495D2A" w14:textId="77777777" w:rsidTr="00E065CC">
        <w:tc>
          <w:tcPr>
            <w:tcW w:w="2525" w:type="pct"/>
          </w:tcPr>
          <w:p w14:paraId="50682846" w14:textId="77777777" w:rsidR="00B9123B" w:rsidRPr="00611DFF" w:rsidRDefault="00B9123B" w:rsidP="00E065CC">
            <w:pPr>
              <w:spacing w:line="276" w:lineRule="auto"/>
              <w:rPr>
                <w:rFonts w:ascii="Calibri" w:eastAsia="Calibri" w:hAnsi="Calibri" w:cs="Times New Roman"/>
                <w:b/>
                <w:bCs/>
                <w:color w:val="000000"/>
                <w:sz w:val="18"/>
                <w:szCs w:val="18"/>
              </w:rPr>
            </w:pPr>
            <w:bookmarkStart w:id="130" w:name="_Hlk45695365"/>
            <w:r w:rsidRPr="00611DFF">
              <w:rPr>
                <w:rFonts w:ascii="Calibri" w:eastAsia="Calibri" w:hAnsi="Calibri" w:cs="Times New Roman"/>
                <w:b/>
                <w:bCs/>
                <w:color w:val="000000"/>
                <w:sz w:val="18"/>
                <w:szCs w:val="18"/>
              </w:rPr>
              <w:lastRenderedPageBreak/>
              <w:t>CPRD data</w:t>
            </w:r>
            <w:r w:rsidRPr="00611DFF">
              <w:rPr>
                <w:rFonts w:ascii="Calibri" w:eastAsia="Calibri" w:hAnsi="Calibri" w:cs="Calibri"/>
                <w:color w:val="000000"/>
                <w:sz w:val="18"/>
                <w:szCs w:val="18"/>
              </w:rPr>
              <w:t>*</w:t>
            </w:r>
          </w:p>
        </w:tc>
        <w:tc>
          <w:tcPr>
            <w:tcW w:w="929" w:type="pct"/>
          </w:tcPr>
          <w:p w14:paraId="46DDEFFA" w14:textId="77777777" w:rsidR="00B9123B" w:rsidRPr="00611DFF" w:rsidRDefault="00B9123B" w:rsidP="00E065CC">
            <w:pPr>
              <w:spacing w:line="276" w:lineRule="auto"/>
              <w:rPr>
                <w:rFonts w:ascii="Calibri" w:eastAsia="Calibri" w:hAnsi="Calibri" w:cs="Times New Roman"/>
                <w:b/>
                <w:bCs/>
                <w:color w:val="000000"/>
                <w:sz w:val="18"/>
                <w:szCs w:val="18"/>
              </w:rPr>
            </w:pPr>
            <w:r w:rsidRPr="00611DFF">
              <w:rPr>
                <w:rFonts w:ascii="Calibri" w:eastAsia="Calibri" w:hAnsi="Calibri" w:cs="Times New Roman"/>
                <w:b/>
                <w:bCs/>
                <w:color w:val="000000"/>
                <w:sz w:val="18"/>
                <w:szCs w:val="18"/>
              </w:rPr>
              <w:t>LARC Medication codes</w:t>
            </w:r>
            <w:r w:rsidRPr="00611DFF">
              <w:rPr>
                <w:rFonts w:ascii="Calibri" w:eastAsia="Calibri" w:hAnsi="Calibri" w:cs="Calibri"/>
                <w:color w:val="000000"/>
                <w:sz w:val="18"/>
                <w:szCs w:val="18"/>
              </w:rPr>
              <w:t>†</w:t>
            </w:r>
          </w:p>
        </w:tc>
        <w:tc>
          <w:tcPr>
            <w:tcW w:w="825" w:type="pct"/>
          </w:tcPr>
          <w:p w14:paraId="4B4C2EE6" w14:textId="77777777" w:rsidR="00B9123B" w:rsidRPr="00611DFF" w:rsidRDefault="00B9123B" w:rsidP="00E065CC">
            <w:pPr>
              <w:spacing w:line="276" w:lineRule="auto"/>
              <w:rPr>
                <w:rFonts w:ascii="Calibri" w:eastAsia="Calibri" w:hAnsi="Calibri" w:cs="Times New Roman"/>
                <w:b/>
                <w:bCs/>
                <w:color w:val="000000"/>
                <w:sz w:val="18"/>
                <w:szCs w:val="18"/>
              </w:rPr>
            </w:pPr>
            <w:r w:rsidRPr="00611DFF">
              <w:rPr>
                <w:rFonts w:ascii="Calibri" w:eastAsia="Calibri" w:hAnsi="Calibri" w:cs="Times New Roman"/>
                <w:b/>
                <w:bCs/>
                <w:color w:val="000000"/>
                <w:sz w:val="18"/>
                <w:szCs w:val="18"/>
              </w:rPr>
              <w:t>LARC Product codes</w:t>
            </w:r>
            <w:r w:rsidRPr="00611DFF">
              <w:rPr>
                <w:rFonts w:ascii="Calibri" w:eastAsia="Calibri" w:hAnsi="Calibri" w:cs="Calibri"/>
                <w:color w:val="000000"/>
                <w:sz w:val="18"/>
                <w:szCs w:val="18"/>
              </w:rPr>
              <w:t>‡</w:t>
            </w:r>
          </w:p>
        </w:tc>
        <w:tc>
          <w:tcPr>
            <w:tcW w:w="721" w:type="pct"/>
          </w:tcPr>
          <w:p w14:paraId="44B008AB" w14:textId="77777777" w:rsidR="00B9123B" w:rsidRPr="00611DFF" w:rsidRDefault="00B9123B" w:rsidP="00E065CC">
            <w:pPr>
              <w:spacing w:line="276" w:lineRule="auto"/>
              <w:rPr>
                <w:rFonts w:ascii="Calibri" w:eastAsia="Calibri" w:hAnsi="Calibri" w:cs="Times New Roman"/>
                <w:b/>
                <w:bCs/>
                <w:color w:val="000000"/>
                <w:sz w:val="18"/>
                <w:szCs w:val="18"/>
              </w:rPr>
            </w:pPr>
            <w:r w:rsidRPr="00611DFF">
              <w:rPr>
                <w:rFonts w:ascii="Calibri" w:eastAsia="Calibri" w:hAnsi="Calibri" w:cs="Times New Roman"/>
                <w:b/>
                <w:bCs/>
                <w:color w:val="000000"/>
                <w:sz w:val="18"/>
                <w:szCs w:val="18"/>
              </w:rPr>
              <w:t>Pregnancy registry</w:t>
            </w:r>
            <w:r w:rsidRPr="00611DFF">
              <w:rPr>
                <w:rFonts w:ascii="Calibri" w:eastAsia="Calibri" w:hAnsi="Calibri" w:cs="Times New Roman"/>
                <w:color w:val="000000"/>
                <w:sz w:val="18"/>
                <w:szCs w:val="18"/>
              </w:rPr>
              <w:t>§</w:t>
            </w:r>
          </w:p>
        </w:tc>
      </w:tr>
      <w:tr w:rsidR="00B9123B" w:rsidRPr="006330B0" w14:paraId="11C386D9" w14:textId="77777777" w:rsidTr="00E065CC">
        <w:trPr>
          <w:trHeight w:val="2302"/>
        </w:trPr>
        <w:tc>
          <w:tcPr>
            <w:tcW w:w="2525" w:type="pct"/>
          </w:tcPr>
          <w:p w14:paraId="0987F452"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•Male or indeterminate or unknown gender (9,806,591)</w:t>
            </w:r>
          </w:p>
          <w:p w14:paraId="3FB49C05"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•Patient CPRD date not up-to-standard (1,406,355)</w:t>
            </w:r>
          </w:p>
          <w:p w14:paraId="0ED2486E"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•Year of birth &lt; 1961 or &gt; 2002 (3,895,933)</w:t>
            </w:r>
          </w:p>
          <w:p w14:paraId="34316AEB"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•Died before 2009 (25,917)</w:t>
            </w:r>
          </w:p>
          <w:p w14:paraId="66DF93BC"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•Patient registered with practice after 2018 (48,068)</w:t>
            </w:r>
          </w:p>
          <w:p w14:paraId="2A336F63"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•Patient current period of registration with the practice after 2018 (8,941)</w:t>
            </w:r>
          </w:p>
          <w:p w14:paraId="1244E583"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•Patient transferred out the practice before 2009 (2,229,378)</w:t>
            </w:r>
          </w:p>
          <w:p w14:paraId="78257D12"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•Practice last data collection date ended before 2009 (95,446)</w:t>
            </w:r>
          </w:p>
          <w:p w14:paraId="513C1B5E"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•Practice up-to-standard date begin after 2018 (63,904)</w:t>
            </w:r>
          </w:p>
          <w:p w14:paraId="09F2BA7F"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•With less than 1-year data available (88,242)</w:t>
            </w:r>
          </w:p>
          <w:p w14:paraId="3FE94958" w14:textId="77777777" w:rsidR="00B9123B" w:rsidRPr="00611DFF" w:rsidRDefault="00B9123B" w:rsidP="00E065CC">
            <w:pPr>
              <w:spacing w:line="276" w:lineRule="auto"/>
              <w:ind w:left="142" w:hanging="142"/>
              <w:contextualSpacing/>
              <w:rPr>
                <w:rFonts w:ascii="Calibri" w:eastAsia="Calibri" w:hAnsi="Calibri" w:cs="Times New Roman"/>
                <w:color w:val="000000"/>
                <w:sz w:val="18"/>
                <w:szCs w:val="18"/>
              </w:rPr>
            </w:pPr>
            <w:r w:rsidRPr="00611DFF">
              <w:rPr>
                <w:rFonts w:ascii="Calibri" w:eastAsia="Calibri" w:hAnsi="Calibri" w:cs="Times New Roman"/>
                <w:color w:val="000000"/>
                <w:sz w:val="18"/>
                <w:szCs w:val="18"/>
              </w:rPr>
              <w:t>•Not met the criteria in the specified years (218,366)</w:t>
            </w:r>
          </w:p>
        </w:tc>
        <w:tc>
          <w:tcPr>
            <w:tcW w:w="929" w:type="pct"/>
          </w:tcPr>
          <w:p w14:paraId="73AF7913"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•Male (37,147 codes from 113,919 patients)</w:t>
            </w:r>
          </w:p>
          <w:p w14:paraId="2DC4D261"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•Year of birth &lt; 1961 or &gt; 2002 (421,288 codes from 5,918 patients)</w:t>
            </w:r>
          </w:p>
          <w:p w14:paraId="72C78C1B"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•Code with no event date (1,839)</w:t>
            </w:r>
          </w:p>
          <w:p w14:paraId="6C56E2D7"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•Same code on the same date (90,768)</w:t>
            </w:r>
          </w:p>
        </w:tc>
        <w:tc>
          <w:tcPr>
            <w:tcW w:w="825" w:type="pct"/>
          </w:tcPr>
          <w:p w14:paraId="5C4935D5"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•Male (356 codes from 169 patients)</w:t>
            </w:r>
          </w:p>
          <w:p w14:paraId="7FA32396"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•Year of birth &lt; 1961 or &gt; 2002 (4,8511 codes from 35,566 patients)</w:t>
            </w:r>
          </w:p>
          <w:p w14:paraId="30993152"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•Same code on the same date (3,697)</w:t>
            </w:r>
          </w:p>
        </w:tc>
        <w:tc>
          <w:tcPr>
            <w:tcW w:w="721" w:type="pct"/>
          </w:tcPr>
          <w:p w14:paraId="0005EC23"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•Exclude Pregnancy &lt;2009 or &gt;2018 (232,410 events)</w:t>
            </w:r>
          </w:p>
          <w:p w14:paraId="7E40A9EB"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•Exclude events that were duplicated or &lt; 31 days or overlapped events (13,290 events)</w:t>
            </w:r>
          </w:p>
        </w:tc>
      </w:tr>
      <w:tr w:rsidR="00B9123B" w:rsidRPr="006330B0" w14:paraId="66EACD71" w14:textId="77777777" w:rsidTr="00E065CC">
        <w:trPr>
          <w:trHeight w:val="206"/>
        </w:trPr>
        <w:tc>
          <w:tcPr>
            <w:tcW w:w="2525" w:type="pct"/>
          </w:tcPr>
          <w:p w14:paraId="1518F872"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b/>
                <w:bCs/>
                <w:color w:val="000000"/>
                <w:sz w:val="18"/>
                <w:szCs w:val="18"/>
              </w:rPr>
              <w:t>Merged LARC medication and LARC product codes**</w:t>
            </w:r>
          </w:p>
        </w:tc>
        <w:tc>
          <w:tcPr>
            <w:tcW w:w="2475" w:type="pct"/>
            <w:gridSpan w:val="3"/>
          </w:tcPr>
          <w:p w14:paraId="79FFD712"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b/>
                <w:bCs/>
                <w:color w:val="000000"/>
                <w:sz w:val="18"/>
                <w:szCs w:val="18"/>
              </w:rPr>
              <w:t>Pregnancy registry in study population</w:t>
            </w:r>
            <w:r w:rsidRPr="00611DFF">
              <w:rPr>
                <w:rFonts w:ascii="Calibri" w:eastAsia="Calibri" w:hAnsi="Calibri" w:cs="Calibri"/>
                <w:color w:val="000000"/>
                <w:sz w:val="18"/>
                <w:szCs w:val="18"/>
              </w:rPr>
              <w:t>††</w:t>
            </w:r>
          </w:p>
        </w:tc>
      </w:tr>
      <w:tr w:rsidR="00B9123B" w:rsidRPr="006330B0" w14:paraId="15FB2BFB" w14:textId="77777777" w:rsidTr="00E065CC">
        <w:tc>
          <w:tcPr>
            <w:tcW w:w="2525" w:type="pct"/>
          </w:tcPr>
          <w:p w14:paraId="58D84449"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•Women not in the pre-defined study population (867,870 codes)</w:t>
            </w:r>
          </w:p>
          <w:p w14:paraId="7BC0955C"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•Event &lt; 2009 or &gt;2018 (330,671 codes)</w:t>
            </w:r>
          </w:p>
        </w:tc>
        <w:tc>
          <w:tcPr>
            <w:tcW w:w="2475" w:type="pct"/>
            <w:gridSpan w:val="3"/>
            <w:shd w:val="clear" w:color="auto" w:fill="auto"/>
          </w:tcPr>
          <w:p w14:paraId="262ED965" w14:textId="77777777" w:rsidR="00B9123B" w:rsidRPr="00611DFF" w:rsidRDefault="00B9123B" w:rsidP="00E065CC">
            <w:pPr>
              <w:spacing w:line="276" w:lineRule="auto"/>
              <w:rPr>
                <w:color w:val="000000" w:themeColor="text1"/>
                <w:sz w:val="18"/>
                <w:szCs w:val="18"/>
              </w:rPr>
            </w:pPr>
            <w:r w:rsidRPr="1C7DDD4F">
              <w:rPr>
                <w:rFonts w:ascii="Calibri" w:eastAsia="Calibri" w:hAnsi="Calibri" w:cs="Times New Roman"/>
                <w:color w:val="000000" w:themeColor="text1"/>
                <w:sz w:val="18"/>
                <w:szCs w:val="18"/>
              </w:rPr>
              <w:t>•</w:t>
            </w:r>
            <w:r w:rsidRPr="1C7DDD4F">
              <w:rPr>
                <w:color w:val="000000" w:themeColor="text1"/>
                <w:sz w:val="18"/>
                <w:szCs w:val="18"/>
              </w:rPr>
              <w:t xml:space="preserve"> Pregnancy events belongs to women with no LARC event (235)</w:t>
            </w:r>
          </w:p>
          <w:p w14:paraId="6E56AB9D" w14:textId="77777777" w:rsidR="00B9123B" w:rsidRPr="00611DFF" w:rsidRDefault="00B9123B" w:rsidP="00E065CC">
            <w:pPr>
              <w:spacing w:line="276" w:lineRule="auto"/>
              <w:rPr>
                <w:color w:val="000000" w:themeColor="text1"/>
                <w:sz w:val="18"/>
                <w:szCs w:val="18"/>
              </w:rPr>
            </w:pPr>
            <w:r w:rsidRPr="00611DFF">
              <w:rPr>
                <w:color w:val="000000" w:themeColor="text1"/>
                <w:sz w:val="18"/>
                <w:szCs w:val="18"/>
              </w:rPr>
              <w:t>•First pregnancy event before the first LARC (62,160)</w:t>
            </w:r>
          </w:p>
          <w:p w14:paraId="0E02A185" w14:textId="77777777" w:rsidR="00B9123B" w:rsidRPr="00611DFF" w:rsidRDefault="00B9123B" w:rsidP="00E065CC">
            <w:pPr>
              <w:spacing w:line="276" w:lineRule="auto"/>
              <w:rPr>
                <w:rFonts w:ascii="Calibri" w:eastAsia="Calibri" w:hAnsi="Calibri" w:cs="Times New Roman"/>
                <w:color w:val="000000"/>
                <w:sz w:val="18"/>
                <w:szCs w:val="18"/>
              </w:rPr>
            </w:pPr>
            <w:r w:rsidRPr="1C7DDD4F">
              <w:rPr>
                <w:color w:val="000000" w:themeColor="text1"/>
                <w:sz w:val="18"/>
                <w:szCs w:val="18"/>
              </w:rPr>
              <w:t>•First LARC code between pregnancy start and end (3,625)</w:t>
            </w:r>
            <w:r>
              <w:br/>
            </w:r>
            <w:r w:rsidRPr="1C7DDD4F">
              <w:rPr>
                <w:color w:val="000000" w:themeColor="text1"/>
                <w:sz w:val="18"/>
                <w:szCs w:val="18"/>
              </w:rPr>
              <w:t xml:space="preserve">•Multiple pregnancy events after one LARC event (4,847) </w:t>
            </w:r>
          </w:p>
        </w:tc>
      </w:tr>
      <w:tr w:rsidR="00B9123B" w:rsidRPr="006330B0" w14:paraId="1DEB9141" w14:textId="77777777" w:rsidTr="00E065CC">
        <w:tc>
          <w:tcPr>
            <w:tcW w:w="2525" w:type="pct"/>
          </w:tcPr>
          <w:p w14:paraId="5FD30CA8" w14:textId="77777777" w:rsidR="00B9123B" w:rsidRPr="00611DFF" w:rsidRDefault="00B9123B" w:rsidP="00E065CC">
            <w:pPr>
              <w:spacing w:line="276" w:lineRule="auto"/>
              <w:rPr>
                <w:rFonts w:ascii="Calibri" w:eastAsia="Calibri" w:hAnsi="Calibri" w:cs="Times New Roman"/>
                <w:b/>
                <w:bCs/>
                <w:color w:val="000000"/>
                <w:sz w:val="18"/>
                <w:szCs w:val="18"/>
              </w:rPr>
            </w:pPr>
            <w:r w:rsidRPr="00611DFF">
              <w:rPr>
                <w:rFonts w:ascii="Calibri" w:eastAsia="Calibri" w:hAnsi="Calibri" w:cs="Times New Roman"/>
                <w:b/>
                <w:bCs/>
                <w:color w:val="000000"/>
                <w:sz w:val="18"/>
                <w:szCs w:val="18"/>
              </w:rPr>
              <w:t>LARC code and CPRD data</w:t>
            </w:r>
            <w:r w:rsidRPr="00611DFF">
              <w:rPr>
                <w:rFonts w:ascii="Calibri" w:eastAsia="Calibri" w:hAnsi="Calibri" w:cs="Calibri"/>
                <w:color w:val="000000"/>
                <w:sz w:val="18"/>
                <w:szCs w:val="18"/>
              </w:rPr>
              <w:t>‡‡</w:t>
            </w:r>
          </w:p>
        </w:tc>
        <w:tc>
          <w:tcPr>
            <w:tcW w:w="2475" w:type="pct"/>
            <w:gridSpan w:val="3"/>
          </w:tcPr>
          <w:p w14:paraId="3E996605" w14:textId="77777777" w:rsidR="00B9123B" w:rsidRPr="00611DFF" w:rsidRDefault="00B9123B" w:rsidP="00E065CC">
            <w:pPr>
              <w:spacing w:line="276" w:lineRule="auto"/>
              <w:rPr>
                <w:rFonts w:ascii="Calibri" w:eastAsia="Calibri" w:hAnsi="Calibri" w:cs="Times New Roman"/>
                <w:b/>
                <w:bCs/>
                <w:color w:val="000000"/>
                <w:sz w:val="18"/>
                <w:szCs w:val="18"/>
              </w:rPr>
            </w:pPr>
            <w:r w:rsidRPr="00611DFF">
              <w:rPr>
                <w:rFonts w:ascii="Calibri" w:eastAsia="Calibri" w:hAnsi="Calibri" w:cs="Times New Roman"/>
                <w:b/>
                <w:bCs/>
                <w:color w:val="000000"/>
                <w:sz w:val="18"/>
                <w:szCs w:val="18"/>
              </w:rPr>
              <w:t>LARC code and pregnancy registry</w:t>
            </w:r>
            <w:r w:rsidRPr="00611DFF">
              <w:rPr>
                <w:rFonts w:ascii="Calibri" w:eastAsia="Calibri" w:hAnsi="Calibri" w:cs="Times New Roman"/>
                <w:color w:val="000000"/>
                <w:sz w:val="18"/>
                <w:szCs w:val="18"/>
              </w:rPr>
              <w:t>§§</w:t>
            </w:r>
          </w:p>
        </w:tc>
      </w:tr>
      <w:tr w:rsidR="00B9123B" w:rsidRPr="006330B0" w14:paraId="2956FB44" w14:textId="77777777" w:rsidTr="00E065CC">
        <w:tc>
          <w:tcPr>
            <w:tcW w:w="2525" w:type="pct"/>
          </w:tcPr>
          <w:p w14:paraId="7130305E"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 xml:space="preserve">•Excluded LARC event happened before age 16 or after age 48 (8,482 codes within 1,927 women) </w:t>
            </w:r>
            <w:r w:rsidRPr="00611DFF">
              <w:rPr>
                <w:rFonts w:ascii="Calibri" w:eastAsia="Calibri" w:hAnsi="Calibri" w:cs="Times New Roman"/>
                <w:color w:val="000000"/>
                <w:sz w:val="18"/>
                <w:szCs w:val="18"/>
              </w:rPr>
              <w:br/>
              <w:t xml:space="preserve">•Excluded LARC removal codes that are </w:t>
            </w:r>
            <w:r w:rsidRPr="00611DFF">
              <w:rPr>
                <w:rFonts w:ascii="Calibri" w:eastAsia="Calibri" w:hAnsi="Calibri" w:cs="Calibri"/>
                <w:color w:val="000000"/>
                <w:sz w:val="18"/>
                <w:szCs w:val="18"/>
              </w:rPr>
              <w:t>≤</w:t>
            </w:r>
            <w:r w:rsidRPr="00611DFF">
              <w:rPr>
                <w:rFonts w:ascii="Calibri" w:eastAsia="Calibri" w:hAnsi="Calibri" w:cs="Times New Roman"/>
                <w:color w:val="000000"/>
                <w:sz w:val="18"/>
                <w:szCs w:val="18"/>
              </w:rPr>
              <w:t xml:space="preserve"> 28 days between the next LARC in-situ or LARC insertion code (LARC replacement) (62,026 codes)</w:t>
            </w:r>
          </w:p>
          <w:p w14:paraId="60BC8A78"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•Excluded LARC code in between pregnancy start and end (2,350 codes)</w:t>
            </w:r>
          </w:p>
        </w:tc>
        <w:tc>
          <w:tcPr>
            <w:tcW w:w="2475" w:type="pct"/>
            <w:gridSpan w:val="3"/>
          </w:tcPr>
          <w:p w14:paraId="3C191568"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color w:val="000000"/>
                <w:sz w:val="18"/>
                <w:szCs w:val="18"/>
              </w:rPr>
              <w:t>•Excluded pregnancy events that were 1 year + 3 month after the LARC events (7,679 events within 7,029 women)</w:t>
            </w:r>
          </w:p>
        </w:tc>
      </w:tr>
      <w:tr w:rsidR="00B9123B" w:rsidRPr="006330B0" w14:paraId="4FB319E0" w14:textId="77777777" w:rsidTr="00E065CC">
        <w:tc>
          <w:tcPr>
            <w:tcW w:w="5000" w:type="pct"/>
            <w:gridSpan w:val="4"/>
          </w:tcPr>
          <w:p w14:paraId="08F23A4C" w14:textId="77777777" w:rsidR="00B9123B" w:rsidRPr="00611DFF" w:rsidRDefault="00B9123B" w:rsidP="00E065CC">
            <w:pPr>
              <w:spacing w:line="276" w:lineRule="auto"/>
              <w:rPr>
                <w:rFonts w:ascii="Calibri" w:eastAsia="Calibri" w:hAnsi="Calibri" w:cs="Times New Roman"/>
                <w:color w:val="000000"/>
                <w:sz w:val="18"/>
                <w:szCs w:val="18"/>
              </w:rPr>
            </w:pPr>
            <w:r w:rsidRPr="00611DFF">
              <w:rPr>
                <w:rFonts w:ascii="Calibri" w:eastAsia="Calibri" w:hAnsi="Calibri" w:cs="Times New Roman"/>
                <w:b/>
                <w:bCs/>
                <w:color w:val="000000"/>
                <w:sz w:val="18"/>
                <w:szCs w:val="18"/>
              </w:rPr>
              <w:t xml:space="preserve">Pre-defined study population: </w:t>
            </w:r>
            <w:r w:rsidRPr="00611DFF">
              <w:rPr>
                <w:rFonts w:ascii="Calibri" w:eastAsia="Calibri" w:hAnsi="Calibri" w:cs="Times New Roman"/>
                <w:color w:val="000000"/>
                <w:sz w:val="18"/>
                <w:szCs w:val="18"/>
              </w:rPr>
              <w:t>Women of reproductive age (16-48) with at least one LARC event between 01/01/2009 and 31/12/2018</w:t>
            </w:r>
          </w:p>
        </w:tc>
      </w:tr>
      <w:bookmarkEnd w:id="130"/>
    </w:tbl>
    <w:p w14:paraId="24F47CEB" w14:textId="77777777" w:rsidR="00B9123B" w:rsidRDefault="00B9123B" w:rsidP="00B9123B">
      <w:pPr>
        <w:spacing w:after="160"/>
        <w:sectPr w:rsidR="00B9123B" w:rsidSect="004E316B">
          <w:pgSz w:w="16838" w:h="11906" w:orient="landscape"/>
          <w:pgMar w:top="1440" w:right="1440" w:bottom="1440" w:left="1440" w:header="708" w:footer="708" w:gutter="0"/>
          <w:cols w:space="708"/>
          <w:docGrid w:linePitch="360"/>
        </w:sectPr>
      </w:pPr>
    </w:p>
    <w:p w14:paraId="52691558" w14:textId="77777777" w:rsidR="00B9123B" w:rsidRDefault="00B9123B" w:rsidP="00B9123B">
      <w:pPr>
        <w:pStyle w:val="Heading3"/>
      </w:pPr>
      <w:bookmarkStart w:id="131" w:name="_Toc82695418"/>
      <w:r>
        <w:lastRenderedPageBreak/>
        <w:t>Objective 1: Understand the pattern of LARC use (removal/insertion/in situ) to identify opportunities to intervene.</w:t>
      </w:r>
      <w:bookmarkEnd w:id="131"/>
    </w:p>
    <w:p w14:paraId="24649FDF" w14:textId="77777777" w:rsidR="00B9123B" w:rsidRPr="00611DFF" w:rsidRDefault="00B9123B" w:rsidP="00B9123B"/>
    <w:p w14:paraId="4355EBC1" w14:textId="77777777" w:rsidR="00B9123B" w:rsidRPr="002110EA" w:rsidRDefault="00B9123B" w:rsidP="00B9123B">
      <w:pPr>
        <w:pStyle w:val="Heading4"/>
      </w:pPr>
      <w:r w:rsidRPr="002110EA">
        <w:t xml:space="preserve">Women attending general practice with a LARC related consultation </w:t>
      </w:r>
    </w:p>
    <w:p w14:paraId="5242185D" w14:textId="20EB4213" w:rsidR="00B9123B" w:rsidRDefault="00B9123B" w:rsidP="00B9123B">
      <w:pPr>
        <w:jc w:val="both"/>
      </w:pPr>
      <w:r>
        <w:t xml:space="preserve">To identify women who attended a GP practice for a LARC event, a combination of Read and prescription codes were used. The flow chart (Figure </w:t>
      </w:r>
      <w:proofErr w:type="gramStart"/>
      <w:r w:rsidR="001D2874">
        <w:t xml:space="preserve">2 </w:t>
      </w:r>
      <w:r>
        <w:t>)</w:t>
      </w:r>
      <w:proofErr w:type="gramEnd"/>
      <w:r>
        <w:t xml:space="preserve"> shows that from using these codes for LARC, </w:t>
      </w:r>
      <w:r w:rsidRPr="00425E44">
        <w:t xml:space="preserve">929,099 codes </w:t>
      </w:r>
      <w:r>
        <w:t xml:space="preserve">were present in the study population of </w:t>
      </w:r>
      <w:r w:rsidRPr="00425E44">
        <w:t>315,755</w:t>
      </w:r>
      <w:r>
        <w:t xml:space="preserve"> </w:t>
      </w:r>
      <w:r w:rsidRPr="00F46D25">
        <w:t xml:space="preserve">women. Table </w:t>
      </w:r>
      <w:r w:rsidR="001D2874">
        <w:t xml:space="preserve">4 </w:t>
      </w:r>
      <w:r>
        <w:t>shows these data broken down by LARC consultation type and type of LARC. Women in our study population could experience more than one code over the study period. For example, of the 127,909 women who had at least one LARC in situ code, 49,285 women (39%) had more than one code recorded over the study period. O</w:t>
      </w:r>
      <w:r w:rsidRPr="00ED5321">
        <w:t xml:space="preserve">f those </w:t>
      </w:r>
      <w:r>
        <w:t xml:space="preserve">269,999 </w:t>
      </w:r>
      <w:r w:rsidRPr="00ED5321">
        <w:t>women who have a LARC in</w:t>
      </w:r>
      <w:r>
        <w:t>sertion</w:t>
      </w:r>
      <w:r w:rsidRPr="00ED5321">
        <w:t xml:space="preserve">, </w:t>
      </w:r>
      <w:r>
        <w:t>182</w:t>
      </w:r>
      <w:r w:rsidRPr="00ED5321">
        <w:t>,</w:t>
      </w:r>
      <w:r>
        <w:t>090</w:t>
      </w:r>
      <w:r w:rsidRPr="00ED5321">
        <w:t xml:space="preserve"> women (</w:t>
      </w:r>
      <w:r>
        <w:t>67</w:t>
      </w:r>
      <w:r w:rsidRPr="00ED5321">
        <w:t>%) had more than one LARC in</w:t>
      </w:r>
      <w:r>
        <w:t>sertion</w:t>
      </w:r>
      <w:r w:rsidRPr="00ED5321">
        <w:t xml:space="preserve"> code recorded</w:t>
      </w:r>
      <w:r>
        <w:t xml:space="preserve"> over the study period</w:t>
      </w:r>
      <w:r w:rsidRPr="00ED5321">
        <w:t>.</w:t>
      </w:r>
      <w:r>
        <w:t xml:space="preserve"> O</w:t>
      </w:r>
      <w:r w:rsidRPr="00ED5321">
        <w:t xml:space="preserve">f those </w:t>
      </w:r>
      <w:r>
        <w:t xml:space="preserve">108,987 </w:t>
      </w:r>
      <w:r w:rsidRPr="00ED5321">
        <w:t xml:space="preserve">women who have a LARC </w:t>
      </w:r>
      <w:r>
        <w:t>removal</w:t>
      </w:r>
      <w:r w:rsidRPr="00ED5321">
        <w:t xml:space="preserve">, </w:t>
      </w:r>
      <w:r>
        <w:t>12,615</w:t>
      </w:r>
      <w:r w:rsidRPr="00ED5321">
        <w:t xml:space="preserve"> women (</w:t>
      </w:r>
      <w:r>
        <w:t>12</w:t>
      </w:r>
      <w:r w:rsidRPr="00ED5321">
        <w:t xml:space="preserve">%) had more than one LARC </w:t>
      </w:r>
      <w:r>
        <w:t>removal</w:t>
      </w:r>
      <w:r w:rsidRPr="00ED5321">
        <w:t xml:space="preserve"> code recorded</w:t>
      </w:r>
      <w:r>
        <w:t xml:space="preserve"> over the study period</w:t>
      </w:r>
      <w:r w:rsidRPr="00ED5321">
        <w:t>.</w:t>
      </w:r>
      <w:r>
        <w:t xml:space="preserve"> </w:t>
      </w:r>
    </w:p>
    <w:p w14:paraId="4CAD8C0A" w14:textId="77777777" w:rsidR="00B9123B" w:rsidRDefault="00B9123B" w:rsidP="00B9123B">
      <w:pPr>
        <w:jc w:val="both"/>
      </w:pPr>
    </w:p>
    <w:p w14:paraId="38E236D2" w14:textId="7C52A09A" w:rsidR="00B9123B" w:rsidRPr="00611DFF" w:rsidRDefault="00B9123B" w:rsidP="00B9123B">
      <w:pPr>
        <w:pStyle w:val="Caption"/>
        <w:spacing w:after="0" w:line="360" w:lineRule="auto"/>
        <w:rPr>
          <w:bCs/>
          <w:i w:val="0"/>
          <w:iCs w:val="0"/>
          <w:color w:val="000000" w:themeColor="text1"/>
          <w:sz w:val="22"/>
          <w:szCs w:val="22"/>
        </w:rPr>
      </w:pPr>
      <w:r>
        <w:rPr>
          <w:bCs/>
          <w:i w:val="0"/>
          <w:iCs w:val="0"/>
          <w:color w:val="000000" w:themeColor="text1"/>
          <w:sz w:val="22"/>
          <w:szCs w:val="22"/>
        </w:rPr>
        <w:t xml:space="preserve">Table </w:t>
      </w:r>
      <w:r w:rsidR="001D2874">
        <w:rPr>
          <w:bCs/>
          <w:i w:val="0"/>
          <w:iCs w:val="0"/>
          <w:color w:val="000000" w:themeColor="text1"/>
          <w:sz w:val="22"/>
          <w:szCs w:val="22"/>
        </w:rPr>
        <w:t>4</w:t>
      </w:r>
      <w:r w:rsidRPr="00F46D25">
        <w:rPr>
          <w:bCs/>
          <w:i w:val="0"/>
          <w:iCs w:val="0"/>
          <w:color w:val="000000" w:themeColor="text1"/>
          <w:sz w:val="22"/>
          <w:szCs w:val="22"/>
        </w:rPr>
        <w:t xml:space="preserve">. </w:t>
      </w:r>
      <w:r w:rsidRPr="00F46D25">
        <w:rPr>
          <w:i w:val="0"/>
          <w:iCs w:val="0"/>
          <w:color w:val="000000" w:themeColor="text1"/>
          <w:sz w:val="22"/>
          <w:szCs w:val="22"/>
        </w:rPr>
        <w:t>LARC events</w:t>
      </w:r>
      <w:r w:rsidRPr="00611DFF">
        <w:rPr>
          <w:i w:val="0"/>
          <w:iCs w:val="0"/>
          <w:color w:val="000000" w:themeColor="text1"/>
          <w:sz w:val="22"/>
          <w:szCs w:val="22"/>
        </w:rPr>
        <w:t xml:space="preserve"> by consultation and LARC type</w:t>
      </w:r>
    </w:p>
    <w:tbl>
      <w:tblPr>
        <w:tblW w:w="44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6"/>
        <w:gridCol w:w="2721"/>
        <w:gridCol w:w="2568"/>
      </w:tblGrid>
      <w:tr w:rsidR="00B9123B" w:rsidRPr="00CF7273" w14:paraId="4E7B0657" w14:textId="77777777" w:rsidTr="00E065CC">
        <w:trPr>
          <w:trHeight w:val="161"/>
        </w:trPr>
        <w:tc>
          <w:tcPr>
            <w:tcW w:w="1725" w:type="pct"/>
          </w:tcPr>
          <w:p w14:paraId="595DF24D" w14:textId="77777777" w:rsidR="00B9123B" w:rsidRPr="00F46D25" w:rsidRDefault="00B9123B" w:rsidP="00E065CC">
            <w:pPr>
              <w:pStyle w:val="NoSpacing"/>
              <w:spacing w:line="360" w:lineRule="auto"/>
              <w:rPr>
                <w:rFonts w:asciiTheme="minorHAnsi" w:hAnsiTheme="minorHAnsi" w:cstheme="minorHAnsi"/>
                <w:sz w:val="18"/>
                <w:szCs w:val="18"/>
              </w:rPr>
            </w:pPr>
          </w:p>
        </w:tc>
        <w:tc>
          <w:tcPr>
            <w:tcW w:w="1685" w:type="pct"/>
          </w:tcPr>
          <w:p w14:paraId="04254FEA" w14:textId="77777777" w:rsidR="00B9123B" w:rsidRPr="00F46D25" w:rsidRDefault="00B9123B" w:rsidP="00E065CC">
            <w:pPr>
              <w:pStyle w:val="NoSpacing"/>
              <w:spacing w:line="360" w:lineRule="auto"/>
              <w:jc w:val="right"/>
              <w:rPr>
                <w:rFonts w:asciiTheme="minorHAnsi" w:hAnsiTheme="minorHAnsi" w:cstheme="minorHAnsi"/>
                <w:b/>
                <w:bCs/>
                <w:sz w:val="18"/>
                <w:szCs w:val="18"/>
              </w:rPr>
            </w:pPr>
            <w:r w:rsidRPr="00F46D25">
              <w:rPr>
                <w:rFonts w:asciiTheme="minorHAnsi" w:hAnsiTheme="minorHAnsi" w:cstheme="minorHAnsi"/>
                <w:b/>
                <w:bCs/>
                <w:sz w:val="18"/>
                <w:szCs w:val="18"/>
              </w:rPr>
              <w:t>Unique number of events</w:t>
            </w:r>
          </w:p>
          <w:p w14:paraId="2677729D" w14:textId="77777777" w:rsidR="00B9123B" w:rsidRPr="00F46D25" w:rsidRDefault="00B9123B" w:rsidP="00E065CC">
            <w:pPr>
              <w:pStyle w:val="NoSpacing"/>
              <w:spacing w:line="360" w:lineRule="auto"/>
              <w:jc w:val="right"/>
              <w:rPr>
                <w:rFonts w:asciiTheme="minorHAnsi" w:hAnsiTheme="minorHAnsi" w:cstheme="minorHAnsi"/>
                <w:b/>
                <w:bCs/>
                <w:sz w:val="18"/>
                <w:szCs w:val="18"/>
              </w:rPr>
            </w:pPr>
          </w:p>
        </w:tc>
        <w:tc>
          <w:tcPr>
            <w:tcW w:w="1590" w:type="pct"/>
          </w:tcPr>
          <w:p w14:paraId="4F74CA20" w14:textId="77777777" w:rsidR="00B9123B" w:rsidRPr="00F46D25" w:rsidRDefault="00B9123B" w:rsidP="00E065CC">
            <w:pPr>
              <w:pStyle w:val="NoSpacing"/>
              <w:spacing w:line="360" w:lineRule="auto"/>
              <w:jc w:val="right"/>
              <w:rPr>
                <w:rFonts w:asciiTheme="minorHAnsi" w:hAnsiTheme="minorHAnsi" w:cstheme="minorHAnsi"/>
                <w:b/>
                <w:bCs/>
                <w:sz w:val="18"/>
                <w:szCs w:val="18"/>
              </w:rPr>
            </w:pPr>
            <w:r w:rsidRPr="00F46D25">
              <w:rPr>
                <w:rFonts w:asciiTheme="minorHAnsi" w:hAnsiTheme="minorHAnsi" w:cstheme="minorHAnsi"/>
                <w:b/>
                <w:bCs/>
                <w:sz w:val="18"/>
                <w:szCs w:val="18"/>
              </w:rPr>
              <w:t>Number of women with at least one event</w:t>
            </w:r>
          </w:p>
        </w:tc>
      </w:tr>
      <w:tr w:rsidR="00B9123B" w:rsidRPr="00CF7273" w14:paraId="21B9A951" w14:textId="77777777" w:rsidTr="00E065CC">
        <w:tc>
          <w:tcPr>
            <w:tcW w:w="1725" w:type="pct"/>
          </w:tcPr>
          <w:p w14:paraId="60AF13D7" w14:textId="77777777" w:rsidR="00B9123B" w:rsidRPr="00F46D25" w:rsidRDefault="00B9123B" w:rsidP="00E065CC">
            <w:pPr>
              <w:pStyle w:val="NoSpacing"/>
              <w:spacing w:line="360" w:lineRule="auto"/>
              <w:rPr>
                <w:rFonts w:asciiTheme="minorHAnsi" w:hAnsiTheme="minorHAnsi" w:cstheme="minorHAnsi"/>
                <w:b/>
                <w:bCs/>
                <w:sz w:val="18"/>
                <w:szCs w:val="18"/>
              </w:rPr>
            </w:pPr>
            <w:r w:rsidRPr="00F46D25">
              <w:rPr>
                <w:rFonts w:asciiTheme="minorHAnsi" w:hAnsiTheme="minorHAnsi" w:cstheme="minorHAnsi"/>
                <w:b/>
                <w:bCs/>
                <w:sz w:val="18"/>
                <w:szCs w:val="18"/>
              </w:rPr>
              <w:t>LARC consultation type†</w:t>
            </w:r>
          </w:p>
        </w:tc>
        <w:tc>
          <w:tcPr>
            <w:tcW w:w="1685" w:type="pct"/>
          </w:tcPr>
          <w:p w14:paraId="37990FF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n=938,161</w:t>
            </w:r>
          </w:p>
        </w:tc>
        <w:tc>
          <w:tcPr>
            <w:tcW w:w="1590" w:type="pct"/>
          </w:tcPr>
          <w:p w14:paraId="0605A5E3" w14:textId="77777777" w:rsidR="00B9123B" w:rsidRPr="00F46D25" w:rsidRDefault="00B9123B" w:rsidP="00E065CC">
            <w:pPr>
              <w:pStyle w:val="NoSpacing"/>
              <w:spacing w:line="360" w:lineRule="auto"/>
              <w:rPr>
                <w:rFonts w:asciiTheme="minorHAnsi" w:hAnsiTheme="minorHAnsi" w:cstheme="minorHAnsi"/>
                <w:sz w:val="18"/>
                <w:szCs w:val="18"/>
              </w:rPr>
            </w:pPr>
          </w:p>
        </w:tc>
      </w:tr>
      <w:tr w:rsidR="00B9123B" w:rsidRPr="00CF7273" w14:paraId="2BA4674C" w14:textId="77777777" w:rsidTr="00E065CC">
        <w:tc>
          <w:tcPr>
            <w:tcW w:w="1725" w:type="pct"/>
          </w:tcPr>
          <w:p w14:paraId="6AA15693"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In situ</w:t>
            </w:r>
          </w:p>
        </w:tc>
        <w:tc>
          <w:tcPr>
            <w:tcW w:w="1685" w:type="pct"/>
            <w:vAlign w:val="bottom"/>
          </w:tcPr>
          <w:p w14:paraId="4A83308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222,555</w:t>
            </w:r>
          </w:p>
        </w:tc>
        <w:tc>
          <w:tcPr>
            <w:tcW w:w="1590" w:type="pct"/>
            <w:vAlign w:val="bottom"/>
          </w:tcPr>
          <w:p w14:paraId="25EA615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127,909</w:t>
            </w:r>
          </w:p>
        </w:tc>
      </w:tr>
      <w:tr w:rsidR="00B9123B" w:rsidRPr="00CF7273" w14:paraId="2EF2D8FB" w14:textId="77777777" w:rsidTr="00E065CC">
        <w:tc>
          <w:tcPr>
            <w:tcW w:w="1725" w:type="pct"/>
          </w:tcPr>
          <w:p w14:paraId="5D1BA6A6"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Insertion</w:t>
            </w:r>
          </w:p>
        </w:tc>
        <w:tc>
          <w:tcPr>
            <w:tcW w:w="1685" w:type="pct"/>
            <w:vAlign w:val="bottom"/>
          </w:tcPr>
          <w:p w14:paraId="08D5188F"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592,402</w:t>
            </w:r>
          </w:p>
        </w:tc>
        <w:tc>
          <w:tcPr>
            <w:tcW w:w="1590" w:type="pct"/>
            <w:vAlign w:val="bottom"/>
          </w:tcPr>
          <w:p w14:paraId="721BC8C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269,999</w:t>
            </w:r>
          </w:p>
        </w:tc>
      </w:tr>
      <w:tr w:rsidR="00B9123B" w:rsidRPr="00CF7273" w14:paraId="213845B0" w14:textId="77777777" w:rsidTr="00E065CC">
        <w:tc>
          <w:tcPr>
            <w:tcW w:w="1725" w:type="pct"/>
          </w:tcPr>
          <w:p w14:paraId="357AE8BB" w14:textId="77777777" w:rsidR="00B9123B" w:rsidRPr="00F46D25" w:rsidRDefault="00B9123B" w:rsidP="00E065CC">
            <w:pPr>
              <w:pStyle w:val="NoSpacing"/>
              <w:spacing w:line="360" w:lineRule="auto"/>
              <w:rPr>
                <w:rFonts w:asciiTheme="minorHAnsi" w:hAnsiTheme="minorHAnsi" w:cstheme="minorHAnsi"/>
                <w:sz w:val="18"/>
                <w:szCs w:val="18"/>
              </w:rPr>
            </w:pPr>
            <w:bookmarkStart w:id="132" w:name="_Hlk49436617"/>
            <w:r w:rsidRPr="00F46D25">
              <w:rPr>
                <w:rFonts w:asciiTheme="minorHAnsi" w:hAnsiTheme="minorHAnsi" w:cstheme="minorHAnsi"/>
                <w:sz w:val="18"/>
                <w:szCs w:val="18"/>
              </w:rPr>
              <w:t>Removal</w:t>
            </w:r>
          </w:p>
        </w:tc>
        <w:tc>
          <w:tcPr>
            <w:tcW w:w="1685" w:type="pct"/>
            <w:vAlign w:val="bottom"/>
          </w:tcPr>
          <w:p w14:paraId="473F15B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123,204</w:t>
            </w:r>
          </w:p>
        </w:tc>
        <w:tc>
          <w:tcPr>
            <w:tcW w:w="1590" w:type="pct"/>
            <w:vAlign w:val="bottom"/>
          </w:tcPr>
          <w:p w14:paraId="5A30E7C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108,987</w:t>
            </w:r>
          </w:p>
        </w:tc>
      </w:tr>
      <w:bookmarkEnd w:id="132"/>
      <w:tr w:rsidR="00B9123B" w:rsidRPr="00CF7273" w14:paraId="04A3E55C" w14:textId="77777777" w:rsidTr="00E065CC">
        <w:tc>
          <w:tcPr>
            <w:tcW w:w="1725" w:type="pct"/>
          </w:tcPr>
          <w:p w14:paraId="06D6319B" w14:textId="77777777" w:rsidR="00B9123B" w:rsidRPr="00F46D25" w:rsidRDefault="00B9123B" w:rsidP="00E065CC">
            <w:pPr>
              <w:pStyle w:val="NoSpacing"/>
              <w:spacing w:line="360" w:lineRule="auto"/>
              <w:rPr>
                <w:rFonts w:asciiTheme="minorHAnsi" w:hAnsiTheme="minorHAnsi" w:cstheme="minorHAnsi"/>
                <w:b/>
                <w:bCs/>
                <w:sz w:val="18"/>
                <w:szCs w:val="18"/>
              </w:rPr>
            </w:pPr>
            <w:r w:rsidRPr="00F46D25">
              <w:rPr>
                <w:rFonts w:asciiTheme="minorHAnsi" w:hAnsiTheme="minorHAnsi" w:cstheme="minorHAnsi"/>
                <w:b/>
                <w:bCs/>
                <w:sz w:val="18"/>
                <w:szCs w:val="18"/>
              </w:rPr>
              <w:t>Type of LARC</w:t>
            </w:r>
          </w:p>
        </w:tc>
        <w:tc>
          <w:tcPr>
            <w:tcW w:w="1685" w:type="pct"/>
            <w:vAlign w:val="bottom"/>
          </w:tcPr>
          <w:p w14:paraId="6239B16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n=934,903 </w:t>
            </w:r>
          </w:p>
        </w:tc>
        <w:tc>
          <w:tcPr>
            <w:tcW w:w="1590" w:type="pct"/>
            <w:vAlign w:val="bottom"/>
          </w:tcPr>
          <w:p w14:paraId="5A5832DB" w14:textId="77777777" w:rsidR="00B9123B" w:rsidRPr="00F46D25" w:rsidRDefault="00B9123B" w:rsidP="00E065CC">
            <w:pPr>
              <w:pStyle w:val="NoSpacing"/>
              <w:spacing w:line="360" w:lineRule="auto"/>
              <w:jc w:val="right"/>
              <w:rPr>
                <w:rFonts w:asciiTheme="minorHAnsi" w:hAnsiTheme="minorHAnsi" w:cstheme="minorHAnsi"/>
                <w:sz w:val="18"/>
                <w:szCs w:val="18"/>
              </w:rPr>
            </w:pPr>
          </w:p>
        </w:tc>
      </w:tr>
      <w:tr w:rsidR="00B9123B" w:rsidRPr="00CF7273" w14:paraId="4884C291" w14:textId="77777777" w:rsidTr="00E065CC">
        <w:tc>
          <w:tcPr>
            <w:tcW w:w="1725" w:type="pct"/>
          </w:tcPr>
          <w:p w14:paraId="1EA2C02F"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IU Device</w:t>
            </w:r>
          </w:p>
        </w:tc>
        <w:tc>
          <w:tcPr>
            <w:tcW w:w="1685" w:type="pct"/>
          </w:tcPr>
          <w:p w14:paraId="64B382A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411,514</w:t>
            </w:r>
          </w:p>
        </w:tc>
        <w:tc>
          <w:tcPr>
            <w:tcW w:w="1590" w:type="pct"/>
            <w:vAlign w:val="bottom"/>
          </w:tcPr>
          <w:p w14:paraId="55A8D1C8"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167,008</w:t>
            </w:r>
          </w:p>
        </w:tc>
      </w:tr>
      <w:tr w:rsidR="00B9123B" w:rsidRPr="00CF7273" w14:paraId="64E33C82" w14:textId="77777777" w:rsidTr="00E065CC">
        <w:tc>
          <w:tcPr>
            <w:tcW w:w="1725" w:type="pct"/>
          </w:tcPr>
          <w:p w14:paraId="28291782"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IU s</w:t>
            </w:r>
            <w:r w:rsidRPr="00F46D25">
              <w:rPr>
                <w:rFonts w:asciiTheme="minorHAnsi" w:hAnsiTheme="minorHAnsi" w:cstheme="minorHAnsi"/>
                <w:color w:val="000000"/>
                <w:sz w:val="18"/>
                <w:szCs w:val="18"/>
              </w:rPr>
              <w:t>ystem</w:t>
            </w:r>
          </w:p>
        </w:tc>
        <w:tc>
          <w:tcPr>
            <w:tcW w:w="1685" w:type="pct"/>
          </w:tcPr>
          <w:p w14:paraId="4B77A01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308,058</w:t>
            </w:r>
          </w:p>
        </w:tc>
        <w:tc>
          <w:tcPr>
            <w:tcW w:w="1590" w:type="pct"/>
            <w:vAlign w:val="bottom"/>
          </w:tcPr>
          <w:p w14:paraId="4746096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131,889</w:t>
            </w:r>
          </w:p>
        </w:tc>
      </w:tr>
      <w:tr w:rsidR="00B9123B" w14:paraId="6627E8BF" w14:textId="77777777" w:rsidTr="00E065CC">
        <w:tc>
          <w:tcPr>
            <w:tcW w:w="1725" w:type="pct"/>
          </w:tcPr>
          <w:p w14:paraId="7C9538BD"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Implant</w:t>
            </w:r>
          </w:p>
        </w:tc>
        <w:tc>
          <w:tcPr>
            <w:tcW w:w="1685" w:type="pct"/>
          </w:tcPr>
          <w:p w14:paraId="03AEB1FC"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215,331</w:t>
            </w:r>
          </w:p>
        </w:tc>
        <w:tc>
          <w:tcPr>
            <w:tcW w:w="1590" w:type="pct"/>
            <w:vAlign w:val="bottom"/>
          </w:tcPr>
          <w:p w14:paraId="5FEEC5D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125,497</w:t>
            </w:r>
          </w:p>
        </w:tc>
      </w:tr>
    </w:tbl>
    <w:p w14:paraId="2418D0F6" w14:textId="77777777" w:rsidR="00B9123B" w:rsidRPr="00222790" w:rsidRDefault="00B9123B" w:rsidP="00B9123B">
      <w:pPr>
        <w:pStyle w:val="ListParagraph"/>
        <w:numPr>
          <w:ilvl w:val="0"/>
          <w:numId w:val="18"/>
        </w:numPr>
        <w:jc w:val="both"/>
      </w:pPr>
      <w:r w:rsidRPr="00222790">
        <w:rPr>
          <w:rFonts w:cstheme="minorHAnsi"/>
          <w:bCs/>
        </w:rPr>
        <w:t>†</w:t>
      </w:r>
      <w:r w:rsidRPr="00222790">
        <w:t xml:space="preserve"> N=9,062 codes were double counted due to three codes (IUD – Not otherwise specified (NOS), Subcutaneous contraceptive NOS, and Subcutaneous contraceptive) being coded as both LARC in situ and LARC insertion</w:t>
      </w:r>
    </w:p>
    <w:p w14:paraId="67154495" w14:textId="77777777" w:rsidR="00B9123B" w:rsidRDefault="00B9123B" w:rsidP="00B9123B"/>
    <w:p w14:paraId="35F4F274" w14:textId="0D0E4A77" w:rsidR="00B9123B" w:rsidRDefault="00B9123B" w:rsidP="00B9123B">
      <w:r>
        <w:t xml:space="preserve">The number of women in the study population decreased over time due to the decline in the number of practices contributing to the CPRD declining; the rate of women per practice was constant (Figure </w:t>
      </w:r>
      <w:r w:rsidR="001D2874">
        <w:t>3</w:t>
      </w:r>
      <w:r>
        <w:t xml:space="preserve"> and Table </w:t>
      </w:r>
      <w:r w:rsidR="001D2874">
        <w:t>5</w:t>
      </w:r>
      <w:r>
        <w:t xml:space="preserve">). The proportion of women with at least one LARC consultations decreased over </w:t>
      </w:r>
      <w:proofErr w:type="gramStart"/>
      <w:r>
        <w:t>time period</w:t>
      </w:r>
      <w:proofErr w:type="gramEnd"/>
      <w:r>
        <w:t xml:space="preserve"> from 2.2 in 2009, which is approximately 42 LARC events per practice to 1.3, 24 LARC events per practice. In contrast, the Welsh sexual health clinic data show a different </w:t>
      </w:r>
      <w:r w:rsidRPr="00F46D25">
        <w:t>picture (Figure</w:t>
      </w:r>
      <w:r>
        <w:t xml:space="preserve"> </w:t>
      </w:r>
      <w:proofErr w:type="gramStart"/>
      <w:r>
        <w:t>4</w:t>
      </w:r>
      <w:r w:rsidRPr="00F46D25">
        <w:t xml:space="preserve"> )</w:t>
      </w:r>
      <w:proofErr w:type="gramEnd"/>
      <w:r w:rsidRPr="00F46D25">
        <w:t>; in</w:t>
      </w:r>
      <w:r>
        <w:t xml:space="preserve"> 2018 the rate of women with SHC contact for LARC use out of contacts for any contraception is higher at 24%.</w:t>
      </w:r>
    </w:p>
    <w:p w14:paraId="11061C51" w14:textId="77777777" w:rsidR="00B9123B" w:rsidRDefault="00B9123B" w:rsidP="00B9123B"/>
    <w:p w14:paraId="697C520D" w14:textId="3FD4ADC7" w:rsidR="00B9123B" w:rsidRPr="00611DFF" w:rsidRDefault="00B9123B" w:rsidP="00B9123B">
      <w:pPr>
        <w:rPr>
          <w:bCs/>
        </w:rPr>
      </w:pPr>
      <w:r w:rsidRPr="00F46D25">
        <w:rPr>
          <w:bCs/>
          <w:iCs/>
        </w:rPr>
        <w:t xml:space="preserve">Figure </w:t>
      </w:r>
      <w:r w:rsidR="001D2874">
        <w:rPr>
          <w:bCs/>
          <w:iCs/>
        </w:rPr>
        <w:t>3</w:t>
      </w:r>
      <w:r w:rsidRPr="00F46D25">
        <w:rPr>
          <w:bCs/>
          <w:iCs/>
        </w:rPr>
        <w:t xml:space="preserve">. </w:t>
      </w:r>
      <w:r w:rsidRPr="00F46D25">
        <w:rPr>
          <w:iCs/>
        </w:rPr>
        <w:t>LARC users</w:t>
      </w:r>
      <w:r w:rsidRPr="00611DFF">
        <w:rPr>
          <w:iCs/>
        </w:rPr>
        <w:t xml:space="preserve"> over time</w:t>
      </w:r>
      <w:r w:rsidR="0003502F">
        <w:rPr>
          <w:iCs/>
        </w:rPr>
        <w:t xml:space="preserve"> </w:t>
      </w:r>
      <w:r w:rsidRPr="00611DFF">
        <w:rPr>
          <w:iCs/>
        </w:rPr>
        <w:t>CPRD (2009 to 2018)</w:t>
      </w:r>
    </w:p>
    <w:p w14:paraId="6164A758" w14:textId="77777777" w:rsidR="00B9123B" w:rsidRDefault="00B9123B" w:rsidP="00B9123B">
      <w:r>
        <w:rPr>
          <w:noProof/>
          <w:lang w:eastAsia="en-GB"/>
        </w:rPr>
        <w:drawing>
          <wp:inline distT="0" distB="0" distL="0" distR="0" wp14:anchorId="0EF18CF5" wp14:editId="1E4F74C9">
            <wp:extent cx="5275690" cy="2751151"/>
            <wp:effectExtent l="0" t="0" r="1270" b="1143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D74C703" w14:textId="5D1B8D73" w:rsidR="00B9123B" w:rsidRPr="00DE0860" w:rsidRDefault="001D2874" w:rsidP="00B9123B">
      <w:pPr>
        <w:spacing w:after="240" w:line="276" w:lineRule="auto"/>
        <w:rPr>
          <w:iCs/>
        </w:rPr>
      </w:pPr>
      <w:r w:rsidRPr="00F46D25">
        <w:rPr>
          <w:bCs/>
          <w:iCs/>
        </w:rPr>
        <w:t xml:space="preserve">Figure </w:t>
      </w:r>
      <w:r>
        <w:rPr>
          <w:bCs/>
          <w:iCs/>
        </w:rPr>
        <w:t>4</w:t>
      </w:r>
      <w:r w:rsidRPr="00F46D25">
        <w:rPr>
          <w:bCs/>
          <w:iCs/>
        </w:rPr>
        <w:t xml:space="preserve">. </w:t>
      </w:r>
      <w:r w:rsidRPr="00F46D25">
        <w:rPr>
          <w:iCs/>
        </w:rPr>
        <w:t>LARC users</w:t>
      </w:r>
      <w:r w:rsidRPr="00611DFF">
        <w:rPr>
          <w:iCs/>
        </w:rPr>
        <w:t xml:space="preserve"> over time</w:t>
      </w:r>
      <w:r w:rsidR="0003502F">
        <w:rPr>
          <w:iCs/>
        </w:rPr>
        <w:t xml:space="preserve"> </w:t>
      </w:r>
      <w:r w:rsidR="00B9123B" w:rsidRPr="00DE0860">
        <w:rPr>
          <w:iCs/>
        </w:rPr>
        <w:t xml:space="preserve">Welsh Sexual Health Clinic Data (2009 to 2018) </w:t>
      </w:r>
    </w:p>
    <w:p w14:paraId="3403BB72" w14:textId="77777777" w:rsidR="00B9123B" w:rsidRDefault="00B9123B" w:rsidP="00B9123B">
      <w:r w:rsidRPr="00021BBC">
        <w:rPr>
          <w:noProof/>
          <w:lang w:eastAsia="en-GB"/>
        </w:rPr>
        <w:drawing>
          <wp:inline distT="0" distB="0" distL="0" distR="0" wp14:anchorId="53D20560" wp14:editId="69401656">
            <wp:extent cx="5275580" cy="2830664"/>
            <wp:effectExtent l="0" t="0" r="1270" b="825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E3AD9E9" w14:textId="77777777" w:rsidR="00B9123B" w:rsidRPr="00222790" w:rsidRDefault="00B9123B" w:rsidP="00B9123B">
      <w:pPr>
        <w:spacing w:line="276" w:lineRule="auto"/>
        <w:rPr>
          <w:bCs/>
        </w:rPr>
      </w:pPr>
      <w:r w:rsidRPr="00222790">
        <w:t>Note: data from 2012-2015 is unreliable due to underreporting from some Health Boards</w:t>
      </w:r>
    </w:p>
    <w:p w14:paraId="02C67CCA" w14:textId="77777777" w:rsidR="00B9123B" w:rsidRPr="00417FDF" w:rsidRDefault="00B9123B" w:rsidP="00B9123B">
      <w:pPr>
        <w:sectPr w:rsidR="00B9123B" w:rsidRPr="00417FDF" w:rsidSect="004E316B">
          <w:headerReference w:type="default" r:id="rId15"/>
          <w:pgSz w:w="11906" w:h="16838"/>
          <w:pgMar w:top="1440" w:right="1440" w:bottom="1440" w:left="1440" w:header="708" w:footer="708" w:gutter="0"/>
          <w:cols w:space="708"/>
          <w:docGrid w:linePitch="360"/>
        </w:sectPr>
      </w:pPr>
    </w:p>
    <w:p w14:paraId="13AE0D41" w14:textId="050E63AD" w:rsidR="00B9123B" w:rsidRPr="00611DFF" w:rsidRDefault="00B9123B" w:rsidP="00B9123B">
      <w:pPr>
        <w:pStyle w:val="Caption"/>
        <w:spacing w:line="360" w:lineRule="auto"/>
        <w:rPr>
          <w:i w:val="0"/>
          <w:iCs w:val="0"/>
          <w:color w:val="000000" w:themeColor="text1"/>
          <w:sz w:val="22"/>
          <w:szCs w:val="22"/>
        </w:rPr>
      </w:pPr>
      <w:r w:rsidRPr="00F46D25">
        <w:rPr>
          <w:bCs/>
          <w:i w:val="0"/>
          <w:iCs w:val="0"/>
          <w:color w:val="000000" w:themeColor="text1"/>
          <w:sz w:val="22"/>
          <w:szCs w:val="22"/>
        </w:rPr>
        <w:lastRenderedPageBreak/>
        <w:t xml:space="preserve">Table </w:t>
      </w:r>
      <w:r w:rsidR="001D2874">
        <w:rPr>
          <w:bCs/>
          <w:i w:val="0"/>
          <w:iCs w:val="0"/>
          <w:color w:val="000000" w:themeColor="text1"/>
          <w:sz w:val="22"/>
          <w:szCs w:val="22"/>
        </w:rPr>
        <w:t>5</w:t>
      </w:r>
      <w:r w:rsidRPr="00F46D25">
        <w:rPr>
          <w:bCs/>
          <w:i w:val="0"/>
          <w:iCs w:val="0"/>
          <w:color w:val="000000" w:themeColor="text1"/>
          <w:sz w:val="22"/>
          <w:szCs w:val="22"/>
        </w:rPr>
        <w:t xml:space="preserve">. </w:t>
      </w:r>
      <w:r w:rsidRPr="00F46D25">
        <w:rPr>
          <w:i w:val="0"/>
          <w:iCs w:val="0"/>
          <w:color w:val="000000" w:themeColor="text1"/>
          <w:sz w:val="22"/>
          <w:szCs w:val="22"/>
        </w:rPr>
        <w:t>Number</w:t>
      </w:r>
      <w:r w:rsidRPr="00611DFF">
        <w:rPr>
          <w:i w:val="0"/>
          <w:iCs w:val="0"/>
          <w:color w:val="000000" w:themeColor="text1"/>
          <w:sz w:val="22"/>
          <w:szCs w:val="22"/>
        </w:rPr>
        <w:t xml:space="preserve"> of LARC events and type of LARC between 2009 and 2018 - CPRD</w:t>
      </w:r>
    </w:p>
    <w:tbl>
      <w:tblPr>
        <w:tblStyle w:val="TableGrid"/>
        <w:tblW w:w="5096" w:type="pct"/>
        <w:tblLook w:val="04A0" w:firstRow="1" w:lastRow="0" w:firstColumn="1" w:lastColumn="0" w:noHBand="0" w:noVBand="1"/>
      </w:tblPr>
      <w:tblGrid>
        <w:gridCol w:w="684"/>
        <w:gridCol w:w="1439"/>
        <w:gridCol w:w="1703"/>
        <w:gridCol w:w="918"/>
        <w:gridCol w:w="549"/>
        <w:gridCol w:w="856"/>
        <w:gridCol w:w="506"/>
        <w:gridCol w:w="856"/>
        <w:gridCol w:w="506"/>
        <w:gridCol w:w="856"/>
        <w:gridCol w:w="509"/>
        <w:gridCol w:w="856"/>
        <w:gridCol w:w="674"/>
        <w:gridCol w:w="856"/>
        <w:gridCol w:w="844"/>
        <w:gridCol w:w="856"/>
        <w:gridCol w:w="734"/>
        <w:gridCol w:w="14"/>
      </w:tblGrid>
      <w:tr w:rsidR="00B9123B" w:rsidRPr="00F46D25" w14:paraId="03AA0026" w14:textId="77777777" w:rsidTr="00E065CC">
        <w:trPr>
          <w:gridAfter w:val="1"/>
          <w:wAfter w:w="6" w:type="pct"/>
        </w:trPr>
        <w:tc>
          <w:tcPr>
            <w:tcW w:w="241" w:type="pct"/>
          </w:tcPr>
          <w:p w14:paraId="173F2F1D" w14:textId="77777777" w:rsidR="00B9123B" w:rsidRPr="00F46D25" w:rsidRDefault="00B9123B" w:rsidP="00E065CC">
            <w:pPr>
              <w:rPr>
                <w:rFonts w:cstheme="minorHAnsi"/>
                <w:sz w:val="18"/>
                <w:szCs w:val="18"/>
              </w:rPr>
            </w:pPr>
            <w:bookmarkStart w:id="133" w:name="_Hlk55210870"/>
          </w:p>
        </w:tc>
        <w:tc>
          <w:tcPr>
            <w:tcW w:w="1104" w:type="pct"/>
            <w:gridSpan w:val="2"/>
          </w:tcPr>
          <w:p w14:paraId="6DFF345D" w14:textId="77777777" w:rsidR="00B9123B" w:rsidRPr="00F46D25" w:rsidRDefault="00B9123B" w:rsidP="00E065CC">
            <w:pPr>
              <w:jc w:val="center"/>
              <w:rPr>
                <w:rFonts w:cstheme="minorHAnsi"/>
                <w:b/>
                <w:color w:val="000000"/>
                <w:sz w:val="18"/>
                <w:szCs w:val="18"/>
              </w:rPr>
            </w:pPr>
            <w:r w:rsidRPr="00F46D25">
              <w:rPr>
                <w:rFonts w:cstheme="minorHAnsi"/>
                <w:b/>
                <w:color w:val="000000"/>
                <w:sz w:val="18"/>
                <w:szCs w:val="18"/>
              </w:rPr>
              <w:t>Study denominator</w:t>
            </w:r>
          </w:p>
        </w:tc>
        <w:tc>
          <w:tcPr>
            <w:tcW w:w="3649" w:type="pct"/>
            <w:gridSpan w:val="14"/>
          </w:tcPr>
          <w:p w14:paraId="7288C2E7" w14:textId="77777777" w:rsidR="00B9123B" w:rsidRPr="00F46D25" w:rsidRDefault="00B9123B" w:rsidP="00E065CC">
            <w:pPr>
              <w:jc w:val="center"/>
              <w:rPr>
                <w:rFonts w:cstheme="minorHAnsi"/>
                <w:b/>
                <w:sz w:val="18"/>
                <w:szCs w:val="18"/>
              </w:rPr>
            </w:pPr>
            <w:r w:rsidRPr="00F46D25">
              <w:rPr>
                <w:rFonts w:cstheme="minorHAnsi"/>
                <w:b/>
                <w:sz w:val="18"/>
                <w:szCs w:val="18"/>
              </w:rPr>
              <w:t>Study population</w:t>
            </w:r>
          </w:p>
        </w:tc>
      </w:tr>
      <w:tr w:rsidR="00B9123B" w14:paraId="525251DC" w14:textId="77777777" w:rsidTr="00E065CC">
        <w:trPr>
          <w:trHeight w:val="330"/>
        </w:trPr>
        <w:tc>
          <w:tcPr>
            <w:tcW w:w="241" w:type="pct"/>
            <w:vMerge w:val="restart"/>
          </w:tcPr>
          <w:p w14:paraId="2BD45865" w14:textId="77777777" w:rsidR="00B9123B" w:rsidRPr="00F46D25" w:rsidRDefault="00B9123B" w:rsidP="00E065CC">
            <w:pPr>
              <w:rPr>
                <w:rFonts w:cstheme="minorHAnsi"/>
                <w:sz w:val="18"/>
                <w:szCs w:val="18"/>
              </w:rPr>
            </w:pPr>
            <w:r w:rsidRPr="00F46D25">
              <w:rPr>
                <w:rFonts w:cstheme="minorHAnsi"/>
                <w:b/>
                <w:sz w:val="18"/>
                <w:szCs w:val="18"/>
              </w:rPr>
              <w:t>Year</w:t>
            </w:r>
          </w:p>
        </w:tc>
        <w:tc>
          <w:tcPr>
            <w:tcW w:w="506" w:type="pct"/>
            <w:vMerge w:val="restart"/>
          </w:tcPr>
          <w:p w14:paraId="0C4FE313" w14:textId="77777777" w:rsidR="00B9123B" w:rsidRPr="00F46D25" w:rsidRDefault="00B9123B" w:rsidP="00E065CC">
            <w:pPr>
              <w:jc w:val="right"/>
              <w:rPr>
                <w:rFonts w:cstheme="minorHAnsi"/>
                <w:b/>
                <w:sz w:val="18"/>
                <w:szCs w:val="18"/>
              </w:rPr>
            </w:pPr>
            <w:r w:rsidRPr="00F46D25">
              <w:rPr>
                <w:rFonts w:cstheme="minorHAnsi"/>
                <w:b/>
                <w:bCs/>
                <w:sz w:val="18"/>
                <w:szCs w:val="18"/>
              </w:rPr>
              <w:t>Number of women aged 16-48 years</w:t>
            </w:r>
          </w:p>
        </w:tc>
        <w:tc>
          <w:tcPr>
            <w:tcW w:w="599" w:type="pct"/>
            <w:vMerge w:val="restart"/>
          </w:tcPr>
          <w:p w14:paraId="6FC71535" w14:textId="77777777" w:rsidR="00B9123B" w:rsidRPr="00F46D25" w:rsidRDefault="00B9123B" w:rsidP="00E065CC">
            <w:pPr>
              <w:jc w:val="right"/>
              <w:rPr>
                <w:rFonts w:cstheme="minorHAnsi"/>
                <w:b/>
                <w:color w:val="000000"/>
                <w:sz w:val="18"/>
                <w:szCs w:val="18"/>
              </w:rPr>
            </w:pPr>
            <w:r w:rsidRPr="00F46D25">
              <w:rPr>
                <w:rFonts w:cstheme="minorHAnsi"/>
                <w:b/>
                <w:color w:val="000000"/>
                <w:sz w:val="18"/>
                <w:szCs w:val="18"/>
              </w:rPr>
              <w:t>N consultations</w:t>
            </w:r>
          </w:p>
        </w:tc>
        <w:tc>
          <w:tcPr>
            <w:tcW w:w="516" w:type="pct"/>
            <w:gridSpan w:val="2"/>
            <w:vMerge w:val="restart"/>
          </w:tcPr>
          <w:p w14:paraId="43859321" w14:textId="77777777" w:rsidR="00B9123B" w:rsidRPr="00F46D25" w:rsidRDefault="00B9123B" w:rsidP="00E065CC">
            <w:pPr>
              <w:rPr>
                <w:rFonts w:cstheme="minorHAnsi"/>
                <w:b/>
                <w:bCs/>
                <w:sz w:val="18"/>
                <w:szCs w:val="18"/>
              </w:rPr>
            </w:pPr>
            <w:r w:rsidRPr="00F46D25">
              <w:rPr>
                <w:rFonts w:cstheme="minorHAnsi"/>
                <w:b/>
                <w:bCs/>
                <w:color w:val="000000" w:themeColor="text1"/>
                <w:sz w:val="18"/>
                <w:szCs w:val="18"/>
              </w:rPr>
              <w:t xml:space="preserve">Year of first LARC consultation* </w:t>
            </w:r>
          </w:p>
        </w:tc>
        <w:tc>
          <w:tcPr>
            <w:tcW w:w="1438" w:type="pct"/>
            <w:gridSpan w:val="6"/>
          </w:tcPr>
          <w:p w14:paraId="766A4302" w14:textId="77777777" w:rsidR="00B9123B" w:rsidRPr="00F46D25" w:rsidRDefault="00B9123B" w:rsidP="00E065CC">
            <w:pPr>
              <w:jc w:val="center"/>
              <w:rPr>
                <w:rFonts w:cstheme="minorHAnsi"/>
                <w:b/>
                <w:sz w:val="18"/>
                <w:szCs w:val="18"/>
              </w:rPr>
            </w:pPr>
            <w:r w:rsidRPr="00F46D25">
              <w:rPr>
                <w:rFonts w:cstheme="minorHAnsi"/>
                <w:b/>
                <w:sz w:val="18"/>
                <w:szCs w:val="18"/>
              </w:rPr>
              <w:t>LARC consultation type†</w:t>
            </w:r>
          </w:p>
        </w:tc>
        <w:tc>
          <w:tcPr>
            <w:tcW w:w="1701" w:type="pct"/>
            <w:gridSpan w:val="7"/>
          </w:tcPr>
          <w:p w14:paraId="6599A4C0" w14:textId="77777777" w:rsidR="00B9123B" w:rsidRPr="00F46D25" w:rsidRDefault="00B9123B" w:rsidP="00E065CC">
            <w:pPr>
              <w:jc w:val="center"/>
              <w:rPr>
                <w:rFonts w:cstheme="minorHAnsi"/>
                <w:b/>
                <w:sz w:val="18"/>
                <w:szCs w:val="18"/>
              </w:rPr>
            </w:pPr>
            <w:r w:rsidRPr="00F46D25">
              <w:rPr>
                <w:rFonts w:cstheme="minorHAnsi"/>
                <w:b/>
                <w:sz w:val="18"/>
                <w:szCs w:val="18"/>
              </w:rPr>
              <w:t>Type of LARC</w:t>
            </w:r>
          </w:p>
        </w:tc>
      </w:tr>
      <w:tr w:rsidR="00B9123B" w14:paraId="6DB32181" w14:textId="77777777" w:rsidTr="00E065CC">
        <w:trPr>
          <w:trHeight w:val="195"/>
        </w:trPr>
        <w:tc>
          <w:tcPr>
            <w:tcW w:w="241" w:type="pct"/>
            <w:vMerge/>
          </w:tcPr>
          <w:p w14:paraId="3B1B4548" w14:textId="77777777" w:rsidR="00B9123B" w:rsidRPr="00F46D25" w:rsidRDefault="00B9123B" w:rsidP="00E065CC">
            <w:pPr>
              <w:rPr>
                <w:rFonts w:cstheme="minorHAnsi"/>
                <w:sz w:val="18"/>
                <w:szCs w:val="18"/>
              </w:rPr>
            </w:pPr>
          </w:p>
        </w:tc>
        <w:tc>
          <w:tcPr>
            <w:tcW w:w="506" w:type="pct"/>
            <w:vMerge/>
          </w:tcPr>
          <w:p w14:paraId="203DA543" w14:textId="77777777" w:rsidR="00B9123B" w:rsidRPr="00F46D25" w:rsidRDefault="00B9123B" w:rsidP="00E065CC">
            <w:pPr>
              <w:rPr>
                <w:rFonts w:cstheme="minorHAnsi"/>
                <w:b/>
                <w:color w:val="000000"/>
                <w:sz w:val="18"/>
                <w:szCs w:val="18"/>
              </w:rPr>
            </w:pPr>
          </w:p>
        </w:tc>
        <w:tc>
          <w:tcPr>
            <w:tcW w:w="599" w:type="pct"/>
            <w:vMerge/>
          </w:tcPr>
          <w:p w14:paraId="77F9C777" w14:textId="77777777" w:rsidR="00B9123B" w:rsidRPr="00F46D25" w:rsidRDefault="00B9123B" w:rsidP="00E065CC">
            <w:pPr>
              <w:rPr>
                <w:rFonts w:cstheme="minorHAnsi"/>
                <w:b/>
                <w:color w:val="000000"/>
                <w:sz w:val="18"/>
                <w:szCs w:val="18"/>
              </w:rPr>
            </w:pPr>
          </w:p>
        </w:tc>
        <w:tc>
          <w:tcPr>
            <w:tcW w:w="516" w:type="pct"/>
            <w:gridSpan w:val="2"/>
            <w:vMerge/>
          </w:tcPr>
          <w:p w14:paraId="44660F0D" w14:textId="77777777" w:rsidR="00B9123B" w:rsidRPr="00F46D25" w:rsidRDefault="00B9123B" w:rsidP="00E065CC">
            <w:pPr>
              <w:rPr>
                <w:rFonts w:cstheme="minorHAnsi"/>
                <w:b/>
                <w:color w:val="000000"/>
                <w:sz w:val="18"/>
                <w:szCs w:val="18"/>
              </w:rPr>
            </w:pPr>
          </w:p>
        </w:tc>
        <w:tc>
          <w:tcPr>
            <w:tcW w:w="479" w:type="pct"/>
            <w:gridSpan w:val="2"/>
            <w:vAlign w:val="bottom"/>
          </w:tcPr>
          <w:p w14:paraId="1A5C3214" w14:textId="77777777" w:rsidR="00B9123B" w:rsidRPr="00F46D25" w:rsidRDefault="00B9123B" w:rsidP="00E065CC">
            <w:pPr>
              <w:jc w:val="center"/>
              <w:rPr>
                <w:rFonts w:cstheme="minorHAnsi"/>
                <w:b/>
                <w:sz w:val="18"/>
                <w:szCs w:val="18"/>
              </w:rPr>
            </w:pPr>
            <w:r w:rsidRPr="00F46D25">
              <w:rPr>
                <w:rFonts w:cstheme="minorHAnsi"/>
                <w:b/>
                <w:sz w:val="18"/>
                <w:szCs w:val="18"/>
              </w:rPr>
              <w:t>In situ</w:t>
            </w:r>
          </w:p>
        </w:tc>
        <w:tc>
          <w:tcPr>
            <w:tcW w:w="479" w:type="pct"/>
            <w:gridSpan w:val="2"/>
            <w:vAlign w:val="bottom"/>
          </w:tcPr>
          <w:p w14:paraId="5DF9E043" w14:textId="77777777" w:rsidR="00B9123B" w:rsidRPr="00F46D25" w:rsidRDefault="00B9123B" w:rsidP="00E065CC">
            <w:pPr>
              <w:jc w:val="center"/>
              <w:rPr>
                <w:rFonts w:cstheme="minorHAnsi"/>
                <w:b/>
                <w:sz w:val="18"/>
                <w:szCs w:val="18"/>
              </w:rPr>
            </w:pPr>
            <w:r w:rsidRPr="00F46D25">
              <w:rPr>
                <w:rFonts w:cstheme="minorHAnsi"/>
                <w:b/>
                <w:sz w:val="18"/>
                <w:szCs w:val="18"/>
              </w:rPr>
              <w:t>Insertion</w:t>
            </w:r>
          </w:p>
        </w:tc>
        <w:tc>
          <w:tcPr>
            <w:tcW w:w="480" w:type="pct"/>
            <w:gridSpan w:val="2"/>
            <w:vAlign w:val="bottom"/>
          </w:tcPr>
          <w:p w14:paraId="561D509E" w14:textId="77777777" w:rsidR="00B9123B" w:rsidRPr="00F46D25" w:rsidRDefault="00B9123B" w:rsidP="00E065CC">
            <w:pPr>
              <w:jc w:val="center"/>
              <w:rPr>
                <w:rFonts w:cstheme="minorHAnsi"/>
                <w:b/>
                <w:sz w:val="18"/>
                <w:szCs w:val="18"/>
              </w:rPr>
            </w:pPr>
            <w:r w:rsidRPr="00F46D25">
              <w:rPr>
                <w:rFonts w:cstheme="minorHAnsi"/>
                <w:b/>
                <w:sz w:val="18"/>
                <w:szCs w:val="18"/>
              </w:rPr>
              <w:t>Removal</w:t>
            </w:r>
          </w:p>
        </w:tc>
        <w:tc>
          <w:tcPr>
            <w:tcW w:w="538" w:type="pct"/>
            <w:gridSpan w:val="2"/>
            <w:vAlign w:val="bottom"/>
          </w:tcPr>
          <w:p w14:paraId="3DAA94EA" w14:textId="77777777" w:rsidR="00B9123B" w:rsidRPr="00F46D25" w:rsidRDefault="00B9123B" w:rsidP="00E065CC">
            <w:pPr>
              <w:jc w:val="center"/>
              <w:rPr>
                <w:rFonts w:cstheme="minorHAnsi"/>
                <w:b/>
                <w:sz w:val="18"/>
                <w:szCs w:val="18"/>
              </w:rPr>
            </w:pPr>
            <w:r w:rsidRPr="00F46D25">
              <w:rPr>
                <w:rFonts w:cstheme="minorHAnsi"/>
                <w:b/>
                <w:color w:val="000000"/>
                <w:sz w:val="18"/>
                <w:szCs w:val="18"/>
              </w:rPr>
              <w:t>IU Device</w:t>
            </w:r>
          </w:p>
        </w:tc>
        <w:tc>
          <w:tcPr>
            <w:tcW w:w="598" w:type="pct"/>
            <w:gridSpan w:val="2"/>
            <w:vAlign w:val="bottom"/>
          </w:tcPr>
          <w:p w14:paraId="541FB4D7" w14:textId="77777777" w:rsidR="00B9123B" w:rsidRPr="00F46D25" w:rsidRDefault="00B9123B" w:rsidP="00E065CC">
            <w:pPr>
              <w:jc w:val="center"/>
              <w:rPr>
                <w:rFonts w:cstheme="minorHAnsi"/>
                <w:b/>
                <w:sz w:val="18"/>
                <w:szCs w:val="18"/>
              </w:rPr>
            </w:pPr>
            <w:r w:rsidRPr="00F46D25">
              <w:rPr>
                <w:rFonts w:cstheme="minorHAnsi"/>
                <w:b/>
                <w:color w:val="000000"/>
                <w:sz w:val="18"/>
                <w:szCs w:val="18"/>
              </w:rPr>
              <w:t>IU System</w:t>
            </w:r>
          </w:p>
        </w:tc>
        <w:tc>
          <w:tcPr>
            <w:tcW w:w="563" w:type="pct"/>
            <w:gridSpan w:val="3"/>
            <w:vAlign w:val="bottom"/>
          </w:tcPr>
          <w:p w14:paraId="5F698228" w14:textId="77777777" w:rsidR="00B9123B" w:rsidRPr="00F46D25" w:rsidRDefault="00B9123B" w:rsidP="00E065CC">
            <w:pPr>
              <w:jc w:val="center"/>
              <w:rPr>
                <w:rFonts w:cstheme="minorHAnsi"/>
                <w:b/>
                <w:sz w:val="18"/>
                <w:szCs w:val="18"/>
              </w:rPr>
            </w:pPr>
            <w:r w:rsidRPr="00F46D25">
              <w:rPr>
                <w:rFonts w:cstheme="minorHAnsi"/>
                <w:b/>
                <w:color w:val="000000"/>
                <w:sz w:val="18"/>
                <w:szCs w:val="18"/>
              </w:rPr>
              <w:t>Implant</w:t>
            </w:r>
          </w:p>
        </w:tc>
      </w:tr>
      <w:tr w:rsidR="00B9123B" w14:paraId="25254CE2" w14:textId="77777777" w:rsidTr="00E065CC">
        <w:trPr>
          <w:trHeight w:val="123"/>
        </w:trPr>
        <w:tc>
          <w:tcPr>
            <w:tcW w:w="241" w:type="pct"/>
            <w:vMerge/>
            <w:vAlign w:val="bottom"/>
          </w:tcPr>
          <w:p w14:paraId="0C193E10" w14:textId="77777777" w:rsidR="00B9123B" w:rsidRPr="00F46D25" w:rsidRDefault="00B9123B" w:rsidP="00E065CC">
            <w:pPr>
              <w:rPr>
                <w:rFonts w:cstheme="minorHAnsi"/>
                <w:sz w:val="18"/>
                <w:szCs w:val="18"/>
              </w:rPr>
            </w:pPr>
          </w:p>
        </w:tc>
        <w:tc>
          <w:tcPr>
            <w:tcW w:w="506" w:type="pct"/>
            <w:vMerge/>
            <w:vAlign w:val="bottom"/>
          </w:tcPr>
          <w:p w14:paraId="3F6EAA61" w14:textId="77777777" w:rsidR="00B9123B" w:rsidRPr="00F46D25" w:rsidRDefault="00B9123B" w:rsidP="00E065CC">
            <w:pPr>
              <w:rPr>
                <w:rFonts w:cstheme="minorHAnsi"/>
                <w:sz w:val="18"/>
                <w:szCs w:val="18"/>
              </w:rPr>
            </w:pPr>
          </w:p>
        </w:tc>
        <w:tc>
          <w:tcPr>
            <w:tcW w:w="599" w:type="pct"/>
            <w:vMerge/>
          </w:tcPr>
          <w:p w14:paraId="138B186B" w14:textId="77777777" w:rsidR="00B9123B" w:rsidRPr="00F46D25" w:rsidRDefault="00B9123B" w:rsidP="00E065CC">
            <w:pPr>
              <w:jc w:val="right"/>
              <w:rPr>
                <w:rFonts w:cstheme="minorHAnsi"/>
                <w:sz w:val="18"/>
                <w:szCs w:val="18"/>
              </w:rPr>
            </w:pPr>
          </w:p>
        </w:tc>
        <w:tc>
          <w:tcPr>
            <w:tcW w:w="323" w:type="pct"/>
            <w:vAlign w:val="bottom"/>
          </w:tcPr>
          <w:p w14:paraId="5A3477CB" w14:textId="77777777" w:rsidR="00B9123B" w:rsidRPr="00F46D25" w:rsidRDefault="00B9123B" w:rsidP="00E065CC">
            <w:pPr>
              <w:jc w:val="right"/>
              <w:rPr>
                <w:rFonts w:cstheme="minorHAnsi"/>
                <w:b/>
                <w:sz w:val="18"/>
                <w:szCs w:val="18"/>
              </w:rPr>
            </w:pPr>
            <w:r w:rsidRPr="00F46D25">
              <w:rPr>
                <w:rFonts w:cstheme="minorHAnsi"/>
                <w:b/>
                <w:sz w:val="18"/>
                <w:szCs w:val="18"/>
              </w:rPr>
              <w:t>n</w:t>
            </w:r>
          </w:p>
        </w:tc>
        <w:tc>
          <w:tcPr>
            <w:tcW w:w="193" w:type="pct"/>
            <w:vAlign w:val="bottom"/>
          </w:tcPr>
          <w:p w14:paraId="29E4860E" w14:textId="77777777" w:rsidR="00B9123B" w:rsidRPr="00F46D25" w:rsidRDefault="00B9123B" w:rsidP="00E065CC">
            <w:pPr>
              <w:jc w:val="right"/>
              <w:rPr>
                <w:rFonts w:cstheme="minorHAnsi"/>
                <w:b/>
                <w:sz w:val="18"/>
                <w:szCs w:val="18"/>
              </w:rPr>
            </w:pPr>
            <w:r w:rsidRPr="00F46D25">
              <w:rPr>
                <w:rFonts w:cstheme="minorHAnsi"/>
                <w:b/>
                <w:sz w:val="18"/>
                <w:szCs w:val="18"/>
              </w:rPr>
              <w:t>%</w:t>
            </w:r>
          </w:p>
        </w:tc>
        <w:tc>
          <w:tcPr>
            <w:tcW w:w="301" w:type="pct"/>
            <w:vAlign w:val="bottom"/>
          </w:tcPr>
          <w:p w14:paraId="3EF7A2B9" w14:textId="77777777" w:rsidR="00B9123B" w:rsidRPr="00F46D25" w:rsidRDefault="00B9123B" w:rsidP="00E065CC">
            <w:pPr>
              <w:jc w:val="right"/>
              <w:rPr>
                <w:rFonts w:cstheme="minorHAnsi"/>
                <w:b/>
                <w:sz w:val="18"/>
                <w:szCs w:val="18"/>
              </w:rPr>
            </w:pPr>
            <w:r w:rsidRPr="00F46D25">
              <w:rPr>
                <w:rFonts w:cstheme="minorHAnsi"/>
                <w:b/>
                <w:sz w:val="18"/>
                <w:szCs w:val="18"/>
              </w:rPr>
              <w:t>n</w:t>
            </w:r>
          </w:p>
        </w:tc>
        <w:tc>
          <w:tcPr>
            <w:tcW w:w="178" w:type="pct"/>
            <w:vAlign w:val="bottom"/>
          </w:tcPr>
          <w:p w14:paraId="3D2A72AB" w14:textId="77777777" w:rsidR="00B9123B" w:rsidRPr="00F46D25" w:rsidRDefault="00B9123B" w:rsidP="00E065CC">
            <w:pPr>
              <w:jc w:val="right"/>
              <w:rPr>
                <w:rFonts w:cstheme="minorHAnsi"/>
                <w:b/>
                <w:sz w:val="18"/>
                <w:szCs w:val="18"/>
              </w:rPr>
            </w:pPr>
            <w:r w:rsidRPr="00F46D25">
              <w:rPr>
                <w:rFonts w:cstheme="minorHAnsi"/>
                <w:b/>
                <w:sz w:val="18"/>
                <w:szCs w:val="18"/>
              </w:rPr>
              <w:t>%</w:t>
            </w:r>
          </w:p>
        </w:tc>
        <w:tc>
          <w:tcPr>
            <w:tcW w:w="301" w:type="pct"/>
            <w:vAlign w:val="bottom"/>
          </w:tcPr>
          <w:p w14:paraId="207DCD56" w14:textId="77777777" w:rsidR="00B9123B" w:rsidRPr="00F46D25" w:rsidRDefault="00B9123B" w:rsidP="00E065CC">
            <w:pPr>
              <w:jc w:val="right"/>
              <w:rPr>
                <w:rFonts w:cstheme="minorHAnsi"/>
                <w:b/>
                <w:sz w:val="18"/>
                <w:szCs w:val="18"/>
              </w:rPr>
            </w:pPr>
            <w:r w:rsidRPr="00F46D25">
              <w:rPr>
                <w:rFonts w:cstheme="minorHAnsi"/>
                <w:b/>
                <w:sz w:val="18"/>
                <w:szCs w:val="18"/>
              </w:rPr>
              <w:t>n</w:t>
            </w:r>
          </w:p>
        </w:tc>
        <w:tc>
          <w:tcPr>
            <w:tcW w:w="178" w:type="pct"/>
            <w:vAlign w:val="bottom"/>
          </w:tcPr>
          <w:p w14:paraId="153B0D19" w14:textId="77777777" w:rsidR="00B9123B" w:rsidRPr="00F46D25" w:rsidRDefault="00B9123B" w:rsidP="00E065CC">
            <w:pPr>
              <w:jc w:val="right"/>
              <w:rPr>
                <w:rFonts w:cstheme="minorHAnsi"/>
                <w:b/>
                <w:sz w:val="18"/>
                <w:szCs w:val="18"/>
              </w:rPr>
            </w:pPr>
            <w:r w:rsidRPr="00F46D25">
              <w:rPr>
                <w:rFonts w:cstheme="minorHAnsi"/>
                <w:b/>
                <w:sz w:val="18"/>
                <w:szCs w:val="18"/>
              </w:rPr>
              <w:t>%</w:t>
            </w:r>
          </w:p>
        </w:tc>
        <w:tc>
          <w:tcPr>
            <w:tcW w:w="301" w:type="pct"/>
            <w:vAlign w:val="bottom"/>
          </w:tcPr>
          <w:p w14:paraId="15723C0B" w14:textId="77777777" w:rsidR="00B9123B" w:rsidRPr="00F46D25" w:rsidRDefault="00B9123B" w:rsidP="00E065CC">
            <w:pPr>
              <w:jc w:val="right"/>
              <w:rPr>
                <w:rFonts w:cstheme="minorHAnsi"/>
                <w:b/>
                <w:sz w:val="18"/>
                <w:szCs w:val="18"/>
              </w:rPr>
            </w:pPr>
            <w:r w:rsidRPr="00F46D25">
              <w:rPr>
                <w:rFonts w:cstheme="minorHAnsi"/>
                <w:b/>
                <w:sz w:val="18"/>
                <w:szCs w:val="18"/>
              </w:rPr>
              <w:t>n</w:t>
            </w:r>
          </w:p>
        </w:tc>
        <w:tc>
          <w:tcPr>
            <w:tcW w:w="179" w:type="pct"/>
            <w:vAlign w:val="bottom"/>
          </w:tcPr>
          <w:p w14:paraId="5A76422B" w14:textId="77777777" w:rsidR="00B9123B" w:rsidRPr="00F46D25" w:rsidRDefault="00B9123B" w:rsidP="00E065CC">
            <w:pPr>
              <w:jc w:val="right"/>
              <w:rPr>
                <w:rFonts w:cstheme="minorHAnsi"/>
                <w:b/>
                <w:sz w:val="18"/>
                <w:szCs w:val="18"/>
              </w:rPr>
            </w:pPr>
            <w:r w:rsidRPr="00F46D25">
              <w:rPr>
                <w:rFonts w:cstheme="minorHAnsi"/>
                <w:b/>
                <w:sz w:val="18"/>
                <w:szCs w:val="18"/>
              </w:rPr>
              <w:t>%</w:t>
            </w:r>
          </w:p>
        </w:tc>
        <w:tc>
          <w:tcPr>
            <w:tcW w:w="301" w:type="pct"/>
            <w:vAlign w:val="bottom"/>
          </w:tcPr>
          <w:p w14:paraId="05D5531A" w14:textId="77777777" w:rsidR="00B9123B" w:rsidRPr="00F46D25" w:rsidRDefault="00B9123B" w:rsidP="00E065CC">
            <w:pPr>
              <w:jc w:val="right"/>
              <w:rPr>
                <w:rFonts w:cstheme="minorHAnsi"/>
                <w:b/>
                <w:sz w:val="18"/>
                <w:szCs w:val="18"/>
              </w:rPr>
            </w:pPr>
            <w:r w:rsidRPr="00F46D25">
              <w:rPr>
                <w:rFonts w:cstheme="minorHAnsi"/>
                <w:b/>
                <w:sz w:val="18"/>
                <w:szCs w:val="18"/>
              </w:rPr>
              <w:t>n</w:t>
            </w:r>
          </w:p>
        </w:tc>
        <w:tc>
          <w:tcPr>
            <w:tcW w:w="237" w:type="pct"/>
            <w:vAlign w:val="bottom"/>
          </w:tcPr>
          <w:p w14:paraId="63E1BA00" w14:textId="77777777" w:rsidR="00B9123B" w:rsidRPr="00F46D25" w:rsidRDefault="00B9123B" w:rsidP="00E065CC">
            <w:pPr>
              <w:jc w:val="right"/>
              <w:rPr>
                <w:rFonts w:cstheme="minorHAnsi"/>
                <w:b/>
                <w:sz w:val="18"/>
                <w:szCs w:val="18"/>
              </w:rPr>
            </w:pPr>
            <w:r w:rsidRPr="00F46D25">
              <w:rPr>
                <w:rFonts w:cstheme="minorHAnsi"/>
                <w:b/>
                <w:sz w:val="18"/>
                <w:szCs w:val="18"/>
              </w:rPr>
              <w:t>%</w:t>
            </w:r>
          </w:p>
        </w:tc>
        <w:tc>
          <w:tcPr>
            <w:tcW w:w="301" w:type="pct"/>
            <w:vAlign w:val="bottom"/>
          </w:tcPr>
          <w:p w14:paraId="65A97C9F" w14:textId="77777777" w:rsidR="00B9123B" w:rsidRPr="00F46D25" w:rsidRDefault="00B9123B" w:rsidP="00E065CC">
            <w:pPr>
              <w:jc w:val="right"/>
              <w:rPr>
                <w:rFonts w:cstheme="minorHAnsi"/>
                <w:b/>
                <w:sz w:val="18"/>
                <w:szCs w:val="18"/>
              </w:rPr>
            </w:pPr>
            <w:r w:rsidRPr="00F46D25">
              <w:rPr>
                <w:rFonts w:cstheme="minorHAnsi"/>
                <w:b/>
                <w:sz w:val="18"/>
                <w:szCs w:val="18"/>
              </w:rPr>
              <w:t>n</w:t>
            </w:r>
          </w:p>
        </w:tc>
        <w:tc>
          <w:tcPr>
            <w:tcW w:w="297" w:type="pct"/>
            <w:vAlign w:val="bottom"/>
          </w:tcPr>
          <w:p w14:paraId="321ECBCF" w14:textId="77777777" w:rsidR="00B9123B" w:rsidRPr="00F46D25" w:rsidRDefault="00B9123B" w:rsidP="00E065CC">
            <w:pPr>
              <w:jc w:val="right"/>
              <w:rPr>
                <w:rFonts w:cstheme="minorHAnsi"/>
                <w:b/>
                <w:sz w:val="18"/>
                <w:szCs w:val="18"/>
              </w:rPr>
            </w:pPr>
            <w:r w:rsidRPr="00F46D25">
              <w:rPr>
                <w:rFonts w:cstheme="minorHAnsi"/>
                <w:b/>
                <w:sz w:val="18"/>
                <w:szCs w:val="18"/>
              </w:rPr>
              <w:t>%</w:t>
            </w:r>
          </w:p>
        </w:tc>
        <w:tc>
          <w:tcPr>
            <w:tcW w:w="301" w:type="pct"/>
            <w:vAlign w:val="bottom"/>
          </w:tcPr>
          <w:p w14:paraId="627D9B30" w14:textId="77777777" w:rsidR="00B9123B" w:rsidRPr="00F46D25" w:rsidRDefault="00B9123B" w:rsidP="00E065CC">
            <w:pPr>
              <w:jc w:val="right"/>
              <w:rPr>
                <w:rFonts w:cstheme="minorHAnsi"/>
                <w:b/>
                <w:sz w:val="18"/>
                <w:szCs w:val="18"/>
              </w:rPr>
            </w:pPr>
            <w:r w:rsidRPr="00F46D25">
              <w:rPr>
                <w:rFonts w:cstheme="minorHAnsi"/>
                <w:b/>
                <w:sz w:val="18"/>
                <w:szCs w:val="18"/>
              </w:rPr>
              <w:t>n</w:t>
            </w:r>
          </w:p>
        </w:tc>
        <w:tc>
          <w:tcPr>
            <w:tcW w:w="262" w:type="pct"/>
            <w:gridSpan w:val="2"/>
            <w:vAlign w:val="bottom"/>
          </w:tcPr>
          <w:p w14:paraId="07B77C39" w14:textId="77777777" w:rsidR="00B9123B" w:rsidRPr="00F46D25" w:rsidRDefault="00B9123B" w:rsidP="00E065CC">
            <w:pPr>
              <w:jc w:val="right"/>
              <w:rPr>
                <w:rFonts w:cstheme="minorHAnsi"/>
                <w:b/>
                <w:sz w:val="18"/>
                <w:szCs w:val="18"/>
              </w:rPr>
            </w:pPr>
            <w:r w:rsidRPr="00F46D25">
              <w:rPr>
                <w:rFonts w:cstheme="minorHAnsi"/>
                <w:b/>
                <w:sz w:val="18"/>
                <w:szCs w:val="18"/>
              </w:rPr>
              <w:t>%</w:t>
            </w:r>
          </w:p>
        </w:tc>
      </w:tr>
      <w:tr w:rsidR="00B9123B" w14:paraId="47BFBB6B" w14:textId="77777777" w:rsidTr="00E065CC">
        <w:trPr>
          <w:trHeight w:val="70"/>
        </w:trPr>
        <w:tc>
          <w:tcPr>
            <w:tcW w:w="241" w:type="pct"/>
            <w:vAlign w:val="center"/>
          </w:tcPr>
          <w:p w14:paraId="23033A18"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2009</w:t>
            </w:r>
          </w:p>
        </w:tc>
        <w:tc>
          <w:tcPr>
            <w:tcW w:w="506" w:type="pct"/>
            <w:vAlign w:val="bottom"/>
          </w:tcPr>
          <w:p w14:paraId="4DD862D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1,413,791</w:t>
            </w:r>
          </w:p>
        </w:tc>
        <w:tc>
          <w:tcPr>
            <w:tcW w:w="599" w:type="pct"/>
            <w:vAlign w:val="bottom"/>
          </w:tcPr>
          <w:p w14:paraId="0154ADD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2,253,647</w:t>
            </w:r>
          </w:p>
        </w:tc>
        <w:tc>
          <w:tcPr>
            <w:tcW w:w="323" w:type="pct"/>
            <w:vAlign w:val="bottom"/>
          </w:tcPr>
          <w:p w14:paraId="289D115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61,440</w:t>
            </w:r>
          </w:p>
        </w:tc>
        <w:tc>
          <w:tcPr>
            <w:tcW w:w="193" w:type="pct"/>
            <w:vAlign w:val="bottom"/>
          </w:tcPr>
          <w:p w14:paraId="2CAF8F2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4.3</w:t>
            </w:r>
          </w:p>
        </w:tc>
        <w:tc>
          <w:tcPr>
            <w:tcW w:w="301" w:type="pct"/>
            <w:vAlign w:val="bottom"/>
          </w:tcPr>
          <w:p w14:paraId="661387E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31,074</w:t>
            </w:r>
          </w:p>
        </w:tc>
        <w:tc>
          <w:tcPr>
            <w:tcW w:w="178" w:type="pct"/>
            <w:vAlign w:val="bottom"/>
          </w:tcPr>
          <w:p w14:paraId="165151A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w:t>
            </w:r>
          </w:p>
        </w:tc>
        <w:tc>
          <w:tcPr>
            <w:tcW w:w="301" w:type="pct"/>
            <w:vAlign w:val="bottom"/>
          </w:tcPr>
          <w:p w14:paraId="48B5E2E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65,523 </w:t>
            </w:r>
          </w:p>
        </w:tc>
        <w:tc>
          <w:tcPr>
            <w:tcW w:w="178" w:type="pct"/>
            <w:vAlign w:val="bottom"/>
          </w:tcPr>
          <w:p w14:paraId="04CDDDEF"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2.9</w:t>
            </w:r>
          </w:p>
        </w:tc>
        <w:tc>
          <w:tcPr>
            <w:tcW w:w="301" w:type="pct"/>
            <w:vAlign w:val="bottom"/>
          </w:tcPr>
          <w:p w14:paraId="68C7C78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11,293</w:t>
            </w:r>
          </w:p>
        </w:tc>
        <w:tc>
          <w:tcPr>
            <w:tcW w:w="179" w:type="pct"/>
            <w:vAlign w:val="bottom"/>
          </w:tcPr>
          <w:p w14:paraId="533E7E9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0.5</w:t>
            </w:r>
          </w:p>
        </w:tc>
        <w:tc>
          <w:tcPr>
            <w:tcW w:w="301" w:type="pct"/>
            <w:vAlign w:val="bottom"/>
          </w:tcPr>
          <w:p w14:paraId="1F8BBDC1"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58,232</w:t>
            </w:r>
          </w:p>
        </w:tc>
        <w:tc>
          <w:tcPr>
            <w:tcW w:w="237" w:type="pct"/>
            <w:vAlign w:val="bottom"/>
          </w:tcPr>
          <w:p w14:paraId="4EFB467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2.6</w:t>
            </w:r>
          </w:p>
        </w:tc>
        <w:tc>
          <w:tcPr>
            <w:tcW w:w="301" w:type="pct"/>
            <w:vAlign w:val="bottom"/>
          </w:tcPr>
          <w:p w14:paraId="18CC1E2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27,390</w:t>
            </w:r>
          </w:p>
        </w:tc>
        <w:tc>
          <w:tcPr>
            <w:tcW w:w="297" w:type="pct"/>
            <w:vAlign w:val="bottom"/>
          </w:tcPr>
          <w:p w14:paraId="69AD717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1.2</w:t>
            </w:r>
          </w:p>
        </w:tc>
        <w:tc>
          <w:tcPr>
            <w:tcW w:w="301" w:type="pct"/>
            <w:vAlign w:val="bottom"/>
          </w:tcPr>
          <w:p w14:paraId="3DE7D8DF"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21,814</w:t>
            </w:r>
          </w:p>
        </w:tc>
        <w:tc>
          <w:tcPr>
            <w:tcW w:w="262" w:type="pct"/>
            <w:gridSpan w:val="2"/>
            <w:vAlign w:val="bottom"/>
          </w:tcPr>
          <w:p w14:paraId="0277C4A6"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r>
      <w:tr w:rsidR="00B9123B" w14:paraId="68E6E9F6" w14:textId="77777777" w:rsidTr="00E065CC">
        <w:tc>
          <w:tcPr>
            <w:tcW w:w="241" w:type="pct"/>
            <w:vAlign w:val="center"/>
          </w:tcPr>
          <w:p w14:paraId="2185CAAC"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2010</w:t>
            </w:r>
          </w:p>
        </w:tc>
        <w:tc>
          <w:tcPr>
            <w:tcW w:w="506" w:type="pct"/>
            <w:vAlign w:val="bottom"/>
          </w:tcPr>
          <w:p w14:paraId="24BCE7F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1,408,118</w:t>
            </w:r>
          </w:p>
        </w:tc>
        <w:tc>
          <w:tcPr>
            <w:tcW w:w="599" w:type="pct"/>
            <w:vAlign w:val="bottom"/>
          </w:tcPr>
          <w:p w14:paraId="7E1B2958"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2,385,300</w:t>
            </w:r>
          </w:p>
        </w:tc>
        <w:tc>
          <w:tcPr>
            <w:tcW w:w="323" w:type="pct"/>
            <w:vAlign w:val="bottom"/>
          </w:tcPr>
          <w:p w14:paraId="730E0D8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51,850</w:t>
            </w:r>
          </w:p>
        </w:tc>
        <w:tc>
          <w:tcPr>
            <w:tcW w:w="193" w:type="pct"/>
            <w:vAlign w:val="bottom"/>
          </w:tcPr>
          <w:p w14:paraId="7D29D7E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3.7</w:t>
            </w:r>
          </w:p>
        </w:tc>
        <w:tc>
          <w:tcPr>
            <w:tcW w:w="301" w:type="pct"/>
            <w:vAlign w:val="bottom"/>
          </w:tcPr>
          <w:p w14:paraId="494D578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31,479 </w:t>
            </w:r>
          </w:p>
        </w:tc>
        <w:tc>
          <w:tcPr>
            <w:tcW w:w="178" w:type="pct"/>
            <w:vAlign w:val="bottom"/>
          </w:tcPr>
          <w:p w14:paraId="37235A9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w:t>
            </w:r>
          </w:p>
        </w:tc>
        <w:tc>
          <w:tcPr>
            <w:tcW w:w="301" w:type="pct"/>
            <w:vAlign w:val="bottom"/>
          </w:tcPr>
          <w:p w14:paraId="625815F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75,430 </w:t>
            </w:r>
          </w:p>
        </w:tc>
        <w:tc>
          <w:tcPr>
            <w:tcW w:w="178" w:type="pct"/>
            <w:vAlign w:val="bottom"/>
          </w:tcPr>
          <w:p w14:paraId="684EC7B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3.2</w:t>
            </w:r>
          </w:p>
        </w:tc>
        <w:tc>
          <w:tcPr>
            <w:tcW w:w="301" w:type="pct"/>
            <w:vAlign w:val="bottom"/>
          </w:tcPr>
          <w:p w14:paraId="3151B44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12,402 </w:t>
            </w:r>
          </w:p>
        </w:tc>
        <w:tc>
          <w:tcPr>
            <w:tcW w:w="179" w:type="pct"/>
            <w:vAlign w:val="bottom"/>
          </w:tcPr>
          <w:p w14:paraId="267D724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0.5</w:t>
            </w:r>
          </w:p>
        </w:tc>
        <w:tc>
          <w:tcPr>
            <w:tcW w:w="301" w:type="pct"/>
            <w:vAlign w:val="bottom"/>
          </w:tcPr>
          <w:p w14:paraId="359655B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58,576</w:t>
            </w:r>
          </w:p>
        </w:tc>
        <w:tc>
          <w:tcPr>
            <w:tcW w:w="237" w:type="pct"/>
            <w:vAlign w:val="bottom"/>
          </w:tcPr>
          <w:p w14:paraId="6362A58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2.5</w:t>
            </w:r>
          </w:p>
        </w:tc>
        <w:tc>
          <w:tcPr>
            <w:tcW w:w="301" w:type="pct"/>
            <w:vAlign w:val="bottom"/>
          </w:tcPr>
          <w:p w14:paraId="5A75A67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35,194</w:t>
            </w:r>
          </w:p>
        </w:tc>
        <w:tc>
          <w:tcPr>
            <w:tcW w:w="297" w:type="pct"/>
            <w:vAlign w:val="bottom"/>
          </w:tcPr>
          <w:p w14:paraId="6E7F8BA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w:t>
            </w:r>
          </w:p>
        </w:tc>
        <w:tc>
          <w:tcPr>
            <w:tcW w:w="301" w:type="pct"/>
            <w:vAlign w:val="bottom"/>
          </w:tcPr>
          <w:p w14:paraId="2E1C710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25,222</w:t>
            </w:r>
          </w:p>
        </w:tc>
        <w:tc>
          <w:tcPr>
            <w:tcW w:w="262" w:type="pct"/>
            <w:gridSpan w:val="2"/>
            <w:vAlign w:val="bottom"/>
          </w:tcPr>
          <w:p w14:paraId="14284B8C"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1.1</w:t>
            </w:r>
          </w:p>
        </w:tc>
      </w:tr>
      <w:tr w:rsidR="00B9123B" w14:paraId="62660743" w14:textId="77777777" w:rsidTr="00E065CC">
        <w:tc>
          <w:tcPr>
            <w:tcW w:w="241" w:type="pct"/>
            <w:vAlign w:val="center"/>
          </w:tcPr>
          <w:p w14:paraId="7DAA73BB"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2011</w:t>
            </w:r>
          </w:p>
        </w:tc>
        <w:tc>
          <w:tcPr>
            <w:tcW w:w="506" w:type="pct"/>
            <w:vAlign w:val="bottom"/>
          </w:tcPr>
          <w:p w14:paraId="0F26C65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1,380,332</w:t>
            </w:r>
          </w:p>
        </w:tc>
        <w:tc>
          <w:tcPr>
            <w:tcW w:w="599" w:type="pct"/>
            <w:vAlign w:val="bottom"/>
          </w:tcPr>
          <w:p w14:paraId="5D92F52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2,474,914</w:t>
            </w:r>
          </w:p>
        </w:tc>
        <w:tc>
          <w:tcPr>
            <w:tcW w:w="323" w:type="pct"/>
            <w:vAlign w:val="bottom"/>
          </w:tcPr>
          <w:p w14:paraId="69D3D04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43,456</w:t>
            </w:r>
          </w:p>
        </w:tc>
        <w:tc>
          <w:tcPr>
            <w:tcW w:w="193" w:type="pct"/>
            <w:vAlign w:val="bottom"/>
          </w:tcPr>
          <w:p w14:paraId="7DEB12D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3.1</w:t>
            </w:r>
          </w:p>
        </w:tc>
        <w:tc>
          <w:tcPr>
            <w:tcW w:w="301" w:type="pct"/>
            <w:vAlign w:val="bottom"/>
          </w:tcPr>
          <w:p w14:paraId="3E3E4EB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30,540 </w:t>
            </w:r>
          </w:p>
        </w:tc>
        <w:tc>
          <w:tcPr>
            <w:tcW w:w="178" w:type="pct"/>
            <w:vAlign w:val="bottom"/>
          </w:tcPr>
          <w:p w14:paraId="775DC9E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1.2</w:t>
            </w:r>
          </w:p>
        </w:tc>
        <w:tc>
          <w:tcPr>
            <w:tcW w:w="301" w:type="pct"/>
            <w:vAlign w:val="bottom"/>
          </w:tcPr>
          <w:p w14:paraId="6418329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72,290 </w:t>
            </w:r>
          </w:p>
        </w:tc>
        <w:tc>
          <w:tcPr>
            <w:tcW w:w="178" w:type="pct"/>
            <w:vAlign w:val="bottom"/>
          </w:tcPr>
          <w:p w14:paraId="0F5A566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2.9</w:t>
            </w:r>
          </w:p>
        </w:tc>
        <w:tc>
          <w:tcPr>
            <w:tcW w:w="301" w:type="pct"/>
            <w:vAlign w:val="bottom"/>
          </w:tcPr>
          <w:p w14:paraId="17B25F9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13,891 </w:t>
            </w:r>
          </w:p>
        </w:tc>
        <w:tc>
          <w:tcPr>
            <w:tcW w:w="179" w:type="pct"/>
            <w:vAlign w:val="bottom"/>
          </w:tcPr>
          <w:p w14:paraId="31096B49"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0.6</w:t>
            </w:r>
          </w:p>
        </w:tc>
        <w:tc>
          <w:tcPr>
            <w:tcW w:w="301" w:type="pct"/>
            <w:vAlign w:val="bottom"/>
          </w:tcPr>
          <w:p w14:paraId="5165A40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56,355</w:t>
            </w:r>
          </w:p>
        </w:tc>
        <w:tc>
          <w:tcPr>
            <w:tcW w:w="237" w:type="pct"/>
            <w:vAlign w:val="bottom"/>
          </w:tcPr>
          <w:p w14:paraId="4352E94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2.3</w:t>
            </w:r>
          </w:p>
        </w:tc>
        <w:tc>
          <w:tcPr>
            <w:tcW w:w="301" w:type="pct"/>
            <w:vAlign w:val="bottom"/>
          </w:tcPr>
          <w:p w14:paraId="5ECC13DF"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33,977</w:t>
            </w:r>
          </w:p>
        </w:tc>
        <w:tc>
          <w:tcPr>
            <w:tcW w:w="297" w:type="pct"/>
            <w:vAlign w:val="bottom"/>
          </w:tcPr>
          <w:p w14:paraId="56232C0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w:t>
            </w:r>
          </w:p>
        </w:tc>
        <w:tc>
          <w:tcPr>
            <w:tcW w:w="301" w:type="pct"/>
            <w:vAlign w:val="bottom"/>
          </w:tcPr>
          <w:p w14:paraId="1E5BDB9C"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26,207</w:t>
            </w:r>
          </w:p>
        </w:tc>
        <w:tc>
          <w:tcPr>
            <w:tcW w:w="262" w:type="pct"/>
            <w:gridSpan w:val="2"/>
            <w:vAlign w:val="bottom"/>
          </w:tcPr>
          <w:p w14:paraId="4504C0D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1.1</w:t>
            </w:r>
          </w:p>
        </w:tc>
      </w:tr>
      <w:tr w:rsidR="00B9123B" w14:paraId="010DE30B" w14:textId="77777777" w:rsidTr="00E065CC">
        <w:tc>
          <w:tcPr>
            <w:tcW w:w="241" w:type="pct"/>
            <w:vAlign w:val="center"/>
          </w:tcPr>
          <w:p w14:paraId="7F318069"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2012</w:t>
            </w:r>
          </w:p>
        </w:tc>
        <w:tc>
          <w:tcPr>
            <w:tcW w:w="506" w:type="pct"/>
            <w:vAlign w:val="bottom"/>
          </w:tcPr>
          <w:p w14:paraId="29182BA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1,355,832</w:t>
            </w:r>
          </w:p>
        </w:tc>
        <w:tc>
          <w:tcPr>
            <w:tcW w:w="599" w:type="pct"/>
            <w:vAlign w:val="bottom"/>
          </w:tcPr>
          <w:p w14:paraId="1F4EF0D9"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2,561,659</w:t>
            </w:r>
          </w:p>
        </w:tc>
        <w:tc>
          <w:tcPr>
            <w:tcW w:w="323" w:type="pct"/>
            <w:vAlign w:val="bottom"/>
          </w:tcPr>
          <w:p w14:paraId="327A662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36,994</w:t>
            </w:r>
          </w:p>
        </w:tc>
        <w:tc>
          <w:tcPr>
            <w:tcW w:w="193" w:type="pct"/>
            <w:vAlign w:val="bottom"/>
          </w:tcPr>
          <w:p w14:paraId="1CAD142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2.7</w:t>
            </w:r>
          </w:p>
        </w:tc>
        <w:tc>
          <w:tcPr>
            <w:tcW w:w="301" w:type="pct"/>
            <w:vAlign w:val="bottom"/>
          </w:tcPr>
          <w:p w14:paraId="36E9C71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28,768 </w:t>
            </w:r>
          </w:p>
        </w:tc>
        <w:tc>
          <w:tcPr>
            <w:tcW w:w="178" w:type="pct"/>
            <w:vAlign w:val="bottom"/>
          </w:tcPr>
          <w:p w14:paraId="4186E74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1.1</w:t>
            </w:r>
          </w:p>
        </w:tc>
        <w:tc>
          <w:tcPr>
            <w:tcW w:w="301" w:type="pct"/>
            <w:vAlign w:val="bottom"/>
          </w:tcPr>
          <w:p w14:paraId="6F62DA7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72,904 </w:t>
            </w:r>
          </w:p>
        </w:tc>
        <w:tc>
          <w:tcPr>
            <w:tcW w:w="178" w:type="pct"/>
            <w:vAlign w:val="bottom"/>
          </w:tcPr>
          <w:p w14:paraId="3E64F5D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2.8</w:t>
            </w:r>
          </w:p>
        </w:tc>
        <w:tc>
          <w:tcPr>
            <w:tcW w:w="301" w:type="pct"/>
            <w:vAlign w:val="bottom"/>
          </w:tcPr>
          <w:p w14:paraId="4238A38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14,150 </w:t>
            </w:r>
          </w:p>
        </w:tc>
        <w:tc>
          <w:tcPr>
            <w:tcW w:w="179" w:type="pct"/>
            <w:vAlign w:val="bottom"/>
          </w:tcPr>
          <w:p w14:paraId="11E765F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0.6</w:t>
            </w:r>
          </w:p>
        </w:tc>
        <w:tc>
          <w:tcPr>
            <w:tcW w:w="301" w:type="pct"/>
            <w:vAlign w:val="bottom"/>
          </w:tcPr>
          <w:p w14:paraId="754067DC"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51,866</w:t>
            </w:r>
          </w:p>
        </w:tc>
        <w:tc>
          <w:tcPr>
            <w:tcW w:w="237" w:type="pct"/>
            <w:vAlign w:val="bottom"/>
          </w:tcPr>
          <w:p w14:paraId="42DD51A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2.0</w:t>
            </w:r>
          </w:p>
        </w:tc>
        <w:tc>
          <w:tcPr>
            <w:tcW w:w="301" w:type="pct"/>
            <w:vAlign w:val="bottom"/>
          </w:tcPr>
          <w:p w14:paraId="3F92D29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37,175</w:t>
            </w:r>
          </w:p>
        </w:tc>
        <w:tc>
          <w:tcPr>
            <w:tcW w:w="297" w:type="pct"/>
            <w:vAlign w:val="bottom"/>
          </w:tcPr>
          <w:p w14:paraId="7EA56036"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w:t>
            </w:r>
          </w:p>
        </w:tc>
        <w:tc>
          <w:tcPr>
            <w:tcW w:w="301" w:type="pct"/>
            <w:vAlign w:val="bottom"/>
          </w:tcPr>
          <w:p w14:paraId="2968FFC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26,387</w:t>
            </w:r>
          </w:p>
        </w:tc>
        <w:tc>
          <w:tcPr>
            <w:tcW w:w="262" w:type="pct"/>
            <w:gridSpan w:val="2"/>
            <w:vAlign w:val="bottom"/>
          </w:tcPr>
          <w:p w14:paraId="3C28B75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r>
      <w:tr w:rsidR="00B9123B" w14:paraId="39221939" w14:textId="77777777" w:rsidTr="00E065CC">
        <w:tc>
          <w:tcPr>
            <w:tcW w:w="241" w:type="pct"/>
            <w:vAlign w:val="center"/>
          </w:tcPr>
          <w:p w14:paraId="0CCBC217"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2013</w:t>
            </w:r>
          </w:p>
        </w:tc>
        <w:tc>
          <w:tcPr>
            <w:tcW w:w="506" w:type="pct"/>
            <w:vAlign w:val="bottom"/>
          </w:tcPr>
          <w:p w14:paraId="7FE19C7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1,330,823</w:t>
            </w:r>
          </w:p>
        </w:tc>
        <w:tc>
          <w:tcPr>
            <w:tcW w:w="599" w:type="pct"/>
            <w:vAlign w:val="bottom"/>
          </w:tcPr>
          <w:p w14:paraId="0D3C316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2,485,337</w:t>
            </w:r>
          </w:p>
        </w:tc>
        <w:tc>
          <w:tcPr>
            <w:tcW w:w="323" w:type="pct"/>
            <w:vAlign w:val="bottom"/>
          </w:tcPr>
          <w:p w14:paraId="593EEB4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32,975</w:t>
            </w:r>
          </w:p>
        </w:tc>
        <w:tc>
          <w:tcPr>
            <w:tcW w:w="193" w:type="pct"/>
            <w:vAlign w:val="bottom"/>
          </w:tcPr>
          <w:p w14:paraId="5DD577A8"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2.5</w:t>
            </w:r>
          </w:p>
        </w:tc>
        <w:tc>
          <w:tcPr>
            <w:tcW w:w="301" w:type="pct"/>
            <w:vAlign w:val="bottom"/>
          </w:tcPr>
          <w:p w14:paraId="615C58F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25,384 </w:t>
            </w:r>
          </w:p>
        </w:tc>
        <w:tc>
          <w:tcPr>
            <w:tcW w:w="178" w:type="pct"/>
            <w:vAlign w:val="bottom"/>
          </w:tcPr>
          <w:p w14:paraId="2ECD31D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c>
          <w:tcPr>
            <w:tcW w:w="301" w:type="pct"/>
            <w:vAlign w:val="bottom"/>
          </w:tcPr>
          <w:p w14:paraId="10FE4E4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71,152 </w:t>
            </w:r>
          </w:p>
        </w:tc>
        <w:tc>
          <w:tcPr>
            <w:tcW w:w="178" w:type="pct"/>
            <w:vAlign w:val="bottom"/>
          </w:tcPr>
          <w:p w14:paraId="070E3B69"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2.9</w:t>
            </w:r>
          </w:p>
        </w:tc>
        <w:tc>
          <w:tcPr>
            <w:tcW w:w="301" w:type="pct"/>
            <w:vAlign w:val="bottom"/>
          </w:tcPr>
          <w:p w14:paraId="4809EC68"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14,735 </w:t>
            </w:r>
          </w:p>
        </w:tc>
        <w:tc>
          <w:tcPr>
            <w:tcW w:w="179" w:type="pct"/>
            <w:vAlign w:val="bottom"/>
          </w:tcPr>
          <w:p w14:paraId="3FBF33A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0.6</w:t>
            </w:r>
          </w:p>
        </w:tc>
        <w:tc>
          <w:tcPr>
            <w:tcW w:w="301" w:type="pct"/>
            <w:vAlign w:val="bottom"/>
          </w:tcPr>
          <w:p w14:paraId="252CD699"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46,513</w:t>
            </w:r>
          </w:p>
        </w:tc>
        <w:tc>
          <w:tcPr>
            <w:tcW w:w="237" w:type="pct"/>
            <w:vAlign w:val="bottom"/>
          </w:tcPr>
          <w:p w14:paraId="4431720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1.9</w:t>
            </w:r>
          </w:p>
        </w:tc>
        <w:tc>
          <w:tcPr>
            <w:tcW w:w="301" w:type="pct"/>
            <w:vAlign w:val="bottom"/>
          </w:tcPr>
          <w:p w14:paraId="37EFD36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38,469</w:t>
            </w:r>
          </w:p>
        </w:tc>
        <w:tc>
          <w:tcPr>
            <w:tcW w:w="297" w:type="pct"/>
            <w:vAlign w:val="bottom"/>
          </w:tcPr>
          <w:p w14:paraId="068DE8F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w:t>
            </w:r>
          </w:p>
        </w:tc>
        <w:tc>
          <w:tcPr>
            <w:tcW w:w="301" w:type="pct"/>
            <w:vAlign w:val="bottom"/>
          </w:tcPr>
          <w:p w14:paraId="0D30123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26,058</w:t>
            </w:r>
          </w:p>
        </w:tc>
        <w:tc>
          <w:tcPr>
            <w:tcW w:w="262" w:type="pct"/>
            <w:gridSpan w:val="2"/>
            <w:vAlign w:val="bottom"/>
          </w:tcPr>
          <w:p w14:paraId="0836CB4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r>
      <w:tr w:rsidR="00B9123B" w14:paraId="082D8FAB" w14:textId="77777777" w:rsidTr="00E065CC">
        <w:tc>
          <w:tcPr>
            <w:tcW w:w="241" w:type="pct"/>
            <w:vAlign w:val="center"/>
          </w:tcPr>
          <w:p w14:paraId="6C2E67C9"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2014</w:t>
            </w:r>
          </w:p>
        </w:tc>
        <w:tc>
          <w:tcPr>
            <w:tcW w:w="506" w:type="pct"/>
            <w:vAlign w:val="bottom"/>
          </w:tcPr>
          <w:p w14:paraId="4B50802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1,244,434</w:t>
            </w:r>
          </w:p>
        </w:tc>
        <w:tc>
          <w:tcPr>
            <w:tcW w:w="599" w:type="pct"/>
            <w:vAlign w:val="bottom"/>
          </w:tcPr>
          <w:p w14:paraId="6A524FC8"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2,353,969</w:t>
            </w:r>
          </w:p>
        </w:tc>
        <w:tc>
          <w:tcPr>
            <w:tcW w:w="323" w:type="pct"/>
            <w:vAlign w:val="bottom"/>
          </w:tcPr>
          <w:p w14:paraId="72CB9B26"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26,816</w:t>
            </w:r>
          </w:p>
        </w:tc>
        <w:tc>
          <w:tcPr>
            <w:tcW w:w="193" w:type="pct"/>
            <w:vAlign w:val="bottom"/>
          </w:tcPr>
          <w:p w14:paraId="080BE57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2.2</w:t>
            </w:r>
          </w:p>
        </w:tc>
        <w:tc>
          <w:tcPr>
            <w:tcW w:w="301" w:type="pct"/>
            <w:vAlign w:val="bottom"/>
          </w:tcPr>
          <w:p w14:paraId="4B6DAB11"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22,996 </w:t>
            </w:r>
          </w:p>
        </w:tc>
        <w:tc>
          <w:tcPr>
            <w:tcW w:w="178" w:type="pct"/>
            <w:vAlign w:val="bottom"/>
          </w:tcPr>
          <w:p w14:paraId="4948798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c>
          <w:tcPr>
            <w:tcW w:w="301" w:type="pct"/>
            <w:vAlign w:val="bottom"/>
          </w:tcPr>
          <w:p w14:paraId="7C6BEFE9"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64,713</w:t>
            </w:r>
          </w:p>
        </w:tc>
        <w:tc>
          <w:tcPr>
            <w:tcW w:w="178" w:type="pct"/>
            <w:vAlign w:val="bottom"/>
          </w:tcPr>
          <w:p w14:paraId="53DFA7B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2.7</w:t>
            </w:r>
          </w:p>
        </w:tc>
        <w:tc>
          <w:tcPr>
            <w:tcW w:w="301" w:type="pct"/>
            <w:vAlign w:val="bottom"/>
          </w:tcPr>
          <w:p w14:paraId="463305A8"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14,283</w:t>
            </w:r>
          </w:p>
        </w:tc>
        <w:tc>
          <w:tcPr>
            <w:tcW w:w="179" w:type="pct"/>
            <w:vAlign w:val="bottom"/>
          </w:tcPr>
          <w:p w14:paraId="2E6CCB8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0.6</w:t>
            </w:r>
          </w:p>
        </w:tc>
        <w:tc>
          <w:tcPr>
            <w:tcW w:w="301" w:type="pct"/>
            <w:vAlign w:val="bottom"/>
          </w:tcPr>
          <w:p w14:paraId="1EC80D06"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41,533</w:t>
            </w:r>
          </w:p>
        </w:tc>
        <w:tc>
          <w:tcPr>
            <w:tcW w:w="237" w:type="pct"/>
            <w:vAlign w:val="bottom"/>
          </w:tcPr>
          <w:p w14:paraId="7BA86E0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1.8</w:t>
            </w:r>
          </w:p>
        </w:tc>
        <w:tc>
          <w:tcPr>
            <w:tcW w:w="301" w:type="pct"/>
            <w:vAlign w:val="bottom"/>
          </w:tcPr>
          <w:p w14:paraId="0790F981"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36,231</w:t>
            </w:r>
          </w:p>
        </w:tc>
        <w:tc>
          <w:tcPr>
            <w:tcW w:w="297" w:type="pct"/>
            <w:vAlign w:val="bottom"/>
          </w:tcPr>
          <w:p w14:paraId="5FC074F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w:t>
            </w:r>
          </w:p>
        </w:tc>
        <w:tc>
          <w:tcPr>
            <w:tcW w:w="301" w:type="pct"/>
            <w:vAlign w:val="bottom"/>
          </w:tcPr>
          <w:p w14:paraId="755352C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23,945</w:t>
            </w:r>
          </w:p>
        </w:tc>
        <w:tc>
          <w:tcPr>
            <w:tcW w:w="262" w:type="pct"/>
            <w:gridSpan w:val="2"/>
            <w:vAlign w:val="bottom"/>
          </w:tcPr>
          <w:p w14:paraId="189ADD6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r>
      <w:tr w:rsidR="00B9123B" w14:paraId="37A5F57C" w14:textId="77777777" w:rsidTr="00E065CC">
        <w:tc>
          <w:tcPr>
            <w:tcW w:w="241" w:type="pct"/>
            <w:vAlign w:val="center"/>
          </w:tcPr>
          <w:p w14:paraId="56ED4A44"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2015</w:t>
            </w:r>
          </w:p>
        </w:tc>
        <w:tc>
          <w:tcPr>
            <w:tcW w:w="506" w:type="pct"/>
            <w:vAlign w:val="bottom"/>
          </w:tcPr>
          <w:p w14:paraId="684706E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1,108,991</w:t>
            </w:r>
          </w:p>
        </w:tc>
        <w:tc>
          <w:tcPr>
            <w:tcW w:w="599" w:type="pct"/>
            <w:vAlign w:val="bottom"/>
          </w:tcPr>
          <w:p w14:paraId="07E134A6"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2,149,417</w:t>
            </w:r>
          </w:p>
        </w:tc>
        <w:tc>
          <w:tcPr>
            <w:tcW w:w="323" w:type="pct"/>
            <w:vAlign w:val="bottom"/>
          </w:tcPr>
          <w:p w14:paraId="65AD7E86"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21,344</w:t>
            </w:r>
          </w:p>
        </w:tc>
        <w:tc>
          <w:tcPr>
            <w:tcW w:w="193" w:type="pct"/>
            <w:vAlign w:val="bottom"/>
          </w:tcPr>
          <w:p w14:paraId="4BDBB9B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1.9</w:t>
            </w:r>
          </w:p>
        </w:tc>
        <w:tc>
          <w:tcPr>
            <w:tcW w:w="301" w:type="pct"/>
            <w:vAlign w:val="bottom"/>
          </w:tcPr>
          <w:p w14:paraId="476F7B11"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18,558 </w:t>
            </w:r>
          </w:p>
        </w:tc>
        <w:tc>
          <w:tcPr>
            <w:tcW w:w="178" w:type="pct"/>
            <w:vAlign w:val="bottom"/>
          </w:tcPr>
          <w:p w14:paraId="1AD104C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0.9</w:t>
            </w:r>
          </w:p>
        </w:tc>
        <w:tc>
          <w:tcPr>
            <w:tcW w:w="301" w:type="pct"/>
            <w:vAlign w:val="bottom"/>
          </w:tcPr>
          <w:p w14:paraId="5FB0483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55,091</w:t>
            </w:r>
          </w:p>
        </w:tc>
        <w:tc>
          <w:tcPr>
            <w:tcW w:w="178" w:type="pct"/>
            <w:vAlign w:val="bottom"/>
          </w:tcPr>
          <w:p w14:paraId="08CE3EBF"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2.6</w:t>
            </w:r>
          </w:p>
        </w:tc>
        <w:tc>
          <w:tcPr>
            <w:tcW w:w="301" w:type="pct"/>
            <w:vAlign w:val="bottom"/>
          </w:tcPr>
          <w:p w14:paraId="6B49C8A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13,410</w:t>
            </w:r>
          </w:p>
        </w:tc>
        <w:tc>
          <w:tcPr>
            <w:tcW w:w="179" w:type="pct"/>
            <w:vAlign w:val="bottom"/>
          </w:tcPr>
          <w:p w14:paraId="08A483E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0.6</w:t>
            </w:r>
          </w:p>
        </w:tc>
        <w:tc>
          <w:tcPr>
            <w:tcW w:w="301" w:type="pct"/>
            <w:vAlign w:val="bottom"/>
          </w:tcPr>
          <w:p w14:paraId="2A64A329"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33,673</w:t>
            </w:r>
          </w:p>
        </w:tc>
        <w:tc>
          <w:tcPr>
            <w:tcW w:w="237" w:type="pct"/>
            <w:vAlign w:val="bottom"/>
          </w:tcPr>
          <w:p w14:paraId="71D433DC"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1.6</w:t>
            </w:r>
          </w:p>
        </w:tc>
        <w:tc>
          <w:tcPr>
            <w:tcW w:w="301" w:type="pct"/>
            <w:vAlign w:val="bottom"/>
          </w:tcPr>
          <w:p w14:paraId="74D6623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32,266</w:t>
            </w:r>
          </w:p>
        </w:tc>
        <w:tc>
          <w:tcPr>
            <w:tcW w:w="297" w:type="pct"/>
            <w:vAlign w:val="bottom"/>
          </w:tcPr>
          <w:p w14:paraId="5F82324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w:t>
            </w:r>
          </w:p>
        </w:tc>
        <w:tc>
          <w:tcPr>
            <w:tcW w:w="301" w:type="pct"/>
            <w:vAlign w:val="bottom"/>
          </w:tcPr>
          <w:p w14:paraId="20D0332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20,780</w:t>
            </w:r>
          </w:p>
        </w:tc>
        <w:tc>
          <w:tcPr>
            <w:tcW w:w="262" w:type="pct"/>
            <w:gridSpan w:val="2"/>
            <w:vAlign w:val="bottom"/>
          </w:tcPr>
          <w:p w14:paraId="6E4712B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r>
      <w:tr w:rsidR="00B9123B" w14:paraId="288AD93B" w14:textId="77777777" w:rsidTr="00E065CC">
        <w:tc>
          <w:tcPr>
            <w:tcW w:w="241" w:type="pct"/>
            <w:vAlign w:val="center"/>
          </w:tcPr>
          <w:p w14:paraId="74C76B63"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2016</w:t>
            </w:r>
          </w:p>
        </w:tc>
        <w:tc>
          <w:tcPr>
            <w:tcW w:w="506" w:type="pct"/>
            <w:vAlign w:val="bottom"/>
          </w:tcPr>
          <w:p w14:paraId="216FB0E6"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914,755</w:t>
            </w:r>
          </w:p>
        </w:tc>
        <w:tc>
          <w:tcPr>
            <w:tcW w:w="599" w:type="pct"/>
            <w:vAlign w:val="bottom"/>
          </w:tcPr>
          <w:p w14:paraId="54E22BD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1,751,839</w:t>
            </w:r>
          </w:p>
        </w:tc>
        <w:tc>
          <w:tcPr>
            <w:tcW w:w="323" w:type="pct"/>
            <w:vAlign w:val="bottom"/>
          </w:tcPr>
          <w:p w14:paraId="03B7B69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15,662</w:t>
            </w:r>
          </w:p>
        </w:tc>
        <w:tc>
          <w:tcPr>
            <w:tcW w:w="193" w:type="pct"/>
            <w:vAlign w:val="bottom"/>
          </w:tcPr>
          <w:p w14:paraId="39E555A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1.7</w:t>
            </w:r>
          </w:p>
        </w:tc>
        <w:tc>
          <w:tcPr>
            <w:tcW w:w="301" w:type="pct"/>
            <w:vAlign w:val="bottom"/>
          </w:tcPr>
          <w:p w14:paraId="2E14302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13,258 </w:t>
            </w:r>
          </w:p>
        </w:tc>
        <w:tc>
          <w:tcPr>
            <w:tcW w:w="178" w:type="pct"/>
            <w:vAlign w:val="bottom"/>
          </w:tcPr>
          <w:p w14:paraId="57890AE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0.8</w:t>
            </w:r>
          </w:p>
        </w:tc>
        <w:tc>
          <w:tcPr>
            <w:tcW w:w="301" w:type="pct"/>
            <w:vAlign w:val="bottom"/>
          </w:tcPr>
          <w:p w14:paraId="3F73667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42,554 </w:t>
            </w:r>
          </w:p>
        </w:tc>
        <w:tc>
          <w:tcPr>
            <w:tcW w:w="178" w:type="pct"/>
            <w:vAlign w:val="bottom"/>
          </w:tcPr>
          <w:p w14:paraId="492E4EA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2.4</w:t>
            </w:r>
          </w:p>
        </w:tc>
        <w:tc>
          <w:tcPr>
            <w:tcW w:w="301" w:type="pct"/>
            <w:vAlign w:val="bottom"/>
          </w:tcPr>
          <w:p w14:paraId="108B2BD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10,985 </w:t>
            </w:r>
          </w:p>
        </w:tc>
        <w:tc>
          <w:tcPr>
            <w:tcW w:w="179" w:type="pct"/>
            <w:vAlign w:val="bottom"/>
          </w:tcPr>
          <w:p w14:paraId="461D972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0.6</w:t>
            </w:r>
          </w:p>
        </w:tc>
        <w:tc>
          <w:tcPr>
            <w:tcW w:w="301" w:type="pct"/>
            <w:vAlign w:val="bottom"/>
          </w:tcPr>
          <w:p w14:paraId="783D3212"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24,542</w:t>
            </w:r>
          </w:p>
        </w:tc>
        <w:tc>
          <w:tcPr>
            <w:tcW w:w="237" w:type="pct"/>
            <w:vAlign w:val="bottom"/>
          </w:tcPr>
          <w:p w14:paraId="5EB6DA7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w:t>
            </w:r>
          </w:p>
        </w:tc>
        <w:tc>
          <w:tcPr>
            <w:tcW w:w="301" w:type="pct"/>
            <w:vAlign w:val="bottom"/>
          </w:tcPr>
          <w:p w14:paraId="27E8FAA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25,507</w:t>
            </w:r>
          </w:p>
        </w:tc>
        <w:tc>
          <w:tcPr>
            <w:tcW w:w="297" w:type="pct"/>
            <w:vAlign w:val="bottom"/>
          </w:tcPr>
          <w:p w14:paraId="2FE49B3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w:t>
            </w:r>
          </w:p>
        </w:tc>
        <w:tc>
          <w:tcPr>
            <w:tcW w:w="301" w:type="pct"/>
            <w:vAlign w:val="bottom"/>
          </w:tcPr>
          <w:p w14:paraId="7022FF1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16,365</w:t>
            </w:r>
          </w:p>
        </w:tc>
        <w:tc>
          <w:tcPr>
            <w:tcW w:w="262" w:type="pct"/>
            <w:gridSpan w:val="2"/>
            <w:vAlign w:val="bottom"/>
          </w:tcPr>
          <w:p w14:paraId="09A20AF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0.9</w:t>
            </w:r>
          </w:p>
        </w:tc>
      </w:tr>
      <w:tr w:rsidR="00B9123B" w14:paraId="265FDB31" w14:textId="77777777" w:rsidTr="00E065CC">
        <w:tc>
          <w:tcPr>
            <w:tcW w:w="241" w:type="pct"/>
            <w:vAlign w:val="center"/>
          </w:tcPr>
          <w:p w14:paraId="71BC74D0"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2017</w:t>
            </w:r>
          </w:p>
        </w:tc>
        <w:tc>
          <w:tcPr>
            <w:tcW w:w="506" w:type="pct"/>
            <w:vAlign w:val="bottom"/>
          </w:tcPr>
          <w:p w14:paraId="65DA3B3C"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812,739</w:t>
            </w:r>
          </w:p>
        </w:tc>
        <w:tc>
          <w:tcPr>
            <w:tcW w:w="599" w:type="pct"/>
            <w:vAlign w:val="bottom"/>
          </w:tcPr>
          <w:p w14:paraId="001F476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1,479,553</w:t>
            </w:r>
          </w:p>
        </w:tc>
        <w:tc>
          <w:tcPr>
            <w:tcW w:w="323" w:type="pct"/>
            <w:vAlign w:val="bottom"/>
          </w:tcPr>
          <w:p w14:paraId="4B026B98"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13,268</w:t>
            </w:r>
          </w:p>
        </w:tc>
        <w:tc>
          <w:tcPr>
            <w:tcW w:w="193" w:type="pct"/>
            <w:vAlign w:val="bottom"/>
          </w:tcPr>
          <w:p w14:paraId="36E67CC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1.6</w:t>
            </w:r>
          </w:p>
        </w:tc>
        <w:tc>
          <w:tcPr>
            <w:tcW w:w="301" w:type="pct"/>
            <w:vAlign w:val="bottom"/>
          </w:tcPr>
          <w:p w14:paraId="434D253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10,972 </w:t>
            </w:r>
          </w:p>
        </w:tc>
        <w:tc>
          <w:tcPr>
            <w:tcW w:w="178" w:type="pct"/>
            <w:vAlign w:val="bottom"/>
          </w:tcPr>
          <w:p w14:paraId="0198DFA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0.7</w:t>
            </w:r>
          </w:p>
        </w:tc>
        <w:tc>
          <w:tcPr>
            <w:tcW w:w="301" w:type="pct"/>
            <w:vAlign w:val="bottom"/>
          </w:tcPr>
          <w:p w14:paraId="60C815F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38,001</w:t>
            </w:r>
          </w:p>
        </w:tc>
        <w:tc>
          <w:tcPr>
            <w:tcW w:w="178" w:type="pct"/>
            <w:vAlign w:val="bottom"/>
          </w:tcPr>
          <w:p w14:paraId="770006A3"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2.6</w:t>
            </w:r>
          </w:p>
        </w:tc>
        <w:tc>
          <w:tcPr>
            <w:tcW w:w="301" w:type="pct"/>
            <w:vAlign w:val="bottom"/>
          </w:tcPr>
          <w:p w14:paraId="570B9951"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9,585 </w:t>
            </w:r>
          </w:p>
        </w:tc>
        <w:tc>
          <w:tcPr>
            <w:tcW w:w="179" w:type="pct"/>
            <w:vAlign w:val="bottom"/>
          </w:tcPr>
          <w:p w14:paraId="7305AD3C"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0.6</w:t>
            </w:r>
          </w:p>
        </w:tc>
        <w:tc>
          <w:tcPr>
            <w:tcW w:w="301" w:type="pct"/>
            <w:vAlign w:val="bottom"/>
          </w:tcPr>
          <w:p w14:paraId="3BD3DDD1"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21,364</w:t>
            </w:r>
          </w:p>
        </w:tc>
        <w:tc>
          <w:tcPr>
            <w:tcW w:w="237" w:type="pct"/>
            <w:vAlign w:val="bottom"/>
          </w:tcPr>
          <w:p w14:paraId="49F1810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w:t>
            </w:r>
          </w:p>
        </w:tc>
        <w:tc>
          <w:tcPr>
            <w:tcW w:w="301" w:type="pct"/>
            <w:vAlign w:val="bottom"/>
          </w:tcPr>
          <w:p w14:paraId="50F0BFA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21,983</w:t>
            </w:r>
          </w:p>
        </w:tc>
        <w:tc>
          <w:tcPr>
            <w:tcW w:w="297" w:type="pct"/>
            <w:vAlign w:val="bottom"/>
          </w:tcPr>
          <w:p w14:paraId="3EF5C4D5"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w:t>
            </w:r>
          </w:p>
        </w:tc>
        <w:tc>
          <w:tcPr>
            <w:tcW w:w="301" w:type="pct"/>
            <w:vAlign w:val="bottom"/>
          </w:tcPr>
          <w:p w14:paraId="758D04A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14,881</w:t>
            </w:r>
          </w:p>
        </w:tc>
        <w:tc>
          <w:tcPr>
            <w:tcW w:w="262" w:type="pct"/>
            <w:gridSpan w:val="2"/>
            <w:vAlign w:val="bottom"/>
          </w:tcPr>
          <w:p w14:paraId="3DF9773B"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r>
      <w:tr w:rsidR="00B9123B" w14:paraId="449FEA61" w14:textId="77777777" w:rsidTr="00E065CC">
        <w:tc>
          <w:tcPr>
            <w:tcW w:w="241" w:type="pct"/>
            <w:vAlign w:val="center"/>
          </w:tcPr>
          <w:p w14:paraId="4668A896" w14:textId="77777777" w:rsidR="00B9123B" w:rsidRPr="00F46D25" w:rsidRDefault="00B9123B" w:rsidP="00E065CC">
            <w:pPr>
              <w:pStyle w:val="NoSpacing"/>
              <w:spacing w:line="360" w:lineRule="auto"/>
              <w:rPr>
                <w:rFonts w:asciiTheme="minorHAnsi" w:hAnsiTheme="minorHAnsi" w:cstheme="minorHAnsi"/>
                <w:sz w:val="18"/>
                <w:szCs w:val="18"/>
              </w:rPr>
            </w:pPr>
            <w:r w:rsidRPr="00F46D25">
              <w:rPr>
                <w:rFonts w:asciiTheme="minorHAnsi" w:hAnsiTheme="minorHAnsi" w:cstheme="minorHAnsi"/>
                <w:sz w:val="18"/>
                <w:szCs w:val="18"/>
              </w:rPr>
              <w:t>2018</w:t>
            </w:r>
          </w:p>
        </w:tc>
        <w:tc>
          <w:tcPr>
            <w:tcW w:w="506" w:type="pct"/>
            <w:vAlign w:val="bottom"/>
          </w:tcPr>
          <w:p w14:paraId="38186EC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741,453</w:t>
            </w:r>
          </w:p>
        </w:tc>
        <w:tc>
          <w:tcPr>
            <w:tcW w:w="599" w:type="pct"/>
            <w:vAlign w:val="bottom"/>
          </w:tcPr>
          <w:p w14:paraId="1C5E1AB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1,304,630</w:t>
            </w:r>
          </w:p>
        </w:tc>
        <w:tc>
          <w:tcPr>
            <w:tcW w:w="323" w:type="pct"/>
            <w:vAlign w:val="bottom"/>
          </w:tcPr>
          <w:p w14:paraId="61348DB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11,950</w:t>
            </w:r>
          </w:p>
        </w:tc>
        <w:tc>
          <w:tcPr>
            <w:tcW w:w="193" w:type="pct"/>
            <w:vAlign w:val="bottom"/>
          </w:tcPr>
          <w:p w14:paraId="382D832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1.6</w:t>
            </w:r>
          </w:p>
        </w:tc>
        <w:tc>
          <w:tcPr>
            <w:tcW w:w="301" w:type="pct"/>
            <w:vAlign w:val="bottom"/>
          </w:tcPr>
          <w:p w14:paraId="450CD7DE"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9,526 </w:t>
            </w:r>
          </w:p>
        </w:tc>
        <w:tc>
          <w:tcPr>
            <w:tcW w:w="178" w:type="pct"/>
            <w:vAlign w:val="bottom"/>
          </w:tcPr>
          <w:p w14:paraId="18C226AF"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0.7</w:t>
            </w:r>
          </w:p>
        </w:tc>
        <w:tc>
          <w:tcPr>
            <w:tcW w:w="301" w:type="pct"/>
            <w:vAlign w:val="bottom"/>
          </w:tcPr>
          <w:p w14:paraId="6B52C28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34,744 </w:t>
            </w:r>
          </w:p>
        </w:tc>
        <w:tc>
          <w:tcPr>
            <w:tcW w:w="178" w:type="pct"/>
            <w:vAlign w:val="bottom"/>
          </w:tcPr>
          <w:p w14:paraId="60FE2676"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2.7</w:t>
            </w:r>
          </w:p>
        </w:tc>
        <w:tc>
          <w:tcPr>
            <w:tcW w:w="301" w:type="pct"/>
            <w:vAlign w:val="bottom"/>
          </w:tcPr>
          <w:p w14:paraId="1116604D"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 xml:space="preserve">8,470 </w:t>
            </w:r>
          </w:p>
        </w:tc>
        <w:tc>
          <w:tcPr>
            <w:tcW w:w="179" w:type="pct"/>
            <w:vAlign w:val="bottom"/>
          </w:tcPr>
          <w:p w14:paraId="22791EE0"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0.6</w:t>
            </w:r>
          </w:p>
        </w:tc>
        <w:tc>
          <w:tcPr>
            <w:tcW w:w="301" w:type="pct"/>
            <w:vAlign w:val="bottom"/>
          </w:tcPr>
          <w:p w14:paraId="1BA233FF"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18,860</w:t>
            </w:r>
          </w:p>
        </w:tc>
        <w:tc>
          <w:tcPr>
            <w:tcW w:w="237" w:type="pct"/>
            <w:vAlign w:val="bottom"/>
          </w:tcPr>
          <w:p w14:paraId="38B16F17"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1.4</w:t>
            </w:r>
          </w:p>
        </w:tc>
        <w:tc>
          <w:tcPr>
            <w:tcW w:w="301" w:type="pct"/>
            <w:vAlign w:val="bottom"/>
          </w:tcPr>
          <w:p w14:paraId="09FF9AB4"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19,866</w:t>
            </w:r>
          </w:p>
        </w:tc>
        <w:tc>
          <w:tcPr>
            <w:tcW w:w="297" w:type="pct"/>
            <w:vAlign w:val="bottom"/>
          </w:tcPr>
          <w:p w14:paraId="2DDE9A99"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1.5</w:t>
            </w:r>
          </w:p>
        </w:tc>
        <w:tc>
          <w:tcPr>
            <w:tcW w:w="301" w:type="pct"/>
            <w:vAlign w:val="bottom"/>
          </w:tcPr>
          <w:p w14:paraId="4FDDA3B1"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13,672</w:t>
            </w:r>
          </w:p>
        </w:tc>
        <w:tc>
          <w:tcPr>
            <w:tcW w:w="262" w:type="pct"/>
            <w:gridSpan w:val="2"/>
            <w:vAlign w:val="bottom"/>
          </w:tcPr>
          <w:p w14:paraId="04DD9B6A" w14:textId="77777777" w:rsidR="00B9123B" w:rsidRPr="00F46D25" w:rsidRDefault="00B9123B" w:rsidP="00E065CC">
            <w:pPr>
              <w:pStyle w:val="NoSpacing"/>
              <w:spacing w:line="360" w:lineRule="auto"/>
              <w:jc w:val="right"/>
              <w:rPr>
                <w:rFonts w:asciiTheme="minorHAnsi" w:hAnsiTheme="minorHAnsi" w:cstheme="minorHAnsi"/>
                <w:sz w:val="18"/>
                <w:szCs w:val="18"/>
              </w:rPr>
            </w:pPr>
            <w:r w:rsidRPr="00F46D25">
              <w:rPr>
                <w:rFonts w:asciiTheme="minorHAnsi" w:hAnsiTheme="minorHAnsi" w:cstheme="minorHAnsi"/>
                <w:sz w:val="18"/>
                <w:szCs w:val="18"/>
              </w:rPr>
              <w:t>1.0</w:t>
            </w:r>
          </w:p>
        </w:tc>
      </w:tr>
    </w:tbl>
    <w:p w14:paraId="45EF5FE8" w14:textId="77777777" w:rsidR="00B9123B" w:rsidRPr="00222790" w:rsidRDefault="00B9123B" w:rsidP="00B9123B">
      <w:pPr>
        <w:pStyle w:val="ListParagraph"/>
        <w:numPr>
          <w:ilvl w:val="0"/>
          <w:numId w:val="17"/>
        </w:numPr>
        <w:jc w:val="both"/>
        <w:rPr>
          <w:rFonts w:cstheme="minorHAnsi"/>
          <w:bCs/>
        </w:rPr>
      </w:pPr>
      <w:r w:rsidRPr="00222790">
        <w:rPr>
          <w:rFonts w:cstheme="minorHAnsi"/>
          <w:bCs/>
        </w:rPr>
        <w:t xml:space="preserve">* Year of first LARC consultation for women in the study population (n=315,755). Percentage based on the number of women at the study </w:t>
      </w:r>
      <w:proofErr w:type="gramStart"/>
      <w:r w:rsidRPr="00222790">
        <w:rPr>
          <w:rFonts w:cstheme="minorHAnsi"/>
          <w:bCs/>
        </w:rPr>
        <w:t>denominator;</w:t>
      </w:r>
      <w:proofErr w:type="gramEnd"/>
      <w:r w:rsidRPr="00222790">
        <w:rPr>
          <w:rFonts w:cstheme="minorHAnsi"/>
          <w:bCs/>
        </w:rPr>
        <w:t xml:space="preserve"> </w:t>
      </w:r>
    </w:p>
    <w:p w14:paraId="0B3F2ADD" w14:textId="77777777" w:rsidR="00B9123B" w:rsidRPr="00222790" w:rsidRDefault="00B9123B" w:rsidP="00B9123B">
      <w:pPr>
        <w:pStyle w:val="ListParagraph"/>
        <w:numPr>
          <w:ilvl w:val="0"/>
          <w:numId w:val="17"/>
        </w:numPr>
        <w:jc w:val="both"/>
        <w:rPr>
          <w:rFonts w:cstheme="minorHAnsi"/>
          <w:bCs/>
        </w:rPr>
      </w:pPr>
      <w:r w:rsidRPr="00222790">
        <w:rPr>
          <w:rFonts w:cstheme="minorHAnsi"/>
          <w:bCs/>
        </w:rPr>
        <w:t>† Percentage based on the number of consultations at the study denominator</w:t>
      </w:r>
    </w:p>
    <w:bookmarkEnd w:id="133"/>
    <w:p w14:paraId="115C2320" w14:textId="77777777" w:rsidR="00B9123B" w:rsidRDefault="00B9123B" w:rsidP="00B9123B">
      <w:pPr>
        <w:rPr>
          <w:b/>
          <w:bCs/>
        </w:rPr>
        <w:sectPr w:rsidR="00B9123B" w:rsidSect="004E316B">
          <w:pgSz w:w="16838" w:h="11906" w:orient="landscape"/>
          <w:pgMar w:top="1440" w:right="1440" w:bottom="1440" w:left="1440" w:header="708" w:footer="708" w:gutter="0"/>
          <w:cols w:space="708"/>
          <w:docGrid w:linePitch="360"/>
        </w:sectPr>
      </w:pPr>
      <w:r>
        <w:rPr>
          <w:b/>
          <w:bCs/>
        </w:rPr>
        <w:br/>
      </w:r>
    </w:p>
    <w:p w14:paraId="26A66F3D" w14:textId="3B55DFC5" w:rsidR="00B9123B" w:rsidRDefault="00B9123B" w:rsidP="009E1845">
      <w:r>
        <w:lastRenderedPageBreak/>
        <w:t>To further understand LARC use in general practice and sexual health clinics, patterns were examined by LARC consultation type (insertion, in situ, removal), type of LARC used (intrauterine (IU) device, IU system, implant), and age</w:t>
      </w:r>
      <w:r w:rsidRPr="40709C2B">
        <w:rPr>
          <w:b/>
          <w:bCs/>
        </w:rPr>
        <w:t xml:space="preserve"> </w:t>
      </w:r>
      <w:r>
        <w:t xml:space="preserve">group type to identify </w:t>
      </w:r>
      <w:r w:rsidRPr="004009C9">
        <w:t>opportunities to intervene</w:t>
      </w:r>
      <w:r w:rsidRPr="004009C9">
        <w:rPr>
          <w:b/>
          <w:bCs/>
        </w:rPr>
        <w:t xml:space="preserve">. </w:t>
      </w:r>
      <w:r w:rsidRPr="004009C9">
        <w:t xml:space="preserve">Sexual health clinic data was obtained from open-access sources and extracts are presented in appendix </w:t>
      </w:r>
      <w:r w:rsidR="000A22CE">
        <w:t>4</w:t>
      </w:r>
      <w:r w:rsidRPr="004009C9">
        <w:t>.</w:t>
      </w:r>
      <w:r w:rsidRPr="004009C9">
        <w:rPr>
          <w:b/>
          <w:bCs/>
        </w:rPr>
        <w:t xml:space="preserve"> </w:t>
      </w:r>
      <w:r w:rsidRPr="004009C9">
        <w:t>LARC insertions are most frequently performed in general practice (Figure 4)</w:t>
      </w:r>
      <w:r>
        <w:t xml:space="preserve"> (See appendix </w:t>
      </w:r>
      <w:r w:rsidR="000A22CE">
        <w:t>3</w:t>
      </w:r>
      <w:r>
        <w:t xml:space="preserve"> for details of type of LARC use over time)</w:t>
      </w:r>
      <w:r w:rsidRPr="004009C9">
        <w:t xml:space="preserve">. </w:t>
      </w:r>
    </w:p>
    <w:p w14:paraId="5A06447C" w14:textId="77777777" w:rsidR="00B9123B" w:rsidRDefault="00B9123B" w:rsidP="00B9123B">
      <w:pPr>
        <w:pStyle w:val="Heading3"/>
      </w:pPr>
      <w:bookmarkStart w:id="134" w:name="_Toc82695419"/>
      <w:r>
        <w:t xml:space="preserve">Objective 2: </w:t>
      </w:r>
      <w:r w:rsidRPr="00234CE8">
        <w:t xml:space="preserve">Identify women requesting LARC removal who subsequently become pregnant who would be eligible to recruit to a </w:t>
      </w:r>
      <w:r>
        <w:t>WLI</w:t>
      </w:r>
      <w:r w:rsidRPr="00234CE8">
        <w:t xml:space="preserve"> study</w:t>
      </w:r>
      <w:bookmarkEnd w:id="134"/>
    </w:p>
    <w:p w14:paraId="3D7E3445" w14:textId="68766507" w:rsidR="00B9123B" w:rsidRPr="008B4AA0" w:rsidRDefault="00B9123B" w:rsidP="00B9123B">
      <w:pPr>
        <w:jc w:val="both"/>
      </w:pPr>
      <w:r>
        <w:t>To</w:t>
      </w:r>
      <w:r w:rsidRPr="008B4AA0">
        <w:t xml:space="preserve"> identify eligible</w:t>
      </w:r>
      <w:r>
        <w:t xml:space="preserve"> women</w:t>
      </w:r>
      <w:r w:rsidRPr="008B4AA0">
        <w:t xml:space="preserve"> to recruit to a </w:t>
      </w:r>
      <w:r>
        <w:t xml:space="preserve">WLI </w:t>
      </w:r>
      <w:r w:rsidRPr="008B4AA0">
        <w:t xml:space="preserve">study, several </w:t>
      </w:r>
      <w:r>
        <w:t xml:space="preserve">stages </w:t>
      </w:r>
      <w:r w:rsidRPr="008B4AA0">
        <w:t xml:space="preserve">need to be </w:t>
      </w:r>
      <w:r w:rsidRPr="0003502F">
        <w:t xml:space="preserve">established (Figure </w:t>
      </w:r>
      <w:r w:rsidR="001D2874" w:rsidRPr="0003502F">
        <w:t>5</w:t>
      </w:r>
      <w:r w:rsidRPr="0003502F">
        <w:t>):</w:t>
      </w:r>
    </w:p>
    <w:p w14:paraId="2DA81222" w14:textId="77777777" w:rsidR="00B9123B" w:rsidRDefault="00B9123B" w:rsidP="00B9123B">
      <w:pPr>
        <w:pStyle w:val="ListParagraph"/>
        <w:numPr>
          <w:ilvl w:val="0"/>
          <w:numId w:val="16"/>
        </w:numPr>
        <w:ind w:left="567" w:hanging="283"/>
        <w:jc w:val="both"/>
      </w:pPr>
      <w:r>
        <w:t>LARC use (Objective 1)</w:t>
      </w:r>
    </w:p>
    <w:p w14:paraId="23CC7EBD" w14:textId="77777777" w:rsidR="00B9123B" w:rsidRPr="008B4AA0" w:rsidRDefault="00B9123B" w:rsidP="00B9123B">
      <w:pPr>
        <w:pStyle w:val="ListParagraph"/>
        <w:numPr>
          <w:ilvl w:val="0"/>
          <w:numId w:val="16"/>
        </w:numPr>
        <w:ind w:left="567" w:hanging="283"/>
        <w:jc w:val="both"/>
      </w:pPr>
      <w:r w:rsidRPr="008B4AA0">
        <w:t>Pregnancy</w:t>
      </w:r>
      <w:r>
        <w:t xml:space="preserve"> within 1 year and 3 months</w:t>
      </w:r>
    </w:p>
    <w:p w14:paraId="7726F113" w14:textId="77777777" w:rsidR="00B9123B" w:rsidRDefault="00B9123B" w:rsidP="00B9123B">
      <w:pPr>
        <w:pStyle w:val="ListParagraph"/>
        <w:numPr>
          <w:ilvl w:val="0"/>
          <w:numId w:val="16"/>
        </w:numPr>
        <w:ind w:left="567" w:hanging="283"/>
        <w:jc w:val="both"/>
      </w:pPr>
      <w:r w:rsidRPr="008B4AA0">
        <w:t>Codes to refute or confirm that</w:t>
      </w:r>
      <w:r>
        <w:t xml:space="preserve"> the</w:t>
      </w:r>
      <w:r w:rsidRPr="008B4AA0">
        <w:t xml:space="preserve"> pregnancy was planned</w:t>
      </w:r>
    </w:p>
    <w:p w14:paraId="2BFB4CA1" w14:textId="77777777" w:rsidR="00B9123B" w:rsidRDefault="00B9123B" w:rsidP="00B9123B">
      <w:pPr>
        <w:pStyle w:val="ListParagraph"/>
        <w:numPr>
          <w:ilvl w:val="0"/>
          <w:numId w:val="16"/>
        </w:numPr>
        <w:ind w:left="567" w:hanging="283"/>
        <w:jc w:val="both"/>
      </w:pPr>
      <w:r>
        <w:t>BMI status</w:t>
      </w:r>
    </w:p>
    <w:p w14:paraId="62B79786" w14:textId="77777777" w:rsidR="00B9123B" w:rsidRDefault="00B9123B" w:rsidP="00B9123B">
      <w:pPr>
        <w:pStyle w:val="ListParagraph"/>
        <w:jc w:val="both"/>
      </w:pPr>
    </w:p>
    <w:p w14:paraId="383CE41E" w14:textId="210E9CEE" w:rsidR="00B9123B" w:rsidRPr="003A71D6" w:rsidRDefault="00B9123B" w:rsidP="00B9123B">
      <w:r w:rsidRPr="0003502F">
        <w:t xml:space="preserve">Figure </w:t>
      </w:r>
      <w:r w:rsidR="001D2874" w:rsidRPr="0003502F">
        <w:t>5</w:t>
      </w:r>
      <w:r w:rsidRPr="0003502F">
        <w:t>.</w:t>
      </w:r>
      <w:r>
        <w:t xml:space="preserve"> Stages of identifying </w:t>
      </w:r>
      <w:r w:rsidRPr="003A71D6">
        <w:t xml:space="preserve">women for a </w:t>
      </w:r>
      <w:r>
        <w:t xml:space="preserve">WLI </w:t>
      </w:r>
      <w:r w:rsidRPr="003A71D6">
        <w:t>study</w:t>
      </w:r>
      <w:r>
        <w:t xml:space="preserve"> </w:t>
      </w:r>
    </w:p>
    <w:p w14:paraId="13083715" w14:textId="77777777" w:rsidR="00B9123B" w:rsidRDefault="00B9123B" w:rsidP="00B9123B">
      <w:pPr>
        <w:jc w:val="both"/>
        <w:rPr>
          <w:b/>
          <w:i/>
        </w:rPr>
      </w:pPr>
      <w:r>
        <w:rPr>
          <w:b/>
          <w:i/>
          <w:noProof/>
          <w:lang w:eastAsia="en-GB"/>
        </w:rPr>
        <w:drawing>
          <wp:inline distT="0" distB="0" distL="0" distR="0" wp14:anchorId="5FE8932B" wp14:editId="6CC6AB24">
            <wp:extent cx="5809630" cy="2581014"/>
            <wp:effectExtent l="0" t="0" r="635"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5424"/>
                    <a:stretch/>
                  </pic:blipFill>
                  <pic:spPr bwMode="auto">
                    <a:xfrm>
                      <a:off x="0" y="0"/>
                      <a:ext cx="5825947" cy="2588263"/>
                    </a:xfrm>
                    <a:prstGeom prst="rect">
                      <a:avLst/>
                    </a:prstGeom>
                    <a:noFill/>
                    <a:ln>
                      <a:noFill/>
                    </a:ln>
                    <a:extLst>
                      <a:ext uri="{53640926-AAD7-44D8-BBD7-CCE9431645EC}">
                        <a14:shadowObscured xmlns:a14="http://schemas.microsoft.com/office/drawing/2010/main"/>
                      </a:ext>
                    </a:extLst>
                  </pic:spPr>
                </pic:pic>
              </a:graphicData>
            </a:graphic>
          </wp:inline>
        </w:drawing>
      </w:r>
    </w:p>
    <w:p w14:paraId="3D35CE7C" w14:textId="77777777" w:rsidR="00B9123B" w:rsidRDefault="00B9123B" w:rsidP="00B9123B">
      <w:pPr>
        <w:jc w:val="both"/>
        <w:rPr>
          <w:b/>
          <w:i/>
        </w:rPr>
      </w:pPr>
    </w:p>
    <w:p w14:paraId="543F4B2E" w14:textId="77777777" w:rsidR="00B9123B" w:rsidRPr="002957B1" w:rsidRDefault="00B9123B" w:rsidP="00B9123B">
      <w:pPr>
        <w:pStyle w:val="Heading4"/>
      </w:pPr>
      <w:r>
        <w:t>Identifying a p</w:t>
      </w:r>
      <w:r w:rsidRPr="002957B1">
        <w:t xml:space="preserve">regnancy </w:t>
      </w:r>
    </w:p>
    <w:p w14:paraId="1B33FF47" w14:textId="33E49503" w:rsidR="00B9123B" w:rsidRDefault="00B9123B" w:rsidP="00B9123B">
      <w:r>
        <w:t xml:space="preserve">A total of </w:t>
      </w:r>
      <w:r w:rsidRPr="40709C2B">
        <w:t xml:space="preserve">340,640 pregnancy events were identified from 113,262 (35.5% of </w:t>
      </w:r>
      <w:r>
        <w:t>pre-defined study population</w:t>
      </w:r>
      <w:r w:rsidRPr="40709C2B">
        <w:t xml:space="preserve">) women. After excluding 245,935 events that were outside the study period (before 2009, after 2018), and duplicate entries, we have 94,705 pregnancy events from 56,637 women. A further 70,632 events were excluded leaving 24,073 pregnancy events from 22,326 (7.0%) women in the study population. </w:t>
      </w:r>
    </w:p>
    <w:p w14:paraId="34D4F8EC" w14:textId="77777777" w:rsidR="00B9123B" w:rsidRDefault="00B9123B" w:rsidP="00B9123B">
      <w:pPr>
        <w:jc w:val="both"/>
        <w:rPr>
          <w:rFonts w:cstheme="minorHAnsi"/>
        </w:rPr>
      </w:pPr>
    </w:p>
    <w:p w14:paraId="695E3D10" w14:textId="77777777" w:rsidR="00B9123B" w:rsidRPr="000C0259" w:rsidRDefault="00B9123B" w:rsidP="00B9123B">
      <w:pPr>
        <w:pStyle w:val="Heading4"/>
      </w:pPr>
      <w:r w:rsidRPr="000C0259">
        <w:lastRenderedPageBreak/>
        <w:t>LARC removal f</w:t>
      </w:r>
      <w:r>
        <w:t xml:space="preserve">or the purposes of planning </w:t>
      </w:r>
      <w:r w:rsidRPr="000C0259">
        <w:t>a pregnancy</w:t>
      </w:r>
    </w:p>
    <w:p w14:paraId="095D634D" w14:textId="77777777" w:rsidR="00B9123B" w:rsidRPr="002B47D7" w:rsidRDefault="00B9123B" w:rsidP="00B9123B">
      <w:r>
        <w:t xml:space="preserve">In the 24,073 pregnancy events from 22,326 (7.0%) women in the study population, 11,381 (47.3%) conceptions occurred within the 1 year and 3 months window (456 days) and 3,090 (12.8%) outside the 1 year and 3 months window. For the 411 (1.7%) pregnancy events with a removal code between pregnancy start and pregnancy end, we considered them as an unplanned pregnancy if the removal code was within 7 days after pregnancy start, otherwise we would investigate other LARC code (if any) or exclude the pregnancy event and the removal code in-between. For the 9,191 (38.2%) pregnancy events with no removal code between start and end date, we included the event if the pregnancy start date was within the 1 year and 3 months window after the last LARC in-situ or LARC insertion date, otherwise the pregnancy event would be excluded. </w:t>
      </w:r>
    </w:p>
    <w:p w14:paraId="5EB73F63" w14:textId="365F8AB5" w:rsidR="00B9123B" w:rsidRPr="002951D4" w:rsidRDefault="00B9123B" w:rsidP="00B9123B">
      <w:pPr>
        <w:jc w:val="both"/>
      </w:pPr>
      <w:r>
        <w:t xml:space="preserve">From the 315,755 women in the study population with a LARC event, 15,297 women had at least one pregnancy, with 16,394 pregnancy events (Table </w:t>
      </w:r>
      <w:r w:rsidR="00523E32">
        <w:t>6</w:t>
      </w:r>
      <w:r>
        <w:t xml:space="preserve">). Of those, 4,753 (29.0%) pregnancies events did not have a LARC removal code before pregnancy started and 299 (1.8%) with a removal code between pregnancy start and end. The number and percentage of the 16,394 pregnancy outcomes are described in Table </w:t>
      </w:r>
      <w:r w:rsidR="00523E32">
        <w:t>6</w:t>
      </w:r>
      <w:r w:rsidRPr="002951D4">
        <w:t>. For the remaining 11,342 events, the median time to conception was 109 days (25th to 75th centiles= 47 to 220 days) (Fig</w:t>
      </w:r>
      <w:r w:rsidRPr="0003502F">
        <w:t xml:space="preserve">ure </w:t>
      </w:r>
      <w:r w:rsidR="001D2874" w:rsidRPr="0003502F">
        <w:t>6</w:t>
      </w:r>
      <w:r w:rsidRPr="0003502F">
        <w:t>).</w:t>
      </w:r>
      <w:r w:rsidRPr="002951D4">
        <w:t xml:space="preserve"> </w:t>
      </w:r>
    </w:p>
    <w:p w14:paraId="37079E92" w14:textId="77777777" w:rsidR="00B9123B" w:rsidRPr="002951D4" w:rsidRDefault="00B9123B" w:rsidP="00B9123B">
      <w:pPr>
        <w:jc w:val="both"/>
        <w:rPr>
          <w:rFonts w:cstheme="minorHAnsi"/>
        </w:rPr>
      </w:pPr>
    </w:p>
    <w:p w14:paraId="3A5B0634" w14:textId="0A59227D" w:rsidR="00B9123B" w:rsidRPr="00611DFF" w:rsidRDefault="00B9123B" w:rsidP="00B9123B">
      <w:pPr>
        <w:pStyle w:val="Caption"/>
        <w:spacing w:line="360" w:lineRule="auto"/>
        <w:rPr>
          <w:i w:val="0"/>
          <w:iCs w:val="0"/>
          <w:color w:val="auto"/>
          <w:sz w:val="22"/>
          <w:szCs w:val="22"/>
        </w:rPr>
      </w:pPr>
      <w:r w:rsidRPr="002951D4">
        <w:rPr>
          <w:bCs/>
          <w:i w:val="0"/>
          <w:iCs w:val="0"/>
          <w:color w:val="auto"/>
          <w:sz w:val="22"/>
          <w:szCs w:val="22"/>
        </w:rPr>
        <w:t xml:space="preserve">Table </w:t>
      </w:r>
      <w:r w:rsidR="00523E32">
        <w:rPr>
          <w:bCs/>
          <w:i w:val="0"/>
          <w:iCs w:val="0"/>
          <w:color w:val="auto"/>
          <w:sz w:val="22"/>
          <w:szCs w:val="22"/>
        </w:rPr>
        <w:t>6</w:t>
      </w:r>
      <w:r w:rsidRPr="002951D4">
        <w:rPr>
          <w:bCs/>
          <w:i w:val="0"/>
          <w:iCs w:val="0"/>
          <w:color w:val="auto"/>
          <w:sz w:val="22"/>
          <w:szCs w:val="22"/>
        </w:rPr>
        <w:t xml:space="preserve">. </w:t>
      </w:r>
      <w:r w:rsidRPr="002951D4">
        <w:rPr>
          <w:i w:val="0"/>
          <w:iCs w:val="0"/>
          <w:color w:val="auto"/>
          <w:sz w:val="22"/>
          <w:szCs w:val="22"/>
        </w:rPr>
        <w:t>Pregnancy</w:t>
      </w:r>
      <w:r w:rsidRPr="00611DFF">
        <w:rPr>
          <w:i w:val="0"/>
          <w:iCs w:val="0"/>
          <w:color w:val="auto"/>
          <w:sz w:val="22"/>
          <w:szCs w:val="22"/>
        </w:rPr>
        <w:t xml:space="preserve"> outcome</w:t>
      </w:r>
      <w:r>
        <w:rPr>
          <w:i w:val="0"/>
          <w:iCs w:val="0"/>
          <w:color w:val="auto"/>
          <w:sz w:val="22"/>
          <w:szCs w:val="22"/>
        </w:rPr>
        <w:t>s</w:t>
      </w:r>
      <w:r w:rsidRPr="00611DFF">
        <w:rPr>
          <w:i w:val="0"/>
          <w:iCs w:val="0"/>
          <w:color w:val="auto"/>
          <w:sz w:val="22"/>
          <w:szCs w:val="22"/>
        </w:rPr>
        <w:t xml:space="preserve"> (n=16,394)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47"/>
        <w:gridCol w:w="1390"/>
        <w:gridCol w:w="1479"/>
      </w:tblGrid>
      <w:tr w:rsidR="00B9123B" w:rsidRPr="00556464" w14:paraId="5BE92E07" w14:textId="77777777" w:rsidTr="00E065CC">
        <w:trPr>
          <w:trHeight w:val="70"/>
        </w:trPr>
        <w:tc>
          <w:tcPr>
            <w:tcW w:w="3409" w:type="pct"/>
            <w:shd w:val="clear" w:color="auto" w:fill="auto"/>
            <w:noWrap/>
            <w:vAlign w:val="bottom"/>
            <w:hideMark/>
          </w:tcPr>
          <w:p w14:paraId="5109D773" w14:textId="77777777" w:rsidR="00B9123B" w:rsidRPr="00556464" w:rsidRDefault="00B9123B" w:rsidP="00E065CC">
            <w:pPr>
              <w:pStyle w:val="NoSpacing"/>
              <w:rPr>
                <w:b/>
                <w:bCs/>
                <w:lang w:eastAsia="en-GB"/>
              </w:rPr>
            </w:pPr>
            <w:r w:rsidRPr="00556464">
              <w:rPr>
                <w:b/>
                <w:bCs/>
                <w:lang w:eastAsia="en-GB"/>
              </w:rPr>
              <w:t>Pregnancy outcome</w:t>
            </w:r>
          </w:p>
        </w:tc>
        <w:tc>
          <w:tcPr>
            <w:tcW w:w="771" w:type="pct"/>
            <w:shd w:val="clear" w:color="auto" w:fill="auto"/>
            <w:noWrap/>
            <w:vAlign w:val="bottom"/>
            <w:hideMark/>
          </w:tcPr>
          <w:p w14:paraId="019B3976" w14:textId="77777777" w:rsidR="00B9123B" w:rsidRPr="00556464" w:rsidRDefault="00B9123B" w:rsidP="00E065CC">
            <w:pPr>
              <w:pStyle w:val="NoSpacing"/>
              <w:jc w:val="right"/>
              <w:rPr>
                <w:rFonts w:ascii="Calibri" w:hAnsi="Calibri" w:cs="Calibri"/>
                <w:b/>
                <w:bCs/>
                <w:color w:val="000000"/>
                <w:lang w:eastAsia="en-GB"/>
              </w:rPr>
            </w:pPr>
            <w:r w:rsidRPr="00556464">
              <w:rPr>
                <w:rFonts w:ascii="Calibri" w:hAnsi="Calibri" w:cs="Calibri"/>
                <w:b/>
                <w:bCs/>
                <w:color w:val="000000"/>
                <w:lang w:eastAsia="en-GB"/>
              </w:rPr>
              <w:t>Frequency</w:t>
            </w:r>
          </w:p>
        </w:tc>
        <w:tc>
          <w:tcPr>
            <w:tcW w:w="820" w:type="pct"/>
            <w:shd w:val="clear" w:color="auto" w:fill="auto"/>
            <w:noWrap/>
            <w:vAlign w:val="bottom"/>
            <w:hideMark/>
          </w:tcPr>
          <w:p w14:paraId="3AF81FCF" w14:textId="77777777" w:rsidR="00B9123B" w:rsidRPr="00556464" w:rsidRDefault="00B9123B" w:rsidP="00E065CC">
            <w:pPr>
              <w:pStyle w:val="NoSpacing"/>
              <w:jc w:val="right"/>
              <w:rPr>
                <w:rFonts w:ascii="Calibri" w:hAnsi="Calibri" w:cs="Calibri"/>
                <w:b/>
                <w:bCs/>
                <w:color w:val="000000"/>
                <w:lang w:eastAsia="en-GB"/>
              </w:rPr>
            </w:pPr>
            <w:r>
              <w:rPr>
                <w:rFonts w:ascii="Calibri" w:hAnsi="Calibri" w:cs="Calibri"/>
                <w:b/>
                <w:bCs/>
                <w:color w:val="000000"/>
                <w:lang w:eastAsia="en-GB"/>
              </w:rPr>
              <w:t>%</w:t>
            </w:r>
            <w:r w:rsidRPr="00556464">
              <w:rPr>
                <w:rFonts w:ascii="Calibri" w:hAnsi="Calibri" w:cs="Calibri"/>
                <w:b/>
                <w:bCs/>
                <w:color w:val="000000"/>
                <w:lang w:eastAsia="en-GB"/>
              </w:rPr>
              <w:t xml:space="preserve"> </w:t>
            </w:r>
          </w:p>
        </w:tc>
      </w:tr>
      <w:tr w:rsidR="00B9123B" w:rsidRPr="00556464" w14:paraId="49BDA8ED" w14:textId="77777777" w:rsidTr="00E065CC">
        <w:trPr>
          <w:trHeight w:val="70"/>
        </w:trPr>
        <w:tc>
          <w:tcPr>
            <w:tcW w:w="3409" w:type="pct"/>
            <w:shd w:val="clear" w:color="auto" w:fill="auto"/>
            <w:noWrap/>
            <w:vAlign w:val="bottom"/>
            <w:hideMark/>
          </w:tcPr>
          <w:p w14:paraId="1B97A214"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Live birth</w:t>
            </w:r>
          </w:p>
        </w:tc>
        <w:tc>
          <w:tcPr>
            <w:tcW w:w="771" w:type="pct"/>
            <w:shd w:val="clear" w:color="auto" w:fill="auto"/>
            <w:noWrap/>
          </w:tcPr>
          <w:p w14:paraId="2331A372" w14:textId="77777777" w:rsidR="00B9123B" w:rsidRPr="00556464" w:rsidRDefault="00B9123B" w:rsidP="00E065CC">
            <w:pPr>
              <w:pStyle w:val="NoSpacing"/>
              <w:jc w:val="right"/>
              <w:rPr>
                <w:rFonts w:ascii="Calibri" w:hAnsi="Calibri" w:cs="Calibri"/>
                <w:color w:val="000000"/>
                <w:lang w:eastAsia="en-GB"/>
              </w:rPr>
            </w:pPr>
            <w:r w:rsidRPr="00640FB9">
              <w:t>8</w:t>
            </w:r>
            <w:r>
              <w:t>,</w:t>
            </w:r>
            <w:r w:rsidRPr="00640FB9">
              <w:t>910</w:t>
            </w:r>
          </w:p>
        </w:tc>
        <w:tc>
          <w:tcPr>
            <w:tcW w:w="820" w:type="pct"/>
            <w:shd w:val="clear" w:color="auto" w:fill="auto"/>
            <w:noWrap/>
            <w:vAlign w:val="bottom"/>
          </w:tcPr>
          <w:p w14:paraId="42581F82"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54.3</w:t>
            </w:r>
          </w:p>
        </w:tc>
      </w:tr>
      <w:tr w:rsidR="00B9123B" w:rsidRPr="00556464" w14:paraId="1249959B" w14:textId="77777777" w:rsidTr="00E065CC">
        <w:trPr>
          <w:trHeight w:val="70"/>
        </w:trPr>
        <w:tc>
          <w:tcPr>
            <w:tcW w:w="3409" w:type="pct"/>
            <w:shd w:val="clear" w:color="auto" w:fill="auto"/>
            <w:noWrap/>
            <w:vAlign w:val="bottom"/>
            <w:hideMark/>
          </w:tcPr>
          <w:p w14:paraId="0C0658C1"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Stillbirth</w:t>
            </w:r>
          </w:p>
        </w:tc>
        <w:tc>
          <w:tcPr>
            <w:tcW w:w="771" w:type="pct"/>
            <w:shd w:val="clear" w:color="auto" w:fill="auto"/>
            <w:noWrap/>
          </w:tcPr>
          <w:p w14:paraId="6A87909E" w14:textId="77777777" w:rsidR="00B9123B" w:rsidRPr="00556464" w:rsidRDefault="00B9123B" w:rsidP="00E065CC">
            <w:pPr>
              <w:pStyle w:val="NoSpacing"/>
              <w:jc w:val="right"/>
              <w:rPr>
                <w:rFonts w:ascii="Calibri" w:hAnsi="Calibri" w:cs="Calibri"/>
                <w:color w:val="000000"/>
                <w:lang w:eastAsia="en-GB"/>
              </w:rPr>
            </w:pPr>
            <w:r w:rsidRPr="00640FB9">
              <w:t>33</w:t>
            </w:r>
          </w:p>
        </w:tc>
        <w:tc>
          <w:tcPr>
            <w:tcW w:w="820" w:type="pct"/>
            <w:shd w:val="clear" w:color="auto" w:fill="auto"/>
            <w:noWrap/>
            <w:vAlign w:val="bottom"/>
          </w:tcPr>
          <w:p w14:paraId="6DC3F98D"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0.2</w:t>
            </w:r>
          </w:p>
        </w:tc>
      </w:tr>
      <w:tr w:rsidR="00B9123B" w:rsidRPr="00556464" w14:paraId="1D24B7A1" w14:textId="77777777" w:rsidTr="00E065CC">
        <w:trPr>
          <w:trHeight w:val="70"/>
        </w:trPr>
        <w:tc>
          <w:tcPr>
            <w:tcW w:w="3409" w:type="pct"/>
            <w:shd w:val="clear" w:color="auto" w:fill="auto"/>
            <w:noWrap/>
            <w:vAlign w:val="bottom"/>
            <w:hideMark/>
          </w:tcPr>
          <w:p w14:paraId="2BFD06B2"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Miscarriage</w:t>
            </w:r>
          </w:p>
        </w:tc>
        <w:tc>
          <w:tcPr>
            <w:tcW w:w="771" w:type="pct"/>
            <w:shd w:val="clear" w:color="auto" w:fill="auto"/>
            <w:noWrap/>
          </w:tcPr>
          <w:p w14:paraId="24F694A9" w14:textId="77777777" w:rsidR="00B9123B" w:rsidRPr="00556464" w:rsidRDefault="00B9123B" w:rsidP="00E065CC">
            <w:pPr>
              <w:pStyle w:val="NoSpacing"/>
              <w:jc w:val="right"/>
              <w:rPr>
                <w:rFonts w:ascii="Calibri" w:hAnsi="Calibri" w:cs="Calibri"/>
                <w:color w:val="000000"/>
                <w:lang w:eastAsia="en-GB"/>
              </w:rPr>
            </w:pPr>
            <w:r w:rsidRPr="00640FB9">
              <w:t>1</w:t>
            </w:r>
            <w:r>
              <w:t>,</w:t>
            </w:r>
            <w:r w:rsidRPr="00640FB9">
              <w:t>700</w:t>
            </w:r>
          </w:p>
        </w:tc>
        <w:tc>
          <w:tcPr>
            <w:tcW w:w="820" w:type="pct"/>
            <w:shd w:val="clear" w:color="auto" w:fill="auto"/>
            <w:noWrap/>
            <w:vAlign w:val="bottom"/>
          </w:tcPr>
          <w:p w14:paraId="22B1E180"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10.4</w:t>
            </w:r>
          </w:p>
        </w:tc>
      </w:tr>
      <w:tr w:rsidR="00B9123B" w:rsidRPr="00556464" w14:paraId="78257745" w14:textId="77777777" w:rsidTr="00E065CC">
        <w:trPr>
          <w:trHeight w:val="70"/>
        </w:trPr>
        <w:tc>
          <w:tcPr>
            <w:tcW w:w="3409" w:type="pct"/>
            <w:shd w:val="clear" w:color="auto" w:fill="auto"/>
            <w:noWrap/>
            <w:vAlign w:val="bottom"/>
            <w:hideMark/>
          </w:tcPr>
          <w:p w14:paraId="24A563F2"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TOP</w:t>
            </w:r>
          </w:p>
        </w:tc>
        <w:tc>
          <w:tcPr>
            <w:tcW w:w="771" w:type="pct"/>
            <w:shd w:val="clear" w:color="auto" w:fill="auto"/>
            <w:noWrap/>
          </w:tcPr>
          <w:p w14:paraId="77F80730" w14:textId="77777777" w:rsidR="00B9123B" w:rsidRPr="00556464" w:rsidRDefault="00B9123B" w:rsidP="00E065CC">
            <w:pPr>
              <w:pStyle w:val="NoSpacing"/>
              <w:jc w:val="right"/>
              <w:rPr>
                <w:rFonts w:ascii="Calibri" w:hAnsi="Calibri" w:cs="Calibri"/>
                <w:color w:val="000000"/>
                <w:lang w:eastAsia="en-GB"/>
              </w:rPr>
            </w:pPr>
            <w:r w:rsidRPr="00640FB9">
              <w:t>241</w:t>
            </w:r>
          </w:p>
        </w:tc>
        <w:tc>
          <w:tcPr>
            <w:tcW w:w="820" w:type="pct"/>
            <w:shd w:val="clear" w:color="auto" w:fill="auto"/>
            <w:noWrap/>
            <w:vAlign w:val="bottom"/>
          </w:tcPr>
          <w:p w14:paraId="0138B933"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1.5</w:t>
            </w:r>
          </w:p>
        </w:tc>
      </w:tr>
      <w:tr w:rsidR="00B9123B" w:rsidRPr="00556464" w14:paraId="5F7F8DAA" w14:textId="77777777" w:rsidTr="00E065CC">
        <w:trPr>
          <w:trHeight w:val="70"/>
        </w:trPr>
        <w:tc>
          <w:tcPr>
            <w:tcW w:w="3409" w:type="pct"/>
            <w:shd w:val="clear" w:color="auto" w:fill="auto"/>
            <w:noWrap/>
            <w:vAlign w:val="bottom"/>
            <w:hideMark/>
          </w:tcPr>
          <w:p w14:paraId="505D968A"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Miscarriage or TOP or Ectopic</w:t>
            </w:r>
          </w:p>
        </w:tc>
        <w:tc>
          <w:tcPr>
            <w:tcW w:w="771" w:type="pct"/>
            <w:shd w:val="clear" w:color="auto" w:fill="auto"/>
            <w:noWrap/>
          </w:tcPr>
          <w:p w14:paraId="316516E8" w14:textId="77777777" w:rsidR="00B9123B" w:rsidRPr="00556464" w:rsidRDefault="00B9123B" w:rsidP="00E065CC">
            <w:pPr>
              <w:pStyle w:val="NoSpacing"/>
              <w:jc w:val="right"/>
              <w:rPr>
                <w:rFonts w:ascii="Calibri" w:hAnsi="Calibri" w:cs="Calibri"/>
                <w:color w:val="000000"/>
                <w:lang w:eastAsia="en-GB"/>
              </w:rPr>
            </w:pPr>
            <w:r w:rsidRPr="00640FB9">
              <w:t>1</w:t>
            </w:r>
            <w:r>
              <w:t>,</w:t>
            </w:r>
            <w:r w:rsidRPr="00640FB9">
              <w:t>231</w:t>
            </w:r>
          </w:p>
        </w:tc>
        <w:tc>
          <w:tcPr>
            <w:tcW w:w="820" w:type="pct"/>
            <w:shd w:val="clear" w:color="auto" w:fill="auto"/>
            <w:noWrap/>
            <w:vAlign w:val="bottom"/>
          </w:tcPr>
          <w:p w14:paraId="0E2C95E8"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7.5</w:t>
            </w:r>
          </w:p>
        </w:tc>
      </w:tr>
      <w:tr w:rsidR="00B9123B" w:rsidRPr="00556464" w14:paraId="42399078" w14:textId="77777777" w:rsidTr="00E065CC">
        <w:trPr>
          <w:trHeight w:val="70"/>
        </w:trPr>
        <w:tc>
          <w:tcPr>
            <w:tcW w:w="3409" w:type="pct"/>
            <w:shd w:val="clear" w:color="auto" w:fill="auto"/>
            <w:noWrap/>
            <w:vAlign w:val="bottom"/>
            <w:hideMark/>
          </w:tcPr>
          <w:p w14:paraId="3B6AAF4A"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Ectopic</w:t>
            </w:r>
          </w:p>
        </w:tc>
        <w:tc>
          <w:tcPr>
            <w:tcW w:w="771" w:type="pct"/>
            <w:shd w:val="clear" w:color="auto" w:fill="auto"/>
            <w:noWrap/>
          </w:tcPr>
          <w:p w14:paraId="06D37F61" w14:textId="77777777" w:rsidR="00B9123B" w:rsidRPr="00556464" w:rsidRDefault="00B9123B" w:rsidP="00E065CC">
            <w:pPr>
              <w:pStyle w:val="NoSpacing"/>
              <w:jc w:val="right"/>
              <w:rPr>
                <w:rFonts w:ascii="Calibri" w:hAnsi="Calibri" w:cs="Calibri"/>
                <w:color w:val="000000"/>
                <w:lang w:eastAsia="en-GB"/>
              </w:rPr>
            </w:pPr>
            <w:r w:rsidRPr="00640FB9">
              <w:t>163</w:t>
            </w:r>
          </w:p>
        </w:tc>
        <w:tc>
          <w:tcPr>
            <w:tcW w:w="820" w:type="pct"/>
            <w:shd w:val="clear" w:color="auto" w:fill="auto"/>
            <w:noWrap/>
            <w:vAlign w:val="bottom"/>
          </w:tcPr>
          <w:p w14:paraId="7ACA6960"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1.0</w:t>
            </w:r>
          </w:p>
        </w:tc>
      </w:tr>
      <w:tr w:rsidR="00B9123B" w:rsidRPr="00556464" w14:paraId="2D36FCA2" w14:textId="77777777" w:rsidTr="00E065CC">
        <w:trPr>
          <w:trHeight w:val="70"/>
        </w:trPr>
        <w:tc>
          <w:tcPr>
            <w:tcW w:w="3409" w:type="pct"/>
            <w:shd w:val="clear" w:color="auto" w:fill="auto"/>
            <w:noWrap/>
            <w:vAlign w:val="bottom"/>
            <w:hideMark/>
          </w:tcPr>
          <w:p w14:paraId="35682A87"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Molar</w:t>
            </w:r>
          </w:p>
        </w:tc>
        <w:tc>
          <w:tcPr>
            <w:tcW w:w="771" w:type="pct"/>
            <w:shd w:val="clear" w:color="auto" w:fill="auto"/>
            <w:noWrap/>
          </w:tcPr>
          <w:p w14:paraId="78345C33" w14:textId="77777777" w:rsidR="00B9123B" w:rsidRPr="00556464" w:rsidRDefault="00B9123B" w:rsidP="00E065CC">
            <w:pPr>
              <w:pStyle w:val="NoSpacing"/>
              <w:jc w:val="right"/>
              <w:rPr>
                <w:rFonts w:ascii="Calibri" w:hAnsi="Calibri" w:cs="Calibri"/>
                <w:color w:val="000000"/>
                <w:lang w:eastAsia="en-GB"/>
              </w:rPr>
            </w:pPr>
            <w:r w:rsidRPr="00640FB9">
              <w:t>6</w:t>
            </w:r>
          </w:p>
        </w:tc>
        <w:tc>
          <w:tcPr>
            <w:tcW w:w="820" w:type="pct"/>
            <w:shd w:val="clear" w:color="auto" w:fill="auto"/>
            <w:noWrap/>
            <w:vAlign w:val="bottom"/>
          </w:tcPr>
          <w:p w14:paraId="0BC20498"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0.0</w:t>
            </w:r>
          </w:p>
        </w:tc>
      </w:tr>
      <w:tr w:rsidR="00B9123B" w:rsidRPr="00556464" w14:paraId="545346A7" w14:textId="77777777" w:rsidTr="00E065CC">
        <w:trPr>
          <w:trHeight w:val="70"/>
        </w:trPr>
        <w:tc>
          <w:tcPr>
            <w:tcW w:w="3409" w:type="pct"/>
            <w:shd w:val="clear" w:color="auto" w:fill="auto"/>
            <w:noWrap/>
            <w:vAlign w:val="bottom"/>
            <w:hideMark/>
          </w:tcPr>
          <w:p w14:paraId="31869C48"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Blighted ovum</w:t>
            </w:r>
          </w:p>
        </w:tc>
        <w:tc>
          <w:tcPr>
            <w:tcW w:w="771" w:type="pct"/>
            <w:shd w:val="clear" w:color="auto" w:fill="auto"/>
            <w:noWrap/>
          </w:tcPr>
          <w:p w14:paraId="1426504C" w14:textId="77777777" w:rsidR="00B9123B" w:rsidRPr="00556464" w:rsidRDefault="00B9123B" w:rsidP="00E065CC">
            <w:pPr>
              <w:pStyle w:val="NoSpacing"/>
              <w:jc w:val="right"/>
              <w:rPr>
                <w:rFonts w:ascii="Calibri" w:hAnsi="Calibri" w:cs="Calibri"/>
                <w:color w:val="000000"/>
                <w:lang w:eastAsia="en-GB"/>
              </w:rPr>
            </w:pPr>
            <w:r>
              <w:t>5</w:t>
            </w:r>
          </w:p>
        </w:tc>
        <w:tc>
          <w:tcPr>
            <w:tcW w:w="820" w:type="pct"/>
            <w:shd w:val="clear" w:color="auto" w:fill="auto"/>
            <w:noWrap/>
            <w:vAlign w:val="bottom"/>
          </w:tcPr>
          <w:p w14:paraId="1CE33ACB"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0.0</w:t>
            </w:r>
          </w:p>
        </w:tc>
      </w:tr>
      <w:tr w:rsidR="00B9123B" w:rsidRPr="00556464" w14:paraId="745E08EA" w14:textId="77777777" w:rsidTr="00E065CC">
        <w:trPr>
          <w:trHeight w:val="70"/>
        </w:trPr>
        <w:tc>
          <w:tcPr>
            <w:tcW w:w="3409" w:type="pct"/>
            <w:shd w:val="clear" w:color="auto" w:fill="auto"/>
            <w:noWrap/>
            <w:vAlign w:val="bottom"/>
            <w:hideMark/>
          </w:tcPr>
          <w:p w14:paraId="19CA4465"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Unspecified loss</w:t>
            </w:r>
          </w:p>
        </w:tc>
        <w:tc>
          <w:tcPr>
            <w:tcW w:w="771" w:type="pct"/>
            <w:shd w:val="clear" w:color="auto" w:fill="auto"/>
            <w:noWrap/>
          </w:tcPr>
          <w:p w14:paraId="7FAE945B" w14:textId="77777777" w:rsidR="00B9123B" w:rsidRPr="00556464" w:rsidRDefault="00B9123B" w:rsidP="00E065CC">
            <w:pPr>
              <w:pStyle w:val="NoSpacing"/>
              <w:jc w:val="right"/>
              <w:rPr>
                <w:rFonts w:ascii="Calibri" w:hAnsi="Calibri" w:cs="Calibri"/>
                <w:color w:val="000000"/>
                <w:lang w:eastAsia="en-GB"/>
              </w:rPr>
            </w:pPr>
            <w:r w:rsidRPr="00640FB9">
              <w:t>107</w:t>
            </w:r>
          </w:p>
        </w:tc>
        <w:tc>
          <w:tcPr>
            <w:tcW w:w="820" w:type="pct"/>
            <w:shd w:val="clear" w:color="auto" w:fill="auto"/>
            <w:noWrap/>
            <w:vAlign w:val="bottom"/>
          </w:tcPr>
          <w:p w14:paraId="677E53B4"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0.7</w:t>
            </w:r>
          </w:p>
        </w:tc>
      </w:tr>
      <w:tr w:rsidR="00B9123B" w:rsidRPr="00556464" w14:paraId="4D4D0DF8" w14:textId="77777777" w:rsidTr="00E065CC">
        <w:trPr>
          <w:trHeight w:val="70"/>
        </w:trPr>
        <w:tc>
          <w:tcPr>
            <w:tcW w:w="3409" w:type="pct"/>
            <w:shd w:val="clear" w:color="auto" w:fill="auto"/>
            <w:noWrap/>
            <w:vAlign w:val="bottom"/>
            <w:hideMark/>
          </w:tcPr>
          <w:p w14:paraId="5688E1C2"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Delivery based on a third trimester pregnancy record</w:t>
            </w:r>
          </w:p>
        </w:tc>
        <w:tc>
          <w:tcPr>
            <w:tcW w:w="771" w:type="pct"/>
            <w:shd w:val="clear" w:color="auto" w:fill="auto"/>
            <w:noWrap/>
          </w:tcPr>
          <w:p w14:paraId="5C49A6EB" w14:textId="77777777" w:rsidR="00B9123B" w:rsidRPr="00556464" w:rsidRDefault="00B9123B" w:rsidP="00E065CC">
            <w:pPr>
              <w:pStyle w:val="NoSpacing"/>
              <w:jc w:val="right"/>
              <w:rPr>
                <w:rFonts w:ascii="Calibri" w:hAnsi="Calibri" w:cs="Calibri"/>
                <w:color w:val="000000"/>
                <w:lang w:eastAsia="en-GB"/>
              </w:rPr>
            </w:pPr>
            <w:r w:rsidRPr="00640FB9">
              <w:t>278</w:t>
            </w:r>
          </w:p>
        </w:tc>
        <w:tc>
          <w:tcPr>
            <w:tcW w:w="820" w:type="pct"/>
            <w:shd w:val="clear" w:color="auto" w:fill="auto"/>
            <w:noWrap/>
            <w:vAlign w:val="bottom"/>
          </w:tcPr>
          <w:p w14:paraId="10955E3D"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1.7</w:t>
            </w:r>
          </w:p>
        </w:tc>
      </w:tr>
      <w:tr w:rsidR="00B9123B" w:rsidRPr="00556464" w14:paraId="29135C37" w14:textId="77777777" w:rsidTr="00E065CC">
        <w:trPr>
          <w:trHeight w:val="70"/>
        </w:trPr>
        <w:tc>
          <w:tcPr>
            <w:tcW w:w="3409" w:type="pct"/>
            <w:shd w:val="clear" w:color="auto" w:fill="auto"/>
            <w:noWrap/>
            <w:vAlign w:val="bottom"/>
            <w:hideMark/>
          </w:tcPr>
          <w:p w14:paraId="201DCBB2" w14:textId="77777777" w:rsidR="00B9123B" w:rsidRPr="00556464" w:rsidRDefault="00B9123B" w:rsidP="00E065CC">
            <w:pPr>
              <w:pStyle w:val="NoSpacing"/>
              <w:rPr>
                <w:rFonts w:ascii="Calibri" w:hAnsi="Calibri" w:cs="Calibri"/>
                <w:color w:val="000000"/>
                <w:lang w:eastAsia="en-GB"/>
              </w:rPr>
            </w:pPr>
            <w:r w:rsidRPr="00556464">
              <w:rPr>
                <w:rFonts w:ascii="Calibri" w:hAnsi="Calibri" w:cs="Calibri"/>
                <w:color w:val="000000"/>
                <w:lang w:eastAsia="en-GB"/>
              </w:rPr>
              <w:t>Delivery based on a late pregnancy record</w:t>
            </w:r>
          </w:p>
        </w:tc>
        <w:tc>
          <w:tcPr>
            <w:tcW w:w="771" w:type="pct"/>
            <w:shd w:val="clear" w:color="auto" w:fill="auto"/>
            <w:noWrap/>
          </w:tcPr>
          <w:p w14:paraId="321C3505" w14:textId="77777777" w:rsidR="00B9123B" w:rsidRPr="00556464" w:rsidRDefault="00B9123B" w:rsidP="00E065CC">
            <w:pPr>
              <w:pStyle w:val="NoSpacing"/>
              <w:jc w:val="right"/>
              <w:rPr>
                <w:rFonts w:ascii="Calibri" w:hAnsi="Calibri" w:cs="Calibri"/>
                <w:color w:val="000000"/>
                <w:lang w:eastAsia="en-GB"/>
              </w:rPr>
            </w:pPr>
            <w:r w:rsidRPr="00640FB9">
              <w:t>46</w:t>
            </w:r>
          </w:p>
        </w:tc>
        <w:tc>
          <w:tcPr>
            <w:tcW w:w="820" w:type="pct"/>
            <w:shd w:val="clear" w:color="auto" w:fill="auto"/>
            <w:noWrap/>
            <w:vAlign w:val="bottom"/>
          </w:tcPr>
          <w:p w14:paraId="7F2AD3FC"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0.3</w:t>
            </w:r>
          </w:p>
        </w:tc>
      </w:tr>
      <w:tr w:rsidR="00B9123B" w:rsidRPr="00556464" w14:paraId="2E8AD011" w14:textId="77777777" w:rsidTr="00E065CC">
        <w:trPr>
          <w:trHeight w:val="70"/>
        </w:trPr>
        <w:tc>
          <w:tcPr>
            <w:tcW w:w="3409" w:type="pct"/>
            <w:shd w:val="clear" w:color="auto" w:fill="auto"/>
            <w:noWrap/>
            <w:vAlign w:val="bottom"/>
            <w:hideMark/>
          </w:tcPr>
          <w:p w14:paraId="66C57295" w14:textId="77777777" w:rsidR="00B9123B" w:rsidRPr="00556464" w:rsidRDefault="00B9123B" w:rsidP="00E065CC">
            <w:pPr>
              <w:pStyle w:val="NoSpacing"/>
              <w:rPr>
                <w:rFonts w:ascii="Calibri" w:hAnsi="Calibri" w:cs="Calibri"/>
                <w:color w:val="000000"/>
                <w:lang w:eastAsia="en-GB"/>
              </w:rPr>
            </w:pPr>
            <w:r w:rsidRPr="1C7DDD4F">
              <w:rPr>
                <w:rFonts w:ascii="Calibri" w:hAnsi="Calibri" w:cs="Calibri"/>
                <w:color w:val="000000" w:themeColor="text1"/>
                <w:lang w:eastAsia="en-GB"/>
              </w:rPr>
              <w:t>Outcome unknown</w:t>
            </w:r>
          </w:p>
        </w:tc>
        <w:tc>
          <w:tcPr>
            <w:tcW w:w="771" w:type="pct"/>
            <w:shd w:val="clear" w:color="auto" w:fill="auto"/>
            <w:noWrap/>
          </w:tcPr>
          <w:p w14:paraId="3FC9BEB5" w14:textId="77777777" w:rsidR="00B9123B" w:rsidRPr="00556464" w:rsidRDefault="00B9123B" w:rsidP="00E065CC">
            <w:pPr>
              <w:pStyle w:val="NoSpacing"/>
              <w:jc w:val="right"/>
              <w:rPr>
                <w:rFonts w:ascii="Calibri" w:hAnsi="Calibri" w:cs="Calibri"/>
                <w:color w:val="000000"/>
                <w:lang w:eastAsia="en-GB"/>
              </w:rPr>
            </w:pPr>
            <w:r w:rsidRPr="00640FB9">
              <w:t>3</w:t>
            </w:r>
            <w:r>
              <w:t>,</w:t>
            </w:r>
            <w:r w:rsidRPr="00640FB9">
              <w:t>674</w:t>
            </w:r>
          </w:p>
        </w:tc>
        <w:tc>
          <w:tcPr>
            <w:tcW w:w="820" w:type="pct"/>
            <w:shd w:val="clear" w:color="auto" w:fill="auto"/>
            <w:noWrap/>
            <w:vAlign w:val="bottom"/>
          </w:tcPr>
          <w:p w14:paraId="39A5F3E8" w14:textId="77777777" w:rsidR="00B9123B" w:rsidRPr="00556464" w:rsidRDefault="00B9123B" w:rsidP="00E065CC">
            <w:pPr>
              <w:pStyle w:val="NoSpacing"/>
              <w:jc w:val="right"/>
              <w:rPr>
                <w:rFonts w:ascii="Calibri" w:hAnsi="Calibri" w:cs="Calibri"/>
                <w:color w:val="000000"/>
                <w:lang w:eastAsia="en-GB"/>
              </w:rPr>
            </w:pPr>
            <w:r>
              <w:rPr>
                <w:rFonts w:ascii="Calibri" w:hAnsi="Calibri" w:cs="Calibri"/>
                <w:color w:val="000000"/>
                <w:lang w:eastAsia="en-GB"/>
              </w:rPr>
              <w:t>22.4</w:t>
            </w:r>
          </w:p>
        </w:tc>
      </w:tr>
      <w:tr w:rsidR="00B9123B" w:rsidRPr="00556464" w14:paraId="56BC6F64" w14:textId="77777777" w:rsidTr="00E065CC">
        <w:trPr>
          <w:trHeight w:val="70"/>
        </w:trPr>
        <w:tc>
          <w:tcPr>
            <w:tcW w:w="3409" w:type="pct"/>
            <w:shd w:val="clear" w:color="auto" w:fill="auto"/>
            <w:noWrap/>
            <w:vAlign w:val="bottom"/>
          </w:tcPr>
          <w:p w14:paraId="1E5CEC47" w14:textId="77777777" w:rsidR="00B9123B" w:rsidRPr="00462EF6" w:rsidRDefault="00B9123B" w:rsidP="00E065CC">
            <w:pPr>
              <w:pStyle w:val="NoSpacing"/>
              <w:rPr>
                <w:rFonts w:ascii="Calibri" w:hAnsi="Calibri" w:cs="Calibri"/>
                <w:b/>
                <w:bCs/>
                <w:color w:val="000000"/>
                <w:lang w:eastAsia="en-GB"/>
              </w:rPr>
            </w:pPr>
            <w:r w:rsidRPr="00462EF6">
              <w:rPr>
                <w:rFonts w:ascii="Calibri" w:hAnsi="Calibri" w:cs="Calibri"/>
                <w:b/>
                <w:bCs/>
                <w:color w:val="000000"/>
                <w:lang w:eastAsia="en-GB"/>
              </w:rPr>
              <w:t>Total</w:t>
            </w:r>
          </w:p>
        </w:tc>
        <w:tc>
          <w:tcPr>
            <w:tcW w:w="771" w:type="pct"/>
            <w:shd w:val="clear" w:color="auto" w:fill="auto"/>
            <w:noWrap/>
          </w:tcPr>
          <w:p w14:paraId="6DE119EF" w14:textId="77777777" w:rsidR="00B9123B" w:rsidRPr="00556464" w:rsidRDefault="00B9123B" w:rsidP="00E065CC">
            <w:pPr>
              <w:pStyle w:val="NoSpacing"/>
              <w:jc w:val="right"/>
              <w:rPr>
                <w:rFonts w:ascii="Calibri" w:hAnsi="Calibri" w:cs="Calibri"/>
                <w:color w:val="000000"/>
                <w:lang w:eastAsia="en-GB"/>
              </w:rPr>
            </w:pPr>
            <w:r w:rsidRPr="00640FB9">
              <w:t>16</w:t>
            </w:r>
            <w:r>
              <w:t>,</w:t>
            </w:r>
            <w:r w:rsidRPr="00640FB9">
              <w:t>394</w:t>
            </w:r>
          </w:p>
        </w:tc>
        <w:tc>
          <w:tcPr>
            <w:tcW w:w="820" w:type="pct"/>
            <w:shd w:val="clear" w:color="auto" w:fill="auto"/>
            <w:noWrap/>
            <w:vAlign w:val="bottom"/>
          </w:tcPr>
          <w:p w14:paraId="6FACE43A" w14:textId="77777777" w:rsidR="00B9123B" w:rsidRPr="00556464" w:rsidRDefault="00B9123B" w:rsidP="00E065CC">
            <w:pPr>
              <w:pStyle w:val="NoSpacing"/>
              <w:jc w:val="right"/>
              <w:rPr>
                <w:rFonts w:ascii="Calibri" w:hAnsi="Calibri" w:cs="Calibri"/>
                <w:color w:val="000000"/>
                <w:lang w:eastAsia="en-GB"/>
              </w:rPr>
            </w:pPr>
          </w:p>
        </w:tc>
      </w:tr>
    </w:tbl>
    <w:p w14:paraId="160A45F1" w14:textId="77777777" w:rsidR="00B9123B" w:rsidRDefault="00B9123B" w:rsidP="00B9123B">
      <w:pPr>
        <w:pStyle w:val="Caption"/>
        <w:spacing w:after="0" w:line="360" w:lineRule="auto"/>
        <w:rPr>
          <w:b/>
          <w:bCs/>
          <w:i w:val="0"/>
          <w:iCs w:val="0"/>
          <w:color w:val="auto"/>
          <w:sz w:val="22"/>
          <w:szCs w:val="22"/>
        </w:rPr>
      </w:pPr>
    </w:p>
    <w:p w14:paraId="2329F6A2" w14:textId="77777777" w:rsidR="00B9123B" w:rsidRDefault="00B9123B" w:rsidP="00B9123B">
      <w:pPr>
        <w:pStyle w:val="Caption"/>
        <w:spacing w:after="0" w:line="360" w:lineRule="auto"/>
        <w:rPr>
          <w:b/>
          <w:bCs/>
          <w:i w:val="0"/>
          <w:iCs w:val="0"/>
          <w:color w:val="auto"/>
          <w:sz w:val="22"/>
          <w:szCs w:val="22"/>
        </w:rPr>
      </w:pPr>
    </w:p>
    <w:p w14:paraId="1BE774A7" w14:textId="188CDBFF" w:rsidR="00B9123B" w:rsidRPr="00611DFF" w:rsidRDefault="00B9123B" w:rsidP="00B9123B">
      <w:pPr>
        <w:pStyle w:val="Caption"/>
        <w:spacing w:after="0" w:line="360" w:lineRule="auto"/>
        <w:rPr>
          <w:i w:val="0"/>
          <w:iCs w:val="0"/>
          <w:color w:val="auto"/>
          <w:sz w:val="22"/>
          <w:szCs w:val="22"/>
        </w:rPr>
      </w:pPr>
      <w:r>
        <w:rPr>
          <w:bCs/>
          <w:i w:val="0"/>
          <w:iCs w:val="0"/>
          <w:color w:val="auto"/>
          <w:sz w:val="22"/>
          <w:szCs w:val="22"/>
        </w:rPr>
        <w:t xml:space="preserve">Figure </w:t>
      </w:r>
      <w:r w:rsidR="001D2874" w:rsidRPr="0003502F">
        <w:rPr>
          <w:bCs/>
          <w:i w:val="0"/>
          <w:iCs w:val="0"/>
          <w:color w:val="auto"/>
          <w:sz w:val="22"/>
          <w:szCs w:val="22"/>
        </w:rPr>
        <w:t>6</w:t>
      </w:r>
      <w:r w:rsidRPr="002951D4">
        <w:rPr>
          <w:bCs/>
          <w:i w:val="0"/>
          <w:iCs w:val="0"/>
          <w:color w:val="auto"/>
          <w:sz w:val="22"/>
          <w:szCs w:val="22"/>
        </w:rPr>
        <w:t>.</w:t>
      </w:r>
      <w:r w:rsidRPr="002951D4">
        <w:rPr>
          <w:i w:val="0"/>
          <w:iCs w:val="0"/>
          <w:color w:val="auto"/>
          <w:sz w:val="22"/>
          <w:szCs w:val="22"/>
        </w:rPr>
        <w:t xml:space="preserve"> Conception</w:t>
      </w:r>
      <w:r w:rsidRPr="00611DFF">
        <w:rPr>
          <w:i w:val="0"/>
          <w:iCs w:val="0"/>
          <w:color w:val="auto"/>
          <w:sz w:val="22"/>
          <w:szCs w:val="22"/>
        </w:rPr>
        <w:t xml:space="preserve"> time for events within 456 days (n=11,342)</w:t>
      </w:r>
    </w:p>
    <w:p w14:paraId="1972EF4E" w14:textId="77777777" w:rsidR="00B9123B" w:rsidRDefault="00B9123B" w:rsidP="00B9123B">
      <w:pPr>
        <w:autoSpaceDE w:val="0"/>
        <w:autoSpaceDN w:val="0"/>
        <w:adjustRightInd w:val="0"/>
        <w:rPr>
          <w:rFonts w:ascii="Times New Roman" w:hAnsi="Times New Roman" w:cs="Times New Roman"/>
          <w:sz w:val="24"/>
          <w:szCs w:val="24"/>
        </w:rPr>
      </w:pPr>
      <w:r>
        <w:rPr>
          <w:rFonts w:ascii="Times New Roman" w:hAnsi="Times New Roman" w:cs="Times New Roman"/>
          <w:noProof/>
          <w:sz w:val="24"/>
          <w:szCs w:val="24"/>
          <w:lang w:eastAsia="en-GB"/>
        </w:rPr>
        <w:lastRenderedPageBreak/>
        <w:drawing>
          <wp:inline distT="0" distB="0" distL="0" distR="0" wp14:anchorId="02952ECB" wp14:editId="1CA07260">
            <wp:extent cx="3810000" cy="278242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val="0"/>
                        </a:ext>
                      </a:extLst>
                    </a:blip>
                    <a:srcRect l="1" t="6532" r="24534"/>
                    <a:stretch/>
                  </pic:blipFill>
                  <pic:spPr bwMode="auto">
                    <a:xfrm>
                      <a:off x="0" y="0"/>
                      <a:ext cx="3841568" cy="2805474"/>
                    </a:xfrm>
                    <a:prstGeom prst="rect">
                      <a:avLst/>
                    </a:prstGeom>
                    <a:noFill/>
                    <a:ln>
                      <a:noFill/>
                    </a:ln>
                    <a:extLst>
                      <a:ext uri="{53640926-AAD7-44D8-BBD7-CCE9431645EC}">
                        <a14:shadowObscured xmlns:a14="http://schemas.microsoft.com/office/drawing/2010/main"/>
                      </a:ext>
                    </a:extLst>
                  </pic:spPr>
                </pic:pic>
              </a:graphicData>
            </a:graphic>
          </wp:inline>
        </w:drawing>
      </w:r>
    </w:p>
    <w:p w14:paraId="6953457F" w14:textId="77777777" w:rsidR="00B9123B" w:rsidRDefault="00B9123B" w:rsidP="00B9123B">
      <w:pPr>
        <w:autoSpaceDE w:val="0"/>
        <w:autoSpaceDN w:val="0"/>
        <w:adjustRightInd w:val="0"/>
        <w:rPr>
          <w:rFonts w:ascii="Times New Roman" w:hAnsi="Times New Roman" w:cs="Times New Roman"/>
          <w:sz w:val="24"/>
          <w:szCs w:val="24"/>
        </w:rPr>
      </w:pPr>
    </w:p>
    <w:p w14:paraId="1B4397F7" w14:textId="77777777" w:rsidR="00B9123B" w:rsidRDefault="00B9123B" w:rsidP="00B9123B"/>
    <w:p w14:paraId="0B299428" w14:textId="77777777" w:rsidR="00B9123B" w:rsidRDefault="00B9123B" w:rsidP="00B9123B">
      <w:pPr>
        <w:spacing w:after="160" w:line="259" w:lineRule="auto"/>
      </w:pPr>
      <w:r>
        <w:br w:type="page"/>
      </w:r>
    </w:p>
    <w:p w14:paraId="55258990" w14:textId="3067AE59" w:rsidR="00B9123B" w:rsidRDefault="00B9123B" w:rsidP="00B9123B">
      <w:pPr>
        <w:rPr>
          <w:highlight w:val="yellow"/>
        </w:rPr>
      </w:pPr>
      <w:r>
        <w:lastRenderedPageBreak/>
        <w:t xml:space="preserve">We have defined 479,044 different scenarios or pathways to a pregnancy event or not, within 317,684 women (note women can have </w:t>
      </w:r>
      <w:r w:rsidRPr="00904674">
        <w:t xml:space="preserve">more than one scenario). The number of scenarios and number of women in each group are summarised in </w:t>
      </w:r>
      <w:r>
        <w:t xml:space="preserve">Table </w:t>
      </w:r>
      <w:r w:rsidR="00523E32">
        <w:t>7</w:t>
      </w:r>
      <w:r w:rsidRPr="00904674">
        <w:t>.</w:t>
      </w:r>
      <w:r>
        <w:t xml:space="preserve">  </w:t>
      </w:r>
    </w:p>
    <w:p w14:paraId="1C1B3AA6" w14:textId="77777777" w:rsidR="00B9123B" w:rsidRDefault="00B9123B" w:rsidP="00B9123B"/>
    <w:p w14:paraId="5BA5A3E8" w14:textId="7382E83F" w:rsidR="00B9123B" w:rsidRDefault="00B9123B" w:rsidP="00B9123B">
      <w:pPr>
        <w:rPr>
          <w:rFonts w:ascii="Calibri" w:eastAsia="Calibri" w:hAnsi="Calibri" w:cs="Calibri"/>
        </w:rPr>
      </w:pPr>
      <w:r w:rsidRPr="00904674">
        <w:t xml:space="preserve">Table </w:t>
      </w:r>
      <w:r w:rsidR="00523E32">
        <w:t>8</w:t>
      </w:r>
      <w:r w:rsidR="00523E32" w:rsidRPr="00904674">
        <w:t xml:space="preserve"> </w:t>
      </w:r>
      <w:r w:rsidRPr="00904674">
        <w:t>shows</w:t>
      </w:r>
      <w:r>
        <w:t xml:space="preserve"> for each group, the number of LARC events, the proportion with a valid BMI measurement broken down by BMI categories: 25 and over (overweight and obese), 30 and over (obese) and 40 and over (morbidly obese). Of all 474,044 LARC events</w:t>
      </w:r>
      <w:r w:rsidR="004F5F80">
        <w:t xml:space="preserve"> with a valid BMI measurement</w:t>
      </w:r>
      <w:r>
        <w:t>, a small proportion (1.4%, n=6,506) were removed for planning a pregnancy, 10,902 (2.3%) were possibly planning a pregnancy, and 383,346 (80.9%) were probably not having a pregnancy. 73,290 (15.5%) could not be grouped due to insufficient information. 62% of women had a BMI recorded within 3 years of their LARC event and this was similar</w:t>
      </w:r>
      <w:r w:rsidR="0003502F">
        <w:t xml:space="preserve"> </w:t>
      </w:r>
      <w:r>
        <w:t xml:space="preserve">across all groups (range of 60-67%), with a 5% difference between women not planning a pregnancy and those planning a pregnancy (62% vs 67%). Around 50% of women had a BMI of 25 or more, around 28% with a BMI of 30 or more, and under 5% had a BMI of 40 or more. </w:t>
      </w:r>
      <w:r w:rsidRPr="40709C2B">
        <w:rPr>
          <w:rFonts w:ascii="Calibri" w:eastAsia="Calibri" w:hAnsi="Calibri" w:cs="Calibri"/>
          <w:color w:val="000000" w:themeColor="text1"/>
        </w:rPr>
        <w:t>In those planning a pregnancy, 54% had a B</w:t>
      </w:r>
      <w:r w:rsidRPr="40709C2B">
        <w:rPr>
          <w:rFonts w:ascii="Calibri" w:eastAsia="Calibri" w:hAnsi="Calibri" w:cs="Calibri"/>
        </w:rPr>
        <w:t>MI of 25 or greater, 28% with a BMI of 30 or more, and under 5% had a BMI of 40 or more.</w:t>
      </w:r>
    </w:p>
    <w:p w14:paraId="7C8DDE8F" w14:textId="77777777" w:rsidR="00B9123B" w:rsidRDefault="00B9123B" w:rsidP="00B9123B">
      <w:pPr>
        <w:rPr>
          <w:rFonts w:ascii="Calibri" w:eastAsia="Calibri" w:hAnsi="Calibri" w:cs="Calibri"/>
        </w:rPr>
      </w:pPr>
    </w:p>
    <w:p w14:paraId="69A007A3" w14:textId="77777777" w:rsidR="00B9123B" w:rsidRDefault="00B9123B" w:rsidP="00B9123B">
      <w:pPr>
        <w:spacing w:after="160" w:line="259" w:lineRule="auto"/>
        <w:rPr>
          <w:rFonts w:ascii="Calibri" w:eastAsia="Calibri" w:hAnsi="Calibri" w:cs="Calibri"/>
        </w:rPr>
      </w:pPr>
      <w:r>
        <w:rPr>
          <w:rFonts w:ascii="Calibri" w:eastAsia="Calibri" w:hAnsi="Calibri" w:cs="Calibri"/>
        </w:rPr>
        <w:br w:type="page"/>
      </w:r>
    </w:p>
    <w:p w14:paraId="3B51E370" w14:textId="0014A1B7" w:rsidR="00B9123B" w:rsidRPr="00611DFF" w:rsidRDefault="00B9123B" w:rsidP="00B9123B">
      <w:r>
        <w:lastRenderedPageBreak/>
        <w:t xml:space="preserve">Table </w:t>
      </w:r>
      <w:r w:rsidR="00523E32">
        <w:t>7</w:t>
      </w:r>
      <w:r w:rsidRPr="00904674">
        <w:t>. Defining the groups based on LARC use, events related to planning a pregnancy and contrary events</w:t>
      </w:r>
      <w:r>
        <w:t>, and conception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
        <w:gridCol w:w="894"/>
        <w:gridCol w:w="2268"/>
        <w:gridCol w:w="1132"/>
        <w:gridCol w:w="426"/>
        <w:gridCol w:w="994"/>
        <w:gridCol w:w="994"/>
        <w:gridCol w:w="992"/>
        <w:gridCol w:w="1080"/>
      </w:tblGrid>
      <w:tr w:rsidR="00B9123B" w:rsidRPr="007F6BC7" w14:paraId="1C6E6602" w14:textId="77777777" w:rsidTr="00E065CC">
        <w:trPr>
          <w:trHeight w:val="162"/>
        </w:trPr>
        <w:tc>
          <w:tcPr>
            <w:tcW w:w="131" w:type="pct"/>
            <w:shd w:val="clear" w:color="auto" w:fill="auto"/>
          </w:tcPr>
          <w:p w14:paraId="4F8F16C1" w14:textId="77777777" w:rsidR="00B9123B" w:rsidRPr="00904674" w:rsidRDefault="00B9123B" w:rsidP="00E065CC">
            <w:pPr>
              <w:pStyle w:val="NoSpacing"/>
              <w:rPr>
                <w:rFonts w:asciiTheme="minorHAnsi" w:hAnsiTheme="minorHAnsi" w:cstheme="minorHAnsi"/>
                <w:sz w:val="18"/>
                <w:szCs w:val="18"/>
              </w:rPr>
            </w:pPr>
          </w:p>
        </w:tc>
        <w:tc>
          <w:tcPr>
            <w:tcW w:w="496" w:type="pct"/>
            <w:shd w:val="clear" w:color="auto" w:fill="auto"/>
            <w:vAlign w:val="bottom"/>
            <w:hideMark/>
          </w:tcPr>
          <w:p w14:paraId="3F68C680" w14:textId="77777777" w:rsidR="00B9123B" w:rsidRPr="00904674" w:rsidRDefault="00B9123B" w:rsidP="00E065CC">
            <w:pPr>
              <w:pStyle w:val="NoSpacing"/>
              <w:rPr>
                <w:rFonts w:asciiTheme="minorHAnsi" w:hAnsiTheme="minorHAnsi" w:cstheme="minorHAnsi"/>
                <w:b/>
                <w:bCs/>
                <w:sz w:val="18"/>
                <w:szCs w:val="18"/>
              </w:rPr>
            </w:pPr>
            <w:r w:rsidRPr="00904674">
              <w:rPr>
                <w:rFonts w:asciiTheme="minorHAnsi" w:hAnsiTheme="minorHAnsi" w:cstheme="minorHAnsi"/>
                <w:b/>
                <w:bCs/>
                <w:sz w:val="18"/>
                <w:szCs w:val="18"/>
              </w:rPr>
              <w:t>LARC use</w:t>
            </w:r>
          </w:p>
        </w:tc>
        <w:tc>
          <w:tcPr>
            <w:tcW w:w="1258" w:type="pct"/>
            <w:shd w:val="clear" w:color="auto" w:fill="auto"/>
            <w:vAlign w:val="bottom"/>
            <w:hideMark/>
          </w:tcPr>
          <w:p w14:paraId="3193F4EB" w14:textId="77777777" w:rsidR="00B9123B" w:rsidRPr="00904674" w:rsidRDefault="00B9123B" w:rsidP="00E065CC">
            <w:pPr>
              <w:pStyle w:val="NoSpacing"/>
              <w:rPr>
                <w:rFonts w:asciiTheme="minorHAnsi" w:hAnsiTheme="minorHAnsi" w:cstheme="minorHAnsi"/>
                <w:b/>
                <w:bCs/>
                <w:sz w:val="18"/>
                <w:szCs w:val="18"/>
              </w:rPr>
            </w:pPr>
            <w:r w:rsidRPr="00904674">
              <w:rPr>
                <w:rFonts w:asciiTheme="minorHAnsi" w:hAnsiTheme="minorHAnsi" w:cstheme="minorHAnsi"/>
                <w:b/>
                <w:bCs/>
                <w:sz w:val="18"/>
                <w:szCs w:val="18"/>
              </w:rPr>
              <w:t>Read code indicating an event</w:t>
            </w:r>
          </w:p>
        </w:tc>
        <w:tc>
          <w:tcPr>
            <w:tcW w:w="628" w:type="pct"/>
            <w:shd w:val="clear" w:color="auto" w:fill="auto"/>
            <w:vAlign w:val="bottom"/>
            <w:hideMark/>
          </w:tcPr>
          <w:p w14:paraId="14279BBD" w14:textId="77777777" w:rsidR="00B9123B" w:rsidRPr="00904674" w:rsidRDefault="00B9123B" w:rsidP="00E065CC">
            <w:pPr>
              <w:pStyle w:val="NoSpacing"/>
              <w:rPr>
                <w:rFonts w:asciiTheme="minorHAnsi" w:hAnsiTheme="minorHAnsi" w:cstheme="minorHAnsi"/>
                <w:b/>
                <w:bCs/>
                <w:sz w:val="18"/>
                <w:szCs w:val="18"/>
              </w:rPr>
            </w:pPr>
            <w:r w:rsidRPr="00904674">
              <w:rPr>
                <w:rFonts w:asciiTheme="minorHAnsi" w:hAnsiTheme="minorHAnsi" w:cstheme="minorHAnsi"/>
                <w:b/>
                <w:bCs/>
                <w:sz w:val="18"/>
                <w:szCs w:val="18"/>
              </w:rPr>
              <w:t xml:space="preserve">Pregnancy </w:t>
            </w:r>
          </w:p>
        </w:tc>
        <w:tc>
          <w:tcPr>
            <w:tcW w:w="787" w:type="pct"/>
            <w:gridSpan w:val="2"/>
            <w:shd w:val="clear" w:color="auto" w:fill="auto"/>
            <w:vAlign w:val="bottom"/>
            <w:hideMark/>
          </w:tcPr>
          <w:p w14:paraId="4E8E5642" w14:textId="77777777" w:rsidR="00B9123B" w:rsidRPr="00904674" w:rsidRDefault="00B9123B" w:rsidP="00E065CC">
            <w:pPr>
              <w:pStyle w:val="NoSpacing"/>
              <w:rPr>
                <w:rFonts w:asciiTheme="minorHAnsi" w:hAnsiTheme="minorHAnsi" w:cstheme="minorHAnsi"/>
                <w:b/>
                <w:bCs/>
                <w:sz w:val="18"/>
                <w:szCs w:val="18"/>
              </w:rPr>
            </w:pPr>
            <w:r w:rsidRPr="00904674">
              <w:rPr>
                <w:rFonts w:asciiTheme="minorHAnsi" w:hAnsiTheme="minorHAnsi" w:cstheme="minorHAnsi"/>
                <w:b/>
                <w:bCs/>
                <w:sz w:val="18"/>
                <w:szCs w:val="18"/>
              </w:rPr>
              <w:t>Group</w:t>
            </w:r>
          </w:p>
        </w:tc>
        <w:tc>
          <w:tcPr>
            <w:tcW w:w="551" w:type="pct"/>
            <w:shd w:val="clear" w:color="auto" w:fill="auto"/>
            <w:noWrap/>
            <w:vAlign w:val="bottom"/>
            <w:hideMark/>
          </w:tcPr>
          <w:p w14:paraId="45900F72" w14:textId="77777777" w:rsidR="00B9123B" w:rsidRPr="00904674" w:rsidRDefault="00B9123B" w:rsidP="00E065CC">
            <w:pPr>
              <w:pStyle w:val="NoSpacing"/>
              <w:jc w:val="right"/>
              <w:rPr>
                <w:rFonts w:asciiTheme="minorHAnsi" w:hAnsiTheme="minorHAnsi" w:cstheme="minorHAnsi"/>
                <w:b/>
                <w:bCs/>
                <w:sz w:val="18"/>
                <w:szCs w:val="18"/>
              </w:rPr>
            </w:pPr>
            <w:r w:rsidRPr="00904674">
              <w:rPr>
                <w:rFonts w:asciiTheme="minorHAnsi" w:hAnsiTheme="minorHAnsi" w:cstheme="minorHAnsi"/>
                <w:b/>
                <w:bCs/>
                <w:sz w:val="18"/>
                <w:szCs w:val="18"/>
              </w:rPr>
              <w:t>Number of scenarios</w:t>
            </w:r>
          </w:p>
        </w:tc>
        <w:tc>
          <w:tcPr>
            <w:tcW w:w="550" w:type="pct"/>
            <w:shd w:val="clear" w:color="auto" w:fill="auto"/>
            <w:vAlign w:val="bottom"/>
            <w:hideMark/>
          </w:tcPr>
          <w:p w14:paraId="42AD70B7" w14:textId="77777777" w:rsidR="00B9123B" w:rsidRPr="00904674" w:rsidRDefault="00B9123B" w:rsidP="00E065CC">
            <w:pPr>
              <w:pStyle w:val="NoSpacing"/>
              <w:jc w:val="right"/>
              <w:rPr>
                <w:rFonts w:asciiTheme="minorHAnsi" w:hAnsiTheme="minorHAnsi" w:cstheme="minorHAnsi"/>
                <w:b/>
                <w:bCs/>
                <w:sz w:val="18"/>
                <w:szCs w:val="18"/>
              </w:rPr>
            </w:pPr>
            <w:r w:rsidRPr="00904674">
              <w:rPr>
                <w:rFonts w:asciiTheme="minorHAnsi" w:hAnsiTheme="minorHAnsi" w:cstheme="minorHAnsi"/>
                <w:b/>
                <w:bCs/>
                <w:sz w:val="18"/>
                <w:szCs w:val="18"/>
              </w:rPr>
              <w:t>Number of women</w:t>
            </w:r>
          </w:p>
        </w:tc>
        <w:tc>
          <w:tcPr>
            <w:tcW w:w="599" w:type="pct"/>
            <w:shd w:val="clear" w:color="auto" w:fill="auto"/>
            <w:vAlign w:val="bottom"/>
          </w:tcPr>
          <w:p w14:paraId="12C9F054" w14:textId="77777777" w:rsidR="00B9123B" w:rsidRPr="00904674" w:rsidRDefault="00B9123B" w:rsidP="00E065CC">
            <w:pPr>
              <w:pStyle w:val="NoSpacing"/>
              <w:jc w:val="right"/>
              <w:rPr>
                <w:rFonts w:asciiTheme="minorHAnsi" w:hAnsiTheme="minorHAnsi" w:cstheme="minorHAnsi"/>
                <w:b/>
                <w:bCs/>
                <w:sz w:val="18"/>
                <w:szCs w:val="18"/>
              </w:rPr>
            </w:pPr>
            <w:r w:rsidRPr="00904674">
              <w:rPr>
                <w:rFonts w:asciiTheme="minorHAnsi" w:hAnsiTheme="minorHAnsi" w:cstheme="minorHAnsi"/>
                <w:b/>
                <w:bCs/>
                <w:sz w:val="18"/>
                <w:szCs w:val="18"/>
              </w:rPr>
              <w:t xml:space="preserve">Age </w:t>
            </w:r>
          </w:p>
          <w:p w14:paraId="681583CE" w14:textId="77777777" w:rsidR="00B9123B" w:rsidRPr="00904674" w:rsidRDefault="00B9123B" w:rsidP="00E065CC">
            <w:pPr>
              <w:pStyle w:val="NoSpacing"/>
              <w:jc w:val="right"/>
              <w:rPr>
                <w:rFonts w:asciiTheme="minorHAnsi" w:hAnsiTheme="minorHAnsi" w:cstheme="minorHAnsi"/>
                <w:b/>
                <w:bCs/>
                <w:sz w:val="18"/>
                <w:szCs w:val="18"/>
              </w:rPr>
            </w:pPr>
            <w:r w:rsidRPr="00904674">
              <w:rPr>
                <w:rFonts w:asciiTheme="minorHAnsi" w:hAnsiTheme="minorHAnsi" w:cstheme="minorHAnsi"/>
                <w:b/>
                <w:bCs/>
                <w:sz w:val="18"/>
                <w:szCs w:val="18"/>
              </w:rPr>
              <w:t>mean (SD)</w:t>
            </w:r>
          </w:p>
        </w:tc>
      </w:tr>
      <w:tr w:rsidR="00B9123B" w:rsidRPr="007F6BC7" w14:paraId="549086E7" w14:textId="77777777" w:rsidTr="00E065CC">
        <w:trPr>
          <w:trHeight w:val="403"/>
        </w:trPr>
        <w:tc>
          <w:tcPr>
            <w:tcW w:w="131" w:type="pct"/>
            <w:vMerge w:val="restart"/>
            <w:shd w:val="clear" w:color="auto" w:fill="auto"/>
          </w:tcPr>
          <w:p w14:paraId="524C0AFB"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1</w:t>
            </w:r>
          </w:p>
        </w:tc>
        <w:tc>
          <w:tcPr>
            <w:tcW w:w="495" w:type="pct"/>
            <w:vMerge w:val="restart"/>
            <w:shd w:val="clear" w:color="auto" w:fill="auto"/>
            <w:hideMark/>
          </w:tcPr>
          <w:p w14:paraId="4A4E1820"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 xml:space="preserve">LARC removal/ </w:t>
            </w:r>
            <w:bookmarkStart w:id="135" w:name="_Hlk55214476"/>
            <w:r w:rsidRPr="00904674">
              <w:rPr>
                <w:rFonts w:asciiTheme="minorHAnsi" w:hAnsiTheme="minorHAnsi" w:cstheme="minorHAnsi"/>
                <w:sz w:val="18"/>
                <w:szCs w:val="18"/>
              </w:rPr>
              <w:t>inserted/in situ</w:t>
            </w:r>
            <w:bookmarkEnd w:id="135"/>
          </w:p>
        </w:tc>
        <w:tc>
          <w:tcPr>
            <w:tcW w:w="1258" w:type="pct"/>
            <w:vMerge w:val="restart"/>
            <w:shd w:val="clear" w:color="auto" w:fill="auto"/>
            <w:hideMark/>
          </w:tcPr>
          <w:p w14:paraId="31004E68" w14:textId="77777777" w:rsidR="00B9123B" w:rsidRPr="00904674" w:rsidRDefault="00B9123B" w:rsidP="00E065CC">
            <w:pPr>
              <w:pStyle w:val="NoSpacing"/>
              <w:rPr>
                <w:rFonts w:asciiTheme="minorHAnsi" w:hAnsiTheme="minorHAnsi" w:cstheme="minorHAnsi"/>
                <w:sz w:val="18"/>
                <w:szCs w:val="18"/>
              </w:rPr>
            </w:pPr>
            <w:r>
              <w:rPr>
                <w:rFonts w:asciiTheme="minorHAnsi" w:hAnsiTheme="minorHAnsi" w:cstheme="minorHAnsi"/>
                <w:sz w:val="18"/>
                <w:szCs w:val="18"/>
              </w:rPr>
              <w:t>A r</w:t>
            </w:r>
            <w:r w:rsidRPr="00904674">
              <w:rPr>
                <w:rFonts w:asciiTheme="minorHAnsi" w:hAnsiTheme="minorHAnsi" w:cstheme="minorHAnsi"/>
                <w:sz w:val="18"/>
                <w:szCs w:val="18"/>
              </w:rPr>
              <w:t>ead code to indicate the pregnancy was being planned (planned pregnancy code or trying/difficult to get pregnant) either between a LARC (removal/inserted/in situ) and pregnancy start, or between a pregnancy start and end.</w:t>
            </w:r>
          </w:p>
        </w:tc>
        <w:tc>
          <w:tcPr>
            <w:tcW w:w="628" w:type="pct"/>
            <w:vMerge w:val="restart"/>
            <w:shd w:val="clear" w:color="auto" w:fill="auto"/>
            <w:hideMark/>
          </w:tcPr>
          <w:p w14:paraId="73CCA9E5"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Yes</w:t>
            </w:r>
          </w:p>
        </w:tc>
        <w:tc>
          <w:tcPr>
            <w:tcW w:w="236" w:type="pct"/>
            <w:vMerge w:val="restart"/>
            <w:shd w:val="clear" w:color="auto" w:fill="auto"/>
            <w:hideMark/>
          </w:tcPr>
          <w:p w14:paraId="0D9EA64A"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1</w:t>
            </w:r>
          </w:p>
        </w:tc>
        <w:tc>
          <w:tcPr>
            <w:tcW w:w="551" w:type="pct"/>
            <w:vMerge w:val="restart"/>
            <w:shd w:val="clear" w:color="auto" w:fill="auto"/>
            <w:hideMark/>
          </w:tcPr>
          <w:p w14:paraId="1A5E0E2C"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Planning a pregnancy</w:t>
            </w:r>
          </w:p>
        </w:tc>
        <w:tc>
          <w:tcPr>
            <w:tcW w:w="551" w:type="pct"/>
            <w:vMerge w:val="restart"/>
            <w:shd w:val="clear" w:color="auto" w:fill="auto"/>
            <w:noWrap/>
          </w:tcPr>
          <w:p w14:paraId="255264AF"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1,635</w:t>
            </w:r>
          </w:p>
        </w:tc>
        <w:tc>
          <w:tcPr>
            <w:tcW w:w="550" w:type="pct"/>
            <w:vMerge w:val="restart"/>
            <w:shd w:val="clear" w:color="auto" w:fill="auto"/>
            <w:noWrap/>
          </w:tcPr>
          <w:p w14:paraId="64ED57FA"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1,616</w:t>
            </w:r>
          </w:p>
        </w:tc>
        <w:tc>
          <w:tcPr>
            <w:tcW w:w="599" w:type="pct"/>
            <w:vMerge w:val="restart"/>
            <w:shd w:val="clear" w:color="auto" w:fill="auto"/>
          </w:tcPr>
          <w:p w14:paraId="0054F9D3"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29.0 (5.81)</w:t>
            </w:r>
          </w:p>
          <w:p w14:paraId="5700CB9F"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46ECD253" w14:textId="77777777" w:rsidTr="00E065CC">
        <w:trPr>
          <w:trHeight w:val="403"/>
        </w:trPr>
        <w:tc>
          <w:tcPr>
            <w:tcW w:w="131" w:type="pct"/>
            <w:vMerge/>
          </w:tcPr>
          <w:p w14:paraId="4794229C" w14:textId="77777777" w:rsidR="00B9123B" w:rsidRPr="00904674" w:rsidRDefault="00B9123B" w:rsidP="00E065CC">
            <w:pPr>
              <w:pStyle w:val="NoSpacing"/>
              <w:rPr>
                <w:rFonts w:asciiTheme="minorHAnsi" w:hAnsiTheme="minorHAnsi" w:cstheme="minorHAnsi"/>
                <w:sz w:val="18"/>
                <w:szCs w:val="18"/>
              </w:rPr>
            </w:pPr>
          </w:p>
        </w:tc>
        <w:tc>
          <w:tcPr>
            <w:tcW w:w="495" w:type="pct"/>
            <w:vMerge/>
          </w:tcPr>
          <w:p w14:paraId="19009A95" w14:textId="77777777" w:rsidR="00B9123B" w:rsidRPr="00904674" w:rsidRDefault="00B9123B" w:rsidP="00E065CC">
            <w:pPr>
              <w:pStyle w:val="NoSpacing"/>
              <w:rPr>
                <w:rFonts w:asciiTheme="minorHAnsi" w:hAnsiTheme="minorHAnsi" w:cstheme="minorHAnsi"/>
                <w:sz w:val="18"/>
                <w:szCs w:val="18"/>
              </w:rPr>
            </w:pPr>
          </w:p>
        </w:tc>
        <w:tc>
          <w:tcPr>
            <w:tcW w:w="1258" w:type="pct"/>
            <w:vMerge/>
          </w:tcPr>
          <w:p w14:paraId="47370CC9" w14:textId="77777777" w:rsidR="00B9123B" w:rsidRPr="00904674" w:rsidRDefault="00B9123B" w:rsidP="00E065CC">
            <w:pPr>
              <w:pStyle w:val="NoSpacing"/>
              <w:rPr>
                <w:rFonts w:asciiTheme="minorHAnsi" w:hAnsiTheme="minorHAnsi" w:cstheme="minorHAnsi"/>
                <w:sz w:val="18"/>
                <w:szCs w:val="18"/>
              </w:rPr>
            </w:pPr>
          </w:p>
        </w:tc>
        <w:tc>
          <w:tcPr>
            <w:tcW w:w="628" w:type="pct"/>
            <w:vMerge/>
          </w:tcPr>
          <w:p w14:paraId="25F25FE0" w14:textId="77777777" w:rsidR="00B9123B" w:rsidRPr="00904674" w:rsidRDefault="00B9123B" w:rsidP="00E065CC">
            <w:pPr>
              <w:pStyle w:val="NoSpacing"/>
              <w:rPr>
                <w:rFonts w:asciiTheme="minorHAnsi" w:hAnsiTheme="minorHAnsi" w:cstheme="minorHAnsi"/>
                <w:sz w:val="18"/>
                <w:szCs w:val="18"/>
              </w:rPr>
            </w:pPr>
          </w:p>
        </w:tc>
        <w:tc>
          <w:tcPr>
            <w:tcW w:w="236" w:type="pct"/>
            <w:vMerge/>
          </w:tcPr>
          <w:p w14:paraId="5E54DA95" w14:textId="77777777" w:rsidR="00B9123B" w:rsidRPr="00904674" w:rsidRDefault="00B9123B" w:rsidP="00E065CC">
            <w:pPr>
              <w:pStyle w:val="NoSpacing"/>
              <w:rPr>
                <w:rFonts w:asciiTheme="minorHAnsi" w:hAnsiTheme="minorHAnsi" w:cstheme="minorHAnsi"/>
                <w:sz w:val="18"/>
                <w:szCs w:val="18"/>
              </w:rPr>
            </w:pPr>
          </w:p>
        </w:tc>
        <w:tc>
          <w:tcPr>
            <w:tcW w:w="551" w:type="pct"/>
            <w:vMerge/>
          </w:tcPr>
          <w:p w14:paraId="78526788" w14:textId="77777777" w:rsidR="00B9123B" w:rsidRPr="00904674" w:rsidRDefault="00B9123B" w:rsidP="00E065CC">
            <w:pPr>
              <w:pStyle w:val="NoSpacing"/>
              <w:rPr>
                <w:rFonts w:asciiTheme="minorHAnsi" w:hAnsiTheme="minorHAnsi" w:cstheme="minorHAnsi"/>
                <w:sz w:val="18"/>
                <w:szCs w:val="18"/>
              </w:rPr>
            </w:pPr>
          </w:p>
        </w:tc>
        <w:tc>
          <w:tcPr>
            <w:tcW w:w="551" w:type="pct"/>
            <w:vMerge/>
            <w:noWrap/>
          </w:tcPr>
          <w:p w14:paraId="0C5AD1B5" w14:textId="77777777" w:rsidR="00B9123B" w:rsidRPr="00904674" w:rsidRDefault="00B9123B" w:rsidP="00E065CC">
            <w:pPr>
              <w:pStyle w:val="NoSpacing"/>
              <w:jc w:val="right"/>
              <w:rPr>
                <w:rFonts w:asciiTheme="minorHAnsi" w:hAnsiTheme="minorHAnsi" w:cstheme="minorHAnsi"/>
                <w:sz w:val="18"/>
                <w:szCs w:val="18"/>
              </w:rPr>
            </w:pPr>
          </w:p>
        </w:tc>
        <w:tc>
          <w:tcPr>
            <w:tcW w:w="550" w:type="pct"/>
            <w:vMerge/>
            <w:noWrap/>
          </w:tcPr>
          <w:p w14:paraId="132BC5A1" w14:textId="77777777" w:rsidR="00B9123B" w:rsidRPr="00904674" w:rsidRDefault="00B9123B" w:rsidP="00E065CC">
            <w:pPr>
              <w:pStyle w:val="NoSpacing"/>
              <w:jc w:val="right"/>
              <w:rPr>
                <w:rFonts w:asciiTheme="minorHAnsi" w:hAnsiTheme="minorHAnsi" w:cstheme="minorHAnsi"/>
                <w:sz w:val="18"/>
                <w:szCs w:val="18"/>
              </w:rPr>
            </w:pPr>
          </w:p>
        </w:tc>
        <w:tc>
          <w:tcPr>
            <w:tcW w:w="599" w:type="pct"/>
            <w:vMerge/>
          </w:tcPr>
          <w:p w14:paraId="11495FCC"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6774A577" w14:textId="77777777" w:rsidTr="00E065CC">
        <w:trPr>
          <w:trHeight w:val="403"/>
        </w:trPr>
        <w:tc>
          <w:tcPr>
            <w:tcW w:w="131" w:type="pct"/>
            <w:vMerge w:val="restart"/>
            <w:shd w:val="clear" w:color="auto" w:fill="auto"/>
          </w:tcPr>
          <w:p w14:paraId="064DA35B"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2</w:t>
            </w:r>
          </w:p>
        </w:tc>
        <w:tc>
          <w:tcPr>
            <w:tcW w:w="495" w:type="pct"/>
            <w:vMerge w:val="restart"/>
            <w:shd w:val="clear" w:color="auto" w:fill="auto"/>
            <w:hideMark/>
          </w:tcPr>
          <w:p w14:paraId="6B808E6E"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LARC removal/ inserted/in situ</w:t>
            </w:r>
          </w:p>
        </w:tc>
        <w:tc>
          <w:tcPr>
            <w:tcW w:w="1258" w:type="pct"/>
            <w:vMerge w:val="restart"/>
            <w:shd w:val="clear" w:color="auto" w:fill="auto"/>
            <w:hideMark/>
          </w:tcPr>
          <w:p w14:paraId="3DE510E4" w14:textId="328CA174" w:rsidR="00B9123B" w:rsidRPr="00904674" w:rsidRDefault="00B9123B" w:rsidP="00E065CC">
            <w:pPr>
              <w:pStyle w:val="NoSpacing"/>
              <w:rPr>
                <w:rFonts w:asciiTheme="minorHAnsi" w:hAnsiTheme="minorHAnsi" w:cstheme="minorHAnsi"/>
                <w:sz w:val="18"/>
                <w:szCs w:val="18"/>
              </w:rPr>
            </w:pPr>
            <w:r>
              <w:rPr>
                <w:rFonts w:asciiTheme="minorHAnsi" w:hAnsiTheme="minorHAnsi" w:cstheme="minorHAnsi"/>
                <w:sz w:val="18"/>
                <w:szCs w:val="18"/>
              </w:rPr>
              <w:t>No r</w:t>
            </w:r>
            <w:r w:rsidRPr="00904674">
              <w:rPr>
                <w:rFonts w:asciiTheme="minorHAnsi" w:hAnsiTheme="minorHAnsi" w:cstheme="minorHAnsi"/>
                <w:sz w:val="18"/>
                <w:szCs w:val="18"/>
              </w:rPr>
              <w:t>ead code to indicate the pregnancy was planned (planned pregnancy code or trying or difficult to get pregnant) or not planning a pregnancy (alternative c</w:t>
            </w:r>
            <w:r>
              <w:rPr>
                <w:rFonts w:asciiTheme="minorHAnsi" w:hAnsiTheme="minorHAnsi" w:cstheme="minorHAnsi"/>
                <w:sz w:val="18"/>
                <w:szCs w:val="18"/>
              </w:rPr>
              <w:t xml:space="preserve">ontraception and menopause). </w:t>
            </w:r>
            <w:r w:rsidR="00EF74BD">
              <w:rPr>
                <w:rFonts w:asciiTheme="minorHAnsi" w:hAnsiTheme="minorHAnsi" w:cstheme="minorHAnsi"/>
                <w:sz w:val="18"/>
                <w:szCs w:val="18"/>
              </w:rPr>
              <w:t>No</w:t>
            </w:r>
            <w:r>
              <w:rPr>
                <w:rFonts w:asciiTheme="minorHAnsi" w:hAnsiTheme="minorHAnsi" w:cstheme="minorHAnsi"/>
                <w:sz w:val="18"/>
                <w:szCs w:val="18"/>
              </w:rPr>
              <w:t xml:space="preserve"> r</w:t>
            </w:r>
            <w:r w:rsidRPr="00904674">
              <w:rPr>
                <w:rFonts w:asciiTheme="minorHAnsi" w:hAnsiTheme="minorHAnsi" w:cstheme="minorHAnsi"/>
                <w:sz w:val="18"/>
                <w:szCs w:val="18"/>
              </w:rPr>
              <w:t>ead code to indicate this pregnancy was unplanned (unplanned pregnancy code).</w:t>
            </w:r>
          </w:p>
        </w:tc>
        <w:tc>
          <w:tcPr>
            <w:tcW w:w="628" w:type="pct"/>
            <w:vMerge w:val="restart"/>
            <w:shd w:val="clear" w:color="auto" w:fill="auto"/>
            <w:hideMark/>
          </w:tcPr>
          <w:p w14:paraId="17C5C948"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Yes</w:t>
            </w:r>
          </w:p>
        </w:tc>
        <w:tc>
          <w:tcPr>
            <w:tcW w:w="236" w:type="pct"/>
            <w:vMerge w:val="restart"/>
            <w:shd w:val="clear" w:color="auto" w:fill="auto"/>
            <w:hideMark/>
          </w:tcPr>
          <w:p w14:paraId="19C78974"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2</w:t>
            </w:r>
          </w:p>
        </w:tc>
        <w:tc>
          <w:tcPr>
            <w:tcW w:w="551" w:type="pct"/>
            <w:vMerge w:val="restart"/>
            <w:shd w:val="clear" w:color="auto" w:fill="auto"/>
            <w:hideMark/>
          </w:tcPr>
          <w:p w14:paraId="16F0E6C2"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Possibly planning a pregnancy</w:t>
            </w:r>
          </w:p>
        </w:tc>
        <w:tc>
          <w:tcPr>
            <w:tcW w:w="551" w:type="pct"/>
            <w:vMerge w:val="restart"/>
            <w:shd w:val="clear" w:color="auto" w:fill="auto"/>
            <w:noWrap/>
          </w:tcPr>
          <w:p w14:paraId="32D15C1F"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10,902</w:t>
            </w:r>
          </w:p>
        </w:tc>
        <w:tc>
          <w:tcPr>
            <w:tcW w:w="550" w:type="pct"/>
            <w:vMerge w:val="restart"/>
            <w:shd w:val="clear" w:color="auto" w:fill="auto"/>
            <w:noWrap/>
          </w:tcPr>
          <w:p w14:paraId="24C7DB38"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10,387</w:t>
            </w:r>
          </w:p>
        </w:tc>
        <w:tc>
          <w:tcPr>
            <w:tcW w:w="599" w:type="pct"/>
            <w:vMerge w:val="restart"/>
            <w:shd w:val="clear" w:color="auto" w:fill="auto"/>
          </w:tcPr>
          <w:p w14:paraId="2231B189"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28.5 (6.06)</w:t>
            </w:r>
          </w:p>
        </w:tc>
      </w:tr>
      <w:tr w:rsidR="00B9123B" w:rsidRPr="007F6BC7" w14:paraId="19E029DC" w14:textId="77777777" w:rsidTr="00E065CC">
        <w:trPr>
          <w:trHeight w:val="403"/>
        </w:trPr>
        <w:tc>
          <w:tcPr>
            <w:tcW w:w="131" w:type="pct"/>
            <w:vMerge/>
          </w:tcPr>
          <w:p w14:paraId="00FCB820" w14:textId="77777777" w:rsidR="00B9123B" w:rsidRPr="00904674" w:rsidRDefault="00B9123B" w:rsidP="00E065CC">
            <w:pPr>
              <w:pStyle w:val="NoSpacing"/>
              <w:rPr>
                <w:rFonts w:asciiTheme="minorHAnsi" w:hAnsiTheme="minorHAnsi" w:cstheme="minorHAnsi"/>
                <w:sz w:val="18"/>
                <w:szCs w:val="18"/>
              </w:rPr>
            </w:pPr>
          </w:p>
        </w:tc>
        <w:tc>
          <w:tcPr>
            <w:tcW w:w="495" w:type="pct"/>
            <w:vMerge/>
          </w:tcPr>
          <w:p w14:paraId="7A305AB2" w14:textId="77777777" w:rsidR="00B9123B" w:rsidRPr="00904674" w:rsidRDefault="00B9123B" w:rsidP="00E065CC">
            <w:pPr>
              <w:pStyle w:val="NoSpacing"/>
              <w:rPr>
                <w:rFonts w:asciiTheme="minorHAnsi" w:hAnsiTheme="minorHAnsi" w:cstheme="minorHAnsi"/>
                <w:sz w:val="18"/>
                <w:szCs w:val="18"/>
              </w:rPr>
            </w:pPr>
          </w:p>
        </w:tc>
        <w:tc>
          <w:tcPr>
            <w:tcW w:w="1258" w:type="pct"/>
            <w:vMerge/>
          </w:tcPr>
          <w:p w14:paraId="2C144BEA" w14:textId="77777777" w:rsidR="00B9123B" w:rsidRPr="00904674" w:rsidRDefault="00B9123B" w:rsidP="00E065CC">
            <w:pPr>
              <w:pStyle w:val="NoSpacing"/>
              <w:rPr>
                <w:rFonts w:asciiTheme="minorHAnsi" w:hAnsiTheme="minorHAnsi" w:cstheme="minorHAnsi"/>
                <w:sz w:val="18"/>
                <w:szCs w:val="18"/>
              </w:rPr>
            </w:pPr>
          </w:p>
        </w:tc>
        <w:tc>
          <w:tcPr>
            <w:tcW w:w="628" w:type="pct"/>
            <w:vMerge/>
          </w:tcPr>
          <w:p w14:paraId="21B10895" w14:textId="77777777" w:rsidR="00B9123B" w:rsidRPr="00904674" w:rsidRDefault="00B9123B" w:rsidP="00E065CC">
            <w:pPr>
              <w:pStyle w:val="NoSpacing"/>
              <w:rPr>
                <w:rFonts w:asciiTheme="minorHAnsi" w:hAnsiTheme="minorHAnsi" w:cstheme="minorHAnsi"/>
                <w:sz w:val="18"/>
                <w:szCs w:val="18"/>
              </w:rPr>
            </w:pPr>
          </w:p>
        </w:tc>
        <w:tc>
          <w:tcPr>
            <w:tcW w:w="236" w:type="pct"/>
            <w:vMerge/>
          </w:tcPr>
          <w:p w14:paraId="1FA2F4ED" w14:textId="77777777" w:rsidR="00B9123B" w:rsidRPr="00904674" w:rsidRDefault="00B9123B" w:rsidP="00E065CC">
            <w:pPr>
              <w:pStyle w:val="NoSpacing"/>
              <w:rPr>
                <w:rFonts w:asciiTheme="minorHAnsi" w:hAnsiTheme="minorHAnsi" w:cstheme="minorHAnsi"/>
                <w:sz w:val="18"/>
                <w:szCs w:val="18"/>
              </w:rPr>
            </w:pPr>
          </w:p>
        </w:tc>
        <w:tc>
          <w:tcPr>
            <w:tcW w:w="551" w:type="pct"/>
            <w:vMerge/>
          </w:tcPr>
          <w:p w14:paraId="499AF5CC" w14:textId="77777777" w:rsidR="00B9123B" w:rsidRPr="00904674" w:rsidRDefault="00B9123B" w:rsidP="00E065CC">
            <w:pPr>
              <w:pStyle w:val="NoSpacing"/>
              <w:rPr>
                <w:rFonts w:asciiTheme="minorHAnsi" w:hAnsiTheme="minorHAnsi" w:cstheme="minorHAnsi"/>
                <w:sz w:val="18"/>
                <w:szCs w:val="18"/>
              </w:rPr>
            </w:pPr>
          </w:p>
        </w:tc>
        <w:tc>
          <w:tcPr>
            <w:tcW w:w="551" w:type="pct"/>
            <w:vMerge/>
            <w:noWrap/>
          </w:tcPr>
          <w:p w14:paraId="58D47ACF" w14:textId="77777777" w:rsidR="00B9123B" w:rsidRPr="00904674" w:rsidRDefault="00B9123B" w:rsidP="00E065CC">
            <w:pPr>
              <w:pStyle w:val="NoSpacing"/>
              <w:jc w:val="right"/>
              <w:rPr>
                <w:rFonts w:asciiTheme="minorHAnsi" w:hAnsiTheme="minorHAnsi" w:cstheme="minorHAnsi"/>
                <w:sz w:val="18"/>
                <w:szCs w:val="18"/>
              </w:rPr>
            </w:pPr>
          </w:p>
        </w:tc>
        <w:tc>
          <w:tcPr>
            <w:tcW w:w="550" w:type="pct"/>
            <w:vMerge/>
            <w:noWrap/>
          </w:tcPr>
          <w:p w14:paraId="6A784006" w14:textId="77777777" w:rsidR="00B9123B" w:rsidRPr="00904674" w:rsidRDefault="00B9123B" w:rsidP="00E065CC">
            <w:pPr>
              <w:pStyle w:val="NoSpacing"/>
              <w:jc w:val="right"/>
              <w:rPr>
                <w:rFonts w:asciiTheme="minorHAnsi" w:hAnsiTheme="minorHAnsi" w:cstheme="minorHAnsi"/>
                <w:sz w:val="18"/>
                <w:szCs w:val="18"/>
              </w:rPr>
            </w:pPr>
          </w:p>
        </w:tc>
        <w:tc>
          <w:tcPr>
            <w:tcW w:w="599" w:type="pct"/>
            <w:vMerge/>
          </w:tcPr>
          <w:p w14:paraId="223D0471"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1522B100" w14:textId="77777777" w:rsidTr="00E065CC">
        <w:trPr>
          <w:trHeight w:val="403"/>
        </w:trPr>
        <w:tc>
          <w:tcPr>
            <w:tcW w:w="131" w:type="pct"/>
            <w:vMerge/>
          </w:tcPr>
          <w:p w14:paraId="47B2A959" w14:textId="77777777" w:rsidR="00B9123B" w:rsidRPr="00904674" w:rsidRDefault="00B9123B" w:rsidP="00E065CC">
            <w:pPr>
              <w:pStyle w:val="NoSpacing"/>
              <w:rPr>
                <w:rFonts w:asciiTheme="minorHAnsi" w:hAnsiTheme="minorHAnsi" w:cstheme="minorHAnsi"/>
                <w:sz w:val="18"/>
                <w:szCs w:val="18"/>
              </w:rPr>
            </w:pPr>
          </w:p>
        </w:tc>
        <w:tc>
          <w:tcPr>
            <w:tcW w:w="495" w:type="pct"/>
            <w:vMerge/>
          </w:tcPr>
          <w:p w14:paraId="2C179FAA" w14:textId="77777777" w:rsidR="00B9123B" w:rsidRPr="00904674" w:rsidRDefault="00B9123B" w:rsidP="00E065CC">
            <w:pPr>
              <w:pStyle w:val="NoSpacing"/>
              <w:rPr>
                <w:rFonts w:asciiTheme="minorHAnsi" w:hAnsiTheme="minorHAnsi" w:cstheme="minorHAnsi"/>
                <w:sz w:val="18"/>
                <w:szCs w:val="18"/>
              </w:rPr>
            </w:pPr>
          </w:p>
        </w:tc>
        <w:tc>
          <w:tcPr>
            <w:tcW w:w="1258" w:type="pct"/>
            <w:vMerge/>
          </w:tcPr>
          <w:p w14:paraId="2154F88E" w14:textId="77777777" w:rsidR="00B9123B" w:rsidRPr="00904674" w:rsidRDefault="00B9123B" w:rsidP="00E065CC">
            <w:pPr>
              <w:pStyle w:val="NoSpacing"/>
              <w:rPr>
                <w:rFonts w:asciiTheme="minorHAnsi" w:hAnsiTheme="minorHAnsi" w:cstheme="minorHAnsi"/>
                <w:sz w:val="18"/>
                <w:szCs w:val="18"/>
              </w:rPr>
            </w:pPr>
          </w:p>
        </w:tc>
        <w:tc>
          <w:tcPr>
            <w:tcW w:w="628" w:type="pct"/>
            <w:vMerge/>
          </w:tcPr>
          <w:p w14:paraId="53D0111D" w14:textId="77777777" w:rsidR="00B9123B" w:rsidRPr="00904674" w:rsidRDefault="00B9123B" w:rsidP="00E065CC">
            <w:pPr>
              <w:pStyle w:val="NoSpacing"/>
              <w:rPr>
                <w:rFonts w:asciiTheme="minorHAnsi" w:hAnsiTheme="minorHAnsi" w:cstheme="minorHAnsi"/>
                <w:sz w:val="18"/>
                <w:szCs w:val="18"/>
              </w:rPr>
            </w:pPr>
          </w:p>
        </w:tc>
        <w:tc>
          <w:tcPr>
            <w:tcW w:w="236" w:type="pct"/>
            <w:vMerge/>
          </w:tcPr>
          <w:p w14:paraId="702D61D8" w14:textId="77777777" w:rsidR="00B9123B" w:rsidRPr="00904674" w:rsidRDefault="00B9123B" w:rsidP="00E065CC">
            <w:pPr>
              <w:pStyle w:val="NoSpacing"/>
              <w:rPr>
                <w:rFonts w:asciiTheme="minorHAnsi" w:hAnsiTheme="minorHAnsi" w:cstheme="minorHAnsi"/>
                <w:sz w:val="18"/>
                <w:szCs w:val="18"/>
              </w:rPr>
            </w:pPr>
          </w:p>
        </w:tc>
        <w:tc>
          <w:tcPr>
            <w:tcW w:w="551" w:type="pct"/>
            <w:vMerge/>
          </w:tcPr>
          <w:p w14:paraId="180F9348" w14:textId="77777777" w:rsidR="00B9123B" w:rsidRPr="00904674" w:rsidRDefault="00B9123B" w:rsidP="00E065CC">
            <w:pPr>
              <w:pStyle w:val="NoSpacing"/>
              <w:rPr>
                <w:rFonts w:asciiTheme="minorHAnsi" w:hAnsiTheme="minorHAnsi" w:cstheme="minorHAnsi"/>
                <w:sz w:val="18"/>
                <w:szCs w:val="18"/>
              </w:rPr>
            </w:pPr>
          </w:p>
        </w:tc>
        <w:tc>
          <w:tcPr>
            <w:tcW w:w="551" w:type="pct"/>
            <w:vMerge/>
            <w:noWrap/>
          </w:tcPr>
          <w:p w14:paraId="2891F5B8" w14:textId="77777777" w:rsidR="00B9123B" w:rsidRPr="00904674" w:rsidRDefault="00B9123B" w:rsidP="00E065CC">
            <w:pPr>
              <w:pStyle w:val="NoSpacing"/>
              <w:jc w:val="right"/>
              <w:rPr>
                <w:rFonts w:asciiTheme="minorHAnsi" w:hAnsiTheme="minorHAnsi" w:cstheme="minorHAnsi"/>
                <w:sz w:val="18"/>
                <w:szCs w:val="18"/>
              </w:rPr>
            </w:pPr>
          </w:p>
        </w:tc>
        <w:tc>
          <w:tcPr>
            <w:tcW w:w="550" w:type="pct"/>
            <w:vMerge/>
            <w:noWrap/>
          </w:tcPr>
          <w:p w14:paraId="028C4F0B" w14:textId="77777777" w:rsidR="00B9123B" w:rsidRPr="00904674" w:rsidRDefault="00B9123B" w:rsidP="00E065CC">
            <w:pPr>
              <w:pStyle w:val="NoSpacing"/>
              <w:jc w:val="right"/>
              <w:rPr>
                <w:rFonts w:asciiTheme="minorHAnsi" w:hAnsiTheme="minorHAnsi" w:cstheme="minorHAnsi"/>
                <w:sz w:val="18"/>
                <w:szCs w:val="18"/>
              </w:rPr>
            </w:pPr>
          </w:p>
        </w:tc>
        <w:tc>
          <w:tcPr>
            <w:tcW w:w="599" w:type="pct"/>
            <w:vMerge/>
          </w:tcPr>
          <w:p w14:paraId="5BC0F924"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1C027ADC" w14:textId="77777777" w:rsidTr="00E065CC">
        <w:trPr>
          <w:trHeight w:val="403"/>
        </w:trPr>
        <w:tc>
          <w:tcPr>
            <w:tcW w:w="131" w:type="pct"/>
            <w:vMerge w:val="restart"/>
            <w:shd w:val="clear" w:color="auto" w:fill="auto"/>
          </w:tcPr>
          <w:p w14:paraId="6EED0C16"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3</w:t>
            </w:r>
          </w:p>
        </w:tc>
        <w:tc>
          <w:tcPr>
            <w:tcW w:w="495" w:type="pct"/>
            <w:vMerge w:val="restart"/>
            <w:shd w:val="clear" w:color="auto" w:fill="auto"/>
            <w:hideMark/>
          </w:tcPr>
          <w:p w14:paraId="16F5A5F3"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LARC removal/ inserted/in situ</w:t>
            </w:r>
          </w:p>
        </w:tc>
        <w:tc>
          <w:tcPr>
            <w:tcW w:w="1258" w:type="pct"/>
            <w:vMerge w:val="restart"/>
            <w:shd w:val="clear" w:color="auto" w:fill="auto"/>
            <w:hideMark/>
          </w:tcPr>
          <w:p w14:paraId="68EC1BCA" w14:textId="77777777" w:rsidR="00B9123B" w:rsidRPr="00904674" w:rsidRDefault="00B9123B" w:rsidP="00E065CC">
            <w:pPr>
              <w:pStyle w:val="NoSpacing"/>
              <w:rPr>
                <w:rFonts w:asciiTheme="minorHAnsi" w:hAnsiTheme="minorHAnsi" w:cstheme="minorHAnsi"/>
                <w:sz w:val="18"/>
                <w:szCs w:val="18"/>
              </w:rPr>
            </w:pPr>
            <w:r>
              <w:rPr>
                <w:rFonts w:asciiTheme="minorHAnsi" w:hAnsiTheme="minorHAnsi" w:cstheme="minorHAnsi"/>
                <w:sz w:val="18"/>
                <w:szCs w:val="18"/>
              </w:rPr>
              <w:t>A r</w:t>
            </w:r>
            <w:r w:rsidRPr="00904674">
              <w:rPr>
                <w:rFonts w:asciiTheme="minorHAnsi" w:hAnsiTheme="minorHAnsi" w:cstheme="minorHAnsi"/>
                <w:sz w:val="18"/>
                <w:szCs w:val="18"/>
              </w:rPr>
              <w:t>ead code to indicate a pregnancy was not being planned (alternative contraception and menopause).</w:t>
            </w:r>
          </w:p>
        </w:tc>
        <w:tc>
          <w:tcPr>
            <w:tcW w:w="628" w:type="pct"/>
            <w:vMerge w:val="restart"/>
            <w:shd w:val="clear" w:color="auto" w:fill="auto"/>
            <w:hideMark/>
          </w:tcPr>
          <w:p w14:paraId="44F2FD48"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Yes</w:t>
            </w:r>
          </w:p>
        </w:tc>
        <w:tc>
          <w:tcPr>
            <w:tcW w:w="236" w:type="pct"/>
            <w:vMerge w:val="restart"/>
            <w:shd w:val="clear" w:color="auto" w:fill="auto"/>
            <w:hideMark/>
          </w:tcPr>
          <w:p w14:paraId="38EB9863"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3</w:t>
            </w:r>
          </w:p>
        </w:tc>
        <w:tc>
          <w:tcPr>
            <w:tcW w:w="551" w:type="pct"/>
            <w:vMerge w:val="restart"/>
            <w:shd w:val="clear" w:color="auto" w:fill="auto"/>
            <w:hideMark/>
          </w:tcPr>
          <w:p w14:paraId="4141D0A7"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Probably not planning a pregnancy</w:t>
            </w:r>
          </w:p>
        </w:tc>
        <w:tc>
          <w:tcPr>
            <w:tcW w:w="551" w:type="pct"/>
            <w:vMerge w:val="restart"/>
            <w:shd w:val="clear" w:color="auto" w:fill="auto"/>
            <w:noWrap/>
          </w:tcPr>
          <w:p w14:paraId="14EE6379"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3,851</w:t>
            </w:r>
          </w:p>
        </w:tc>
        <w:tc>
          <w:tcPr>
            <w:tcW w:w="550" w:type="pct"/>
            <w:vMerge w:val="restart"/>
            <w:shd w:val="clear" w:color="auto" w:fill="auto"/>
            <w:noWrap/>
          </w:tcPr>
          <w:p w14:paraId="186AD367"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3,761</w:t>
            </w:r>
          </w:p>
        </w:tc>
        <w:tc>
          <w:tcPr>
            <w:tcW w:w="599" w:type="pct"/>
            <w:vMerge w:val="restart"/>
            <w:shd w:val="clear" w:color="auto" w:fill="auto"/>
          </w:tcPr>
          <w:p w14:paraId="553CE3F8"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 xml:space="preserve">26.5 (5.98) </w:t>
            </w:r>
          </w:p>
        </w:tc>
      </w:tr>
      <w:tr w:rsidR="00B9123B" w:rsidRPr="007F6BC7" w14:paraId="640D3ADB" w14:textId="77777777" w:rsidTr="00E065CC">
        <w:trPr>
          <w:trHeight w:val="403"/>
        </w:trPr>
        <w:tc>
          <w:tcPr>
            <w:tcW w:w="131" w:type="pct"/>
            <w:vMerge/>
          </w:tcPr>
          <w:p w14:paraId="263014A1" w14:textId="77777777" w:rsidR="00B9123B" w:rsidRPr="00904674" w:rsidRDefault="00B9123B" w:rsidP="00E065CC">
            <w:pPr>
              <w:pStyle w:val="NoSpacing"/>
              <w:rPr>
                <w:rFonts w:asciiTheme="minorHAnsi" w:hAnsiTheme="minorHAnsi" w:cstheme="minorHAnsi"/>
                <w:sz w:val="18"/>
                <w:szCs w:val="18"/>
              </w:rPr>
            </w:pPr>
          </w:p>
        </w:tc>
        <w:tc>
          <w:tcPr>
            <w:tcW w:w="495" w:type="pct"/>
            <w:vMerge/>
          </w:tcPr>
          <w:p w14:paraId="1D941BA3" w14:textId="77777777" w:rsidR="00B9123B" w:rsidRPr="00904674" w:rsidRDefault="00B9123B" w:rsidP="00E065CC">
            <w:pPr>
              <w:pStyle w:val="NoSpacing"/>
              <w:rPr>
                <w:rFonts w:asciiTheme="minorHAnsi" w:hAnsiTheme="minorHAnsi" w:cstheme="minorHAnsi"/>
                <w:sz w:val="18"/>
                <w:szCs w:val="18"/>
              </w:rPr>
            </w:pPr>
          </w:p>
        </w:tc>
        <w:tc>
          <w:tcPr>
            <w:tcW w:w="1258" w:type="pct"/>
            <w:vMerge/>
          </w:tcPr>
          <w:p w14:paraId="55F50A10" w14:textId="77777777" w:rsidR="00B9123B" w:rsidRPr="00904674" w:rsidRDefault="00B9123B" w:rsidP="00E065CC">
            <w:pPr>
              <w:pStyle w:val="NoSpacing"/>
              <w:rPr>
                <w:rFonts w:asciiTheme="minorHAnsi" w:hAnsiTheme="minorHAnsi" w:cstheme="minorHAnsi"/>
                <w:sz w:val="18"/>
                <w:szCs w:val="18"/>
              </w:rPr>
            </w:pPr>
          </w:p>
        </w:tc>
        <w:tc>
          <w:tcPr>
            <w:tcW w:w="628" w:type="pct"/>
            <w:vMerge/>
          </w:tcPr>
          <w:p w14:paraId="348FFD73" w14:textId="77777777" w:rsidR="00B9123B" w:rsidRPr="00904674" w:rsidRDefault="00B9123B" w:rsidP="00E065CC">
            <w:pPr>
              <w:pStyle w:val="NoSpacing"/>
              <w:rPr>
                <w:rFonts w:asciiTheme="minorHAnsi" w:hAnsiTheme="minorHAnsi" w:cstheme="minorHAnsi"/>
                <w:sz w:val="18"/>
                <w:szCs w:val="18"/>
              </w:rPr>
            </w:pPr>
          </w:p>
        </w:tc>
        <w:tc>
          <w:tcPr>
            <w:tcW w:w="236" w:type="pct"/>
            <w:vMerge/>
          </w:tcPr>
          <w:p w14:paraId="12FB055D" w14:textId="77777777" w:rsidR="00B9123B" w:rsidRPr="00904674" w:rsidRDefault="00B9123B" w:rsidP="00E065CC">
            <w:pPr>
              <w:pStyle w:val="NoSpacing"/>
              <w:rPr>
                <w:rFonts w:asciiTheme="minorHAnsi" w:hAnsiTheme="minorHAnsi" w:cstheme="minorHAnsi"/>
                <w:sz w:val="18"/>
                <w:szCs w:val="18"/>
              </w:rPr>
            </w:pPr>
          </w:p>
        </w:tc>
        <w:tc>
          <w:tcPr>
            <w:tcW w:w="551" w:type="pct"/>
            <w:vMerge/>
          </w:tcPr>
          <w:p w14:paraId="4309796E" w14:textId="77777777" w:rsidR="00B9123B" w:rsidRPr="00904674" w:rsidRDefault="00B9123B" w:rsidP="00E065CC">
            <w:pPr>
              <w:pStyle w:val="NoSpacing"/>
              <w:rPr>
                <w:rFonts w:asciiTheme="minorHAnsi" w:hAnsiTheme="minorHAnsi" w:cstheme="minorHAnsi"/>
                <w:sz w:val="18"/>
                <w:szCs w:val="18"/>
              </w:rPr>
            </w:pPr>
          </w:p>
        </w:tc>
        <w:tc>
          <w:tcPr>
            <w:tcW w:w="551" w:type="pct"/>
            <w:vMerge/>
            <w:noWrap/>
          </w:tcPr>
          <w:p w14:paraId="5D845716" w14:textId="77777777" w:rsidR="00B9123B" w:rsidRPr="00904674" w:rsidRDefault="00B9123B" w:rsidP="00E065CC">
            <w:pPr>
              <w:pStyle w:val="NoSpacing"/>
              <w:jc w:val="right"/>
              <w:rPr>
                <w:rFonts w:asciiTheme="minorHAnsi" w:hAnsiTheme="minorHAnsi" w:cstheme="minorHAnsi"/>
                <w:sz w:val="18"/>
                <w:szCs w:val="18"/>
              </w:rPr>
            </w:pPr>
          </w:p>
        </w:tc>
        <w:tc>
          <w:tcPr>
            <w:tcW w:w="550" w:type="pct"/>
            <w:vMerge/>
            <w:noWrap/>
          </w:tcPr>
          <w:p w14:paraId="390DD6F0" w14:textId="77777777" w:rsidR="00B9123B" w:rsidRPr="00904674" w:rsidRDefault="00B9123B" w:rsidP="00E065CC">
            <w:pPr>
              <w:pStyle w:val="NoSpacing"/>
              <w:jc w:val="right"/>
              <w:rPr>
                <w:rFonts w:asciiTheme="minorHAnsi" w:hAnsiTheme="minorHAnsi" w:cstheme="minorHAnsi"/>
                <w:sz w:val="18"/>
                <w:szCs w:val="18"/>
              </w:rPr>
            </w:pPr>
          </w:p>
        </w:tc>
        <w:tc>
          <w:tcPr>
            <w:tcW w:w="599" w:type="pct"/>
            <w:vMerge/>
          </w:tcPr>
          <w:p w14:paraId="62FB76E6"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2EB0CC34" w14:textId="77777777" w:rsidTr="00E065CC">
        <w:trPr>
          <w:trHeight w:val="269"/>
        </w:trPr>
        <w:tc>
          <w:tcPr>
            <w:tcW w:w="131" w:type="pct"/>
            <w:vMerge/>
          </w:tcPr>
          <w:p w14:paraId="6A97D393" w14:textId="77777777" w:rsidR="00B9123B" w:rsidRPr="00904674" w:rsidRDefault="00B9123B" w:rsidP="00E065CC">
            <w:pPr>
              <w:pStyle w:val="NoSpacing"/>
              <w:rPr>
                <w:rFonts w:asciiTheme="minorHAnsi" w:hAnsiTheme="minorHAnsi" w:cstheme="minorHAnsi"/>
                <w:sz w:val="18"/>
                <w:szCs w:val="18"/>
              </w:rPr>
            </w:pPr>
          </w:p>
        </w:tc>
        <w:tc>
          <w:tcPr>
            <w:tcW w:w="495" w:type="pct"/>
            <w:vMerge/>
          </w:tcPr>
          <w:p w14:paraId="5D9C9D72" w14:textId="77777777" w:rsidR="00B9123B" w:rsidRPr="00904674" w:rsidRDefault="00B9123B" w:rsidP="00E065CC">
            <w:pPr>
              <w:pStyle w:val="NoSpacing"/>
              <w:rPr>
                <w:rFonts w:asciiTheme="minorHAnsi" w:hAnsiTheme="minorHAnsi" w:cstheme="minorHAnsi"/>
                <w:sz w:val="18"/>
                <w:szCs w:val="18"/>
              </w:rPr>
            </w:pPr>
          </w:p>
        </w:tc>
        <w:tc>
          <w:tcPr>
            <w:tcW w:w="1258" w:type="pct"/>
            <w:vMerge/>
          </w:tcPr>
          <w:p w14:paraId="5C50FF98" w14:textId="77777777" w:rsidR="00B9123B" w:rsidRPr="00904674" w:rsidRDefault="00B9123B" w:rsidP="00E065CC">
            <w:pPr>
              <w:pStyle w:val="NoSpacing"/>
              <w:rPr>
                <w:rFonts w:asciiTheme="minorHAnsi" w:hAnsiTheme="minorHAnsi" w:cstheme="minorHAnsi"/>
                <w:sz w:val="18"/>
                <w:szCs w:val="18"/>
              </w:rPr>
            </w:pPr>
          </w:p>
        </w:tc>
        <w:tc>
          <w:tcPr>
            <w:tcW w:w="628" w:type="pct"/>
            <w:vMerge/>
          </w:tcPr>
          <w:p w14:paraId="2A6A5A9D" w14:textId="77777777" w:rsidR="00B9123B" w:rsidRPr="00904674" w:rsidRDefault="00B9123B" w:rsidP="00E065CC">
            <w:pPr>
              <w:pStyle w:val="NoSpacing"/>
              <w:rPr>
                <w:rFonts w:asciiTheme="minorHAnsi" w:hAnsiTheme="minorHAnsi" w:cstheme="minorHAnsi"/>
                <w:sz w:val="18"/>
                <w:szCs w:val="18"/>
              </w:rPr>
            </w:pPr>
          </w:p>
        </w:tc>
        <w:tc>
          <w:tcPr>
            <w:tcW w:w="236" w:type="pct"/>
            <w:vMerge/>
          </w:tcPr>
          <w:p w14:paraId="4D22FE32" w14:textId="77777777" w:rsidR="00B9123B" w:rsidRPr="00904674" w:rsidRDefault="00B9123B" w:rsidP="00E065CC">
            <w:pPr>
              <w:pStyle w:val="NoSpacing"/>
              <w:rPr>
                <w:rFonts w:asciiTheme="minorHAnsi" w:hAnsiTheme="minorHAnsi" w:cstheme="minorHAnsi"/>
                <w:sz w:val="18"/>
                <w:szCs w:val="18"/>
              </w:rPr>
            </w:pPr>
          </w:p>
        </w:tc>
        <w:tc>
          <w:tcPr>
            <w:tcW w:w="551" w:type="pct"/>
            <w:vMerge/>
          </w:tcPr>
          <w:p w14:paraId="527E90BD" w14:textId="77777777" w:rsidR="00B9123B" w:rsidRPr="00904674" w:rsidRDefault="00B9123B" w:rsidP="00E065CC">
            <w:pPr>
              <w:pStyle w:val="NoSpacing"/>
              <w:rPr>
                <w:rFonts w:asciiTheme="minorHAnsi" w:hAnsiTheme="minorHAnsi" w:cstheme="minorHAnsi"/>
                <w:sz w:val="18"/>
                <w:szCs w:val="18"/>
              </w:rPr>
            </w:pPr>
          </w:p>
        </w:tc>
        <w:tc>
          <w:tcPr>
            <w:tcW w:w="551" w:type="pct"/>
            <w:vMerge/>
            <w:noWrap/>
          </w:tcPr>
          <w:p w14:paraId="5C8394ED" w14:textId="77777777" w:rsidR="00B9123B" w:rsidRPr="00904674" w:rsidRDefault="00B9123B" w:rsidP="00E065CC">
            <w:pPr>
              <w:pStyle w:val="NoSpacing"/>
              <w:jc w:val="right"/>
              <w:rPr>
                <w:rFonts w:asciiTheme="minorHAnsi" w:hAnsiTheme="minorHAnsi" w:cstheme="minorHAnsi"/>
                <w:sz w:val="18"/>
                <w:szCs w:val="18"/>
              </w:rPr>
            </w:pPr>
          </w:p>
        </w:tc>
        <w:tc>
          <w:tcPr>
            <w:tcW w:w="550" w:type="pct"/>
            <w:vMerge/>
            <w:noWrap/>
          </w:tcPr>
          <w:p w14:paraId="3EF52203" w14:textId="77777777" w:rsidR="00B9123B" w:rsidRPr="00904674" w:rsidRDefault="00B9123B" w:rsidP="00E065CC">
            <w:pPr>
              <w:pStyle w:val="NoSpacing"/>
              <w:jc w:val="right"/>
              <w:rPr>
                <w:rFonts w:asciiTheme="minorHAnsi" w:hAnsiTheme="minorHAnsi" w:cstheme="minorHAnsi"/>
                <w:sz w:val="18"/>
                <w:szCs w:val="18"/>
              </w:rPr>
            </w:pPr>
          </w:p>
        </w:tc>
        <w:tc>
          <w:tcPr>
            <w:tcW w:w="599" w:type="pct"/>
            <w:vMerge/>
          </w:tcPr>
          <w:p w14:paraId="5D26A5BB"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12752E7D" w14:textId="77777777" w:rsidTr="00E065CC">
        <w:trPr>
          <w:trHeight w:val="403"/>
        </w:trPr>
        <w:tc>
          <w:tcPr>
            <w:tcW w:w="131" w:type="pct"/>
            <w:vMerge w:val="restart"/>
            <w:shd w:val="clear" w:color="auto" w:fill="auto"/>
          </w:tcPr>
          <w:p w14:paraId="4F96B57D"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4</w:t>
            </w:r>
          </w:p>
        </w:tc>
        <w:tc>
          <w:tcPr>
            <w:tcW w:w="495" w:type="pct"/>
            <w:vMerge w:val="restart"/>
            <w:shd w:val="clear" w:color="auto" w:fill="auto"/>
            <w:hideMark/>
          </w:tcPr>
          <w:p w14:paraId="63BD6B01"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LARC removal/ inserted/in situ</w:t>
            </w:r>
          </w:p>
        </w:tc>
        <w:tc>
          <w:tcPr>
            <w:tcW w:w="1258" w:type="pct"/>
            <w:vMerge w:val="restart"/>
            <w:shd w:val="clear" w:color="auto" w:fill="auto"/>
            <w:hideMark/>
          </w:tcPr>
          <w:p w14:paraId="74BEE318" w14:textId="77777777" w:rsidR="00B9123B" w:rsidRPr="00904674" w:rsidRDefault="00B9123B" w:rsidP="00E065CC">
            <w:pPr>
              <w:pStyle w:val="NoSpacing"/>
              <w:rPr>
                <w:rFonts w:asciiTheme="minorHAnsi" w:hAnsiTheme="minorHAnsi" w:cstheme="minorHAnsi"/>
                <w:sz w:val="18"/>
                <w:szCs w:val="18"/>
              </w:rPr>
            </w:pPr>
            <w:r>
              <w:rPr>
                <w:rFonts w:asciiTheme="minorHAnsi" w:hAnsiTheme="minorHAnsi" w:cstheme="minorHAnsi"/>
                <w:sz w:val="18"/>
                <w:szCs w:val="18"/>
              </w:rPr>
              <w:t>A r</w:t>
            </w:r>
            <w:r w:rsidRPr="00904674">
              <w:rPr>
                <w:rFonts w:asciiTheme="minorHAnsi" w:hAnsiTheme="minorHAnsi" w:cstheme="minorHAnsi"/>
                <w:sz w:val="18"/>
                <w:szCs w:val="18"/>
              </w:rPr>
              <w:t>ead code to indicate a pregnancy was being planned (planned pregnancy code or trying/difficult to get pregnant).</w:t>
            </w:r>
          </w:p>
        </w:tc>
        <w:tc>
          <w:tcPr>
            <w:tcW w:w="628" w:type="pct"/>
            <w:vMerge w:val="restart"/>
            <w:shd w:val="clear" w:color="auto" w:fill="auto"/>
            <w:hideMark/>
          </w:tcPr>
          <w:p w14:paraId="5A1B18D6"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No</w:t>
            </w:r>
          </w:p>
        </w:tc>
        <w:tc>
          <w:tcPr>
            <w:tcW w:w="236" w:type="pct"/>
            <w:vMerge w:val="restart"/>
            <w:shd w:val="clear" w:color="auto" w:fill="auto"/>
            <w:hideMark/>
          </w:tcPr>
          <w:p w14:paraId="5C94B32A"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1</w:t>
            </w:r>
          </w:p>
        </w:tc>
        <w:tc>
          <w:tcPr>
            <w:tcW w:w="551" w:type="pct"/>
            <w:vMerge w:val="restart"/>
            <w:shd w:val="clear" w:color="auto" w:fill="auto"/>
            <w:hideMark/>
          </w:tcPr>
          <w:p w14:paraId="4FAA41E6"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Planning a pregnancy</w:t>
            </w:r>
          </w:p>
        </w:tc>
        <w:tc>
          <w:tcPr>
            <w:tcW w:w="551" w:type="pct"/>
            <w:vMerge w:val="restart"/>
            <w:shd w:val="clear" w:color="auto" w:fill="auto"/>
            <w:noWrap/>
          </w:tcPr>
          <w:p w14:paraId="51AF071F"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4,871</w:t>
            </w:r>
          </w:p>
        </w:tc>
        <w:tc>
          <w:tcPr>
            <w:tcW w:w="550" w:type="pct"/>
            <w:vMerge w:val="restart"/>
            <w:shd w:val="clear" w:color="auto" w:fill="auto"/>
            <w:noWrap/>
          </w:tcPr>
          <w:p w14:paraId="42B0FFB0"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4,717</w:t>
            </w:r>
          </w:p>
        </w:tc>
        <w:tc>
          <w:tcPr>
            <w:tcW w:w="599" w:type="pct"/>
            <w:vMerge w:val="restart"/>
            <w:shd w:val="clear" w:color="auto" w:fill="auto"/>
          </w:tcPr>
          <w:p w14:paraId="1B4DCB19"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 xml:space="preserve">30.6 (7.26) </w:t>
            </w:r>
          </w:p>
        </w:tc>
      </w:tr>
      <w:tr w:rsidR="00B9123B" w:rsidRPr="007F6BC7" w14:paraId="0682DA65" w14:textId="77777777" w:rsidTr="00E065CC">
        <w:trPr>
          <w:trHeight w:val="403"/>
        </w:trPr>
        <w:tc>
          <w:tcPr>
            <w:tcW w:w="131" w:type="pct"/>
            <w:vMerge/>
          </w:tcPr>
          <w:p w14:paraId="348531ED" w14:textId="77777777" w:rsidR="00B9123B" w:rsidRPr="00904674" w:rsidRDefault="00B9123B" w:rsidP="00E065CC">
            <w:pPr>
              <w:pStyle w:val="NoSpacing"/>
              <w:rPr>
                <w:rFonts w:asciiTheme="minorHAnsi" w:hAnsiTheme="minorHAnsi" w:cstheme="minorHAnsi"/>
                <w:sz w:val="18"/>
                <w:szCs w:val="18"/>
              </w:rPr>
            </w:pPr>
          </w:p>
        </w:tc>
        <w:tc>
          <w:tcPr>
            <w:tcW w:w="495" w:type="pct"/>
            <w:vMerge/>
          </w:tcPr>
          <w:p w14:paraId="74D913A2" w14:textId="77777777" w:rsidR="00B9123B" w:rsidRPr="00904674" w:rsidRDefault="00B9123B" w:rsidP="00E065CC">
            <w:pPr>
              <w:pStyle w:val="NoSpacing"/>
              <w:rPr>
                <w:rFonts w:asciiTheme="minorHAnsi" w:hAnsiTheme="minorHAnsi" w:cstheme="minorHAnsi"/>
                <w:sz w:val="18"/>
                <w:szCs w:val="18"/>
              </w:rPr>
            </w:pPr>
          </w:p>
        </w:tc>
        <w:tc>
          <w:tcPr>
            <w:tcW w:w="1258" w:type="pct"/>
            <w:vMerge/>
          </w:tcPr>
          <w:p w14:paraId="46D31314" w14:textId="77777777" w:rsidR="00B9123B" w:rsidRPr="00904674" w:rsidRDefault="00B9123B" w:rsidP="00E065CC">
            <w:pPr>
              <w:pStyle w:val="NoSpacing"/>
              <w:rPr>
                <w:rFonts w:asciiTheme="minorHAnsi" w:hAnsiTheme="minorHAnsi" w:cstheme="minorHAnsi"/>
                <w:sz w:val="18"/>
                <w:szCs w:val="18"/>
              </w:rPr>
            </w:pPr>
          </w:p>
        </w:tc>
        <w:tc>
          <w:tcPr>
            <w:tcW w:w="628" w:type="pct"/>
            <w:vMerge/>
          </w:tcPr>
          <w:p w14:paraId="2A8FCF64" w14:textId="77777777" w:rsidR="00B9123B" w:rsidRPr="00904674" w:rsidRDefault="00B9123B" w:rsidP="00E065CC">
            <w:pPr>
              <w:pStyle w:val="NoSpacing"/>
              <w:rPr>
                <w:rFonts w:asciiTheme="minorHAnsi" w:hAnsiTheme="minorHAnsi" w:cstheme="minorHAnsi"/>
                <w:sz w:val="18"/>
                <w:szCs w:val="18"/>
              </w:rPr>
            </w:pPr>
          </w:p>
        </w:tc>
        <w:tc>
          <w:tcPr>
            <w:tcW w:w="236" w:type="pct"/>
            <w:vMerge/>
          </w:tcPr>
          <w:p w14:paraId="6A140319" w14:textId="77777777" w:rsidR="00B9123B" w:rsidRPr="00904674" w:rsidRDefault="00B9123B" w:rsidP="00E065CC">
            <w:pPr>
              <w:pStyle w:val="NoSpacing"/>
              <w:rPr>
                <w:rFonts w:asciiTheme="minorHAnsi" w:hAnsiTheme="minorHAnsi" w:cstheme="minorHAnsi"/>
                <w:sz w:val="18"/>
                <w:szCs w:val="18"/>
              </w:rPr>
            </w:pPr>
          </w:p>
        </w:tc>
        <w:tc>
          <w:tcPr>
            <w:tcW w:w="551" w:type="pct"/>
            <w:vMerge/>
          </w:tcPr>
          <w:p w14:paraId="1CC7B2C5" w14:textId="77777777" w:rsidR="00B9123B" w:rsidRPr="00904674" w:rsidRDefault="00B9123B" w:rsidP="00E065CC">
            <w:pPr>
              <w:pStyle w:val="NoSpacing"/>
              <w:rPr>
                <w:rFonts w:asciiTheme="minorHAnsi" w:hAnsiTheme="minorHAnsi" w:cstheme="minorHAnsi"/>
                <w:sz w:val="18"/>
                <w:szCs w:val="18"/>
              </w:rPr>
            </w:pPr>
          </w:p>
        </w:tc>
        <w:tc>
          <w:tcPr>
            <w:tcW w:w="551" w:type="pct"/>
            <w:vMerge/>
            <w:noWrap/>
          </w:tcPr>
          <w:p w14:paraId="3421FD7E" w14:textId="77777777" w:rsidR="00B9123B" w:rsidRPr="00904674" w:rsidRDefault="00B9123B" w:rsidP="00E065CC">
            <w:pPr>
              <w:pStyle w:val="NoSpacing"/>
              <w:jc w:val="right"/>
              <w:rPr>
                <w:rFonts w:asciiTheme="minorHAnsi" w:hAnsiTheme="minorHAnsi" w:cstheme="minorHAnsi"/>
                <w:sz w:val="18"/>
                <w:szCs w:val="18"/>
              </w:rPr>
            </w:pPr>
          </w:p>
        </w:tc>
        <w:tc>
          <w:tcPr>
            <w:tcW w:w="550" w:type="pct"/>
            <w:vMerge/>
            <w:noWrap/>
          </w:tcPr>
          <w:p w14:paraId="1706A105" w14:textId="77777777" w:rsidR="00B9123B" w:rsidRPr="00904674" w:rsidRDefault="00B9123B" w:rsidP="00E065CC">
            <w:pPr>
              <w:pStyle w:val="NoSpacing"/>
              <w:jc w:val="right"/>
              <w:rPr>
                <w:rFonts w:asciiTheme="minorHAnsi" w:hAnsiTheme="minorHAnsi" w:cstheme="minorHAnsi"/>
                <w:sz w:val="18"/>
                <w:szCs w:val="18"/>
              </w:rPr>
            </w:pPr>
          </w:p>
        </w:tc>
        <w:tc>
          <w:tcPr>
            <w:tcW w:w="599" w:type="pct"/>
            <w:vMerge/>
          </w:tcPr>
          <w:p w14:paraId="745BF2E9"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61C05E84" w14:textId="77777777" w:rsidTr="00E065CC">
        <w:trPr>
          <w:trHeight w:val="403"/>
        </w:trPr>
        <w:tc>
          <w:tcPr>
            <w:tcW w:w="131" w:type="pct"/>
            <w:vMerge w:val="restart"/>
            <w:shd w:val="clear" w:color="auto" w:fill="auto"/>
          </w:tcPr>
          <w:p w14:paraId="65011102"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5</w:t>
            </w:r>
          </w:p>
        </w:tc>
        <w:tc>
          <w:tcPr>
            <w:tcW w:w="495" w:type="pct"/>
            <w:vMerge w:val="restart"/>
            <w:shd w:val="clear" w:color="auto" w:fill="auto"/>
            <w:hideMark/>
          </w:tcPr>
          <w:p w14:paraId="74F65C08"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LARC removal</w:t>
            </w:r>
          </w:p>
        </w:tc>
        <w:tc>
          <w:tcPr>
            <w:tcW w:w="1258" w:type="pct"/>
            <w:vMerge w:val="restart"/>
            <w:shd w:val="clear" w:color="auto" w:fill="auto"/>
            <w:hideMark/>
          </w:tcPr>
          <w:p w14:paraId="2A3584BC"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 xml:space="preserve">After a LARC removal code, no read </w:t>
            </w:r>
            <w:proofErr w:type="gramStart"/>
            <w:r w:rsidRPr="00904674">
              <w:rPr>
                <w:rFonts w:asciiTheme="minorHAnsi" w:hAnsiTheme="minorHAnsi" w:cstheme="minorHAnsi"/>
                <w:sz w:val="18"/>
                <w:szCs w:val="18"/>
              </w:rPr>
              <w:t>code</w:t>
            </w:r>
            <w:proofErr w:type="gramEnd"/>
            <w:r w:rsidRPr="00904674">
              <w:rPr>
                <w:rFonts w:asciiTheme="minorHAnsi" w:hAnsiTheme="minorHAnsi" w:cstheme="minorHAnsi"/>
                <w:sz w:val="18"/>
                <w:szCs w:val="18"/>
              </w:rPr>
              <w:t xml:space="preserve"> or a read code present to indicate that the woman was planning/not planning a pregnancy.</w:t>
            </w:r>
          </w:p>
        </w:tc>
        <w:tc>
          <w:tcPr>
            <w:tcW w:w="628" w:type="pct"/>
            <w:vMerge w:val="restart"/>
            <w:shd w:val="clear" w:color="auto" w:fill="auto"/>
            <w:hideMark/>
          </w:tcPr>
          <w:p w14:paraId="6231F471"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No</w:t>
            </w:r>
          </w:p>
        </w:tc>
        <w:tc>
          <w:tcPr>
            <w:tcW w:w="787" w:type="pct"/>
            <w:gridSpan w:val="2"/>
            <w:vMerge w:val="restart"/>
            <w:shd w:val="clear" w:color="auto" w:fill="auto"/>
            <w:hideMark/>
          </w:tcPr>
          <w:p w14:paraId="317B6C37"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Not enough information</w:t>
            </w:r>
          </w:p>
        </w:tc>
        <w:tc>
          <w:tcPr>
            <w:tcW w:w="551" w:type="pct"/>
            <w:vMerge w:val="restart"/>
            <w:shd w:val="clear" w:color="auto" w:fill="auto"/>
            <w:noWrap/>
          </w:tcPr>
          <w:p w14:paraId="66F359A9"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73,290</w:t>
            </w:r>
          </w:p>
        </w:tc>
        <w:tc>
          <w:tcPr>
            <w:tcW w:w="550" w:type="pct"/>
            <w:vMerge w:val="restart"/>
            <w:shd w:val="clear" w:color="auto" w:fill="auto"/>
            <w:noWrap/>
          </w:tcPr>
          <w:p w14:paraId="20C3A6E0"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69,455</w:t>
            </w:r>
          </w:p>
        </w:tc>
        <w:tc>
          <w:tcPr>
            <w:tcW w:w="599" w:type="pct"/>
            <w:vMerge w:val="restart"/>
            <w:shd w:val="clear" w:color="auto" w:fill="auto"/>
          </w:tcPr>
          <w:p w14:paraId="0CE5AA3B"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 xml:space="preserve">32.4 (9.03) </w:t>
            </w:r>
          </w:p>
        </w:tc>
      </w:tr>
      <w:tr w:rsidR="00B9123B" w:rsidRPr="007F6BC7" w14:paraId="5F35EE2A" w14:textId="77777777" w:rsidTr="00E065CC">
        <w:trPr>
          <w:trHeight w:val="403"/>
        </w:trPr>
        <w:tc>
          <w:tcPr>
            <w:tcW w:w="131" w:type="pct"/>
            <w:vMerge/>
          </w:tcPr>
          <w:p w14:paraId="2BF6D9ED" w14:textId="77777777" w:rsidR="00B9123B" w:rsidRPr="00904674" w:rsidRDefault="00B9123B" w:rsidP="00E065CC">
            <w:pPr>
              <w:pStyle w:val="NoSpacing"/>
              <w:rPr>
                <w:rFonts w:asciiTheme="minorHAnsi" w:hAnsiTheme="minorHAnsi" w:cstheme="minorHAnsi"/>
                <w:sz w:val="18"/>
                <w:szCs w:val="18"/>
              </w:rPr>
            </w:pPr>
          </w:p>
        </w:tc>
        <w:tc>
          <w:tcPr>
            <w:tcW w:w="495" w:type="pct"/>
            <w:vMerge/>
          </w:tcPr>
          <w:p w14:paraId="3813291F" w14:textId="77777777" w:rsidR="00B9123B" w:rsidRPr="00904674" w:rsidRDefault="00B9123B" w:rsidP="00E065CC">
            <w:pPr>
              <w:pStyle w:val="NoSpacing"/>
              <w:rPr>
                <w:rFonts w:asciiTheme="minorHAnsi" w:hAnsiTheme="minorHAnsi" w:cstheme="minorHAnsi"/>
                <w:sz w:val="18"/>
                <w:szCs w:val="18"/>
              </w:rPr>
            </w:pPr>
          </w:p>
        </w:tc>
        <w:tc>
          <w:tcPr>
            <w:tcW w:w="1258" w:type="pct"/>
            <w:vMerge/>
          </w:tcPr>
          <w:p w14:paraId="521D63CD" w14:textId="77777777" w:rsidR="00B9123B" w:rsidRPr="00904674" w:rsidRDefault="00B9123B" w:rsidP="00E065CC">
            <w:pPr>
              <w:pStyle w:val="NoSpacing"/>
              <w:rPr>
                <w:rFonts w:asciiTheme="minorHAnsi" w:hAnsiTheme="minorHAnsi" w:cstheme="minorHAnsi"/>
                <w:sz w:val="18"/>
                <w:szCs w:val="18"/>
              </w:rPr>
            </w:pPr>
          </w:p>
        </w:tc>
        <w:tc>
          <w:tcPr>
            <w:tcW w:w="628" w:type="pct"/>
            <w:vMerge/>
          </w:tcPr>
          <w:p w14:paraId="4C8A8BA2" w14:textId="77777777" w:rsidR="00B9123B" w:rsidRPr="00904674" w:rsidRDefault="00B9123B" w:rsidP="00E065CC">
            <w:pPr>
              <w:pStyle w:val="NoSpacing"/>
              <w:rPr>
                <w:rFonts w:asciiTheme="minorHAnsi" w:hAnsiTheme="minorHAnsi" w:cstheme="minorHAnsi"/>
                <w:sz w:val="18"/>
                <w:szCs w:val="18"/>
              </w:rPr>
            </w:pPr>
          </w:p>
        </w:tc>
        <w:tc>
          <w:tcPr>
            <w:tcW w:w="787" w:type="pct"/>
            <w:gridSpan w:val="2"/>
            <w:vMerge/>
          </w:tcPr>
          <w:p w14:paraId="7A1BAFB9" w14:textId="77777777" w:rsidR="00B9123B" w:rsidRPr="00904674" w:rsidRDefault="00B9123B" w:rsidP="00E065CC">
            <w:pPr>
              <w:pStyle w:val="NoSpacing"/>
              <w:rPr>
                <w:rFonts w:asciiTheme="minorHAnsi" w:hAnsiTheme="minorHAnsi" w:cstheme="minorHAnsi"/>
                <w:sz w:val="18"/>
                <w:szCs w:val="18"/>
              </w:rPr>
            </w:pPr>
          </w:p>
        </w:tc>
        <w:tc>
          <w:tcPr>
            <w:tcW w:w="551" w:type="pct"/>
            <w:vMerge/>
            <w:noWrap/>
          </w:tcPr>
          <w:p w14:paraId="13313F4D" w14:textId="77777777" w:rsidR="00B9123B" w:rsidRPr="00904674" w:rsidRDefault="00B9123B" w:rsidP="00E065CC">
            <w:pPr>
              <w:pStyle w:val="NoSpacing"/>
              <w:jc w:val="right"/>
              <w:rPr>
                <w:rFonts w:asciiTheme="minorHAnsi" w:hAnsiTheme="minorHAnsi" w:cstheme="minorHAnsi"/>
                <w:sz w:val="18"/>
                <w:szCs w:val="18"/>
              </w:rPr>
            </w:pPr>
          </w:p>
        </w:tc>
        <w:tc>
          <w:tcPr>
            <w:tcW w:w="550" w:type="pct"/>
            <w:vMerge/>
            <w:noWrap/>
          </w:tcPr>
          <w:p w14:paraId="63562072" w14:textId="77777777" w:rsidR="00B9123B" w:rsidRPr="00904674" w:rsidRDefault="00B9123B" w:rsidP="00E065CC">
            <w:pPr>
              <w:pStyle w:val="NoSpacing"/>
              <w:jc w:val="right"/>
              <w:rPr>
                <w:rFonts w:asciiTheme="minorHAnsi" w:hAnsiTheme="minorHAnsi" w:cstheme="minorHAnsi"/>
                <w:sz w:val="18"/>
                <w:szCs w:val="18"/>
              </w:rPr>
            </w:pPr>
          </w:p>
        </w:tc>
        <w:tc>
          <w:tcPr>
            <w:tcW w:w="599" w:type="pct"/>
            <w:vMerge/>
          </w:tcPr>
          <w:p w14:paraId="7A27AD72"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6ECE9A3B" w14:textId="77777777" w:rsidTr="00E065CC">
        <w:trPr>
          <w:trHeight w:val="827"/>
        </w:trPr>
        <w:tc>
          <w:tcPr>
            <w:tcW w:w="131" w:type="pct"/>
            <w:tcBorders>
              <w:bottom w:val="single" w:sz="4" w:space="0" w:color="auto"/>
            </w:tcBorders>
            <w:shd w:val="clear" w:color="auto" w:fill="auto"/>
          </w:tcPr>
          <w:p w14:paraId="32FEB5EC"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6</w:t>
            </w:r>
          </w:p>
        </w:tc>
        <w:tc>
          <w:tcPr>
            <w:tcW w:w="495" w:type="pct"/>
            <w:tcBorders>
              <w:bottom w:val="single" w:sz="4" w:space="0" w:color="auto"/>
            </w:tcBorders>
            <w:shd w:val="clear" w:color="auto" w:fill="auto"/>
            <w:hideMark/>
          </w:tcPr>
          <w:p w14:paraId="7095F174"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LARC inserted/ in situ</w:t>
            </w:r>
          </w:p>
        </w:tc>
        <w:tc>
          <w:tcPr>
            <w:tcW w:w="1258" w:type="pct"/>
            <w:tcBorders>
              <w:bottom w:val="single" w:sz="4" w:space="0" w:color="auto"/>
            </w:tcBorders>
            <w:shd w:val="clear" w:color="auto" w:fill="auto"/>
            <w:hideMark/>
          </w:tcPr>
          <w:p w14:paraId="435CDD5C"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No code present to indicate that the woman had a LARC removed or was planning/not planning a pregnancy</w:t>
            </w:r>
          </w:p>
        </w:tc>
        <w:tc>
          <w:tcPr>
            <w:tcW w:w="628" w:type="pct"/>
            <w:tcBorders>
              <w:bottom w:val="single" w:sz="4" w:space="0" w:color="auto"/>
            </w:tcBorders>
            <w:shd w:val="clear" w:color="auto" w:fill="auto"/>
            <w:hideMark/>
          </w:tcPr>
          <w:p w14:paraId="5CA4F3C1"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No</w:t>
            </w:r>
          </w:p>
        </w:tc>
        <w:tc>
          <w:tcPr>
            <w:tcW w:w="236" w:type="pct"/>
            <w:tcBorders>
              <w:bottom w:val="single" w:sz="4" w:space="0" w:color="auto"/>
            </w:tcBorders>
            <w:shd w:val="clear" w:color="auto" w:fill="auto"/>
            <w:hideMark/>
          </w:tcPr>
          <w:p w14:paraId="3F280B14"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3</w:t>
            </w:r>
          </w:p>
        </w:tc>
        <w:tc>
          <w:tcPr>
            <w:tcW w:w="551" w:type="pct"/>
            <w:tcBorders>
              <w:bottom w:val="single" w:sz="4" w:space="0" w:color="auto"/>
            </w:tcBorders>
            <w:shd w:val="clear" w:color="auto" w:fill="auto"/>
            <w:hideMark/>
          </w:tcPr>
          <w:p w14:paraId="7E3DE18B"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Probably not planning a pregnancy</w:t>
            </w:r>
          </w:p>
        </w:tc>
        <w:tc>
          <w:tcPr>
            <w:tcW w:w="551" w:type="pct"/>
            <w:vMerge w:val="restart"/>
            <w:tcBorders>
              <w:bottom w:val="single" w:sz="4" w:space="0" w:color="auto"/>
            </w:tcBorders>
            <w:shd w:val="clear" w:color="auto" w:fill="auto"/>
            <w:noWrap/>
          </w:tcPr>
          <w:p w14:paraId="27028530"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color w:val="000000"/>
                <w:sz w:val="18"/>
                <w:szCs w:val="18"/>
              </w:rPr>
              <w:t>379,495</w:t>
            </w:r>
          </w:p>
        </w:tc>
        <w:tc>
          <w:tcPr>
            <w:tcW w:w="550" w:type="pct"/>
            <w:vMerge w:val="restart"/>
            <w:shd w:val="clear" w:color="auto" w:fill="auto"/>
            <w:noWrap/>
          </w:tcPr>
          <w:p w14:paraId="26BC474C"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277,144</w:t>
            </w:r>
          </w:p>
        </w:tc>
        <w:tc>
          <w:tcPr>
            <w:tcW w:w="599" w:type="pct"/>
            <w:vMerge w:val="restart"/>
            <w:shd w:val="clear" w:color="auto" w:fill="auto"/>
          </w:tcPr>
          <w:p w14:paraId="200805AE"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 xml:space="preserve">33.0 (9.22) </w:t>
            </w:r>
          </w:p>
        </w:tc>
      </w:tr>
      <w:tr w:rsidR="00B9123B" w:rsidRPr="007F6BC7" w14:paraId="7EAD643B" w14:textId="77777777" w:rsidTr="00E065CC">
        <w:trPr>
          <w:trHeight w:val="274"/>
        </w:trPr>
        <w:tc>
          <w:tcPr>
            <w:tcW w:w="131" w:type="pct"/>
            <w:shd w:val="clear" w:color="auto" w:fill="auto"/>
          </w:tcPr>
          <w:p w14:paraId="06FFC837"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7</w:t>
            </w:r>
          </w:p>
        </w:tc>
        <w:tc>
          <w:tcPr>
            <w:tcW w:w="495" w:type="pct"/>
            <w:shd w:val="clear" w:color="auto" w:fill="auto"/>
            <w:hideMark/>
          </w:tcPr>
          <w:p w14:paraId="1DB0A659"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LARC removal/ inserted/in situ</w:t>
            </w:r>
          </w:p>
        </w:tc>
        <w:tc>
          <w:tcPr>
            <w:tcW w:w="1258" w:type="pct"/>
            <w:shd w:val="clear" w:color="auto" w:fill="auto"/>
            <w:hideMark/>
          </w:tcPr>
          <w:p w14:paraId="1CEA58EF"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 xml:space="preserve">Code to indicate a pregnancy was not being planned </w:t>
            </w:r>
            <w:proofErr w:type="gramStart"/>
            <w:r w:rsidRPr="00904674">
              <w:rPr>
                <w:rFonts w:asciiTheme="minorHAnsi" w:hAnsiTheme="minorHAnsi" w:cstheme="minorHAnsi"/>
                <w:sz w:val="18"/>
                <w:szCs w:val="18"/>
              </w:rPr>
              <w:t>e.g.</w:t>
            </w:r>
            <w:proofErr w:type="gramEnd"/>
            <w:r w:rsidRPr="00904674">
              <w:rPr>
                <w:rFonts w:asciiTheme="minorHAnsi" w:hAnsiTheme="minorHAnsi" w:cstheme="minorHAnsi"/>
                <w:sz w:val="18"/>
                <w:szCs w:val="18"/>
              </w:rPr>
              <w:t xml:space="preserve"> alternative contraception, menopause indication e.g. blood tests</w:t>
            </w:r>
          </w:p>
        </w:tc>
        <w:tc>
          <w:tcPr>
            <w:tcW w:w="628" w:type="pct"/>
            <w:shd w:val="clear" w:color="auto" w:fill="auto"/>
            <w:hideMark/>
          </w:tcPr>
          <w:p w14:paraId="65628FEE"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No</w:t>
            </w:r>
          </w:p>
        </w:tc>
        <w:tc>
          <w:tcPr>
            <w:tcW w:w="236" w:type="pct"/>
            <w:shd w:val="clear" w:color="auto" w:fill="auto"/>
            <w:hideMark/>
          </w:tcPr>
          <w:p w14:paraId="113885C4"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3</w:t>
            </w:r>
          </w:p>
        </w:tc>
        <w:tc>
          <w:tcPr>
            <w:tcW w:w="551" w:type="pct"/>
            <w:shd w:val="clear" w:color="auto" w:fill="auto"/>
            <w:hideMark/>
          </w:tcPr>
          <w:p w14:paraId="40705DAF"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Probably not planning a pregnancy</w:t>
            </w:r>
          </w:p>
        </w:tc>
        <w:tc>
          <w:tcPr>
            <w:tcW w:w="551" w:type="pct"/>
            <w:vMerge/>
          </w:tcPr>
          <w:p w14:paraId="31C6E63B" w14:textId="77777777" w:rsidR="00B9123B" w:rsidRPr="00904674" w:rsidRDefault="00B9123B" w:rsidP="00E065CC">
            <w:pPr>
              <w:pStyle w:val="NoSpacing"/>
              <w:jc w:val="right"/>
              <w:rPr>
                <w:rFonts w:asciiTheme="minorHAnsi" w:hAnsiTheme="minorHAnsi" w:cstheme="minorHAnsi"/>
                <w:sz w:val="18"/>
                <w:szCs w:val="18"/>
              </w:rPr>
            </w:pPr>
          </w:p>
        </w:tc>
        <w:tc>
          <w:tcPr>
            <w:tcW w:w="550" w:type="pct"/>
            <w:vMerge/>
          </w:tcPr>
          <w:p w14:paraId="367B2F3D" w14:textId="77777777" w:rsidR="00B9123B" w:rsidRPr="00904674" w:rsidRDefault="00B9123B" w:rsidP="00E065CC">
            <w:pPr>
              <w:pStyle w:val="NoSpacing"/>
              <w:jc w:val="right"/>
              <w:rPr>
                <w:rFonts w:asciiTheme="minorHAnsi" w:hAnsiTheme="minorHAnsi" w:cstheme="minorHAnsi"/>
                <w:sz w:val="18"/>
                <w:szCs w:val="18"/>
              </w:rPr>
            </w:pPr>
          </w:p>
        </w:tc>
        <w:tc>
          <w:tcPr>
            <w:tcW w:w="599" w:type="pct"/>
            <w:vMerge/>
          </w:tcPr>
          <w:p w14:paraId="2ED00DC7"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208EFB95" w14:textId="77777777" w:rsidTr="00E065CC">
        <w:trPr>
          <w:trHeight w:val="77"/>
        </w:trPr>
        <w:tc>
          <w:tcPr>
            <w:tcW w:w="131" w:type="pct"/>
            <w:shd w:val="clear" w:color="auto" w:fill="auto"/>
          </w:tcPr>
          <w:p w14:paraId="5CEB1C93"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8</w:t>
            </w:r>
          </w:p>
        </w:tc>
        <w:tc>
          <w:tcPr>
            <w:tcW w:w="495" w:type="pct"/>
            <w:shd w:val="clear" w:color="auto" w:fill="auto"/>
            <w:noWrap/>
            <w:hideMark/>
          </w:tcPr>
          <w:p w14:paraId="42B41808" w14:textId="77777777" w:rsidR="00B9123B" w:rsidRPr="00904674" w:rsidRDefault="00B9123B" w:rsidP="00E065CC">
            <w:pPr>
              <w:pStyle w:val="NoSpacing"/>
              <w:rPr>
                <w:rFonts w:asciiTheme="minorHAnsi" w:hAnsiTheme="minorHAnsi" w:cstheme="minorHAnsi"/>
                <w:sz w:val="18"/>
                <w:szCs w:val="18"/>
              </w:rPr>
            </w:pPr>
          </w:p>
        </w:tc>
        <w:tc>
          <w:tcPr>
            <w:tcW w:w="1258" w:type="pct"/>
            <w:shd w:val="clear" w:color="auto" w:fill="auto"/>
            <w:noWrap/>
            <w:hideMark/>
          </w:tcPr>
          <w:p w14:paraId="120AC293" w14:textId="77777777" w:rsidR="00B9123B" w:rsidRPr="00904674" w:rsidRDefault="00B9123B" w:rsidP="00E065CC">
            <w:pPr>
              <w:pStyle w:val="NoSpacing"/>
              <w:rPr>
                <w:rFonts w:asciiTheme="minorHAnsi" w:hAnsiTheme="minorHAnsi" w:cstheme="minorHAnsi"/>
                <w:sz w:val="18"/>
                <w:szCs w:val="18"/>
              </w:rPr>
            </w:pPr>
          </w:p>
        </w:tc>
        <w:tc>
          <w:tcPr>
            <w:tcW w:w="628" w:type="pct"/>
            <w:shd w:val="clear" w:color="auto" w:fill="auto"/>
            <w:hideMark/>
          </w:tcPr>
          <w:p w14:paraId="41D748CF"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Yes</w:t>
            </w:r>
          </w:p>
        </w:tc>
        <w:tc>
          <w:tcPr>
            <w:tcW w:w="236" w:type="pct"/>
            <w:shd w:val="clear" w:color="auto" w:fill="auto"/>
            <w:noWrap/>
            <w:hideMark/>
          </w:tcPr>
          <w:p w14:paraId="7B110B02" w14:textId="77777777" w:rsidR="00B9123B" w:rsidRPr="00904674" w:rsidRDefault="00B9123B" w:rsidP="00E065CC">
            <w:pPr>
              <w:pStyle w:val="NoSpacing"/>
              <w:rPr>
                <w:rFonts w:asciiTheme="minorHAnsi" w:hAnsiTheme="minorHAnsi" w:cstheme="minorHAnsi"/>
                <w:sz w:val="18"/>
                <w:szCs w:val="18"/>
              </w:rPr>
            </w:pPr>
          </w:p>
        </w:tc>
        <w:tc>
          <w:tcPr>
            <w:tcW w:w="551" w:type="pct"/>
            <w:vMerge w:val="restart"/>
            <w:shd w:val="clear" w:color="auto" w:fill="auto"/>
            <w:hideMark/>
          </w:tcPr>
          <w:p w14:paraId="57E03573"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Unable to code</w:t>
            </w:r>
          </w:p>
        </w:tc>
        <w:tc>
          <w:tcPr>
            <w:tcW w:w="551" w:type="pct"/>
            <w:shd w:val="clear" w:color="auto" w:fill="auto"/>
            <w:noWrap/>
          </w:tcPr>
          <w:p w14:paraId="4F6F6201"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6</w:t>
            </w:r>
          </w:p>
        </w:tc>
        <w:tc>
          <w:tcPr>
            <w:tcW w:w="550" w:type="pct"/>
            <w:shd w:val="clear" w:color="auto" w:fill="auto"/>
            <w:noWrap/>
          </w:tcPr>
          <w:p w14:paraId="7F0FA969"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6</w:t>
            </w:r>
          </w:p>
        </w:tc>
        <w:tc>
          <w:tcPr>
            <w:tcW w:w="599" w:type="pct"/>
            <w:shd w:val="clear" w:color="auto" w:fill="auto"/>
          </w:tcPr>
          <w:p w14:paraId="16E31450" w14:textId="77777777" w:rsidR="00B9123B" w:rsidRPr="00904674" w:rsidRDefault="00B9123B" w:rsidP="00E065CC">
            <w:pPr>
              <w:pStyle w:val="NoSpacing"/>
              <w:jc w:val="right"/>
              <w:rPr>
                <w:rFonts w:asciiTheme="minorHAnsi" w:hAnsiTheme="minorHAnsi" w:cstheme="minorHAnsi"/>
                <w:sz w:val="18"/>
                <w:szCs w:val="18"/>
              </w:rPr>
            </w:pPr>
          </w:p>
        </w:tc>
      </w:tr>
      <w:tr w:rsidR="00B9123B" w:rsidRPr="007F6BC7" w14:paraId="262F4404" w14:textId="77777777" w:rsidTr="00E065CC">
        <w:trPr>
          <w:trHeight w:val="77"/>
        </w:trPr>
        <w:tc>
          <w:tcPr>
            <w:tcW w:w="131" w:type="pct"/>
            <w:shd w:val="clear" w:color="auto" w:fill="auto"/>
          </w:tcPr>
          <w:p w14:paraId="285657A6"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9</w:t>
            </w:r>
          </w:p>
        </w:tc>
        <w:tc>
          <w:tcPr>
            <w:tcW w:w="495" w:type="pct"/>
            <w:shd w:val="clear" w:color="auto" w:fill="auto"/>
            <w:noWrap/>
            <w:hideMark/>
          </w:tcPr>
          <w:p w14:paraId="136D50F3" w14:textId="77777777" w:rsidR="00B9123B" w:rsidRPr="00904674" w:rsidRDefault="00B9123B" w:rsidP="00E065CC">
            <w:pPr>
              <w:pStyle w:val="NoSpacing"/>
              <w:rPr>
                <w:rFonts w:asciiTheme="minorHAnsi" w:hAnsiTheme="minorHAnsi" w:cstheme="minorHAnsi"/>
                <w:sz w:val="18"/>
                <w:szCs w:val="18"/>
              </w:rPr>
            </w:pPr>
          </w:p>
        </w:tc>
        <w:tc>
          <w:tcPr>
            <w:tcW w:w="1258" w:type="pct"/>
            <w:shd w:val="clear" w:color="auto" w:fill="auto"/>
            <w:noWrap/>
            <w:hideMark/>
          </w:tcPr>
          <w:p w14:paraId="63C7455B" w14:textId="77777777" w:rsidR="00B9123B" w:rsidRPr="00904674" w:rsidRDefault="00B9123B" w:rsidP="00E065CC">
            <w:pPr>
              <w:pStyle w:val="NoSpacing"/>
              <w:rPr>
                <w:rFonts w:asciiTheme="minorHAnsi" w:hAnsiTheme="minorHAnsi" w:cstheme="minorHAnsi"/>
                <w:sz w:val="18"/>
                <w:szCs w:val="18"/>
              </w:rPr>
            </w:pPr>
          </w:p>
        </w:tc>
        <w:tc>
          <w:tcPr>
            <w:tcW w:w="628" w:type="pct"/>
            <w:shd w:val="clear" w:color="auto" w:fill="auto"/>
            <w:hideMark/>
          </w:tcPr>
          <w:p w14:paraId="6EBC8E0C" w14:textId="77777777" w:rsidR="00B9123B" w:rsidRPr="00904674" w:rsidRDefault="00B9123B" w:rsidP="00E065CC">
            <w:pPr>
              <w:pStyle w:val="NoSpacing"/>
              <w:rPr>
                <w:rFonts w:asciiTheme="minorHAnsi" w:hAnsiTheme="minorHAnsi" w:cstheme="minorHAnsi"/>
                <w:sz w:val="18"/>
                <w:szCs w:val="18"/>
              </w:rPr>
            </w:pPr>
            <w:r w:rsidRPr="00904674">
              <w:rPr>
                <w:rFonts w:asciiTheme="minorHAnsi" w:hAnsiTheme="minorHAnsi" w:cstheme="minorHAnsi"/>
                <w:sz w:val="18"/>
                <w:szCs w:val="18"/>
              </w:rPr>
              <w:t>No</w:t>
            </w:r>
          </w:p>
        </w:tc>
        <w:tc>
          <w:tcPr>
            <w:tcW w:w="236" w:type="pct"/>
            <w:shd w:val="clear" w:color="auto" w:fill="auto"/>
            <w:noWrap/>
            <w:hideMark/>
          </w:tcPr>
          <w:p w14:paraId="52A241F8" w14:textId="77777777" w:rsidR="00B9123B" w:rsidRPr="00904674" w:rsidRDefault="00B9123B" w:rsidP="00E065CC">
            <w:pPr>
              <w:pStyle w:val="NoSpacing"/>
              <w:rPr>
                <w:rFonts w:asciiTheme="minorHAnsi" w:hAnsiTheme="minorHAnsi" w:cstheme="minorHAnsi"/>
                <w:sz w:val="18"/>
                <w:szCs w:val="18"/>
              </w:rPr>
            </w:pPr>
          </w:p>
        </w:tc>
        <w:tc>
          <w:tcPr>
            <w:tcW w:w="551" w:type="pct"/>
            <w:vMerge/>
            <w:hideMark/>
          </w:tcPr>
          <w:p w14:paraId="35C9983E" w14:textId="77777777" w:rsidR="00B9123B" w:rsidRPr="00904674" w:rsidRDefault="00B9123B" w:rsidP="00E065CC">
            <w:pPr>
              <w:pStyle w:val="NoSpacing"/>
              <w:rPr>
                <w:rFonts w:asciiTheme="minorHAnsi" w:hAnsiTheme="minorHAnsi" w:cstheme="minorHAnsi"/>
                <w:sz w:val="18"/>
                <w:szCs w:val="18"/>
              </w:rPr>
            </w:pPr>
          </w:p>
        </w:tc>
        <w:tc>
          <w:tcPr>
            <w:tcW w:w="551" w:type="pct"/>
            <w:shd w:val="clear" w:color="auto" w:fill="auto"/>
            <w:noWrap/>
          </w:tcPr>
          <w:p w14:paraId="11E25180"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59</w:t>
            </w:r>
          </w:p>
        </w:tc>
        <w:tc>
          <w:tcPr>
            <w:tcW w:w="550" w:type="pct"/>
            <w:shd w:val="clear" w:color="auto" w:fill="auto"/>
            <w:noWrap/>
          </w:tcPr>
          <w:p w14:paraId="325D6036" w14:textId="77777777" w:rsidR="00B9123B" w:rsidRPr="00904674" w:rsidRDefault="00B9123B" w:rsidP="00E065CC">
            <w:pPr>
              <w:pStyle w:val="NoSpacing"/>
              <w:jc w:val="right"/>
              <w:rPr>
                <w:rFonts w:asciiTheme="minorHAnsi" w:hAnsiTheme="minorHAnsi" w:cstheme="minorHAnsi"/>
                <w:sz w:val="18"/>
                <w:szCs w:val="18"/>
              </w:rPr>
            </w:pPr>
            <w:r w:rsidRPr="00904674">
              <w:rPr>
                <w:rFonts w:asciiTheme="minorHAnsi" w:hAnsiTheme="minorHAnsi" w:cstheme="minorHAnsi"/>
                <w:sz w:val="18"/>
                <w:szCs w:val="18"/>
              </w:rPr>
              <w:t>59</w:t>
            </w:r>
          </w:p>
        </w:tc>
        <w:tc>
          <w:tcPr>
            <w:tcW w:w="599" w:type="pct"/>
            <w:shd w:val="clear" w:color="auto" w:fill="auto"/>
          </w:tcPr>
          <w:p w14:paraId="4340C0BF" w14:textId="77777777" w:rsidR="00B9123B" w:rsidRPr="00904674" w:rsidRDefault="00B9123B" w:rsidP="00E065CC">
            <w:pPr>
              <w:pStyle w:val="NoSpacing"/>
              <w:jc w:val="right"/>
              <w:rPr>
                <w:rFonts w:asciiTheme="minorHAnsi" w:hAnsiTheme="minorHAnsi" w:cstheme="minorHAnsi"/>
                <w:sz w:val="18"/>
                <w:szCs w:val="18"/>
              </w:rPr>
            </w:pPr>
          </w:p>
        </w:tc>
      </w:tr>
    </w:tbl>
    <w:p w14:paraId="7E51251E" w14:textId="77777777" w:rsidR="00B9123B" w:rsidRDefault="00B9123B" w:rsidP="00B9123B">
      <w:pPr>
        <w:jc w:val="both"/>
      </w:pPr>
    </w:p>
    <w:p w14:paraId="0A09DDAC" w14:textId="77777777" w:rsidR="00B9123B" w:rsidRDefault="00B9123B" w:rsidP="00B9123B">
      <w:pPr>
        <w:jc w:val="both"/>
        <w:rPr>
          <w:rFonts w:cstheme="minorHAnsi"/>
        </w:rPr>
      </w:pPr>
    </w:p>
    <w:p w14:paraId="3789C702" w14:textId="77777777" w:rsidR="00B9123B" w:rsidRDefault="00B9123B" w:rsidP="00B9123B">
      <w:pPr>
        <w:jc w:val="both"/>
        <w:rPr>
          <w:b/>
        </w:rPr>
      </w:pPr>
    </w:p>
    <w:p w14:paraId="3BA4620E" w14:textId="581AACEB" w:rsidR="00B9123B" w:rsidRPr="007619AC" w:rsidRDefault="00B9123B" w:rsidP="00B9123B">
      <w:pPr>
        <w:jc w:val="both"/>
      </w:pPr>
      <w:r w:rsidRPr="007619AC">
        <w:lastRenderedPageBreak/>
        <w:t xml:space="preserve">Table </w:t>
      </w:r>
      <w:r w:rsidR="00523E32">
        <w:t>8</w:t>
      </w:r>
      <w:r w:rsidRPr="007619AC">
        <w:t>. Completeness of BMI and BMI categories</w:t>
      </w:r>
    </w:p>
    <w:tbl>
      <w:tblPr>
        <w:tblW w:w="549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
        <w:gridCol w:w="1014"/>
        <w:gridCol w:w="1278"/>
        <w:gridCol w:w="464"/>
        <w:gridCol w:w="809"/>
        <w:gridCol w:w="536"/>
        <w:gridCol w:w="489"/>
        <w:gridCol w:w="809"/>
        <w:gridCol w:w="536"/>
        <w:gridCol w:w="489"/>
        <w:gridCol w:w="809"/>
        <w:gridCol w:w="536"/>
        <w:gridCol w:w="490"/>
        <w:gridCol w:w="809"/>
        <w:gridCol w:w="536"/>
      </w:tblGrid>
      <w:tr w:rsidR="00B9123B" w:rsidRPr="007F6BC7" w14:paraId="5098BA6C" w14:textId="77777777" w:rsidTr="00E065CC">
        <w:trPr>
          <w:trHeight w:val="162"/>
        </w:trPr>
        <w:tc>
          <w:tcPr>
            <w:tcW w:w="667" w:type="pct"/>
            <w:gridSpan w:val="2"/>
            <w:vAlign w:val="bottom"/>
            <w:hideMark/>
          </w:tcPr>
          <w:p w14:paraId="2C52941F" w14:textId="77777777" w:rsidR="00B9123B" w:rsidRPr="00904674" w:rsidRDefault="00B9123B" w:rsidP="00E065CC">
            <w:pPr>
              <w:pStyle w:val="NoSpacing"/>
              <w:spacing w:line="360" w:lineRule="auto"/>
              <w:rPr>
                <w:rFonts w:asciiTheme="minorHAnsi" w:hAnsiTheme="minorHAnsi" w:cstheme="minorHAnsi"/>
                <w:b/>
                <w:bCs/>
                <w:sz w:val="18"/>
                <w:szCs w:val="18"/>
              </w:rPr>
            </w:pPr>
            <w:r w:rsidRPr="00904674">
              <w:rPr>
                <w:rFonts w:asciiTheme="minorHAnsi" w:hAnsiTheme="minorHAnsi" w:cstheme="minorHAnsi"/>
                <w:b/>
                <w:bCs/>
                <w:sz w:val="18"/>
                <w:szCs w:val="18"/>
              </w:rPr>
              <w:t>Group</w:t>
            </w:r>
          </w:p>
        </w:tc>
        <w:tc>
          <w:tcPr>
            <w:tcW w:w="645" w:type="pct"/>
            <w:noWrap/>
            <w:vAlign w:val="bottom"/>
            <w:hideMark/>
          </w:tcPr>
          <w:p w14:paraId="7709255A" w14:textId="77777777" w:rsidR="00B9123B" w:rsidRPr="00904674" w:rsidRDefault="00B9123B" w:rsidP="00E065CC">
            <w:pPr>
              <w:pStyle w:val="NoSpacing"/>
              <w:spacing w:line="360" w:lineRule="auto"/>
              <w:jc w:val="right"/>
              <w:rPr>
                <w:rFonts w:asciiTheme="minorHAnsi" w:hAnsiTheme="minorHAnsi" w:cstheme="minorHAnsi"/>
                <w:b/>
                <w:bCs/>
                <w:sz w:val="18"/>
                <w:szCs w:val="18"/>
              </w:rPr>
            </w:pPr>
            <w:r w:rsidRPr="00904674">
              <w:rPr>
                <w:rFonts w:asciiTheme="minorHAnsi" w:hAnsiTheme="minorHAnsi" w:cstheme="minorHAnsi"/>
                <w:b/>
                <w:bCs/>
                <w:sz w:val="18"/>
                <w:szCs w:val="18"/>
              </w:rPr>
              <w:t xml:space="preserve">N events </w:t>
            </w:r>
            <w:proofErr w:type="gramStart"/>
            <w:r w:rsidRPr="00904674">
              <w:rPr>
                <w:rFonts w:asciiTheme="minorHAnsi" w:hAnsiTheme="minorHAnsi" w:cstheme="minorHAnsi"/>
                <w:b/>
                <w:bCs/>
                <w:sz w:val="18"/>
                <w:szCs w:val="18"/>
              </w:rPr>
              <w:t>n(</w:t>
            </w:r>
            <w:proofErr w:type="gramEnd"/>
            <w:r w:rsidRPr="00904674">
              <w:rPr>
                <w:rFonts w:asciiTheme="minorHAnsi" w:hAnsiTheme="minorHAnsi" w:cstheme="minorHAnsi"/>
                <w:b/>
                <w:bCs/>
                <w:sz w:val="18"/>
                <w:szCs w:val="18"/>
              </w:rPr>
              <w:t>%)</w:t>
            </w:r>
          </w:p>
        </w:tc>
        <w:tc>
          <w:tcPr>
            <w:tcW w:w="913" w:type="pct"/>
            <w:gridSpan w:val="3"/>
            <w:vAlign w:val="bottom"/>
          </w:tcPr>
          <w:p w14:paraId="34EAE176" w14:textId="77777777" w:rsidR="00B9123B" w:rsidRPr="00904674" w:rsidRDefault="00B9123B" w:rsidP="00E065CC">
            <w:pPr>
              <w:pStyle w:val="NoSpacing"/>
              <w:spacing w:line="360" w:lineRule="auto"/>
              <w:jc w:val="right"/>
              <w:rPr>
                <w:rFonts w:asciiTheme="minorHAnsi" w:hAnsiTheme="minorHAnsi" w:cstheme="minorHAnsi"/>
                <w:b/>
                <w:bCs/>
                <w:sz w:val="18"/>
                <w:szCs w:val="18"/>
              </w:rPr>
            </w:pPr>
            <w:r w:rsidRPr="00904674">
              <w:rPr>
                <w:rFonts w:asciiTheme="minorHAnsi" w:hAnsiTheme="minorHAnsi" w:cstheme="minorHAnsi"/>
                <w:b/>
                <w:bCs/>
                <w:sz w:val="18"/>
                <w:szCs w:val="18"/>
              </w:rPr>
              <w:t>With BMI</w:t>
            </w:r>
          </w:p>
        </w:tc>
        <w:tc>
          <w:tcPr>
            <w:tcW w:w="925" w:type="pct"/>
            <w:gridSpan w:val="3"/>
            <w:vAlign w:val="bottom"/>
          </w:tcPr>
          <w:p w14:paraId="31D837C5" w14:textId="77777777" w:rsidR="00B9123B" w:rsidRPr="00904674" w:rsidRDefault="00B9123B" w:rsidP="00E065CC">
            <w:pPr>
              <w:pStyle w:val="NoSpacing"/>
              <w:spacing w:line="360" w:lineRule="auto"/>
              <w:jc w:val="right"/>
              <w:rPr>
                <w:rFonts w:asciiTheme="minorHAnsi" w:hAnsiTheme="minorHAnsi" w:cstheme="minorHAnsi"/>
                <w:b/>
                <w:bCs/>
                <w:sz w:val="18"/>
                <w:szCs w:val="18"/>
              </w:rPr>
            </w:pPr>
            <w:r w:rsidRPr="00904674">
              <w:rPr>
                <w:rFonts w:asciiTheme="minorHAnsi" w:hAnsiTheme="minorHAnsi" w:cstheme="minorHAnsi"/>
                <w:b/>
                <w:bCs/>
                <w:sz w:val="18"/>
                <w:szCs w:val="18"/>
              </w:rPr>
              <w:t xml:space="preserve">BMI 25 + </w:t>
            </w:r>
          </w:p>
        </w:tc>
        <w:tc>
          <w:tcPr>
            <w:tcW w:w="925" w:type="pct"/>
            <w:gridSpan w:val="3"/>
            <w:vAlign w:val="bottom"/>
          </w:tcPr>
          <w:p w14:paraId="4EE05A7B" w14:textId="77777777" w:rsidR="00B9123B" w:rsidRPr="00904674" w:rsidRDefault="00B9123B" w:rsidP="00E065CC">
            <w:pPr>
              <w:pStyle w:val="NoSpacing"/>
              <w:spacing w:line="360" w:lineRule="auto"/>
              <w:jc w:val="right"/>
              <w:rPr>
                <w:rFonts w:asciiTheme="minorHAnsi" w:hAnsiTheme="minorHAnsi" w:cstheme="minorHAnsi"/>
                <w:b/>
                <w:bCs/>
                <w:sz w:val="18"/>
                <w:szCs w:val="18"/>
              </w:rPr>
            </w:pPr>
            <w:r w:rsidRPr="00904674">
              <w:rPr>
                <w:rFonts w:asciiTheme="minorHAnsi" w:hAnsiTheme="minorHAnsi" w:cstheme="minorHAnsi"/>
                <w:b/>
                <w:bCs/>
                <w:sz w:val="18"/>
                <w:szCs w:val="18"/>
              </w:rPr>
              <w:t>BMI 30 +</w:t>
            </w:r>
          </w:p>
        </w:tc>
        <w:tc>
          <w:tcPr>
            <w:tcW w:w="926" w:type="pct"/>
            <w:gridSpan w:val="3"/>
            <w:vAlign w:val="bottom"/>
          </w:tcPr>
          <w:p w14:paraId="0FFBF954" w14:textId="77777777" w:rsidR="00B9123B" w:rsidRPr="00904674" w:rsidRDefault="00B9123B" w:rsidP="00E065CC">
            <w:pPr>
              <w:pStyle w:val="NoSpacing"/>
              <w:spacing w:line="360" w:lineRule="auto"/>
              <w:jc w:val="right"/>
              <w:rPr>
                <w:rFonts w:asciiTheme="minorHAnsi" w:hAnsiTheme="minorHAnsi" w:cstheme="minorHAnsi"/>
                <w:b/>
                <w:bCs/>
                <w:sz w:val="18"/>
                <w:szCs w:val="18"/>
              </w:rPr>
            </w:pPr>
            <w:r w:rsidRPr="00904674">
              <w:rPr>
                <w:rFonts w:asciiTheme="minorHAnsi" w:hAnsiTheme="minorHAnsi" w:cstheme="minorHAnsi"/>
                <w:b/>
                <w:bCs/>
                <w:sz w:val="18"/>
                <w:szCs w:val="18"/>
              </w:rPr>
              <w:t>BMI 40 +</w:t>
            </w:r>
          </w:p>
        </w:tc>
      </w:tr>
      <w:tr w:rsidR="00B9123B" w:rsidRPr="007F6BC7" w14:paraId="40D79378" w14:textId="77777777" w:rsidTr="00E065CC">
        <w:trPr>
          <w:trHeight w:val="77"/>
        </w:trPr>
        <w:tc>
          <w:tcPr>
            <w:tcW w:w="155" w:type="pct"/>
            <w:shd w:val="clear" w:color="auto" w:fill="auto"/>
          </w:tcPr>
          <w:p w14:paraId="0E348FD6"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512" w:type="pct"/>
            <w:shd w:val="clear" w:color="auto" w:fill="auto"/>
          </w:tcPr>
          <w:p w14:paraId="117ECCFA"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645" w:type="pct"/>
            <w:shd w:val="clear" w:color="auto" w:fill="auto"/>
            <w:noWrap/>
            <w:vAlign w:val="center"/>
          </w:tcPr>
          <w:p w14:paraId="488A4A31"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234" w:type="pct"/>
            <w:shd w:val="clear" w:color="auto" w:fill="auto"/>
            <w:vAlign w:val="bottom"/>
          </w:tcPr>
          <w:p w14:paraId="7C4D1C8E"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408" w:type="pct"/>
            <w:shd w:val="clear" w:color="auto" w:fill="auto"/>
            <w:vAlign w:val="bottom"/>
          </w:tcPr>
          <w:p w14:paraId="354D5CDC"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n</w:t>
            </w:r>
          </w:p>
        </w:tc>
        <w:tc>
          <w:tcPr>
            <w:tcW w:w="270" w:type="pct"/>
            <w:shd w:val="clear" w:color="auto" w:fill="auto"/>
            <w:vAlign w:val="bottom"/>
          </w:tcPr>
          <w:p w14:paraId="73F045B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w:t>
            </w:r>
          </w:p>
        </w:tc>
        <w:tc>
          <w:tcPr>
            <w:tcW w:w="247" w:type="pct"/>
            <w:shd w:val="clear" w:color="auto" w:fill="auto"/>
            <w:vAlign w:val="bottom"/>
          </w:tcPr>
          <w:p w14:paraId="63AEE5CD"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408" w:type="pct"/>
            <w:shd w:val="clear" w:color="auto" w:fill="auto"/>
            <w:vAlign w:val="bottom"/>
          </w:tcPr>
          <w:p w14:paraId="47B2DA64"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n</w:t>
            </w:r>
          </w:p>
        </w:tc>
        <w:tc>
          <w:tcPr>
            <w:tcW w:w="270" w:type="pct"/>
            <w:shd w:val="clear" w:color="auto" w:fill="auto"/>
            <w:vAlign w:val="bottom"/>
          </w:tcPr>
          <w:p w14:paraId="3370FDE7"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w:t>
            </w:r>
          </w:p>
        </w:tc>
        <w:tc>
          <w:tcPr>
            <w:tcW w:w="247" w:type="pct"/>
            <w:shd w:val="clear" w:color="auto" w:fill="auto"/>
            <w:vAlign w:val="bottom"/>
          </w:tcPr>
          <w:p w14:paraId="10C95D04"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408" w:type="pct"/>
            <w:shd w:val="clear" w:color="auto" w:fill="auto"/>
            <w:vAlign w:val="bottom"/>
          </w:tcPr>
          <w:p w14:paraId="18020A9E"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n</w:t>
            </w:r>
          </w:p>
        </w:tc>
        <w:tc>
          <w:tcPr>
            <w:tcW w:w="270" w:type="pct"/>
            <w:shd w:val="clear" w:color="auto" w:fill="auto"/>
            <w:vAlign w:val="bottom"/>
          </w:tcPr>
          <w:p w14:paraId="215E10A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w:t>
            </w:r>
          </w:p>
        </w:tc>
        <w:tc>
          <w:tcPr>
            <w:tcW w:w="247" w:type="pct"/>
            <w:shd w:val="clear" w:color="auto" w:fill="auto"/>
            <w:vAlign w:val="bottom"/>
          </w:tcPr>
          <w:p w14:paraId="30B20541"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408" w:type="pct"/>
            <w:shd w:val="clear" w:color="auto" w:fill="auto"/>
            <w:vAlign w:val="bottom"/>
          </w:tcPr>
          <w:p w14:paraId="38804AA2"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n</w:t>
            </w:r>
          </w:p>
        </w:tc>
        <w:tc>
          <w:tcPr>
            <w:tcW w:w="270" w:type="pct"/>
            <w:shd w:val="clear" w:color="auto" w:fill="auto"/>
            <w:vAlign w:val="bottom"/>
          </w:tcPr>
          <w:p w14:paraId="2CBBEF4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w:t>
            </w:r>
          </w:p>
        </w:tc>
      </w:tr>
      <w:tr w:rsidR="00B9123B" w:rsidRPr="007F6BC7" w14:paraId="34F716F0" w14:textId="77777777" w:rsidTr="00E065CC">
        <w:trPr>
          <w:trHeight w:val="77"/>
        </w:trPr>
        <w:tc>
          <w:tcPr>
            <w:tcW w:w="155" w:type="pct"/>
            <w:vMerge w:val="restart"/>
            <w:shd w:val="clear" w:color="auto" w:fill="auto"/>
            <w:hideMark/>
          </w:tcPr>
          <w:p w14:paraId="2941352B" w14:textId="77777777" w:rsidR="00B9123B" w:rsidRPr="00904674" w:rsidRDefault="00B9123B" w:rsidP="00E065CC">
            <w:pPr>
              <w:pStyle w:val="NoSpacing"/>
              <w:spacing w:line="360" w:lineRule="auto"/>
              <w:rPr>
                <w:rFonts w:asciiTheme="minorHAnsi" w:hAnsiTheme="minorHAnsi" w:cstheme="minorHAnsi"/>
                <w:sz w:val="18"/>
                <w:szCs w:val="18"/>
              </w:rPr>
            </w:pPr>
            <w:r w:rsidRPr="00904674">
              <w:rPr>
                <w:rFonts w:asciiTheme="minorHAnsi" w:hAnsiTheme="minorHAnsi" w:cstheme="minorHAnsi"/>
                <w:sz w:val="18"/>
                <w:szCs w:val="18"/>
              </w:rPr>
              <w:t>1</w:t>
            </w:r>
          </w:p>
        </w:tc>
        <w:tc>
          <w:tcPr>
            <w:tcW w:w="512" w:type="pct"/>
            <w:vMerge w:val="restart"/>
            <w:shd w:val="clear" w:color="auto" w:fill="auto"/>
            <w:hideMark/>
          </w:tcPr>
          <w:p w14:paraId="45A16C8A" w14:textId="77777777" w:rsidR="00B9123B" w:rsidRPr="00904674" w:rsidRDefault="00B9123B" w:rsidP="00E065CC">
            <w:pPr>
              <w:pStyle w:val="NoSpacing"/>
              <w:spacing w:line="360" w:lineRule="auto"/>
              <w:rPr>
                <w:rFonts w:asciiTheme="minorHAnsi" w:hAnsiTheme="minorHAnsi" w:cstheme="minorHAnsi"/>
                <w:sz w:val="18"/>
                <w:szCs w:val="18"/>
              </w:rPr>
            </w:pPr>
            <w:r w:rsidRPr="00904674">
              <w:rPr>
                <w:rFonts w:asciiTheme="minorHAnsi" w:hAnsiTheme="minorHAnsi" w:cstheme="minorHAnsi"/>
                <w:sz w:val="18"/>
                <w:szCs w:val="18"/>
              </w:rPr>
              <w:t>Planning a pregnancy</w:t>
            </w:r>
          </w:p>
        </w:tc>
        <w:tc>
          <w:tcPr>
            <w:tcW w:w="645" w:type="pct"/>
            <w:vMerge w:val="restart"/>
            <w:shd w:val="clear" w:color="auto" w:fill="auto"/>
            <w:noWrap/>
            <w:vAlign w:val="center"/>
          </w:tcPr>
          <w:p w14:paraId="5CCDD3A1"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6,506 (1.4)</w:t>
            </w:r>
          </w:p>
        </w:tc>
        <w:tc>
          <w:tcPr>
            <w:tcW w:w="234" w:type="pct"/>
            <w:shd w:val="clear" w:color="auto" w:fill="auto"/>
            <w:vAlign w:val="bottom"/>
          </w:tcPr>
          <w:p w14:paraId="5F3CBE1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Yes</w:t>
            </w:r>
          </w:p>
        </w:tc>
        <w:tc>
          <w:tcPr>
            <w:tcW w:w="408" w:type="pct"/>
            <w:shd w:val="clear" w:color="auto" w:fill="auto"/>
            <w:vAlign w:val="bottom"/>
          </w:tcPr>
          <w:p w14:paraId="3855B387"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4,328</w:t>
            </w:r>
          </w:p>
        </w:tc>
        <w:tc>
          <w:tcPr>
            <w:tcW w:w="270" w:type="pct"/>
            <w:shd w:val="clear" w:color="auto" w:fill="auto"/>
            <w:vAlign w:val="bottom"/>
          </w:tcPr>
          <w:p w14:paraId="4AD511D7"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66.5</w:t>
            </w:r>
          </w:p>
        </w:tc>
        <w:tc>
          <w:tcPr>
            <w:tcW w:w="247" w:type="pct"/>
            <w:shd w:val="clear" w:color="auto" w:fill="auto"/>
            <w:vAlign w:val="bottom"/>
          </w:tcPr>
          <w:p w14:paraId="6B1A501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&lt;25</w:t>
            </w:r>
          </w:p>
        </w:tc>
        <w:tc>
          <w:tcPr>
            <w:tcW w:w="408" w:type="pct"/>
            <w:shd w:val="clear" w:color="auto" w:fill="auto"/>
            <w:vAlign w:val="bottom"/>
          </w:tcPr>
          <w:p w14:paraId="6B7FDDF8"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2,014</w:t>
            </w:r>
          </w:p>
        </w:tc>
        <w:tc>
          <w:tcPr>
            <w:tcW w:w="270" w:type="pct"/>
            <w:shd w:val="clear" w:color="auto" w:fill="auto"/>
            <w:vAlign w:val="bottom"/>
          </w:tcPr>
          <w:p w14:paraId="23735BEC"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46.5</w:t>
            </w:r>
          </w:p>
        </w:tc>
        <w:tc>
          <w:tcPr>
            <w:tcW w:w="247" w:type="pct"/>
            <w:shd w:val="clear" w:color="auto" w:fill="auto"/>
            <w:vAlign w:val="bottom"/>
          </w:tcPr>
          <w:p w14:paraId="1B9A24B5"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&lt;30</w:t>
            </w:r>
          </w:p>
        </w:tc>
        <w:tc>
          <w:tcPr>
            <w:tcW w:w="408" w:type="pct"/>
            <w:shd w:val="clear" w:color="auto" w:fill="auto"/>
            <w:vAlign w:val="bottom"/>
          </w:tcPr>
          <w:p w14:paraId="037F018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3,130</w:t>
            </w:r>
          </w:p>
        </w:tc>
        <w:tc>
          <w:tcPr>
            <w:tcW w:w="270" w:type="pct"/>
            <w:shd w:val="clear" w:color="auto" w:fill="auto"/>
            <w:vAlign w:val="bottom"/>
          </w:tcPr>
          <w:p w14:paraId="3A6A86B6"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72.3</w:t>
            </w:r>
          </w:p>
        </w:tc>
        <w:tc>
          <w:tcPr>
            <w:tcW w:w="247" w:type="pct"/>
            <w:shd w:val="clear" w:color="auto" w:fill="auto"/>
            <w:vAlign w:val="bottom"/>
          </w:tcPr>
          <w:p w14:paraId="23BED8D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&lt;40</w:t>
            </w:r>
          </w:p>
        </w:tc>
        <w:tc>
          <w:tcPr>
            <w:tcW w:w="408" w:type="pct"/>
            <w:shd w:val="clear" w:color="auto" w:fill="auto"/>
            <w:vAlign w:val="bottom"/>
          </w:tcPr>
          <w:p w14:paraId="6B90CEEC"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4,124</w:t>
            </w:r>
          </w:p>
        </w:tc>
        <w:tc>
          <w:tcPr>
            <w:tcW w:w="270" w:type="pct"/>
            <w:shd w:val="clear" w:color="auto" w:fill="auto"/>
            <w:vAlign w:val="bottom"/>
          </w:tcPr>
          <w:p w14:paraId="2D5F1D62"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95.3</w:t>
            </w:r>
          </w:p>
        </w:tc>
      </w:tr>
      <w:tr w:rsidR="00B9123B" w:rsidRPr="007F6BC7" w14:paraId="69B09570" w14:textId="77777777" w:rsidTr="00E065CC">
        <w:trPr>
          <w:trHeight w:val="70"/>
        </w:trPr>
        <w:tc>
          <w:tcPr>
            <w:tcW w:w="155" w:type="pct"/>
            <w:vMerge/>
            <w:shd w:val="clear" w:color="auto" w:fill="auto"/>
          </w:tcPr>
          <w:p w14:paraId="0637C2F8"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512" w:type="pct"/>
            <w:vMerge/>
            <w:shd w:val="clear" w:color="auto" w:fill="auto"/>
          </w:tcPr>
          <w:p w14:paraId="243F460A"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645" w:type="pct"/>
            <w:vMerge/>
            <w:shd w:val="clear" w:color="auto" w:fill="auto"/>
            <w:noWrap/>
            <w:vAlign w:val="center"/>
          </w:tcPr>
          <w:p w14:paraId="2A6EABFA"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234" w:type="pct"/>
            <w:shd w:val="clear" w:color="auto" w:fill="auto"/>
            <w:vAlign w:val="bottom"/>
          </w:tcPr>
          <w:p w14:paraId="72C84E17"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No</w:t>
            </w:r>
          </w:p>
        </w:tc>
        <w:tc>
          <w:tcPr>
            <w:tcW w:w="408" w:type="pct"/>
            <w:shd w:val="clear" w:color="auto" w:fill="auto"/>
            <w:vAlign w:val="bottom"/>
          </w:tcPr>
          <w:p w14:paraId="0968B202"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2,178</w:t>
            </w:r>
          </w:p>
        </w:tc>
        <w:tc>
          <w:tcPr>
            <w:tcW w:w="270" w:type="pct"/>
            <w:shd w:val="clear" w:color="auto" w:fill="auto"/>
            <w:vAlign w:val="bottom"/>
          </w:tcPr>
          <w:p w14:paraId="1081AEB4"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33.5</w:t>
            </w:r>
          </w:p>
        </w:tc>
        <w:tc>
          <w:tcPr>
            <w:tcW w:w="247" w:type="pct"/>
            <w:shd w:val="clear" w:color="auto" w:fill="auto"/>
            <w:vAlign w:val="bottom"/>
          </w:tcPr>
          <w:p w14:paraId="5A17D6CD"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25+</w:t>
            </w:r>
          </w:p>
        </w:tc>
        <w:tc>
          <w:tcPr>
            <w:tcW w:w="408" w:type="pct"/>
            <w:shd w:val="clear" w:color="auto" w:fill="auto"/>
            <w:vAlign w:val="bottom"/>
          </w:tcPr>
          <w:p w14:paraId="5F986524"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2,314</w:t>
            </w:r>
          </w:p>
        </w:tc>
        <w:tc>
          <w:tcPr>
            <w:tcW w:w="270" w:type="pct"/>
            <w:shd w:val="clear" w:color="auto" w:fill="auto"/>
            <w:vAlign w:val="bottom"/>
          </w:tcPr>
          <w:p w14:paraId="746CFAC7"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53.5</w:t>
            </w:r>
          </w:p>
        </w:tc>
        <w:tc>
          <w:tcPr>
            <w:tcW w:w="247" w:type="pct"/>
            <w:shd w:val="clear" w:color="auto" w:fill="auto"/>
            <w:vAlign w:val="bottom"/>
          </w:tcPr>
          <w:p w14:paraId="13DDA94B"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30+</w:t>
            </w:r>
          </w:p>
        </w:tc>
        <w:tc>
          <w:tcPr>
            <w:tcW w:w="408" w:type="pct"/>
            <w:shd w:val="clear" w:color="auto" w:fill="auto"/>
            <w:vAlign w:val="bottom"/>
          </w:tcPr>
          <w:p w14:paraId="39B4659B"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1,198</w:t>
            </w:r>
          </w:p>
        </w:tc>
        <w:tc>
          <w:tcPr>
            <w:tcW w:w="270" w:type="pct"/>
            <w:shd w:val="clear" w:color="auto" w:fill="auto"/>
            <w:vAlign w:val="bottom"/>
          </w:tcPr>
          <w:p w14:paraId="58AAD076"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27.7</w:t>
            </w:r>
          </w:p>
        </w:tc>
        <w:tc>
          <w:tcPr>
            <w:tcW w:w="247" w:type="pct"/>
            <w:shd w:val="clear" w:color="auto" w:fill="auto"/>
            <w:vAlign w:val="bottom"/>
          </w:tcPr>
          <w:p w14:paraId="2C0C20F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40+</w:t>
            </w:r>
          </w:p>
        </w:tc>
        <w:tc>
          <w:tcPr>
            <w:tcW w:w="408" w:type="pct"/>
            <w:shd w:val="clear" w:color="auto" w:fill="auto"/>
            <w:vAlign w:val="bottom"/>
          </w:tcPr>
          <w:p w14:paraId="6858DB3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204</w:t>
            </w:r>
          </w:p>
        </w:tc>
        <w:tc>
          <w:tcPr>
            <w:tcW w:w="270" w:type="pct"/>
            <w:shd w:val="clear" w:color="auto" w:fill="auto"/>
            <w:vAlign w:val="bottom"/>
          </w:tcPr>
          <w:p w14:paraId="33DE13F6"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4.7</w:t>
            </w:r>
          </w:p>
        </w:tc>
      </w:tr>
      <w:tr w:rsidR="00B9123B" w:rsidRPr="007F6BC7" w14:paraId="1B4CE415" w14:textId="77777777" w:rsidTr="00E065CC">
        <w:trPr>
          <w:trHeight w:val="77"/>
        </w:trPr>
        <w:tc>
          <w:tcPr>
            <w:tcW w:w="155" w:type="pct"/>
            <w:vMerge w:val="restart"/>
            <w:shd w:val="clear" w:color="auto" w:fill="auto"/>
            <w:hideMark/>
          </w:tcPr>
          <w:p w14:paraId="3661D80F" w14:textId="77777777" w:rsidR="00B9123B" w:rsidRPr="00904674" w:rsidRDefault="00B9123B" w:rsidP="00E065CC">
            <w:pPr>
              <w:pStyle w:val="NoSpacing"/>
              <w:spacing w:line="360" w:lineRule="auto"/>
              <w:rPr>
                <w:rFonts w:asciiTheme="minorHAnsi" w:hAnsiTheme="minorHAnsi" w:cstheme="minorHAnsi"/>
                <w:sz w:val="18"/>
                <w:szCs w:val="18"/>
              </w:rPr>
            </w:pPr>
            <w:r w:rsidRPr="00904674">
              <w:rPr>
                <w:rFonts w:asciiTheme="minorHAnsi" w:hAnsiTheme="minorHAnsi" w:cstheme="minorHAnsi"/>
                <w:sz w:val="18"/>
                <w:szCs w:val="18"/>
              </w:rPr>
              <w:t>2</w:t>
            </w:r>
          </w:p>
        </w:tc>
        <w:tc>
          <w:tcPr>
            <w:tcW w:w="512" w:type="pct"/>
            <w:vMerge w:val="restart"/>
            <w:shd w:val="clear" w:color="auto" w:fill="auto"/>
            <w:hideMark/>
          </w:tcPr>
          <w:p w14:paraId="62AA8047" w14:textId="77777777" w:rsidR="00B9123B" w:rsidRPr="00904674" w:rsidRDefault="00B9123B" w:rsidP="00E065CC">
            <w:pPr>
              <w:pStyle w:val="NoSpacing"/>
              <w:spacing w:line="360" w:lineRule="auto"/>
              <w:rPr>
                <w:rFonts w:asciiTheme="minorHAnsi" w:hAnsiTheme="minorHAnsi" w:cstheme="minorHAnsi"/>
                <w:sz w:val="18"/>
                <w:szCs w:val="18"/>
              </w:rPr>
            </w:pPr>
            <w:r w:rsidRPr="00904674">
              <w:rPr>
                <w:rFonts w:asciiTheme="minorHAnsi" w:hAnsiTheme="minorHAnsi" w:cstheme="minorHAnsi"/>
                <w:sz w:val="18"/>
                <w:szCs w:val="18"/>
              </w:rPr>
              <w:t>Possibly planning a pregnancy</w:t>
            </w:r>
          </w:p>
        </w:tc>
        <w:tc>
          <w:tcPr>
            <w:tcW w:w="645" w:type="pct"/>
            <w:vMerge w:val="restart"/>
            <w:shd w:val="clear" w:color="auto" w:fill="auto"/>
            <w:noWrap/>
            <w:vAlign w:val="center"/>
          </w:tcPr>
          <w:p w14:paraId="420812E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10,902 (2.3)</w:t>
            </w:r>
          </w:p>
        </w:tc>
        <w:tc>
          <w:tcPr>
            <w:tcW w:w="234" w:type="pct"/>
            <w:shd w:val="clear" w:color="auto" w:fill="auto"/>
            <w:vAlign w:val="bottom"/>
          </w:tcPr>
          <w:p w14:paraId="4ACA5CCB"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Yes</w:t>
            </w:r>
          </w:p>
        </w:tc>
        <w:tc>
          <w:tcPr>
            <w:tcW w:w="408" w:type="pct"/>
            <w:shd w:val="clear" w:color="auto" w:fill="auto"/>
            <w:vAlign w:val="bottom"/>
          </w:tcPr>
          <w:p w14:paraId="5056C404"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7,034</w:t>
            </w:r>
          </w:p>
        </w:tc>
        <w:tc>
          <w:tcPr>
            <w:tcW w:w="270" w:type="pct"/>
            <w:shd w:val="clear" w:color="auto" w:fill="auto"/>
            <w:vAlign w:val="bottom"/>
          </w:tcPr>
          <w:p w14:paraId="2BAAB95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64.5</w:t>
            </w:r>
          </w:p>
        </w:tc>
        <w:tc>
          <w:tcPr>
            <w:tcW w:w="247" w:type="pct"/>
            <w:shd w:val="clear" w:color="auto" w:fill="auto"/>
            <w:vAlign w:val="bottom"/>
          </w:tcPr>
          <w:p w14:paraId="4F957AC0"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&lt;25</w:t>
            </w:r>
          </w:p>
        </w:tc>
        <w:tc>
          <w:tcPr>
            <w:tcW w:w="408" w:type="pct"/>
            <w:shd w:val="clear" w:color="auto" w:fill="auto"/>
            <w:vAlign w:val="bottom"/>
          </w:tcPr>
          <w:p w14:paraId="3492F56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3,480</w:t>
            </w:r>
          </w:p>
        </w:tc>
        <w:tc>
          <w:tcPr>
            <w:tcW w:w="270" w:type="pct"/>
            <w:shd w:val="clear" w:color="auto" w:fill="auto"/>
            <w:vAlign w:val="bottom"/>
          </w:tcPr>
          <w:p w14:paraId="04DD98F0"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49.5</w:t>
            </w:r>
          </w:p>
        </w:tc>
        <w:tc>
          <w:tcPr>
            <w:tcW w:w="247" w:type="pct"/>
            <w:shd w:val="clear" w:color="auto" w:fill="auto"/>
            <w:vAlign w:val="bottom"/>
          </w:tcPr>
          <w:p w14:paraId="4440CFDB"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&lt;30</w:t>
            </w:r>
          </w:p>
        </w:tc>
        <w:tc>
          <w:tcPr>
            <w:tcW w:w="408" w:type="pct"/>
            <w:shd w:val="clear" w:color="auto" w:fill="auto"/>
            <w:vAlign w:val="bottom"/>
          </w:tcPr>
          <w:p w14:paraId="0572E5E5"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5,368</w:t>
            </w:r>
          </w:p>
        </w:tc>
        <w:tc>
          <w:tcPr>
            <w:tcW w:w="270" w:type="pct"/>
            <w:shd w:val="clear" w:color="auto" w:fill="auto"/>
            <w:vAlign w:val="bottom"/>
          </w:tcPr>
          <w:p w14:paraId="23EA33CC"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76.3</w:t>
            </w:r>
          </w:p>
        </w:tc>
        <w:tc>
          <w:tcPr>
            <w:tcW w:w="247" w:type="pct"/>
            <w:shd w:val="clear" w:color="auto" w:fill="auto"/>
            <w:vAlign w:val="bottom"/>
          </w:tcPr>
          <w:p w14:paraId="6AD1D606"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&lt;40</w:t>
            </w:r>
          </w:p>
        </w:tc>
        <w:tc>
          <w:tcPr>
            <w:tcW w:w="408" w:type="pct"/>
            <w:shd w:val="clear" w:color="auto" w:fill="auto"/>
            <w:vAlign w:val="bottom"/>
          </w:tcPr>
          <w:p w14:paraId="0F0C97DF"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6,844</w:t>
            </w:r>
          </w:p>
        </w:tc>
        <w:tc>
          <w:tcPr>
            <w:tcW w:w="270" w:type="pct"/>
            <w:shd w:val="clear" w:color="auto" w:fill="auto"/>
            <w:vAlign w:val="bottom"/>
          </w:tcPr>
          <w:p w14:paraId="712B0ADE"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97.3</w:t>
            </w:r>
          </w:p>
        </w:tc>
      </w:tr>
      <w:tr w:rsidR="00B9123B" w:rsidRPr="007F6BC7" w14:paraId="1BFE05E2" w14:textId="77777777" w:rsidTr="00E065CC">
        <w:trPr>
          <w:trHeight w:val="123"/>
        </w:trPr>
        <w:tc>
          <w:tcPr>
            <w:tcW w:w="155" w:type="pct"/>
            <w:vMerge/>
            <w:shd w:val="clear" w:color="auto" w:fill="auto"/>
          </w:tcPr>
          <w:p w14:paraId="6FD6AFCD"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512" w:type="pct"/>
            <w:vMerge/>
            <w:shd w:val="clear" w:color="auto" w:fill="auto"/>
          </w:tcPr>
          <w:p w14:paraId="1A2331D4"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645" w:type="pct"/>
            <w:vMerge/>
            <w:shd w:val="clear" w:color="auto" w:fill="auto"/>
            <w:noWrap/>
            <w:vAlign w:val="center"/>
          </w:tcPr>
          <w:p w14:paraId="533B4A49"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234" w:type="pct"/>
            <w:shd w:val="clear" w:color="auto" w:fill="auto"/>
            <w:vAlign w:val="bottom"/>
          </w:tcPr>
          <w:p w14:paraId="249DBC2C"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No</w:t>
            </w:r>
          </w:p>
        </w:tc>
        <w:tc>
          <w:tcPr>
            <w:tcW w:w="408" w:type="pct"/>
            <w:shd w:val="clear" w:color="auto" w:fill="auto"/>
            <w:vAlign w:val="bottom"/>
          </w:tcPr>
          <w:p w14:paraId="52489BCE"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3,868</w:t>
            </w:r>
          </w:p>
        </w:tc>
        <w:tc>
          <w:tcPr>
            <w:tcW w:w="270" w:type="pct"/>
            <w:shd w:val="clear" w:color="auto" w:fill="auto"/>
            <w:vAlign w:val="bottom"/>
          </w:tcPr>
          <w:p w14:paraId="468E140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35.5</w:t>
            </w:r>
          </w:p>
        </w:tc>
        <w:tc>
          <w:tcPr>
            <w:tcW w:w="247" w:type="pct"/>
            <w:shd w:val="clear" w:color="auto" w:fill="auto"/>
            <w:vAlign w:val="bottom"/>
          </w:tcPr>
          <w:p w14:paraId="53A3942E"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25+</w:t>
            </w:r>
          </w:p>
        </w:tc>
        <w:tc>
          <w:tcPr>
            <w:tcW w:w="408" w:type="pct"/>
            <w:shd w:val="clear" w:color="auto" w:fill="auto"/>
            <w:vAlign w:val="bottom"/>
          </w:tcPr>
          <w:p w14:paraId="45788CA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3,554</w:t>
            </w:r>
          </w:p>
        </w:tc>
        <w:tc>
          <w:tcPr>
            <w:tcW w:w="270" w:type="pct"/>
            <w:shd w:val="clear" w:color="auto" w:fill="auto"/>
            <w:vAlign w:val="bottom"/>
          </w:tcPr>
          <w:p w14:paraId="3CB93B70"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50.5</w:t>
            </w:r>
          </w:p>
        </w:tc>
        <w:tc>
          <w:tcPr>
            <w:tcW w:w="247" w:type="pct"/>
            <w:shd w:val="clear" w:color="auto" w:fill="auto"/>
            <w:vAlign w:val="bottom"/>
          </w:tcPr>
          <w:p w14:paraId="2929FDD2"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30+</w:t>
            </w:r>
          </w:p>
        </w:tc>
        <w:tc>
          <w:tcPr>
            <w:tcW w:w="408" w:type="pct"/>
            <w:shd w:val="clear" w:color="auto" w:fill="auto"/>
            <w:vAlign w:val="bottom"/>
          </w:tcPr>
          <w:p w14:paraId="4AFB3BB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1,666</w:t>
            </w:r>
          </w:p>
        </w:tc>
        <w:tc>
          <w:tcPr>
            <w:tcW w:w="270" w:type="pct"/>
            <w:shd w:val="clear" w:color="auto" w:fill="auto"/>
            <w:vAlign w:val="bottom"/>
          </w:tcPr>
          <w:p w14:paraId="232F31A1"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23.7</w:t>
            </w:r>
          </w:p>
        </w:tc>
        <w:tc>
          <w:tcPr>
            <w:tcW w:w="247" w:type="pct"/>
            <w:shd w:val="clear" w:color="auto" w:fill="auto"/>
            <w:vAlign w:val="bottom"/>
          </w:tcPr>
          <w:p w14:paraId="648FA5E8"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40+</w:t>
            </w:r>
          </w:p>
        </w:tc>
        <w:tc>
          <w:tcPr>
            <w:tcW w:w="408" w:type="pct"/>
            <w:shd w:val="clear" w:color="auto" w:fill="auto"/>
            <w:vAlign w:val="bottom"/>
          </w:tcPr>
          <w:p w14:paraId="75DCACDD"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190</w:t>
            </w:r>
          </w:p>
        </w:tc>
        <w:tc>
          <w:tcPr>
            <w:tcW w:w="270" w:type="pct"/>
            <w:shd w:val="clear" w:color="auto" w:fill="auto"/>
            <w:vAlign w:val="bottom"/>
          </w:tcPr>
          <w:p w14:paraId="2DE09698"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2.7</w:t>
            </w:r>
          </w:p>
        </w:tc>
      </w:tr>
      <w:tr w:rsidR="00B9123B" w:rsidRPr="007F6BC7" w14:paraId="4676AF08" w14:textId="77777777" w:rsidTr="00E065CC">
        <w:trPr>
          <w:trHeight w:val="237"/>
        </w:trPr>
        <w:tc>
          <w:tcPr>
            <w:tcW w:w="155" w:type="pct"/>
            <w:vMerge w:val="restart"/>
            <w:hideMark/>
          </w:tcPr>
          <w:p w14:paraId="7B347F92" w14:textId="77777777" w:rsidR="00B9123B" w:rsidRPr="00904674" w:rsidRDefault="00B9123B" w:rsidP="00E065CC">
            <w:pPr>
              <w:pStyle w:val="NoSpacing"/>
              <w:spacing w:line="360" w:lineRule="auto"/>
              <w:rPr>
                <w:rFonts w:asciiTheme="minorHAnsi" w:hAnsiTheme="minorHAnsi" w:cstheme="minorHAnsi"/>
                <w:sz w:val="18"/>
                <w:szCs w:val="18"/>
              </w:rPr>
            </w:pPr>
            <w:r w:rsidRPr="00904674">
              <w:rPr>
                <w:rFonts w:asciiTheme="minorHAnsi" w:hAnsiTheme="minorHAnsi" w:cstheme="minorHAnsi"/>
                <w:sz w:val="18"/>
                <w:szCs w:val="18"/>
              </w:rPr>
              <w:t>3</w:t>
            </w:r>
          </w:p>
        </w:tc>
        <w:tc>
          <w:tcPr>
            <w:tcW w:w="512" w:type="pct"/>
            <w:vMerge w:val="restart"/>
            <w:hideMark/>
          </w:tcPr>
          <w:p w14:paraId="280F0764" w14:textId="77777777" w:rsidR="00B9123B" w:rsidRPr="00904674" w:rsidRDefault="00B9123B" w:rsidP="00E065CC">
            <w:pPr>
              <w:pStyle w:val="NoSpacing"/>
              <w:spacing w:line="360" w:lineRule="auto"/>
              <w:rPr>
                <w:rFonts w:asciiTheme="minorHAnsi" w:hAnsiTheme="minorHAnsi" w:cstheme="minorHAnsi"/>
                <w:sz w:val="18"/>
                <w:szCs w:val="18"/>
              </w:rPr>
            </w:pPr>
            <w:r w:rsidRPr="00904674">
              <w:rPr>
                <w:rFonts w:asciiTheme="minorHAnsi" w:hAnsiTheme="minorHAnsi" w:cstheme="minorHAnsi"/>
                <w:sz w:val="18"/>
                <w:szCs w:val="18"/>
              </w:rPr>
              <w:t>Probably not planning a pregnancy</w:t>
            </w:r>
          </w:p>
        </w:tc>
        <w:tc>
          <w:tcPr>
            <w:tcW w:w="645" w:type="pct"/>
            <w:vMerge w:val="restart"/>
            <w:noWrap/>
            <w:vAlign w:val="center"/>
          </w:tcPr>
          <w:p w14:paraId="639B4AD6"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383,346 (80.9)</w:t>
            </w:r>
          </w:p>
        </w:tc>
        <w:tc>
          <w:tcPr>
            <w:tcW w:w="234" w:type="pct"/>
            <w:vAlign w:val="bottom"/>
          </w:tcPr>
          <w:p w14:paraId="5792E6D5"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Yes</w:t>
            </w:r>
          </w:p>
        </w:tc>
        <w:tc>
          <w:tcPr>
            <w:tcW w:w="408" w:type="pct"/>
            <w:vAlign w:val="bottom"/>
          </w:tcPr>
          <w:p w14:paraId="39AE5338"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237,155</w:t>
            </w:r>
          </w:p>
        </w:tc>
        <w:tc>
          <w:tcPr>
            <w:tcW w:w="270" w:type="pct"/>
            <w:vAlign w:val="bottom"/>
          </w:tcPr>
          <w:p w14:paraId="6FBB5D0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61.9</w:t>
            </w:r>
          </w:p>
        </w:tc>
        <w:tc>
          <w:tcPr>
            <w:tcW w:w="247" w:type="pct"/>
            <w:vAlign w:val="bottom"/>
          </w:tcPr>
          <w:p w14:paraId="01EC3BD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&lt;25</w:t>
            </w:r>
          </w:p>
        </w:tc>
        <w:tc>
          <w:tcPr>
            <w:tcW w:w="408" w:type="pct"/>
            <w:vAlign w:val="bottom"/>
          </w:tcPr>
          <w:p w14:paraId="5EC09BC4"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112,472</w:t>
            </w:r>
          </w:p>
        </w:tc>
        <w:tc>
          <w:tcPr>
            <w:tcW w:w="270" w:type="pct"/>
            <w:vAlign w:val="bottom"/>
          </w:tcPr>
          <w:p w14:paraId="1E24A74B"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47.4</w:t>
            </w:r>
          </w:p>
        </w:tc>
        <w:tc>
          <w:tcPr>
            <w:tcW w:w="247" w:type="pct"/>
            <w:vAlign w:val="bottom"/>
          </w:tcPr>
          <w:p w14:paraId="7F32A0BD"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&lt;30</w:t>
            </w:r>
          </w:p>
        </w:tc>
        <w:tc>
          <w:tcPr>
            <w:tcW w:w="408" w:type="pct"/>
            <w:vAlign w:val="bottom"/>
          </w:tcPr>
          <w:p w14:paraId="544D7137"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176,619</w:t>
            </w:r>
          </w:p>
        </w:tc>
        <w:tc>
          <w:tcPr>
            <w:tcW w:w="270" w:type="pct"/>
            <w:vAlign w:val="bottom"/>
          </w:tcPr>
          <w:p w14:paraId="39FD1CE1"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74.5</w:t>
            </w:r>
          </w:p>
        </w:tc>
        <w:tc>
          <w:tcPr>
            <w:tcW w:w="247" w:type="pct"/>
            <w:vAlign w:val="bottom"/>
          </w:tcPr>
          <w:p w14:paraId="3E49ABAB"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&lt;40</w:t>
            </w:r>
          </w:p>
        </w:tc>
        <w:tc>
          <w:tcPr>
            <w:tcW w:w="408" w:type="pct"/>
            <w:vAlign w:val="bottom"/>
          </w:tcPr>
          <w:p w14:paraId="2B4BA75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227,618</w:t>
            </w:r>
          </w:p>
        </w:tc>
        <w:tc>
          <w:tcPr>
            <w:tcW w:w="270" w:type="pct"/>
            <w:vAlign w:val="bottom"/>
          </w:tcPr>
          <w:p w14:paraId="105FCE36"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96.0</w:t>
            </w:r>
          </w:p>
        </w:tc>
      </w:tr>
      <w:tr w:rsidR="00B9123B" w:rsidRPr="007F6BC7" w14:paraId="014ABA36" w14:textId="77777777" w:rsidTr="00E065CC">
        <w:trPr>
          <w:trHeight w:val="277"/>
        </w:trPr>
        <w:tc>
          <w:tcPr>
            <w:tcW w:w="155" w:type="pct"/>
            <w:vMerge/>
          </w:tcPr>
          <w:p w14:paraId="52258F56"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512" w:type="pct"/>
            <w:vMerge/>
          </w:tcPr>
          <w:p w14:paraId="05F8B063"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645" w:type="pct"/>
            <w:vMerge/>
            <w:noWrap/>
            <w:vAlign w:val="center"/>
          </w:tcPr>
          <w:p w14:paraId="309366C9"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234" w:type="pct"/>
            <w:vAlign w:val="bottom"/>
          </w:tcPr>
          <w:p w14:paraId="21DAF5ED"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No</w:t>
            </w:r>
          </w:p>
        </w:tc>
        <w:tc>
          <w:tcPr>
            <w:tcW w:w="408" w:type="pct"/>
            <w:vAlign w:val="bottom"/>
          </w:tcPr>
          <w:p w14:paraId="681954D2"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146,191</w:t>
            </w:r>
          </w:p>
        </w:tc>
        <w:tc>
          <w:tcPr>
            <w:tcW w:w="270" w:type="pct"/>
            <w:vAlign w:val="bottom"/>
          </w:tcPr>
          <w:p w14:paraId="2ED7E052"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38.1</w:t>
            </w:r>
          </w:p>
        </w:tc>
        <w:tc>
          <w:tcPr>
            <w:tcW w:w="247" w:type="pct"/>
            <w:vAlign w:val="bottom"/>
          </w:tcPr>
          <w:p w14:paraId="2AC5701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25+</w:t>
            </w:r>
          </w:p>
        </w:tc>
        <w:tc>
          <w:tcPr>
            <w:tcW w:w="408" w:type="pct"/>
            <w:vAlign w:val="bottom"/>
          </w:tcPr>
          <w:p w14:paraId="73694AE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124,683</w:t>
            </w:r>
          </w:p>
        </w:tc>
        <w:tc>
          <w:tcPr>
            <w:tcW w:w="270" w:type="pct"/>
            <w:vAlign w:val="bottom"/>
          </w:tcPr>
          <w:p w14:paraId="296BCDD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52.6</w:t>
            </w:r>
          </w:p>
        </w:tc>
        <w:tc>
          <w:tcPr>
            <w:tcW w:w="247" w:type="pct"/>
            <w:vAlign w:val="bottom"/>
          </w:tcPr>
          <w:p w14:paraId="27C3D0D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30+</w:t>
            </w:r>
          </w:p>
        </w:tc>
        <w:tc>
          <w:tcPr>
            <w:tcW w:w="408" w:type="pct"/>
            <w:vAlign w:val="bottom"/>
          </w:tcPr>
          <w:p w14:paraId="1E2EF8D5"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60,536</w:t>
            </w:r>
          </w:p>
        </w:tc>
        <w:tc>
          <w:tcPr>
            <w:tcW w:w="270" w:type="pct"/>
            <w:vAlign w:val="bottom"/>
          </w:tcPr>
          <w:p w14:paraId="0B0CD67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25.5</w:t>
            </w:r>
          </w:p>
        </w:tc>
        <w:tc>
          <w:tcPr>
            <w:tcW w:w="247" w:type="pct"/>
            <w:vAlign w:val="bottom"/>
          </w:tcPr>
          <w:p w14:paraId="068CCAA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40+</w:t>
            </w:r>
          </w:p>
        </w:tc>
        <w:tc>
          <w:tcPr>
            <w:tcW w:w="408" w:type="pct"/>
            <w:vAlign w:val="bottom"/>
          </w:tcPr>
          <w:p w14:paraId="62475BAE"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9,537</w:t>
            </w:r>
          </w:p>
        </w:tc>
        <w:tc>
          <w:tcPr>
            <w:tcW w:w="270" w:type="pct"/>
            <w:vAlign w:val="bottom"/>
          </w:tcPr>
          <w:p w14:paraId="66951B71"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4.0</w:t>
            </w:r>
          </w:p>
        </w:tc>
      </w:tr>
      <w:tr w:rsidR="00B9123B" w:rsidRPr="007F6BC7" w14:paraId="2A872504" w14:textId="77777777" w:rsidTr="00E065CC">
        <w:trPr>
          <w:trHeight w:val="220"/>
        </w:trPr>
        <w:tc>
          <w:tcPr>
            <w:tcW w:w="667" w:type="pct"/>
            <w:gridSpan w:val="2"/>
            <w:vMerge w:val="restart"/>
            <w:hideMark/>
          </w:tcPr>
          <w:p w14:paraId="2AD65C45" w14:textId="77777777" w:rsidR="00B9123B" w:rsidRPr="00904674" w:rsidRDefault="00B9123B" w:rsidP="00E065CC">
            <w:pPr>
              <w:pStyle w:val="NoSpacing"/>
              <w:spacing w:line="360" w:lineRule="auto"/>
              <w:rPr>
                <w:rFonts w:asciiTheme="minorHAnsi" w:hAnsiTheme="minorHAnsi" w:cstheme="minorHAnsi"/>
                <w:sz w:val="18"/>
                <w:szCs w:val="18"/>
              </w:rPr>
            </w:pPr>
            <w:r w:rsidRPr="00904674">
              <w:rPr>
                <w:rFonts w:asciiTheme="minorHAnsi" w:hAnsiTheme="minorHAnsi" w:cstheme="minorHAnsi"/>
                <w:sz w:val="18"/>
                <w:szCs w:val="18"/>
              </w:rPr>
              <w:t>Not enough information</w:t>
            </w:r>
          </w:p>
        </w:tc>
        <w:tc>
          <w:tcPr>
            <w:tcW w:w="645" w:type="pct"/>
            <w:vMerge w:val="restart"/>
            <w:noWrap/>
            <w:vAlign w:val="center"/>
          </w:tcPr>
          <w:p w14:paraId="7C9E94D0"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color w:val="000000"/>
                <w:sz w:val="18"/>
                <w:szCs w:val="18"/>
              </w:rPr>
              <w:t>73,290 (15.5)</w:t>
            </w:r>
          </w:p>
        </w:tc>
        <w:tc>
          <w:tcPr>
            <w:tcW w:w="234" w:type="pct"/>
            <w:vAlign w:val="bottom"/>
          </w:tcPr>
          <w:p w14:paraId="6ABFDB6B" w14:textId="77777777" w:rsidR="00B9123B" w:rsidRPr="00904674" w:rsidRDefault="00B9123B" w:rsidP="00E065CC">
            <w:pPr>
              <w:pStyle w:val="NoSpacing"/>
              <w:spacing w:line="360" w:lineRule="auto"/>
              <w:jc w:val="right"/>
              <w:rPr>
                <w:rFonts w:asciiTheme="minorHAnsi" w:hAnsiTheme="minorHAnsi" w:cstheme="minorHAnsi"/>
                <w:color w:val="000000"/>
                <w:sz w:val="18"/>
                <w:szCs w:val="18"/>
              </w:rPr>
            </w:pPr>
            <w:r w:rsidRPr="00904674">
              <w:rPr>
                <w:rFonts w:asciiTheme="minorHAnsi" w:hAnsiTheme="minorHAnsi" w:cstheme="minorHAnsi"/>
                <w:sz w:val="18"/>
                <w:szCs w:val="18"/>
              </w:rPr>
              <w:t>Yes</w:t>
            </w:r>
          </w:p>
        </w:tc>
        <w:tc>
          <w:tcPr>
            <w:tcW w:w="408" w:type="pct"/>
            <w:vAlign w:val="bottom"/>
          </w:tcPr>
          <w:p w14:paraId="5D519706" w14:textId="77777777" w:rsidR="00B9123B" w:rsidRPr="00904674" w:rsidRDefault="00B9123B" w:rsidP="00E065CC">
            <w:pPr>
              <w:pStyle w:val="NoSpacing"/>
              <w:spacing w:line="360" w:lineRule="auto"/>
              <w:jc w:val="right"/>
              <w:rPr>
                <w:rFonts w:asciiTheme="minorHAnsi" w:hAnsiTheme="minorHAnsi" w:cstheme="minorHAnsi"/>
                <w:color w:val="000000"/>
                <w:sz w:val="18"/>
                <w:szCs w:val="18"/>
              </w:rPr>
            </w:pPr>
            <w:r w:rsidRPr="00904674">
              <w:rPr>
                <w:rFonts w:asciiTheme="minorHAnsi" w:hAnsiTheme="minorHAnsi" w:cstheme="minorHAnsi"/>
                <w:color w:val="000000"/>
                <w:sz w:val="18"/>
                <w:szCs w:val="18"/>
              </w:rPr>
              <w:t>44,286</w:t>
            </w:r>
          </w:p>
        </w:tc>
        <w:tc>
          <w:tcPr>
            <w:tcW w:w="270" w:type="pct"/>
            <w:vAlign w:val="bottom"/>
          </w:tcPr>
          <w:p w14:paraId="1E1BA463" w14:textId="77777777" w:rsidR="00B9123B" w:rsidRPr="00904674" w:rsidRDefault="00B9123B" w:rsidP="00E065CC">
            <w:pPr>
              <w:pStyle w:val="NoSpacing"/>
              <w:spacing w:line="360" w:lineRule="auto"/>
              <w:jc w:val="right"/>
              <w:rPr>
                <w:rFonts w:asciiTheme="minorHAnsi" w:hAnsiTheme="minorHAnsi" w:cstheme="minorHAnsi"/>
                <w:color w:val="000000"/>
                <w:sz w:val="18"/>
                <w:szCs w:val="18"/>
              </w:rPr>
            </w:pPr>
            <w:r w:rsidRPr="00904674">
              <w:rPr>
                <w:rFonts w:asciiTheme="minorHAnsi" w:hAnsiTheme="minorHAnsi" w:cstheme="minorHAnsi"/>
                <w:color w:val="000000"/>
                <w:sz w:val="18"/>
                <w:szCs w:val="18"/>
              </w:rPr>
              <w:t>60.4</w:t>
            </w:r>
          </w:p>
        </w:tc>
        <w:tc>
          <w:tcPr>
            <w:tcW w:w="247" w:type="pct"/>
            <w:vAlign w:val="bottom"/>
          </w:tcPr>
          <w:p w14:paraId="257E305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&lt;25</w:t>
            </w:r>
          </w:p>
        </w:tc>
        <w:tc>
          <w:tcPr>
            <w:tcW w:w="408" w:type="pct"/>
            <w:vAlign w:val="bottom"/>
          </w:tcPr>
          <w:p w14:paraId="7510A921"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20,629</w:t>
            </w:r>
          </w:p>
        </w:tc>
        <w:tc>
          <w:tcPr>
            <w:tcW w:w="270" w:type="pct"/>
            <w:vAlign w:val="bottom"/>
          </w:tcPr>
          <w:p w14:paraId="1B35540C"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46.6</w:t>
            </w:r>
          </w:p>
        </w:tc>
        <w:tc>
          <w:tcPr>
            <w:tcW w:w="247" w:type="pct"/>
            <w:vAlign w:val="bottom"/>
          </w:tcPr>
          <w:p w14:paraId="67E609F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&lt;30</w:t>
            </w:r>
          </w:p>
        </w:tc>
        <w:tc>
          <w:tcPr>
            <w:tcW w:w="408" w:type="pct"/>
            <w:vAlign w:val="bottom"/>
          </w:tcPr>
          <w:p w14:paraId="7F19AFCE"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32,535</w:t>
            </w:r>
          </w:p>
        </w:tc>
        <w:tc>
          <w:tcPr>
            <w:tcW w:w="270" w:type="pct"/>
            <w:vAlign w:val="bottom"/>
          </w:tcPr>
          <w:p w14:paraId="177A78EF"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73.5</w:t>
            </w:r>
          </w:p>
        </w:tc>
        <w:tc>
          <w:tcPr>
            <w:tcW w:w="247" w:type="pct"/>
            <w:vAlign w:val="bottom"/>
          </w:tcPr>
          <w:p w14:paraId="507E2F7B"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&lt;40</w:t>
            </w:r>
          </w:p>
        </w:tc>
        <w:tc>
          <w:tcPr>
            <w:tcW w:w="408" w:type="pct"/>
            <w:vAlign w:val="bottom"/>
          </w:tcPr>
          <w:p w14:paraId="13F0668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423,89</w:t>
            </w:r>
          </w:p>
        </w:tc>
        <w:tc>
          <w:tcPr>
            <w:tcW w:w="270" w:type="pct"/>
            <w:vAlign w:val="bottom"/>
          </w:tcPr>
          <w:p w14:paraId="089A8258"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95.7</w:t>
            </w:r>
          </w:p>
        </w:tc>
      </w:tr>
      <w:tr w:rsidR="00B9123B" w:rsidRPr="007F6BC7" w14:paraId="3819F525" w14:textId="77777777" w:rsidTr="00E065CC">
        <w:trPr>
          <w:trHeight w:val="139"/>
        </w:trPr>
        <w:tc>
          <w:tcPr>
            <w:tcW w:w="667" w:type="pct"/>
            <w:gridSpan w:val="2"/>
            <w:vMerge/>
          </w:tcPr>
          <w:p w14:paraId="1DA3C307" w14:textId="77777777" w:rsidR="00B9123B" w:rsidRPr="00904674" w:rsidRDefault="00B9123B" w:rsidP="00E065CC">
            <w:pPr>
              <w:pStyle w:val="NoSpacing"/>
              <w:spacing w:line="360" w:lineRule="auto"/>
              <w:rPr>
                <w:rFonts w:asciiTheme="minorHAnsi" w:hAnsiTheme="minorHAnsi" w:cstheme="minorHAnsi"/>
                <w:sz w:val="18"/>
                <w:szCs w:val="18"/>
              </w:rPr>
            </w:pPr>
          </w:p>
        </w:tc>
        <w:tc>
          <w:tcPr>
            <w:tcW w:w="645" w:type="pct"/>
            <w:vMerge/>
            <w:noWrap/>
            <w:vAlign w:val="center"/>
          </w:tcPr>
          <w:p w14:paraId="2E7D9C57" w14:textId="77777777" w:rsidR="00B9123B" w:rsidRPr="00904674" w:rsidRDefault="00B9123B" w:rsidP="00E065CC">
            <w:pPr>
              <w:pStyle w:val="NoSpacing"/>
              <w:spacing w:line="360" w:lineRule="auto"/>
              <w:jc w:val="right"/>
              <w:rPr>
                <w:rFonts w:asciiTheme="minorHAnsi" w:hAnsiTheme="minorHAnsi" w:cstheme="minorHAnsi"/>
                <w:sz w:val="18"/>
                <w:szCs w:val="18"/>
              </w:rPr>
            </w:pPr>
          </w:p>
        </w:tc>
        <w:tc>
          <w:tcPr>
            <w:tcW w:w="234" w:type="pct"/>
            <w:vAlign w:val="bottom"/>
          </w:tcPr>
          <w:p w14:paraId="23E3834F"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No</w:t>
            </w:r>
          </w:p>
        </w:tc>
        <w:tc>
          <w:tcPr>
            <w:tcW w:w="408" w:type="pct"/>
            <w:vAlign w:val="bottom"/>
          </w:tcPr>
          <w:p w14:paraId="6A312F09"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29,004</w:t>
            </w:r>
          </w:p>
        </w:tc>
        <w:tc>
          <w:tcPr>
            <w:tcW w:w="270" w:type="pct"/>
            <w:vAlign w:val="bottom"/>
          </w:tcPr>
          <w:p w14:paraId="7BE65517"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39.6</w:t>
            </w:r>
          </w:p>
        </w:tc>
        <w:tc>
          <w:tcPr>
            <w:tcW w:w="247" w:type="pct"/>
            <w:vAlign w:val="bottom"/>
          </w:tcPr>
          <w:p w14:paraId="4E5B57FA"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25+</w:t>
            </w:r>
          </w:p>
        </w:tc>
        <w:tc>
          <w:tcPr>
            <w:tcW w:w="408" w:type="pct"/>
            <w:vAlign w:val="bottom"/>
          </w:tcPr>
          <w:p w14:paraId="214AFF25"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23,657</w:t>
            </w:r>
          </w:p>
        </w:tc>
        <w:tc>
          <w:tcPr>
            <w:tcW w:w="270" w:type="pct"/>
            <w:vAlign w:val="bottom"/>
          </w:tcPr>
          <w:p w14:paraId="552AE271"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53.4</w:t>
            </w:r>
          </w:p>
        </w:tc>
        <w:tc>
          <w:tcPr>
            <w:tcW w:w="247" w:type="pct"/>
            <w:vAlign w:val="bottom"/>
          </w:tcPr>
          <w:p w14:paraId="693DE52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30+</w:t>
            </w:r>
          </w:p>
        </w:tc>
        <w:tc>
          <w:tcPr>
            <w:tcW w:w="408" w:type="pct"/>
            <w:vAlign w:val="bottom"/>
          </w:tcPr>
          <w:p w14:paraId="068C52A0"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11,751</w:t>
            </w:r>
          </w:p>
        </w:tc>
        <w:tc>
          <w:tcPr>
            <w:tcW w:w="270" w:type="pct"/>
            <w:vAlign w:val="bottom"/>
          </w:tcPr>
          <w:p w14:paraId="504A6E9C"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26.5</w:t>
            </w:r>
          </w:p>
        </w:tc>
        <w:tc>
          <w:tcPr>
            <w:tcW w:w="247" w:type="pct"/>
            <w:vAlign w:val="bottom"/>
          </w:tcPr>
          <w:p w14:paraId="52823023"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40+</w:t>
            </w:r>
          </w:p>
        </w:tc>
        <w:tc>
          <w:tcPr>
            <w:tcW w:w="408" w:type="pct"/>
            <w:vAlign w:val="bottom"/>
          </w:tcPr>
          <w:p w14:paraId="677D83E8"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1,897</w:t>
            </w:r>
          </w:p>
        </w:tc>
        <w:tc>
          <w:tcPr>
            <w:tcW w:w="270" w:type="pct"/>
            <w:vAlign w:val="bottom"/>
          </w:tcPr>
          <w:p w14:paraId="553A4946" w14:textId="77777777" w:rsidR="00B9123B" w:rsidRPr="00904674" w:rsidRDefault="00B9123B" w:rsidP="00E065CC">
            <w:pPr>
              <w:pStyle w:val="NoSpacing"/>
              <w:spacing w:line="360" w:lineRule="auto"/>
              <w:jc w:val="right"/>
              <w:rPr>
                <w:rFonts w:asciiTheme="minorHAnsi" w:hAnsiTheme="minorHAnsi" w:cstheme="minorHAnsi"/>
                <w:sz w:val="18"/>
                <w:szCs w:val="18"/>
              </w:rPr>
            </w:pPr>
            <w:r w:rsidRPr="00904674">
              <w:rPr>
                <w:rFonts w:asciiTheme="minorHAnsi" w:hAnsiTheme="minorHAnsi" w:cstheme="minorHAnsi"/>
                <w:sz w:val="18"/>
                <w:szCs w:val="18"/>
              </w:rPr>
              <w:t>4.3</w:t>
            </w:r>
          </w:p>
        </w:tc>
      </w:tr>
      <w:tr w:rsidR="00B9123B" w:rsidRPr="00B450F2" w14:paraId="467D3CBC" w14:textId="77777777" w:rsidTr="00E065CC">
        <w:trPr>
          <w:trHeight w:val="284"/>
        </w:trPr>
        <w:tc>
          <w:tcPr>
            <w:tcW w:w="667" w:type="pct"/>
            <w:gridSpan w:val="2"/>
          </w:tcPr>
          <w:p w14:paraId="56DE69CD" w14:textId="77777777" w:rsidR="00B9123B" w:rsidRPr="00904674" w:rsidRDefault="00B9123B" w:rsidP="00E065CC">
            <w:pPr>
              <w:pStyle w:val="NoSpacing"/>
              <w:spacing w:line="360" w:lineRule="auto"/>
              <w:rPr>
                <w:rFonts w:asciiTheme="minorHAnsi" w:hAnsiTheme="minorHAnsi" w:cstheme="minorHAnsi"/>
                <w:b/>
                <w:sz w:val="18"/>
                <w:szCs w:val="18"/>
              </w:rPr>
            </w:pPr>
            <w:r w:rsidRPr="00904674">
              <w:rPr>
                <w:rFonts w:asciiTheme="minorHAnsi" w:hAnsiTheme="minorHAnsi" w:cstheme="minorHAnsi"/>
                <w:b/>
                <w:sz w:val="18"/>
                <w:szCs w:val="18"/>
              </w:rPr>
              <w:t>TOTAL</w:t>
            </w:r>
          </w:p>
        </w:tc>
        <w:tc>
          <w:tcPr>
            <w:tcW w:w="645" w:type="pct"/>
            <w:noWrap/>
          </w:tcPr>
          <w:p w14:paraId="2D8DC3C0" w14:textId="77777777" w:rsidR="00B9123B" w:rsidRPr="00904674" w:rsidRDefault="00B9123B" w:rsidP="00E065CC">
            <w:pPr>
              <w:pStyle w:val="NoSpacing"/>
              <w:spacing w:line="360" w:lineRule="auto"/>
              <w:jc w:val="right"/>
              <w:rPr>
                <w:rFonts w:asciiTheme="minorHAnsi" w:hAnsiTheme="minorHAnsi" w:cstheme="minorHAnsi"/>
                <w:b/>
                <w:sz w:val="18"/>
                <w:szCs w:val="18"/>
              </w:rPr>
            </w:pPr>
            <w:r w:rsidRPr="00904674">
              <w:rPr>
                <w:rFonts w:asciiTheme="minorHAnsi" w:hAnsiTheme="minorHAnsi" w:cstheme="minorHAnsi"/>
                <w:b/>
                <w:sz w:val="18"/>
                <w:szCs w:val="18"/>
              </w:rPr>
              <w:t>474,044</w:t>
            </w:r>
          </w:p>
        </w:tc>
        <w:tc>
          <w:tcPr>
            <w:tcW w:w="913" w:type="pct"/>
            <w:gridSpan w:val="3"/>
          </w:tcPr>
          <w:p w14:paraId="329B7444" w14:textId="77777777" w:rsidR="00B9123B" w:rsidRPr="00904674" w:rsidRDefault="00B9123B" w:rsidP="00E065CC">
            <w:pPr>
              <w:pStyle w:val="NoSpacing"/>
              <w:spacing w:line="360" w:lineRule="auto"/>
              <w:jc w:val="right"/>
              <w:rPr>
                <w:rFonts w:asciiTheme="minorHAnsi" w:hAnsiTheme="minorHAnsi" w:cstheme="minorHAnsi"/>
                <w:b/>
                <w:sz w:val="18"/>
                <w:szCs w:val="18"/>
              </w:rPr>
            </w:pPr>
            <w:r w:rsidRPr="00904674">
              <w:rPr>
                <w:rFonts w:asciiTheme="minorHAnsi" w:hAnsiTheme="minorHAnsi" w:cstheme="minorHAnsi"/>
                <w:b/>
                <w:sz w:val="18"/>
                <w:szCs w:val="18"/>
              </w:rPr>
              <w:t>292,803 (62%)</w:t>
            </w:r>
          </w:p>
        </w:tc>
        <w:tc>
          <w:tcPr>
            <w:tcW w:w="247" w:type="pct"/>
          </w:tcPr>
          <w:p w14:paraId="10C8348A"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c>
          <w:tcPr>
            <w:tcW w:w="408" w:type="pct"/>
          </w:tcPr>
          <w:p w14:paraId="6B9451D2"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c>
          <w:tcPr>
            <w:tcW w:w="270" w:type="pct"/>
          </w:tcPr>
          <w:p w14:paraId="3413CE44"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c>
          <w:tcPr>
            <w:tcW w:w="247" w:type="pct"/>
          </w:tcPr>
          <w:p w14:paraId="76DCCC9C"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c>
          <w:tcPr>
            <w:tcW w:w="408" w:type="pct"/>
          </w:tcPr>
          <w:p w14:paraId="0FA26892"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c>
          <w:tcPr>
            <w:tcW w:w="270" w:type="pct"/>
          </w:tcPr>
          <w:p w14:paraId="64927218"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c>
          <w:tcPr>
            <w:tcW w:w="247" w:type="pct"/>
          </w:tcPr>
          <w:p w14:paraId="612FE061"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c>
          <w:tcPr>
            <w:tcW w:w="408" w:type="pct"/>
          </w:tcPr>
          <w:p w14:paraId="04BFC508"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c>
          <w:tcPr>
            <w:tcW w:w="270" w:type="pct"/>
          </w:tcPr>
          <w:p w14:paraId="4BF66493" w14:textId="77777777" w:rsidR="00B9123B" w:rsidRPr="00904674" w:rsidRDefault="00B9123B" w:rsidP="00E065CC">
            <w:pPr>
              <w:pStyle w:val="NoSpacing"/>
              <w:spacing w:line="360" w:lineRule="auto"/>
              <w:jc w:val="right"/>
              <w:rPr>
                <w:rFonts w:asciiTheme="minorHAnsi" w:hAnsiTheme="minorHAnsi" w:cstheme="minorHAnsi"/>
                <w:b/>
                <w:sz w:val="18"/>
                <w:szCs w:val="18"/>
              </w:rPr>
            </w:pPr>
          </w:p>
        </w:tc>
      </w:tr>
    </w:tbl>
    <w:p w14:paraId="4D8FD043" w14:textId="77777777" w:rsidR="00B9123B" w:rsidRDefault="00B9123B" w:rsidP="00B9123B"/>
    <w:p w14:paraId="21357D9F" w14:textId="77777777" w:rsidR="00B9123B" w:rsidRDefault="00B9123B" w:rsidP="00B9123B">
      <w:pPr>
        <w:jc w:val="both"/>
        <w:rPr>
          <w:rFonts w:cstheme="minorHAnsi"/>
        </w:rPr>
        <w:sectPr w:rsidR="00B9123B" w:rsidSect="004E316B">
          <w:headerReference w:type="default" r:id="rId19"/>
          <w:footerReference w:type="default" r:id="rId20"/>
          <w:pgSz w:w="11906" w:h="16838"/>
          <w:pgMar w:top="1440" w:right="1440" w:bottom="1440" w:left="1440" w:header="708" w:footer="708" w:gutter="0"/>
          <w:cols w:space="708"/>
          <w:docGrid w:linePitch="360"/>
        </w:sectPr>
      </w:pPr>
    </w:p>
    <w:p w14:paraId="1C210A17" w14:textId="77777777" w:rsidR="00B9123B" w:rsidRDefault="00B9123B" w:rsidP="00B9123B">
      <w:pPr>
        <w:pStyle w:val="Heading3"/>
      </w:pPr>
      <w:bookmarkStart w:id="136" w:name="_Toc82695420"/>
      <w:r>
        <w:lastRenderedPageBreak/>
        <w:t xml:space="preserve">Objective 3: </w:t>
      </w:r>
      <w:r w:rsidRPr="00234CE8">
        <w:t>Report the annual number of women in the UK requesting removal of LARC without replacing it with an altern</w:t>
      </w:r>
      <w:r>
        <w:t>ative prescribed contraception</w:t>
      </w:r>
      <w:bookmarkEnd w:id="136"/>
    </w:p>
    <w:p w14:paraId="3A8CD937" w14:textId="4F68A903" w:rsidR="00B9123B" w:rsidRPr="00904674" w:rsidRDefault="00B9123B" w:rsidP="00B9123B">
      <w:pPr>
        <w:jc w:val="both"/>
      </w:pPr>
      <w:r>
        <w:t xml:space="preserve">For this </w:t>
      </w:r>
      <w:r w:rsidRPr="003B436E">
        <w:t>objective</w:t>
      </w:r>
      <w:r w:rsidRPr="004009C9">
        <w:t xml:space="preserve">, we are interested in events of LARC removal without replacement with an alternative contraception (Appendix </w:t>
      </w:r>
      <w:r w:rsidR="000A22CE">
        <w:t>2 Table 23</w:t>
      </w:r>
      <w:r w:rsidR="000A22CE" w:rsidRPr="004009C9">
        <w:t xml:space="preserve"> </w:t>
      </w:r>
      <w:r w:rsidRPr="004009C9">
        <w:t>for alternative contraception code). Of the 123,204 LARC removal events in the study population</w:t>
      </w:r>
      <w:r>
        <w:t xml:space="preserve">, 24,777 events were followed by an alternative contraception </w:t>
      </w:r>
      <w:r w:rsidRPr="00904674">
        <w:t>code (20.1%). The time between LARC removal and alternative contraception ranged from 0 to 35.84 months, with a mean 4.38 months (SD=4.76) and median of 2.73 months (IQR: 0 to 7.82) (</w:t>
      </w:r>
      <w:r>
        <w:t xml:space="preserve">Figure </w:t>
      </w:r>
      <w:r w:rsidR="00523E32">
        <w:t>7</w:t>
      </w:r>
      <w:r w:rsidRPr="00904674">
        <w:t xml:space="preserve">). </w:t>
      </w:r>
    </w:p>
    <w:p w14:paraId="4875EA0C" w14:textId="77777777" w:rsidR="00B9123B" w:rsidRPr="00904674" w:rsidRDefault="00B9123B" w:rsidP="00B9123B">
      <w:pPr>
        <w:jc w:val="both"/>
      </w:pPr>
    </w:p>
    <w:p w14:paraId="6EA0AABE" w14:textId="7D28C7F4" w:rsidR="00B9123B" w:rsidRPr="00611DFF" w:rsidRDefault="00B9123B" w:rsidP="00B9123B">
      <w:pPr>
        <w:pStyle w:val="Caption"/>
        <w:spacing w:line="360" w:lineRule="auto"/>
        <w:rPr>
          <w:i w:val="0"/>
          <w:iCs w:val="0"/>
          <w:color w:val="auto"/>
          <w:sz w:val="22"/>
          <w:szCs w:val="22"/>
        </w:rPr>
      </w:pPr>
      <w:r>
        <w:rPr>
          <w:bCs/>
          <w:i w:val="0"/>
          <w:iCs w:val="0"/>
          <w:color w:val="auto"/>
          <w:sz w:val="22"/>
          <w:szCs w:val="22"/>
        </w:rPr>
        <w:t xml:space="preserve">Figure </w:t>
      </w:r>
      <w:r w:rsidR="00523E32">
        <w:rPr>
          <w:bCs/>
          <w:i w:val="0"/>
          <w:iCs w:val="0"/>
          <w:color w:val="auto"/>
          <w:sz w:val="22"/>
          <w:szCs w:val="22"/>
        </w:rPr>
        <w:t>7</w:t>
      </w:r>
      <w:r w:rsidRPr="00904674">
        <w:rPr>
          <w:bCs/>
          <w:i w:val="0"/>
          <w:iCs w:val="0"/>
          <w:color w:val="auto"/>
          <w:sz w:val="22"/>
          <w:szCs w:val="22"/>
        </w:rPr>
        <w:t>.</w:t>
      </w:r>
      <w:r w:rsidRPr="00904674">
        <w:rPr>
          <w:i w:val="0"/>
          <w:iCs w:val="0"/>
          <w:color w:val="auto"/>
          <w:sz w:val="22"/>
          <w:szCs w:val="22"/>
        </w:rPr>
        <w:t xml:space="preserve"> Time between</w:t>
      </w:r>
      <w:r w:rsidRPr="00611DFF">
        <w:rPr>
          <w:i w:val="0"/>
          <w:iCs w:val="0"/>
          <w:color w:val="auto"/>
          <w:sz w:val="22"/>
          <w:szCs w:val="22"/>
        </w:rPr>
        <w:t xml:space="preserve"> LARC removal and alternative contraception (n=24,777)</w:t>
      </w:r>
    </w:p>
    <w:p w14:paraId="24C339CE" w14:textId="77777777" w:rsidR="00B9123B" w:rsidRDefault="00B9123B" w:rsidP="00B9123B">
      <w:pPr>
        <w:autoSpaceDE w:val="0"/>
        <w:autoSpaceDN w:val="0"/>
        <w:adjustRightInd w:val="0"/>
        <w:rPr>
          <w:rFonts w:ascii="Times New Roman" w:hAnsi="Times New Roman" w:cs="Times New Roman"/>
          <w:sz w:val="24"/>
          <w:szCs w:val="24"/>
        </w:rPr>
      </w:pPr>
      <w:r>
        <w:rPr>
          <w:noProof/>
          <w:lang w:eastAsia="en-GB"/>
        </w:rPr>
        <mc:AlternateContent>
          <mc:Choice Requires="wps">
            <w:drawing>
              <wp:anchor distT="0" distB="0" distL="114300" distR="114300" simplePos="0" relativeHeight="251713613" behindDoc="1" locked="0" layoutInCell="1" allowOverlap="1" wp14:anchorId="5E81A595" wp14:editId="52508EBC">
                <wp:simplePos x="0" y="0"/>
                <wp:positionH relativeFrom="column">
                  <wp:posOffset>463550</wp:posOffset>
                </wp:positionH>
                <wp:positionV relativeFrom="paragraph">
                  <wp:posOffset>2727325</wp:posOffset>
                </wp:positionV>
                <wp:extent cx="3357245" cy="352425"/>
                <wp:effectExtent l="0" t="0" r="0" b="0"/>
                <wp:wrapNone/>
                <wp:docPr id="726423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7245" cy="352425"/>
                        </a:xfrm>
                        <a:prstGeom prst="rect">
                          <a:avLst/>
                        </a:prstGeom>
                        <a:solidFill>
                          <a:srgbClr val="FFFFFF"/>
                        </a:solidFill>
                        <a:ln w="9525">
                          <a:noFill/>
                          <a:miter lim="800000"/>
                          <a:headEnd/>
                          <a:tailEnd/>
                        </a:ln>
                      </wps:spPr>
                      <wps:txbx>
                        <w:txbxContent>
                          <w:p w14:paraId="2054E816" w14:textId="77777777" w:rsidR="009E1845" w:rsidRPr="00DB14D5" w:rsidRDefault="009E1845" w:rsidP="00B9123B">
                            <w:pPr>
                              <w:rPr>
                                <w:b/>
                                <w:sz w:val="18"/>
                              </w:rPr>
                            </w:pPr>
                            <w:r w:rsidRPr="00DB14D5">
                              <w:rPr>
                                <w:b/>
                                <w:sz w:val="18"/>
                              </w:rPr>
                              <w:t>Months between removal and alternative contraception</w:t>
                            </w:r>
                          </w:p>
                        </w:txbxContent>
                      </wps:txbx>
                      <wps:bodyPr rot="0" vert="horz" wrap="square" lIns="91440" tIns="45720" rIns="91440" bIns="45720" anchor="t" anchorCtr="0">
                        <a:spAutoFit/>
                      </wps:bodyPr>
                    </wps:wsp>
                  </a:graphicData>
                </a:graphic>
              </wp:anchor>
            </w:drawing>
          </mc:Choice>
          <mc:Fallback>
            <w:pict>
              <v:shape w14:anchorId="5E81A595" id="_x0000_s1099" type="#_x0000_t202" style="position:absolute;margin-left:36.5pt;margin-top:214.75pt;width:264.35pt;height:27.75pt;z-index:-25160286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" stroked="f">
                <v:textbox style="mso-fit-shape-to-text:t">
                  <w:txbxContent>
                    <w:p w14:paraId="2054E816" w14:textId="77777777" w:rsidR="009E1845" w:rsidRPr="00DB14D5" w:rsidRDefault="009E1845" w:rsidP="00B9123B">
                      <w:pPr>
                        <w:rPr>
                          <w:b/>
                          <w:sz w:val="18"/>
                        </w:rPr>
                      </w:pPr>
                      <w:r w:rsidRPr="00DB14D5">
                        <w:rPr>
                          <w:b/>
                          <w:sz w:val="18"/>
                        </w:rPr>
                        <w:t>Months between removal and alternative contraception</w:t>
                      </w:r>
                    </w:p>
                  </w:txbxContent>
                </v:textbox>
              </v:shape>
            </w:pict>
          </mc:Fallback>
        </mc:AlternateContent>
      </w:r>
      <w:r>
        <w:rPr>
          <w:rFonts w:ascii="Times New Roman" w:hAnsi="Times New Roman" w:cs="Times New Roman"/>
          <w:noProof/>
          <w:sz w:val="24"/>
          <w:szCs w:val="24"/>
          <w:lang w:eastAsia="en-GB"/>
        </w:rPr>
        <w:drawing>
          <wp:inline distT="0" distB="0" distL="0" distR="0" wp14:anchorId="39FD0B52" wp14:editId="7780B589">
            <wp:extent cx="3982881" cy="269088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l="-12" t="6641" r="24493" b="6664"/>
                    <a:stretch/>
                  </pic:blipFill>
                  <pic:spPr bwMode="auto">
                    <a:xfrm>
                      <a:off x="0" y="0"/>
                      <a:ext cx="3993818" cy="2698278"/>
                    </a:xfrm>
                    <a:prstGeom prst="rect">
                      <a:avLst/>
                    </a:prstGeom>
                    <a:noFill/>
                    <a:ln>
                      <a:noFill/>
                    </a:ln>
                    <a:extLst>
                      <a:ext uri="{53640926-AAD7-44D8-BBD7-CCE9431645EC}">
                        <a14:shadowObscured xmlns:a14="http://schemas.microsoft.com/office/drawing/2010/main"/>
                      </a:ext>
                    </a:extLst>
                  </pic:spPr>
                </pic:pic>
              </a:graphicData>
            </a:graphic>
          </wp:inline>
        </w:drawing>
      </w:r>
    </w:p>
    <w:p w14:paraId="708D5432" w14:textId="77777777" w:rsidR="00B9123B" w:rsidRDefault="00B9123B" w:rsidP="00B9123B">
      <w:pPr>
        <w:jc w:val="both"/>
      </w:pPr>
    </w:p>
    <w:p w14:paraId="78E4037D" w14:textId="77777777" w:rsidR="00B9123B" w:rsidRDefault="00B9123B" w:rsidP="00B9123B">
      <w:pPr>
        <w:jc w:val="both"/>
      </w:pPr>
    </w:p>
    <w:p w14:paraId="5E66C007" w14:textId="2BC8C0DD" w:rsidR="00B9123B" w:rsidRPr="00904674" w:rsidRDefault="00B9123B" w:rsidP="00B9123B">
      <w:pPr>
        <w:jc w:val="both"/>
      </w:pPr>
      <w:r>
        <w:t xml:space="preserve">Based on this information, and without a clear cut-point identified from clinical practice, we decided to use 4 </w:t>
      </w:r>
      <w:r w:rsidRPr="00904674">
        <w:t xml:space="preserve">months as a cut point and considered contraception events outside this window as LARC removal events without replacing with an alternative contraception. Overall, there were </w:t>
      </w:r>
      <w:proofErr w:type="gramStart"/>
      <w:r w:rsidR="0004554E">
        <w:t xml:space="preserve">14,368 </w:t>
      </w:r>
      <w:r w:rsidRPr="00904674">
        <w:t xml:space="preserve"> (</w:t>
      </w:r>
      <w:proofErr w:type="gramEnd"/>
      <w:r w:rsidR="0004554E">
        <w:t>58.0</w:t>
      </w:r>
      <w:r w:rsidRPr="00904674">
        <w:t>%) LARC removal events without replacing with an alternative contraception (</w:t>
      </w:r>
      <w:r>
        <w:t xml:space="preserve">Table </w:t>
      </w:r>
      <w:r w:rsidR="00523E32">
        <w:t>9</w:t>
      </w:r>
      <w:r w:rsidRPr="00904674">
        <w:t>).</w:t>
      </w:r>
    </w:p>
    <w:p w14:paraId="26E1C2DB" w14:textId="77777777" w:rsidR="00B9123B" w:rsidRPr="00904674" w:rsidRDefault="00B9123B" w:rsidP="00B9123B">
      <w:pPr>
        <w:jc w:val="both"/>
      </w:pPr>
    </w:p>
    <w:p w14:paraId="3DFD1E21" w14:textId="4F9BAA7D" w:rsidR="00B9123B" w:rsidRPr="00611DFF" w:rsidRDefault="00B9123B" w:rsidP="00B9123B">
      <w:pPr>
        <w:pStyle w:val="Caption"/>
        <w:spacing w:after="0" w:line="360" w:lineRule="auto"/>
        <w:rPr>
          <w:i w:val="0"/>
          <w:iCs w:val="0"/>
          <w:color w:val="auto"/>
          <w:sz w:val="22"/>
          <w:szCs w:val="22"/>
        </w:rPr>
      </w:pPr>
      <w:r w:rsidRPr="00904674">
        <w:rPr>
          <w:bCs/>
          <w:i w:val="0"/>
          <w:iCs w:val="0"/>
          <w:color w:val="auto"/>
          <w:sz w:val="22"/>
          <w:szCs w:val="22"/>
        </w:rPr>
        <w:t xml:space="preserve">Table </w:t>
      </w:r>
      <w:r w:rsidR="00523E32">
        <w:rPr>
          <w:bCs/>
          <w:i w:val="0"/>
          <w:iCs w:val="0"/>
          <w:color w:val="auto"/>
          <w:sz w:val="22"/>
          <w:szCs w:val="22"/>
        </w:rPr>
        <w:t>9</w:t>
      </w:r>
      <w:r w:rsidRPr="00904674">
        <w:rPr>
          <w:bCs/>
          <w:i w:val="0"/>
          <w:iCs w:val="0"/>
          <w:color w:val="auto"/>
          <w:sz w:val="22"/>
          <w:szCs w:val="22"/>
        </w:rPr>
        <w:t>.</w:t>
      </w:r>
      <w:r w:rsidRPr="00904674">
        <w:rPr>
          <w:i w:val="0"/>
          <w:iCs w:val="0"/>
          <w:color w:val="auto"/>
          <w:sz w:val="22"/>
          <w:szCs w:val="22"/>
        </w:rPr>
        <w:t xml:space="preserve"> Time between LARC removal</w:t>
      </w:r>
      <w:r w:rsidRPr="00611DFF">
        <w:rPr>
          <w:i w:val="0"/>
          <w:iCs w:val="0"/>
          <w:color w:val="auto"/>
          <w:sz w:val="22"/>
          <w:szCs w:val="22"/>
        </w:rPr>
        <w:t xml:space="preserve"> and alternative contraception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2"/>
        <w:gridCol w:w="2274"/>
      </w:tblGrid>
      <w:tr w:rsidR="00B9123B" w:rsidRPr="004561CD" w14:paraId="2C7E42ED" w14:textId="77777777" w:rsidTr="00E065CC">
        <w:tc>
          <w:tcPr>
            <w:tcW w:w="3739" w:type="pct"/>
          </w:tcPr>
          <w:p w14:paraId="3279B846" w14:textId="77777777" w:rsidR="00B9123B" w:rsidRPr="00222790" w:rsidRDefault="00B9123B" w:rsidP="00E065CC">
            <w:pPr>
              <w:pStyle w:val="NoSpacing"/>
              <w:spacing w:line="360" w:lineRule="auto"/>
              <w:rPr>
                <w:rFonts w:asciiTheme="minorHAnsi" w:hAnsiTheme="minorHAnsi" w:cstheme="minorHAnsi"/>
                <w:sz w:val="18"/>
                <w:szCs w:val="18"/>
              </w:rPr>
            </w:pPr>
          </w:p>
        </w:tc>
        <w:tc>
          <w:tcPr>
            <w:tcW w:w="1261" w:type="pct"/>
            <w:vAlign w:val="bottom"/>
          </w:tcPr>
          <w:p w14:paraId="029F1892" w14:textId="77777777" w:rsidR="00B9123B" w:rsidRPr="00222790" w:rsidRDefault="00B9123B" w:rsidP="00E065CC">
            <w:pPr>
              <w:pStyle w:val="NoSpacing"/>
              <w:spacing w:line="360" w:lineRule="auto"/>
              <w:jc w:val="right"/>
              <w:rPr>
                <w:rFonts w:asciiTheme="minorHAnsi" w:hAnsiTheme="minorHAnsi" w:cstheme="minorHAnsi"/>
                <w:b/>
                <w:sz w:val="18"/>
                <w:szCs w:val="18"/>
              </w:rPr>
            </w:pPr>
            <w:r w:rsidRPr="00222790">
              <w:rPr>
                <w:rFonts w:asciiTheme="minorHAnsi" w:hAnsiTheme="minorHAnsi" w:cstheme="minorHAnsi"/>
                <w:b/>
                <w:sz w:val="18"/>
                <w:szCs w:val="18"/>
              </w:rPr>
              <w:t>Events</w:t>
            </w:r>
          </w:p>
        </w:tc>
      </w:tr>
      <w:tr w:rsidR="00B9123B" w:rsidRPr="004561CD" w14:paraId="7E823885" w14:textId="77777777" w:rsidTr="00E065CC">
        <w:tc>
          <w:tcPr>
            <w:tcW w:w="3739" w:type="pct"/>
          </w:tcPr>
          <w:p w14:paraId="02DA462F" w14:textId="77777777" w:rsidR="00B9123B" w:rsidRPr="00222790" w:rsidRDefault="00B9123B" w:rsidP="00E065CC">
            <w:pPr>
              <w:pStyle w:val="NoSpacing"/>
              <w:spacing w:line="360" w:lineRule="auto"/>
              <w:rPr>
                <w:rFonts w:asciiTheme="minorHAnsi" w:hAnsiTheme="minorHAnsi" w:cstheme="minorHAnsi"/>
                <w:sz w:val="18"/>
                <w:szCs w:val="18"/>
              </w:rPr>
            </w:pPr>
            <w:r w:rsidRPr="00222790">
              <w:rPr>
                <w:rFonts w:asciiTheme="minorHAnsi" w:hAnsiTheme="minorHAnsi" w:cstheme="minorHAnsi"/>
                <w:sz w:val="18"/>
                <w:szCs w:val="18"/>
              </w:rPr>
              <w:t>LARC removal event in study population</w:t>
            </w:r>
          </w:p>
        </w:tc>
        <w:tc>
          <w:tcPr>
            <w:tcW w:w="1261" w:type="pct"/>
            <w:vAlign w:val="bottom"/>
          </w:tcPr>
          <w:p w14:paraId="0AC33984" w14:textId="77777777" w:rsidR="00B9123B" w:rsidRPr="00222790" w:rsidRDefault="00B9123B" w:rsidP="00E065CC">
            <w:pPr>
              <w:pStyle w:val="NoSpacing"/>
              <w:spacing w:line="360" w:lineRule="auto"/>
              <w:jc w:val="right"/>
              <w:rPr>
                <w:rFonts w:asciiTheme="minorHAnsi" w:hAnsiTheme="minorHAnsi" w:cstheme="minorHAnsi"/>
                <w:sz w:val="18"/>
                <w:szCs w:val="18"/>
              </w:rPr>
            </w:pPr>
            <w:r w:rsidRPr="00222790">
              <w:rPr>
                <w:rFonts w:asciiTheme="minorHAnsi" w:hAnsiTheme="minorHAnsi" w:cstheme="minorHAnsi"/>
                <w:sz w:val="18"/>
                <w:szCs w:val="18"/>
              </w:rPr>
              <w:t>123,204</w:t>
            </w:r>
          </w:p>
        </w:tc>
      </w:tr>
      <w:tr w:rsidR="00B9123B" w:rsidRPr="004561CD" w14:paraId="2C13EEC4" w14:textId="77777777" w:rsidTr="00E065CC">
        <w:tc>
          <w:tcPr>
            <w:tcW w:w="3739" w:type="pct"/>
          </w:tcPr>
          <w:p w14:paraId="64BF46A8" w14:textId="77777777" w:rsidR="00B9123B" w:rsidRPr="00222790" w:rsidRDefault="00B9123B" w:rsidP="00E065CC">
            <w:pPr>
              <w:pStyle w:val="NoSpacing"/>
              <w:spacing w:line="360" w:lineRule="auto"/>
              <w:rPr>
                <w:rFonts w:asciiTheme="minorHAnsi" w:hAnsiTheme="minorHAnsi" w:cstheme="minorHAnsi"/>
                <w:sz w:val="18"/>
                <w:szCs w:val="18"/>
              </w:rPr>
            </w:pPr>
            <w:r w:rsidRPr="00222790">
              <w:rPr>
                <w:rFonts w:asciiTheme="minorHAnsi" w:hAnsiTheme="minorHAnsi" w:cstheme="minorHAnsi"/>
                <w:sz w:val="18"/>
                <w:szCs w:val="18"/>
              </w:rPr>
              <w:t xml:space="preserve">LARC removal event with alternative contraception code </w:t>
            </w:r>
          </w:p>
        </w:tc>
        <w:tc>
          <w:tcPr>
            <w:tcW w:w="1261" w:type="pct"/>
            <w:vAlign w:val="bottom"/>
          </w:tcPr>
          <w:p w14:paraId="190691CC" w14:textId="77777777" w:rsidR="00B9123B" w:rsidRPr="00222790" w:rsidRDefault="00B9123B" w:rsidP="00E065CC">
            <w:pPr>
              <w:pStyle w:val="NoSpacing"/>
              <w:spacing w:line="360" w:lineRule="auto"/>
              <w:jc w:val="right"/>
              <w:rPr>
                <w:rFonts w:asciiTheme="minorHAnsi" w:hAnsiTheme="minorHAnsi" w:cstheme="minorHAnsi"/>
                <w:sz w:val="18"/>
                <w:szCs w:val="18"/>
              </w:rPr>
            </w:pPr>
            <w:r w:rsidRPr="00222790">
              <w:rPr>
                <w:rFonts w:asciiTheme="minorHAnsi" w:hAnsiTheme="minorHAnsi" w:cstheme="minorHAnsi"/>
                <w:sz w:val="18"/>
                <w:szCs w:val="18"/>
              </w:rPr>
              <w:t>24,777, 20.1%</w:t>
            </w:r>
          </w:p>
        </w:tc>
      </w:tr>
      <w:tr w:rsidR="00B9123B" w:rsidRPr="004561CD" w14:paraId="19842E31" w14:textId="77777777" w:rsidTr="00E065CC">
        <w:tc>
          <w:tcPr>
            <w:tcW w:w="3739" w:type="pct"/>
          </w:tcPr>
          <w:p w14:paraId="13BB9CC3" w14:textId="69A862A1" w:rsidR="00B9123B" w:rsidRPr="00222790" w:rsidRDefault="00F6503E" w:rsidP="00F6503E">
            <w:pPr>
              <w:pStyle w:val="NoSpacing"/>
              <w:spacing w:line="360" w:lineRule="auto"/>
              <w:ind w:left="309"/>
              <w:rPr>
                <w:rFonts w:asciiTheme="minorHAnsi" w:hAnsiTheme="minorHAnsi" w:cstheme="minorHAnsi"/>
                <w:sz w:val="18"/>
                <w:szCs w:val="18"/>
              </w:rPr>
            </w:pPr>
            <w:r>
              <w:rPr>
                <w:rFonts w:asciiTheme="minorHAnsi" w:hAnsiTheme="minorHAnsi" w:cstheme="minorHAnsi"/>
                <w:sz w:val="18"/>
                <w:szCs w:val="18"/>
              </w:rPr>
              <w:t>(</w:t>
            </w:r>
            <w:r w:rsidR="00B9123B" w:rsidRPr="00222790">
              <w:rPr>
                <w:rFonts w:asciiTheme="minorHAnsi" w:hAnsiTheme="minorHAnsi" w:cstheme="minorHAnsi"/>
                <w:sz w:val="18"/>
                <w:szCs w:val="18"/>
              </w:rPr>
              <w:t>Within 4 months: replacing with alternative contraception</w:t>
            </w:r>
            <w:r>
              <w:rPr>
                <w:rFonts w:asciiTheme="minorHAnsi" w:hAnsiTheme="minorHAnsi" w:cstheme="minorHAnsi"/>
                <w:sz w:val="18"/>
                <w:szCs w:val="18"/>
              </w:rPr>
              <w:t>)</w:t>
            </w:r>
          </w:p>
        </w:tc>
        <w:tc>
          <w:tcPr>
            <w:tcW w:w="1261" w:type="pct"/>
            <w:vAlign w:val="bottom"/>
          </w:tcPr>
          <w:p w14:paraId="1F79AA3A" w14:textId="77777777" w:rsidR="00B9123B" w:rsidRPr="00222790" w:rsidRDefault="00B9123B" w:rsidP="00E065CC">
            <w:pPr>
              <w:pStyle w:val="NoSpacing"/>
              <w:spacing w:line="360" w:lineRule="auto"/>
              <w:jc w:val="right"/>
              <w:rPr>
                <w:rFonts w:asciiTheme="minorHAnsi" w:hAnsiTheme="minorHAnsi" w:cstheme="minorHAnsi"/>
                <w:sz w:val="18"/>
                <w:szCs w:val="18"/>
              </w:rPr>
            </w:pPr>
            <w:r w:rsidRPr="00222790">
              <w:rPr>
                <w:rFonts w:asciiTheme="minorHAnsi" w:hAnsiTheme="minorHAnsi" w:cstheme="minorHAnsi"/>
                <w:sz w:val="18"/>
                <w:szCs w:val="18"/>
              </w:rPr>
              <w:t>14,368, 58.0%</w:t>
            </w:r>
          </w:p>
        </w:tc>
      </w:tr>
      <w:tr w:rsidR="00B9123B" w:rsidRPr="007F6BC7" w14:paraId="39AB5118" w14:textId="77777777" w:rsidTr="00E065CC">
        <w:tc>
          <w:tcPr>
            <w:tcW w:w="3739" w:type="pct"/>
          </w:tcPr>
          <w:p w14:paraId="7EECCD56" w14:textId="5DEA4A5C" w:rsidR="00B9123B" w:rsidRPr="00222790" w:rsidRDefault="00F6503E" w:rsidP="00F6503E">
            <w:pPr>
              <w:pStyle w:val="NoSpacing"/>
              <w:spacing w:line="360" w:lineRule="auto"/>
              <w:ind w:left="309"/>
              <w:rPr>
                <w:rFonts w:asciiTheme="minorHAnsi" w:hAnsiTheme="minorHAnsi" w:cstheme="minorHAnsi"/>
                <w:sz w:val="18"/>
                <w:szCs w:val="18"/>
              </w:rPr>
            </w:pPr>
            <w:r>
              <w:rPr>
                <w:rFonts w:asciiTheme="minorHAnsi" w:hAnsiTheme="minorHAnsi" w:cstheme="minorHAnsi"/>
                <w:sz w:val="18"/>
                <w:szCs w:val="18"/>
              </w:rPr>
              <w:t>(</w:t>
            </w:r>
            <w:r w:rsidR="00B9123B" w:rsidRPr="00222790">
              <w:rPr>
                <w:rFonts w:asciiTheme="minorHAnsi" w:hAnsiTheme="minorHAnsi" w:cstheme="minorHAnsi"/>
                <w:sz w:val="18"/>
                <w:szCs w:val="18"/>
              </w:rPr>
              <w:t>Outside 4 months: not replacing with alternative contraception</w:t>
            </w:r>
            <w:r>
              <w:rPr>
                <w:rFonts w:asciiTheme="minorHAnsi" w:hAnsiTheme="minorHAnsi" w:cstheme="minorHAnsi"/>
                <w:sz w:val="18"/>
                <w:szCs w:val="18"/>
              </w:rPr>
              <w:t>)</w:t>
            </w:r>
          </w:p>
        </w:tc>
        <w:tc>
          <w:tcPr>
            <w:tcW w:w="1261" w:type="pct"/>
            <w:vAlign w:val="bottom"/>
          </w:tcPr>
          <w:p w14:paraId="5D8E5DA4" w14:textId="77777777" w:rsidR="00B9123B" w:rsidRPr="00222790" w:rsidRDefault="00B9123B" w:rsidP="00E065CC">
            <w:pPr>
              <w:pStyle w:val="NoSpacing"/>
              <w:spacing w:line="360" w:lineRule="auto"/>
              <w:jc w:val="right"/>
              <w:rPr>
                <w:rFonts w:asciiTheme="minorHAnsi" w:hAnsiTheme="minorHAnsi" w:cstheme="minorHAnsi"/>
                <w:sz w:val="18"/>
                <w:szCs w:val="18"/>
              </w:rPr>
            </w:pPr>
            <w:r w:rsidRPr="00222790">
              <w:rPr>
                <w:rFonts w:asciiTheme="minorHAnsi" w:hAnsiTheme="minorHAnsi" w:cstheme="minorHAnsi"/>
                <w:sz w:val="18"/>
                <w:szCs w:val="18"/>
              </w:rPr>
              <w:t>10,409, 42.0%</w:t>
            </w:r>
          </w:p>
        </w:tc>
      </w:tr>
    </w:tbl>
    <w:p w14:paraId="7C52CA80" w14:textId="77777777" w:rsidR="00B9123B" w:rsidRDefault="00B9123B" w:rsidP="00B9123B">
      <w:pPr>
        <w:rPr>
          <w:b/>
          <w:bCs/>
          <w:i/>
          <w:iCs/>
        </w:rPr>
        <w:sectPr w:rsidR="00B9123B" w:rsidSect="004E316B">
          <w:headerReference w:type="default" r:id="rId23"/>
          <w:pgSz w:w="11906" w:h="16838"/>
          <w:pgMar w:top="1440" w:right="1440" w:bottom="1440" w:left="1440" w:header="708" w:footer="708" w:gutter="0"/>
          <w:cols w:space="708"/>
          <w:docGrid w:linePitch="360"/>
        </w:sectPr>
      </w:pPr>
    </w:p>
    <w:p w14:paraId="0F2F86F7" w14:textId="77777777" w:rsidR="00B9123B" w:rsidRDefault="00B9123B" w:rsidP="00B9123B">
      <w:pPr>
        <w:pStyle w:val="Heading3"/>
      </w:pPr>
      <w:bookmarkStart w:id="137" w:name="_Toc82695421"/>
      <w:r>
        <w:lastRenderedPageBreak/>
        <w:t xml:space="preserve">Objective 4: </w:t>
      </w:r>
      <w:r w:rsidRPr="00234CE8">
        <w:t>Identify events in GP and hospital records to explore time from LARC removal to conception or appointments relating to difficulties conceiving (if possible).</w:t>
      </w:r>
      <w:bookmarkEnd w:id="137"/>
    </w:p>
    <w:p w14:paraId="2D596BF4" w14:textId="67D875E5" w:rsidR="00B9123B" w:rsidRPr="00904674" w:rsidRDefault="00B9123B" w:rsidP="00B9123B">
      <w:pPr>
        <w:jc w:val="both"/>
      </w:pPr>
      <w:r>
        <w:t>For these 24,073 pregnancy events we aimed to calculate an accurate time from LARC removal to conception. We could not calculate an accurate conception time for 9,602 (39.9%) pregnancy events (411 had a LARC removal event between the estimated pregnancy start and end date; 9,191 events had no LARC removal code (presumed to be that LARC was removed elsewhere) before a pregnancy start). For the remaining 14,471 (60.1%) valid pregnancy events following a LARC removal, the median time to conception following LARC removal was 160 days (25th to 75th centiles= 62 to 398 days) (Figure 11</w:t>
      </w:r>
      <w:r w:rsidRPr="00904674">
        <w:t>). 1861 (12.9%) were within the first month, 3,562 (24.6%) were within the first two months, and 5,021 (34.7) were within the first three months f</w:t>
      </w:r>
      <w:r>
        <w:t xml:space="preserve">ollowing LARC removal (Figure </w:t>
      </w:r>
      <w:r w:rsidR="00523E32">
        <w:t>8</w:t>
      </w:r>
      <w:r w:rsidRPr="00904674">
        <w:t>)</w:t>
      </w:r>
      <w:r>
        <w:t xml:space="preserve"> (See appendix </w:t>
      </w:r>
      <w:r w:rsidR="000A22CE">
        <w:t>3</w:t>
      </w:r>
      <w:r>
        <w:t xml:space="preserve"> for details of time to conception for women in different age and BMI categories</w:t>
      </w:r>
      <w:r w:rsidR="00AF33E1">
        <w:t xml:space="preserve"> as well as additional analysis on further contraception pattern</w:t>
      </w:r>
      <w:r>
        <w:t>)</w:t>
      </w:r>
    </w:p>
    <w:p w14:paraId="5A8F2849" w14:textId="77777777" w:rsidR="00B9123B" w:rsidRPr="00904674" w:rsidRDefault="00B9123B" w:rsidP="00B9123B">
      <w:pPr>
        <w:jc w:val="both"/>
        <w:rPr>
          <w:rFonts w:cstheme="minorHAnsi"/>
        </w:rPr>
      </w:pPr>
    </w:p>
    <w:p w14:paraId="41095EA6" w14:textId="762FCF52" w:rsidR="00B9123B" w:rsidRPr="00611DFF" w:rsidRDefault="00B9123B" w:rsidP="00B9123B">
      <w:pPr>
        <w:pStyle w:val="Caption"/>
        <w:spacing w:line="360" w:lineRule="auto"/>
        <w:rPr>
          <w:i w:val="0"/>
          <w:iCs w:val="0"/>
          <w:color w:val="auto"/>
          <w:sz w:val="22"/>
          <w:szCs w:val="22"/>
        </w:rPr>
      </w:pPr>
      <w:r w:rsidRPr="00904674">
        <w:rPr>
          <w:i w:val="0"/>
          <w:iCs w:val="0"/>
          <w:color w:val="auto"/>
          <w:sz w:val="22"/>
          <w:szCs w:val="22"/>
        </w:rPr>
        <w:t xml:space="preserve">Figure </w:t>
      </w:r>
      <w:r w:rsidR="00523E32">
        <w:rPr>
          <w:i w:val="0"/>
          <w:iCs w:val="0"/>
          <w:color w:val="auto"/>
          <w:sz w:val="22"/>
          <w:szCs w:val="22"/>
        </w:rPr>
        <w:t>8</w:t>
      </w:r>
      <w:r w:rsidRPr="00904674">
        <w:rPr>
          <w:i w:val="0"/>
          <w:iCs w:val="0"/>
          <w:color w:val="auto"/>
          <w:sz w:val="22"/>
          <w:szCs w:val="22"/>
        </w:rPr>
        <w:t>. Time from LARC</w:t>
      </w:r>
      <w:r w:rsidRPr="1C7DDD4F">
        <w:rPr>
          <w:i w:val="0"/>
          <w:iCs w:val="0"/>
          <w:color w:val="auto"/>
          <w:sz w:val="22"/>
          <w:szCs w:val="22"/>
        </w:rPr>
        <w:t xml:space="preserve"> removal to pregnancy start (days) (n=14,471)</w:t>
      </w:r>
    </w:p>
    <w:p w14:paraId="1F80CFE3" w14:textId="77777777" w:rsidR="00B9123B" w:rsidRDefault="00B9123B" w:rsidP="00B9123B">
      <w:pPr>
        <w:autoSpaceDE w:val="0"/>
        <w:autoSpaceDN w:val="0"/>
        <w:adjustRightInd w:val="0"/>
        <w:rPr>
          <w:rFonts w:ascii="Times New Roman" w:hAnsi="Times New Roman" w:cs="Times New Roman"/>
          <w:sz w:val="24"/>
          <w:szCs w:val="24"/>
        </w:rPr>
      </w:pPr>
      <w:r>
        <w:rPr>
          <w:rFonts w:ascii="Times New Roman" w:hAnsi="Times New Roman" w:cs="Times New Roman"/>
          <w:noProof/>
          <w:sz w:val="24"/>
          <w:szCs w:val="24"/>
          <w:lang w:eastAsia="en-GB"/>
        </w:rPr>
        <w:drawing>
          <wp:inline distT="0" distB="0" distL="0" distR="0" wp14:anchorId="3AE97BCF" wp14:editId="1FC1308C">
            <wp:extent cx="3899647" cy="2779757"/>
            <wp:effectExtent l="0" t="0" r="5715"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
                      <a:extLst>
                        <a:ext uri="{BEBA8EAE-BF5A-486C-A8C5-ECC9F3942E4B}">
                          <a14:imgProps xmlns:a14="http://schemas.microsoft.com/office/drawing/2010/main">
                            <a14:imgLayer r:embed="rId25">
                              <a14:imgEffect>
                                <a14:saturation sat="0"/>
                              </a14:imgEffect>
                            </a14:imgLayer>
                          </a14:imgProps>
                        </a:ext>
                        <a:ext uri="{28A0092B-C50C-407E-A947-70E740481C1C}">
                          <a14:useLocalDpi xmlns:a14="http://schemas.microsoft.com/office/drawing/2010/main" val="0"/>
                        </a:ext>
                      </a:extLst>
                    </a:blip>
                    <a:srcRect t="6746" r="25253" b="2"/>
                    <a:stretch/>
                  </pic:blipFill>
                  <pic:spPr bwMode="auto">
                    <a:xfrm>
                      <a:off x="0" y="0"/>
                      <a:ext cx="3936553" cy="2806064"/>
                    </a:xfrm>
                    <a:prstGeom prst="rect">
                      <a:avLst/>
                    </a:prstGeom>
                    <a:noFill/>
                    <a:ln>
                      <a:noFill/>
                    </a:ln>
                    <a:extLst>
                      <a:ext uri="{53640926-AAD7-44D8-BBD7-CCE9431645EC}">
                        <a14:shadowObscured xmlns:a14="http://schemas.microsoft.com/office/drawing/2010/main"/>
                      </a:ext>
                    </a:extLst>
                  </pic:spPr>
                </pic:pic>
              </a:graphicData>
            </a:graphic>
          </wp:inline>
        </w:drawing>
      </w:r>
    </w:p>
    <w:p w14:paraId="2BB3F92E" w14:textId="77777777" w:rsidR="00B9123B" w:rsidRDefault="00B9123B" w:rsidP="00B9123B">
      <w:pPr>
        <w:jc w:val="both"/>
        <w:rPr>
          <w:rFonts w:cstheme="minorHAnsi"/>
        </w:rPr>
      </w:pPr>
    </w:p>
    <w:p w14:paraId="2B68F28A" w14:textId="7388BFF8" w:rsidR="00B9123B" w:rsidRDefault="00B9123B" w:rsidP="00B9123B">
      <w:pPr>
        <w:pStyle w:val="Heading2"/>
        <w:rPr>
          <w:rFonts w:eastAsia="Calibri"/>
        </w:rPr>
      </w:pPr>
      <w:bookmarkStart w:id="138" w:name="_Toc49856186"/>
      <w:bookmarkStart w:id="139" w:name="_Toc82695422"/>
      <w:bookmarkEnd w:id="138"/>
      <w:r w:rsidRPr="40709C2B">
        <w:rPr>
          <w:rFonts w:eastAsia="Calibri"/>
        </w:rPr>
        <w:t>Discussion</w:t>
      </w:r>
      <w:bookmarkEnd w:id="139"/>
    </w:p>
    <w:p w14:paraId="742D6083" w14:textId="6FCE464B" w:rsidR="00B9123B" w:rsidRDefault="00B9123B" w:rsidP="00B9123B">
      <w:pPr>
        <w:jc w:val="both"/>
        <w:rPr>
          <w:rFonts w:eastAsiaTheme="minorEastAsia"/>
        </w:rPr>
      </w:pPr>
      <w:r w:rsidRPr="36E434AD">
        <w:rPr>
          <w:rFonts w:ascii="Calibri" w:eastAsia="Calibri" w:hAnsi="Calibri" w:cs="Calibri"/>
        </w:rPr>
        <w:t xml:space="preserve">The aim of </w:t>
      </w:r>
      <w:r w:rsidRPr="36E434AD">
        <w:rPr>
          <w:rFonts w:eastAsiaTheme="minorEastAsia"/>
        </w:rPr>
        <w:t xml:space="preserve">this work package was to use routine data to determine the most appropriate LARC removal settings, the annual numbers of potential participants available to recruit and an indicative time-frame for recruitment. The records of 318,040 women of reproductive age (16-48 years old) with at least one LARC event (where </w:t>
      </w:r>
      <w:r w:rsidRPr="36E434AD">
        <w:rPr>
          <w:rFonts w:eastAsiaTheme="minorEastAsia"/>
          <w:color w:val="000000" w:themeColor="text1"/>
        </w:rPr>
        <w:t xml:space="preserve">consultation type is </w:t>
      </w:r>
      <w:r w:rsidRPr="36E434AD">
        <w:rPr>
          <w:rFonts w:eastAsiaTheme="minorEastAsia"/>
        </w:rPr>
        <w:t xml:space="preserve">insertion, removal, or a check/in situ) between 1st January 2012 and 31st December 2018 were examined, using the Clinical Practice Research Datalink (CPRD). Women frequently visit their </w:t>
      </w:r>
      <w:r w:rsidRPr="36E434AD">
        <w:rPr>
          <w:rFonts w:eastAsiaTheme="minorEastAsia"/>
          <w:color w:val="000000" w:themeColor="text1"/>
        </w:rPr>
        <w:t xml:space="preserve">general practice </w:t>
      </w:r>
      <w:r w:rsidRPr="36E434AD">
        <w:rPr>
          <w:rFonts w:eastAsiaTheme="minorEastAsia"/>
        </w:rPr>
        <w:t xml:space="preserve">for LARC where insertions are </w:t>
      </w:r>
      <w:r w:rsidRPr="36E434AD">
        <w:rPr>
          <w:rFonts w:eastAsiaTheme="minorEastAsia"/>
          <w:color w:val="000000" w:themeColor="text1"/>
        </w:rPr>
        <w:t>most frequently performed</w:t>
      </w:r>
      <w:r w:rsidRPr="36E434AD">
        <w:rPr>
          <w:rFonts w:eastAsiaTheme="minorEastAsia"/>
        </w:rPr>
        <w:t xml:space="preserve">, </w:t>
      </w:r>
      <w:proofErr w:type="gramStart"/>
      <w:r w:rsidRPr="36E434AD">
        <w:rPr>
          <w:rFonts w:eastAsiaTheme="minorEastAsia"/>
        </w:rPr>
        <w:t>in particular</w:t>
      </w:r>
      <w:r>
        <w:rPr>
          <w:rFonts w:eastAsiaTheme="minorEastAsia"/>
        </w:rPr>
        <w:t xml:space="preserve"> in</w:t>
      </w:r>
      <w:proofErr w:type="gramEnd"/>
      <w:r>
        <w:rPr>
          <w:rFonts w:eastAsiaTheme="minorEastAsia"/>
        </w:rPr>
        <w:t xml:space="preserve"> </w:t>
      </w:r>
      <w:r w:rsidRPr="36E434AD">
        <w:rPr>
          <w:rFonts w:eastAsiaTheme="minorEastAsia"/>
        </w:rPr>
        <w:t xml:space="preserve">the 25–34-year-old age group. </w:t>
      </w:r>
      <w:r w:rsidRPr="00505658">
        <w:rPr>
          <w:rFonts w:eastAsiaTheme="minorEastAsia"/>
        </w:rPr>
        <w:t>In</w:t>
      </w:r>
      <w:r w:rsidRPr="00505658">
        <w:rPr>
          <w:rFonts w:eastAsiaTheme="minorEastAsia"/>
          <w:color w:val="000000" w:themeColor="text1"/>
        </w:rPr>
        <w:t xml:space="preserve">sertion of intrauterine (IU) devices have </w:t>
      </w:r>
      <w:r w:rsidRPr="00505658">
        <w:rPr>
          <w:rFonts w:eastAsiaTheme="minorEastAsia"/>
          <w:color w:val="000000" w:themeColor="text1"/>
        </w:rPr>
        <w:lastRenderedPageBreak/>
        <w:t>fallen since 2009 with an increase seen in IU systems</w:t>
      </w:r>
      <w:r w:rsidRPr="36E434AD">
        <w:rPr>
          <w:rFonts w:eastAsiaTheme="minorEastAsia"/>
          <w:color w:val="000000" w:themeColor="text1"/>
        </w:rPr>
        <w:t>. LARC removals were the least frequently done in this setting. No comparable open-source data from Sexual Health Clinics (SHCs) across England, Scotland and Wales were available on LARC consultation type (insertion, removals, in situ) but a mixed pattern on the type of LARC used in clinics was observed.</w:t>
      </w:r>
      <w:r w:rsidRPr="36E434AD">
        <w:rPr>
          <w:rFonts w:eastAsiaTheme="minorEastAsia"/>
        </w:rPr>
        <w:t xml:space="preserve"> </w:t>
      </w:r>
      <w:r w:rsidRPr="36E434AD">
        <w:rPr>
          <w:rFonts w:eastAsiaTheme="minorEastAsia"/>
          <w:color w:val="000000" w:themeColor="text1"/>
        </w:rPr>
        <w:t>A higher proportion of women in the 25-44 age group consulted their GP regarding LARC use whereas younger age groups (under 24 years) are more likely to attend SHCs. Across both settings, consultations for LARC were lowest in the 45 and over age group. Using the pregnancy register, we were able to determine that only 1.4% LARCs were</w:t>
      </w:r>
      <w:r w:rsidRPr="36E434AD">
        <w:rPr>
          <w:rFonts w:eastAsiaTheme="minorEastAsia"/>
        </w:rPr>
        <w:t xml:space="preserve"> removed for the purpose of planning a pregnancy, with an additional 2% potentially planning a pregnancy. 16% could not be grouped due to insufficient information. In those planning a pregnancy, 54% had a BMI of 25 or greater, 28% with a BMI of 30 or more, and under 5% had a BMI of 40 or more. For valid pregnancy events following a LARC removal, the median time to conception was 160 days, 13% within the first month, and 25% within the first two months following LARC removal.</w:t>
      </w:r>
    </w:p>
    <w:p w14:paraId="576BADC5" w14:textId="77777777" w:rsidR="00AF33E1" w:rsidRPr="007619AC" w:rsidRDefault="00AF33E1" w:rsidP="00B9123B">
      <w:pPr>
        <w:jc w:val="both"/>
        <w:rPr>
          <w:rFonts w:eastAsiaTheme="minorEastAsia"/>
        </w:rPr>
      </w:pPr>
    </w:p>
    <w:p w14:paraId="0BDC6D44" w14:textId="77777777" w:rsidR="00B9123B" w:rsidRDefault="00B9123B" w:rsidP="00B9123B">
      <w:pPr>
        <w:jc w:val="both"/>
        <w:rPr>
          <w:rFonts w:eastAsiaTheme="minorEastAsia"/>
        </w:rPr>
      </w:pPr>
      <w:r w:rsidRPr="36E434AD">
        <w:rPr>
          <w:rFonts w:eastAsiaTheme="minorEastAsia"/>
        </w:rPr>
        <w:t>Our large sample size from the CPRD database improves the representativeness of our findings to the British population and its linkage with the pregnancy register made this work viable. We were able to examine the data from both general practices and SHCs, however their current structure does not enable the sequential relationship between removal of LARC and subsequent pregnancy in different settings to be reliably determined. We developed comprehensive coding lists to identify nodes/stages that either confirm or refute pregnancy or the planning of pregnancy to enable women to be grouped based on whether the LARC was removed for pregnancy or not. However, the labour-intensive methods used to define women requesting LARC removal for the purpose of pregnancy, alongside the non-contempora</w:t>
      </w:r>
      <w:r>
        <w:rPr>
          <w:rFonts w:eastAsiaTheme="minorEastAsia"/>
        </w:rPr>
        <w:t>neous</w:t>
      </w:r>
      <w:r w:rsidRPr="36E434AD">
        <w:rPr>
          <w:rFonts w:eastAsiaTheme="minorEastAsia"/>
        </w:rPr>
        <w:t xml:space="preserve"> nature of the data do not make routine data a feasible option to reliably identify women </w:t>
      </w:r>
      <w:r>
        <w:rPr>
          <w:rFonts w:eastAsiaTheme="minorEastAsia"/>
        </w:rPr>
        <w:t>in the</w:t>
      </w:r>
      <w:r w:rsidRPr="36E434AD">
        <w:rPr>
          <w:rFonts w:eastAsiaTheme="minorEastAsia"/>
        </w:rPr>
        <w:t xml:space="preserve"> overweight or obese</w:t>
      </w:r>
      <w:r>
        <w:rPr>
          <w:rFonts w:eastAsiaTheme="minorEastAsia"/>
        </w:rPr>
        <w:t xml:space="preserve"> category</w:t>
      </w:r>
      <w:r w:rsidRPr="36E434AD">
        <w:rPr>
          <w:rFonts w:eastAsiaTheme="minorEastAsia"/>
        </w:rPr>
        <w:t xml:space="preserve"> and plan to have LARC removal for the purpose of planning a pregnancy.</w:t>
      </w:r>
    </w:p>
    <w:p w14:paraId="2BD2D53C" w14:textId="523CCA43" w:rsidR="00276EBA" w:rsidRPr="00EB01EF" w:rsidRDefault="00B9123B" w:rsidP="00B9123B">
      <w:pPr>
        <w:pStyle w:val="Heading1"/>
      </w:pPr>
      <w:r>
        <w:br w:type="page"/>
      </w:r>
      <w:bookmarkStart w:id="140" w:name="_Toc82695423"/>
      <w:r w:rsidR="00276EBA" w:rsidRPr="00EB01EF">
        <w:lastRenderedPageBreak/>
        <w:t xml:space="preserve">Chapter </w:t>
      </w:r>
      <w:bookmarkEnd w:id="61"/>
      <w:r>
        <w:t>4</w:t>
      </w:r>
      <w:bookmarkEnd w:id="140"/>
      <w:r>
        <w:t xml:space="preserve"> </w:t>
      </w:r>
    </w:p>
    <w:p w14:paraId="524B39AF" w14:textId="77777777" w:rsidR="00276EBA" w:rsidRPr="0040255E" w:rsidRDefault="00276EBA" w:rsidP="00276EBA">
      <w:pPr>
        <w:pStyle w:val="Heading1"/>
      </w:pPr>
      <w:bookmarkStart w:id="141" w:name="_Toc56425133"/>
      <w:bookmarkStart w:id="142" w:name="_Toc82695424"/>
      <w:r w:rsidRPr="0040255E">
        <w:t xml:space="preserve">Understanding preconception pathways relating to LARC through </w:t>
      </w:r>
      <w:r>
        <w:t>q</w:t>
      </w:r>
      <w:r w:rsidRPr="0040255E">
        <w:t xml:space="preserve">ualitative </w:t>
      </w:r>
      <w:r>
        <w:t>s</w:t>
      </w:r>
      <w:r w:rsidRPr="0040255E">
        <w:t>urvey</w:t>
      </w:r>
      <w:r>
        <w:t>s</w:t>
      </w:r>
      <w:r w:rsidRPr="0040255E">
        <w:t xml:space="preserve"> and analysis of policy documents</w:t>
      </w:r>
      <w:bookmarkEnd w:id="141"/>
      <w:bookmarkEnd w:id="142"/>
    </w:p>
    <w:p w14:paraId="2AF0D514" w14:textId="77777777" w:rsidR="00276EBA" w:rsidRPr="002178C0" w:rsidRDefault="00276EBA" w:rsidP="00276EBA">
      <w:pPr>
        <w:rPr>
          <w:lang w:eastAsia="en-GB"/>
        </w:rPr>
      </w:pPr>
    </w:p>
    <w:p w14:paraId="742B2652" w14:textId="77777777" w:rsidR="00276EBA" w:rsidRPr="0040255E" w:rsidRDefault="00276EBA" w:rsidP="00276EBA">
      <w:pPr>
        <w:pStyle w:val="Heading2"/>
      </w:pPr>
      <w:bookmarkStart w:id="143" w:name="_Toc56425134"/>
      <w:bookmarkStart w:id="144" w:name="_Toc82695425"/>
      <w:r w:rsidRPr="0040255E">
        <w:t>Introduction</w:t>
      </w:r>
      <w:bookmarkEnd w:id="143"/>
      <w:bookmarkEnd w:id="144"/>
    </w:p>
    <w:p w14:paraId="366A11A0" w14:textId="77777777" w:rsidR="00276EBA" w:rsidRDefault="00276EBA" w:rsidP="00276EBA">
      <w:proofErr w:type="gramStart"/>
      <w:r>
        <w:t>In order to</w:t>
      </w:r>
      <w:proofErr w:type="gramEnd"/>
      <w:r>
        <w:t xml:space="preserve"> establish the feasibility and acceptability of introducing a preconception WLI at LARC removal appointments, it is first necessary to develop an understanding of the LARC pathway from an individual perspective and its interface with weight management.   </w:t>
      </w:r>
    </w:p>
    <w:p w14:paraId="1E32E817" w14:textId="77777777" w:rsidR="00276EBA" w:rsidRDefault="00276EBA" w:rsidP="00276EBA"/>
    <w:p w14:paraId="21FE8057" w14:textId="77777777" w:rsidR="00276EBA" w:rsidRDefault="00276EBA" w:rsidP="00276EBA">
      <w:pPr>
        <w:pStyle w:val="Heading3"/>
      </w:pPr>
      <w:bookmarkStart w:id="145" w:name="_Toc82695426"/>
      <w:r>
        <w:t>Study objectives to be addressed</w:t>
      </w:r>
      <w:bookmarkEnd w:id="145"/>
    </w:p>
    <w:p w14:paraId="3B8E561C" w14:textId="77777777" w:rsidR="00276EBA" w:rsidRDefault="00276EBA" w:rsidP="00276EBA">
      <w:r>
        <w:t>Study objectives 4 and 5 are directly addressed:</w:t>
      </w:r>
    </w:p>
    <w:p w14:paraId="5E8A351B" w14:textId="77777777" w:rsidR="00276EBA" w:rsidRDefault="00276EBA" w:rsidP="00C213DE">
      <w:pPr>
        <w:ind w:left="567" w:hanging="284"/>
      </w:pPr>
      <w:r>
        <w:t>4)</w:t>
      </w:r>
      <w:r w:rsidRPr="00371746">
        <w:t xml:space="preserve"> </w:t>
      </w:r>
      <w:r>
        <w:t>To assess the w</w:t>
      </w:r>
      <w:r w:rsidRPr="00371746">
        <w:t xml:space="preserve">illingness of </w:t>
      </w:r>
      <w:r>
        <w:t>healthcare practitioners</w:t>
      </w:r>
      <w:r w:rsidRPr="00371746">
        <w:t xml:space="preserve"> to raise we</w:t>
      </w:r>
      <w:r>
        <w:t xml:space="preserve">ight loss in consultations </w:t>
      </w:r>
      <w:r w:rsidRPr="00371746">
        <w:t xml:space="preserve">and recruit </w:t>
      </w:r>
      <w:r>
        <w:t xml:space="preserve">eligible women to the </w:t>
      </w:r>
      <w:proofErr w:type="gramStart"/>
      <w:r>
        <w:t>intervention;</w:t>
      </w:r>
      <w:proofErr w:type="gramEnd"/>
    </w:p>
    <w:p w14:paraId="77242AD7" w14:textId="77777777" w:rsidR="00276EBA" w:rsidRDefault="00276EBA" w:rsidP="00C213DE">
      <w:pPr>
        <w:ind w:left="567" w:hanging="284"/>
      </w:pPr>
      <w:r>
        <w:t>5) To assess LARC user’s views as to the acceptability and feasibility of the proposed intervention and of future research.</w:t>
      </w:r>
    </w:p>
    <w:p w14:paraId="418C78BC" w14:textId="77777777" w:rsidR="00276EBA" w:rsidRDefault="00276EBA" w:rsidP="00C213DE">
      <w:pPr>
        <w:ind w:left="567"/>
      </w:pPr>
      <w:r>
        <w:t>Findings from this chapter will also map onto study objectives 2 and 3:</w:t>
      </w:r>
    </w:p>
    <w:p w14:paraId="45009D3D" w14:textId="77777777" w:rsidR="00276EBA" w:rsidRDefault="00276EBA" w:rsidP="00C213DE">
      <w:pPr>
        <w:ind w:left="567" w:hanging="284"/>
      </w:pPr>
      <w:r>
        <w:t>2) To identify opportunities to identify women with overweight/</w:t>
      </w:r>
      <w:r w:rsidRPr="00525DEE">
        <w:t xml:space="preserve">obesity who plan to have LARC removal for the purpose of planning a pregnancy </w:t>
      </w:r>
      <w:r>
        <w:t xml:space="preserve">and opportunities to intervene with a potential preconception </w:t>
      </w:r>
      <w:proofErr w:type="gramStart"/>
      <w:r>
        <w:t>WLI;</w:t>
      </w:r>
      <w:proofErr w:type="gramEnd"/>
    </w:p>
    <w:p w14:paraId="439CF7F0" w14:textId="77777777" w:rsidR="00276EBA" w:rsidRPr="00371746" w:rsidRDefault="00276EBA" w:rsidP="00C213DE">
      <w:pPr>
        <w:ind w:left="567" w:hanging="284"/>
      </w:pPr>
      <w:r>
        <w:t>3) To identify s</w:t>
      </w:r>
      <w:r w:rsidRPr="00371746">
        <w:t xml:space="preserve">uitable and acceptable interventions </w:t>
      </w:r>
      <w:r>
        <w:t>to</w:t>
      </w:r>
      <w:r w:rsidRPr="00371746">
        <w:t xml:space="preserve"> be incorporated into a </w:t>
      </w:r>
      <w:r>
        <w:t>preconception</w:t>
      </w:r>
      <w:r w:rsidRPr="00371746">
        <w:t xml:space="preserve"> </w:t>
      </w:r>
      <w:r>
        <w:t>WLI</w:t>
      </w:r>
      <w:r w:rsidRPr="00371746">
        <w:t>.</w:t>
      </w:r>
    </w:p>
    <w:p w14:paraId="77E096AA" w14:textId="77777777" w:rsidR="00276EBA" w:rsidRDefault="00276EBA" w:rsidP="00276EBA">
      <w:pPr>
        <w:pStyle w:val="Heading4"/>
      </w:pPr>
    </w:p>
    <w:p w14:paraId="7E00E7D9" w14:textId="77777777" w:rsidR="00276EBA" w:rsidRPr="005C2AA8" w:rsidRDefault="00276EBA" w:rsidP="00276EBA">
      <w:pPr>
        <w:pStyle w:val="Heading3"/>
      </w:pPr>
      <w:bookmarkStart w:id="146" w:name="_Toc82695427"/>
      <w:r w:rsidRPr="005C2AA8">
        <w:t>Aims of the chapter</w:t>
      </w:r>
      <w:bookmarkEnd w:id="146"/>
    </w:p>
    <w:p w14:paraId="03CB65D9" w14:textId="77777777" w:rsidR="00276EBA" w:rsidRDefault="00276EBA" w:rsidP="00276EBA">
      <w:pPr>
        <w:contextualSpacing/>
        <w:rPr>
          <w:rFonts w:cs="Calibri"/>
        </w:rPr>
      </w:pPr>
      <w:proofErr w:type="gramStart"/>
      <w:r>
        <w:rPr>
          <w:rFonts w:cs="Calibri"/>
        </w:rPr>
        <w:t>In order to</w:t>
      </w:r>
      <w:proofErr w:type="gramEnd"/>
      <w:r>
        <w:rPr>
          <w:rFonts w:cs="Calibri"/>
        </w:rPr>
        <w:t xml:space="preserve"> answer the study objectives, the aims were to:</w:t>
      </w:r>
    </w:p>
    <w:p w14:paraId="2D0EEC9B" w14:textId="77777777" w:rsidR="00276EBA" w:rsidRPr="008D4460" w:rsidRDefault="00276EBA" w:rsidP="00C213DE">
      <w:pPr>
        <w:ind w:left="567" w:hanging="284"/>
      </w:pPr>
      <w:r>
        <w:t xml:space="preserve">A) </w:t>
      </w:r>
      <w:r w:rsidRPr="008D4460">
        <w:t>Develop an understanding of how healthcare services are expected to approach discussions of weight l</w:t>
      </w:r>
      <w:r>
        <w:t>oss with women with overweight/</w:t>
      </w:r>
      <w:proofErr w:type="gramStart"/>
      <w:r w:rsidRPr="008D4460">
        <w:t>obesity</w:t>
      </w:r>
      <w:r>
        <w:t>;</w:t>
      </w:r>
      <w:proofErr w:type="gramEnd"/>
    </w:p>
    <w:p w14:paraId="3097C7AF" w14:textId="77777777" w:rsidR="00276EBA" w:rsidRDefault="00276EBA" w:rsidP="00C213DE">
      <w:pPr>
        <w:ind w:left="567" w:hanging="284"/>
      </w:pPr>
      <w:r>
        <w:t xml:space="preserve">B) Develop an understanding of how LARC treatment pathways currently operate through analysis of policy </w:t>
      </w:r>
      <w:proofErr w:type="gramStart"/>
      <w:r>
        <w:t>documents;</w:t>
      </w:r>
      <w:proofErr w:type="gramEnd"/>
    </w:p>
    <w:p w14:paraId="49D44217" w14:textId="640C6C74" w:rsidR="00276EBA" w:rsidRDefault="00276EBA" w:rsidP="00C213DE">
      <w:pPr>
        <w:ind w:left="567" w:hanging="284"/>
      </w:pPr>
      <w:r>
        <w:t xml:space="preserve">C) </w:t>
      </w:r>
      <w:r w:rsidRPr="65AE98B5">
        <w:t xml:space="preserve">Assess current practice of how healthcare practitioners approach discussions of weight loss with women </w:t>
      </w:r>
      <w:r>
        <w:t>with overweight or obesity</w:t>
      </w:r>
      <w:r w:rsidRPr="65AE98B5">
        <w:t xml:space="preserve"> and the inter-relationship betwee</w:t>
      </w:r>
      <w:r>
        <w:t>n discussions about overweight/</w:t>
      </w:r>
      <w:r w:rsidRPr="65AE98B5">
        <w:t xml:space="preserve">obesity and family planning through qualitative </w:t>
      </w:r>
      <w:r w:rsidR="00053C91">
        <w:t>surveys</w:t>
      </w:r>
      <w:r w:rsidRPr="65AE98B5">
        <w:t xml:space="preserve"> with LARC users and heal</w:t>
      </w:r>
      <w:r>
        <w:t xml:space="preserve">thcare </w:t>
      </w:r>
      <w:proofErr w:type="gramStart"/>
      <w:r>
        <w:t>practitioners;</w:t>
      </w:r>
      <w:proofErr w:type="gramEnd"/>
    </w:p>
    <w:p w14:paraId="6EF84B10" w14:textId="77777777" w:rsidR="00276EBA" w:rsidRDefault="00276EBA" w:rsidP="00C213DE">
      <w:pPr>
        <w:ind w:left="567" w:hanging="284"/>
      </w:pPr>
      <w:r>
        <w:lastRenderedPageBreak/>
        <w:t xml:space="preserve">D) </w:t>
      </w:r>
      <w:r w:rsidRPr="65AE98B5">
        <w:t xml:space="preserve">Assess the barriers and facilitators, including practical and ethical considerations, to introducing weight and the option of delaying LARC removal during healthcare consultations from the perspective of LARC users and healthcare </w:t>
      </w:r>
      <w:proofErr w:type="gramStart"/>
      <w:r w:rsidRPr="65AE98B5">
        <w:t>prac</w:t>
      </w:r>
      <w:r>
        <w:t>titioners;</w:t>
      </w:r>
      <w:proofErr w:type="gramEnd"/>
    </w:p>
    <w:p w14:paraId="4664956E" w14:textId="77777777" w:rsidR="00276EBA" w:rsidRDefault="00276EBA" w:rsidP="00C213DE">
      <w:pPr>
        <w:ind w:left="567" w:hanging="284"/>
      </w:pPr>
      <w:r>
        <w:t xml:space="preserve">E) Identify feasible opportunities to intervene with a potential preconception WLI </w:t>
      </w:r>
    </w:p>
    <w:p w14:paraId="1BC5771A" w14:textId="77777777" w:rsidR="00276EBA" w:rsidRPr="001D219B" w:rsidRDefault="00276EBA" w:rsidP="00C213DE">
      <w:pPr>
        <w:ind w:left="567" w:hanging="284"/>
      </w:pPr>
      <w:r>
        <w:t>F) Assess the desired characteristics of a potential preconception WLI from the perspective of LARC users and healthcare practitioners.</w:t>
      </w:r>
    </w:p>
    <w:p w14:paraId="0176E7A2" w14:textId="77777777" w:rsidR="00276EBA" w:rsidRDefault="00276EBA" w:rsidP="00C213DE">
      <w:pPr>
        <w:ind w:left="567"/>
        <w:contextualSpacing/>
        <w:rPr>
          <w:rFonts w:cs="Calibri"/>
        </w:rPr>
      </w:pPr>
    </w:p>
    <w:p w14:paraId="49A0D465" w14:textId="77777777" w:rsidR="00276EBA" w:rsidRDefault="00276EBA" w:rsidP="00276EBA">
      <w:pPr>
        <w:pStyle w:val="Heading2"/>
      </w:pPr>
      <w:bookmarkStart w:id="147" w:name="_Toc82695428"/>
      <w:r>
        <w:t>Methods</w:t>
      </w:r>
      <w:bookmarkEnd w:id="147"/>
    </w:p>
    <w:p w14:paraId="3A00F66B" w14:textId="77777777" w:rsidR="00276EBA" w:rsidRDefault="00276EBA" w:rsidP="00276EBA">
      <w:proofErr w:type="gramStart"/>
      <w:r>
        <w:t>In order to</w:t>
      </w:r>
      <w:proofErr w:type="gramEnd"/>
      <w:r>
        <w:t xml:space="preserve"> address these aims, a range of qualitative methods were used including: 1) analysis of policy documents; 2) engagement with LARC users via a qualitative survey and 3) service provider engagement (healthcare practitioners and weight loss consultants) via qualitative surveys.</w:t>
      </w:r>
    </w:p>
    <w:p w14:paraId="51FA3000" w14:textId="77777777" w:rsidR="00276EBA" w:rsidRDefault="00276EBA" w:rsidP="00276EBA">
      <w:pPr>
        <w:rPr>
          <w:rFonts w:cs="Calibri"/>
        </w:rPr>
      </w:pPr>
    </w:p>
    <w:p w14:paraId="061054A2" w14:textId="77777777" w:rsidR="00276EBA" w:rsidRDefault="00276EBA" w:rsidP="00276EBA">
      <w:pPr>
        <w:pStyle w:val="Heading3"/>
        <w:spacing w:line="480" w:lineRule="auto"/>
      </w:pPr>
      <w:bookmarkStart w:id="148" w:name="_Toc82695429"/>
      <w:r w:rsidRPr="00327685">
        <w:t>Analysis of policy documents</w:t>
      </w:r>
      <w:bookmarkEnd w:id="148"/>
    </w:p>
    <w:p w14:paraId="75A11E5C" w14:textId="178C39D6" w:rsidR="00E45CE9" w:rsidRDefault="00276EBA" w:rsidP="00E45CE9">
      <w:r w:rsidRPr="00F01884">
        <w:t>A review of policies, best practice guidelines, other clinical/advisory documents and grey literature pertaining</w:t>
      </w:r>
      <w:r>
        <w:t xml:space="preserve"> to the use (and particularly removal) of LARCs within the UK was conducted to meet aims A and B.  Relevant data were identified via searches of websites and/or online document repositories belonging to four key organisations: Faculty for Sexual and Reproductive Healthcare (</w:t>
      </w:r>
      <w:r w:rsidRPr="004009C9">
        <w:t xml:space="preserve">FSRH), RCOG, NICE and British Pregnancy Advisory Service (BPAS) (search </w:t>
      </w:r>
      <w:r w:rsidR="00D33A9A" w:rsidRPr="004009C9">
        <w:t>strategy</w:t>
      </w:r>
      <w:r w:rsidRPr="004009C9">
        <w:t xml:space="preserve"> detailed in Appendix </w:t>
      </w:r>
      <w:r w:rsidR="000A22CE">
        <w:t>6</w:t>
      </w:r>
      <w:r w:rsidRPr="004009C9">
        <w:t>).</w:t>
      </w:r>
      <w:r w:rsidR="00E45CE9">
        <w:t xml:space="preserve"> </w:t>
      </w:r>
      <w:r w:rsidR="00E45CE9" w:rsidRPr="004009C9">
        <w:t>Initial results were presented to the st</w:t>
      </w:r>
      <w:r w:rsidR="00E45CE9">
        <w:t>udy steering committee</w:t>
      </w:r>
      <w:r w:rsidR="00E45CE9" w:rsidRPr="004009C9">
        <w:t xml:space="preserve"> to ensure that all relevant policies had been included</w:t>
      </w:r>
      <w:r w:rsidR="00E45CE9">
        <w:t>.</w:t>
      </w:r>
      <w:r w:rsidR="00E45CE9" w:rsidRPr="004009C9">
        <w:t xml:space="preserve">  A full-text analysis of </w:t>
      </w:r>
      <w:r w:rsidR="00E45CE9">
        <w:t xml:space="preserve">included </w:t>
      </w:r>
      <w:r w:rsidR="00E45CE9" w:rsidRPr="004009C9">
        <w:t xml:space="preserve">documents was conducted: key statements and/or excerpts relating to aims A and B were </w:t>
      </w:r>
      <w:proofErr w:type="gramStart"/>
      <w:r w:rsidR="00E45CE9" w:rsidRPr="004009C9">
        <w:t>extracted.</w:t>
      </w:r>
      <w:r w:rsidR="00E45CE9">
        <w:t>.</w:t>
      </w:r>
      <w:proofErr w:type="gramEnd"/>
      <w:r w:rsidR="00E45CE9">
        <w:t xml:space="preserve"> </w:t>
      </w:r>
    </w:p>
    <w:p w14:paraId="3B8B7C28" w14:textId="6C01C841" w:rsidR="00276EBA" w:rsidRDefault="00276EBA" w:rsidP="00276EBA"/>
    <w:p w14:paraId="7126D1EF" w14:textId="77777777" w:rsidR="00276EBA" w:rsidRPr="0074343E" w:rsidRDefault="00276EBA" w:rsidP="00276EBA"/>
    <w:p w14:paraId="7950C1FF" w14:textId="77777777" w:rsidR="00276EBA" w:rsidRDefault="00276EBA" w:rsidP="00276EBA">
      <w:pPr>
        <w:pStyle w:val="Heading3"/>
      </w:pPr>
      <w:bookmarkStart w:id="149" w:name="_Toc82695430"/>
      <w:r>
        <w:t>Qualitative online surveys</w:t>
      </w:r>
      <w:bookmarkEnd w:id="149"/>
    </w:p>
    <w:p w14:paraId="2A2F3D5D" w14:textId="77777777" w:rsidR="00276EBA" w:rsidRDefault="00276EBA" w:rsidP="00276EBA">
      <w:r>
        <w:t>Qualitative online surveys with LARC users and service providers (healthcare practitioners and weight loss practitioners) were used to meet aims C, D, E and F.</w:t>
      </w:r>
    </w:p>
    <w:p w14:paraId="7151D7A6" w14:textId="77777777" w:rsidR="00276EBA" w:rsidRDefault="00276EBA" w:rsidP="00276EBA"/>
    <w:p w14:paraId="6BCAE45A" w14:textId="77777777" w:rsidR="00276EBA" w:rsidRPr="003F1E5C" w:rsidRDefault="00276EBA" w:rsidP="00276EBA">
      <w:pPr>
        <w:pStyle w:val="Heading4"/>
      </w:pPr>
      <w:r>
        <w:t>Engagement with LARC users through qualitative surveys</w:t>
      </w:r>
    </w:p>
    <w:p w14:paraId="61A74402" w14:textId="2A0C64C9" w:rsidR="00276EBA" w:rsidRDefault="00276EBA" w:rsidP="00276EBA">
      <w:r>
        <w:t xml:space="preserve">An online qualitative survey (see Plan-it WP2 Phase 1 LARC users survey) using closed and open-text questions was utilised to understand: women’s experiences of discussing weight with healthcare practitioners; their knowledge of the risks of overweight/obesity in pregnancy; barriers and facilitators to the introduction of a WLI at LARC removal appointments; feasible opportunities to intervene in the LARC pathway with a preconception WLI; and preferable components of a potential intervention. The survey for women of reproductive age who self-identify as having/previously </w:t>
      </w:r>
      <w:r>
        <w:lastRenderedPageBreak/>
        <w:t>having overweight/obesity was advertised through a range of relevant social media platforms. A range of 200 to 500 responses was specified and data collection would cease when sufficient ‘informa</w:t>
      </w:r>
      <w:r w:rsidR="002358AC">
        <w:t>tion power’ was generated</w:t>
      </w:r>
      <w:r w:rsidR="003E19D3">
        <w:rPr>
          <w:vertAlign w:val="superscript"/>
        </w:rPr>
        <w:t>95</w:t>
      </w:r>
      <w:r>
        <w:t xml:space="preserve">. </w:t>
      </w:r>
    </w:p>
    <w:p w14:paraId="68E8EF8B" w14:textId="77777777" w:rsidR="00276EBA" w:rsidRDefault="00276EBA" w:rsidP="00276EBA"/>
    <w:p w14:paraId="4B3A9A23" w14:textId="77777777" w:rsidR="00276EBA" w:rsidRPr="00940517" w:rsidRDefault="00276EBA" w:rsidP="00276EBA">
      <w:pPr>
        <w:pStyle w:val="Heading4"/>
        <w:spacing w:line="480" w:lineRule="auto"/>
      </w:pPr>
      <w:r>
        <w:t>E</w:t>
      </w:r>
      <w:r w:rsidRPr="00940517">
        <w:t>ngagement</w:t>
      </w:r>
      <w:r>
        <w:t xml:space="preserve"> with service providers</w:t>
      </w:r>
      <w:r w:rsidRPr="00940517">
        <w:t xml:space="preserve"> (</w:t>
      </w:r>
      <w:r>
        <w:t xml:space="preserve">healthcare </w:t>
      </w:r>
      <w:r w:rsidRPr="00940517">
        <w:t xml:space="preserve">and weight loss </w:t>
      </w:r>
      <w:r>
        <w:t>practitioners</w:t>
      </w:r>
      <w:r w:rsidRPr="00940517">
        <w:t>)</w:t>
      </w:r>
    </w:p>
    <w:p w14:paraId="2238071C" w14:textId="11D14AFB" w:rsidR="00276EBA" w:rsidRDefault="00276EBA" w:rsidP="00276EBA">
      <w:r>
        <w:t xml:space="preserve">Healthcare practitioners who insert and/or remove coils as part of their role were identified and </w:t>
      </w:r>
      <w:r w:rsidRPr="00D70CFC">
        <w:t xml:space="preserve">recruited at up to eight relevant professional events.  A qualitative survey with healthcare practitioners (see Plan-it WP2 Phase 1 </w:t>
      </w:r>
      <w:r w:rsidR="00D70CFC" w:rsidRPr="00D70CFC">
        <w:t>HCP</w:t>
      </w:r>
      <w:r w:rsidRPr="00D70CFC">
        <w:t xml:space="preserve"> survey) using closed</w:t>
      </w:r>
      <w:r>
        <w:t xml:space="preserve"> and open-text questions focused on: the discussion of weight and preconception health both generally and in the specific context of LARC removal; challenges to service delivery; barriers and facilitators to the introduction of a WLI at LARC removal appointments; feasible opportunities to intervene in the LARC pathway with a preconception WLI; and preferable components of a potential intervention. Weight loss practitioners (people who support women to lose weight as part of their role </w:t>
      </w:r>
      <w:proofErr w:type="gramStart"/>
      <w:r>
        <w:t>e.g.</w:t>
      </w:r>
      <w:proofErr w:type="gramEnd"/>
      <w:r>
        <w:t xml:space="preserve"> weight loss programme consultants, personal </w:t>
      </w:r>
      <w:r w:rsidRPr="00D70CFC">
        <w:t xml:space="preserve">trainers, dieticians) were recruited via existing contacts or a range of social media platforms; a qualitative survey (see Plan-it WP2 Phase 1 </w:t>
      </w:r>
      <w:r w:rsidR="00D70CFC" w:rsidRPr="00D70CFC">
        <w:t>WLC</w:t>
      </w:r>
      <w:r w:rsidRPr="00D70CFC">
        <w:t xml:space="preserve"> survey) addressed</w:t>
      </w:r>
      <w:r>
        <w:t xml:space="preserve"> their views on the provision of a WLI in the preconception phase. </w:t>
      </w:r>
    </w:p>
    <w:p w14:paraId="5A758135" w14:textId="77777777" w:rsidR="00276EBA" w:rsidRDefault="00276EBA" w:rsidP="00276EBA"/>
    <w:p w14:paraId="68EAA565" w14:textId="77777777" w:rsidR="00276EBA" w:rsidRDefault="00276EBA" w:rsidP="00276EBA">
      <w:pPr>
        <w:pStyle w:val="Heading4"/>
      </w:pPr>
      <w:r>
        <w:t>Qualitative survey development</w:t>
      </w:r>
    </w:p>
    <w:p w14:paraId="0CD7F70D" w14:textId="77777777" w:rsidR="00276EBA" w:rsidRPr="002178C0" w:rsidRDefault="00276EBA" w:rsidP="00276EBA">
      <w:r>
        <w:t xml:space="preserve">The online surveys were developed in Cardiff Online Surveys. The survey questions were developed by the research team, aligned with evidence from initial literature searches and the studies’ research questions. The surveys’ questions were piloted with contacts of the study team and signed off by the SMG, including the healthcare practitioners and the study lay member.  </w:t>
      </w:r>
    </w:p>
    <w:p w14:paraId="542D5BA7" w14:textId="77777777" w:rsidR="00276EBA" w:rsidRPr="007B2477" w:rsidRDefault="00276EBA" w:rsidP="00276EBA"/>
    <w:p w14:paraId="6B21FCC4" w14:textId="77777777" w:rsidR="00276EBA" w:rsidRPr="004463C9" w:rsidRDefault="00276EBA" w:rsidP="00276EBA">
      <w:pPr>
        <w:pStyle w:val="Heading4"/>
      </w:pPr>
      <w:r>
        <w:t>Participant identification/selection</w:t>
      </w:r>
    </w:p>
    <w:p w14:paraId="11EAE903" w14:textId="1C2913A3" w:rsidR="00276EBA" w:rsidRDefault="00276EBA" w:rsidP="00276EBA">
      <w:r w:rsidRPr="65AE98B5">
        <w:t>LARC users responded to adverts in a broad range of targeted, relevant online social spaces, including Facebook and Twitter, Netmums, and via Healthwise Wales</w:t>
      </w:r>
      <w:r>
        <w:t xml:space="preserve"> (HWW)</w:t>
      </w:r>
      <w:r w:rsidRPr="65AE98B5">
        <w:t xml:space="preserve"> </w:t>
      </w:r>
      <w:r w:rsidR="002358AC">
        <w:t>(a national registry)</w:t>
      </w:r>
      <w:r w:rsidR="002358AC" w:rsidRPr="002358AC">
        <w:rPr>
          <w:vertAlign w:val="superscript"/>
        </w:rPr>
        <w:t xml:space="preserve"> </w:t>
      </w:r>
      <w:r w:rsidR="003E19D3">
        <w:rPr>
          <w:vertAlign w:val="superscript"/>
        </w:rPr>
        <w:t>96</w:t>
      </w:r>
      <w:r>
        <w:t xml:space="preserve">. </w:t>
      </w:r>
    </w:p>
    <w:p w14:paraId="7BF9CAAA" w14:textId="49A0E6D4" w:rsidR="00276EBA" w:rsidRDefault="00276EBA" w:rsidP="00276EBA">
      <w:r>
        <w:t xml:space="preserve">Healthcare practitioners were recruited via professional events targeted at clinicians with a sexual health role, which were attended by the study team. Weight loss practitioners who support women to lose weight as part of their role were recruited via </w:t>
      </w:r>
      <w:r w:rsidR="0059547E">
        <w:t>existing contacts of the study team andtargeted Facebook advertisement</w:t>
      </w:r>
      <w:r>
        <w:t>.</w:t>
      </w:r>
    </w:p>
    <w:p w14:paraId="38E0CCE6" w14:textId="77777777" w:rsidR="00276EBA" w:rsidRDefault="00276EBA" w:rsidP="00276EBA">
      <w:pPr>
        <w:rPr>
          <w:rFonts w:ascii="Calibri" w:eastAsia="Times New Roman" w:hAnsi="Calibri"/>
          <w:lang w:eastAsia="en-GB"/>
        </w:rPr>
      </w:pPr>
    </w:p>
    <w:p w14:paraId="2321782F" w14:textId="3CC42AC2" w:rsidR="00276EBA" w:rsidRPr="00261A66" w:rsidRDefault="00276EBA" w:rsidP="00276EBA">
      <w:pPr>
        <w:rPr>
          <w:b/>
          <w:bCs/>
          <w:i/>
          <w:iCs/>
        </w:rPr>
      </w:pPr>
      <w:r w:rsidRPr="00C213DE">
        <w:t xml:space="preserve">Table </w:t>
      </w:r>
      <w:r w:rsidR="00523E32">
        <w:t>10</w:t>
      </w:r>
      <w:r w:rsidR="00027B5D">
        <w:t>.</w:t>
      </w:r>
      <w:r w:rsidRPr="00C213DE">
        <w:t xml:space="preserve"> Survey</w:t>
      </w:r>
      <w:r>
        <w:t xml:space="preserve"> participants eligibility criteria</w:t>
      </w:r>
    </w:p>
    <w:tbl>
      <w:tblPr>
        <w:tblStyle w:val="TableGrid"/>
        <w:tblW w:w="5000" w:type="pct"/>
        <w:tblLook w:val="04A0" w:firstRow="1" w:lastRow="0" w:firstColumn="1" w:lastColumn="0" w:noHBand="0" w:noVBand="1"/>
      </w:tblPr>
      <w:tblGrid>
        <w:gridCol w:w="1713"/>
        <w:gridCol w:w="4661"/>
        <w:gridCol w:w="2642"/>
      </w:tblGrid>
      <w:tr w:rsidR="00276EBA" w:rsidRPr="00CE62BD" w14:paraId="533B664A" w14:textId="77777777" w:rsidTr="00276EBA">
        <w:tc>
          <w:tcPr>
            <w:tcW w:w="950" w:type="pct"/>
          </w:tcPr>
          <w:p w14:paraId="560C7ABD" w14:textId="77777777" w:rsidR="00276EBA" w:rsidRPr="00CE62BD" w:rsidRDefault="00276EBA" w:rsidP="00276EBA">
            <w:pPr>
              <w:rPr>
                <w:b/>
                <w:bCs/>
                <w:sz w:val="18"/>
                <w:szCs w:val="18"/>
              </w:rPr>
            </w:pPr>
            <w:r w:rsidRPr="6C169D83">
              <w:rPr>
                <w:b/>
                <w:bCs/>
                <w:sz w:val="18"/>
                <w:szCs w:val="18"/>
              </w:rPr>
              <w:t>Participants</w:t>
            </w:r>
          </w:p>
        </w:tc>
        <w:tc>
          <w:tcPr>
            <w:tcW w:w="2585" w:type="pct"/>
          </w:tcPr>
          <w:p w14:paraId="37CD926E" w14:textId="77777777" w:rsidR="00276EBA" w:rsidRPr="00CE62BD" w:rsidRDefault="00276EBA" w:rsidP="00276EBA">
            <w:pPr>
              <w:rPr>
                <w:b/>
                <w:bCs/>
                <w:sz w:val="18"/>
                <w:szCs w:val="18"/>
              </w:rPr>
            </w:pPr>
            <w:r w:rsidRPr="6C169D83">
              <w:rPr>
                <w:b/>
                <w:bCs/>
                <w:sz w:val="18"/>
                <w:szCs w:val="18"/>
              </w:rPr>
              <w:t>Inclusion criteria</w:t>
            </w:r>
          </w:p>
        </w:tc>
        <w:tc>
          <w:tcPr>
            <w:tcW w:w="1465" w:type="pct"/>
          </w:tcPr>
          <w:p w14:paraId="647763C5" w14:textId="77777777" w:rsidR="00276EBA" w:rsidRPr="00CE62BD" w:rsidRDefault="00276EBA" w:rsidP="00276EBA">
            <w:pPr>
              <w:rPr>
                <w:b/>
                <w:bCs/>
                <w:sz w:val="18"/>
                <w:szCs w:val="18"/>
              </w:rPr>
            </w:pPr>
            <w:r w:rsidRPr="6C169D83">
              <w:rPr>
                <w:b/>
                <w:bCs/>
                <w:sz w:val="18"/>
                <w:szCs w:val="18"/>
              </w:rPr>
              <w:t>Exclusion criteria (same for all groups)</w:t>
            </w:r>
          </w:p>
        </w:tc>
      </w:tr>
      <w:tr w:rsidR="00276EBA" w:rsidRPr="00BB3648" w14:paraId="2D4A8282" w14:textId="77777777" w:rsidTr="00276EBA">
        <w:tc>
          <w:tcPr>
            <w:tcW w:w="950" w:type="pct"/>
          </w:tcPr>
          <w:p w14:paraId="28D00A0A" w14:textId="77777777" w:rsidR="00276EBA" w:rsidRPr="00BB3648" w:rsidRDefault="00276EBA" w:rsidP="00276EBA">
            <w:pPr>
              <w:rPr>
                <w:rFonts w:cs="Calibri"/>
                <w:sz w:val="18"/>
                <w:szCs w:val="18"/>
              </w:rPr>
            </w:pPr>
            <w:r w:rsidRPr="6C169D83">
              <w:rPr>
                <w:rFonts w:cs="Calibri"/>
                <w:sz w:val="18"/>
                <w:szCs w:val="18"/>
              </w:rPr>
              <w:lastRenderedPageBreak/>
              <w:t>LARC users</w:t>
            </w:r>
          </w:p>
        </w:tc>
        <w:tc>
          <w:tcPr>
            <w:tcW w:w="2585" w:type="pct"/>
          </w:tcPr>
          <w:p w14:paraId="501DDD5A" w14:textId="77777777" w:rsidR="00276EBA" w:rsidRPr="00BB3648" w:rsidRDefault="00276EBA" w:rsidP="00276EBA">
            <w:pPr>
              <w:rPr>
                <w:rFonts w:cs="Calibri"/>
                <w:sz w:val="18"/>
                <w:szCs w:val="18"/>
              </w:rPr>
            </w:pPr>
            <w:r w:rsidRPr="6C169D83">
              <w:rPr>
                <w:rFonts w:cs="Calibri"/>
                <w:sz w:val="18"/>
                <w:szCs w:val="18"/>
              </w:rPr>
              <w:t>Women of reproductive age (16-48 years old) who:</w:t>
            </w:r>
          </w:p>
          <w:p w14:paraId="24C1969F" w14:textId="77777777" w:rsidR="00276EBA" w:rsidRPr="00BB3648" w:rsidRDefault="00276EBA" w:rsidP="00C62EAD">
            <w:pPr>
              <w:pStyle w:val="ListParagraph"/>
              <w:numPr>
                <w:ilvl w:val="0"/>
                <w:numId w:val="2"/>
              </w:numPr>
              <w:ind w:left="286" w:hanging="283"/>
              <w:rPr>
                <w:rFonts w:cs="Calibri"/>
                <w:sz w:val="18"/>
                <w:szCs w:val="18"/>
              </w:rPr>
            </w:pPr>
            <w:r w:rsidRPr="6C169D83">
              <w:rPr>
                <w:rFonts w:cs="Calibri"/>
                <w:sz w:val="18"/>
                <w:szCs w:val="18"/>
              </w:rPr>
              <w:t>Currently live in the UK</w:t>
            </w:r>
          </w:p>
          <w:p w14:paraId="31BC0BD5" w14:textId="77777777" w:rsidR="00276EBA" w:rsidRPr="00BB3648" w:rsidRDefault="00276EBA" w:rsidP="00C62EAD">
            <w:pPr>
              <w:pStyle w:val="ListParagraph"/>
              <w:numPr>
                <w:ilvl w:val="0"/>
                <w:numId w:val="2"/>
              </w:numPr>
              <w:ind w:left="286" w:hanging="283"/>
              <w:rPr>
                <w:rFonts w:cs="Calibri"/>
                <w:sz w:val="18"/>
                <w:szCs w:val="18"/>
              </w:rPr>
            </w:pPr>
            <w:r w:rsidRPr="6C169D83">
              <w:rPr>
                <w:rFonts w:cs="Calibri"/>
                <w:sz w:val="18"/>
                <w:szCs w:val="18"/>
              </w:rPr>
              <w:t>have experience of using LARC in the past 10 years.</w:t>
            </w:r>
          </w:p>
          <w:p w14:paraId="161EBB74" w14:textId="77777777" w:rsidR="00276EBA" w:rsidRPr="00BB3648" w:rsidRDefault="00276EBA" w:rsidP="00C62EAD">
            <w:pPr>
              <w:pStyle w:val="ListParagraph"/>
              <w:numPr>
                <w:ilvl w:val="0"/>
                <w:numId w:val="2"/>
              </w:numPr>
              <w:ind w:left="286" w:hanging="283"/>
              <w:rPr>
                <w:rFonts w:cs="Calibri"/>
                <w:sz w:val="18"/>
                <w:szCs w:val="18"/>
              </w:rPr>
            </w:pPr>
            <w:r w:rsidRPr="6C169D83">
              <w:rPr>
                <w:rFonts w:cs="Calibri"/>
                <w:sz w:val="18"/>
                <w:szCs w:val="18"/>
              </w:rPr>
              <w:t xml:space="preserve">who believe either that their current weight would put them in the overweight/obese category or their weight in the past would have put them in the overweight/obese </w:t>
            </w:r>
            <w:proofErr w:type="gramStart"/>
            <w:r w:rsidRPr="6C169D83">
              <w:rPr>
                <w:rFonts w:cs="Calibri"/>
                <w:sz w:val="18"/>
                <w:szCs w:val="18"/>
              </w:rPr>
              <w:t>category.</w:t>
            </w:r>
            <w:proofErr w:type="gramEnd"/>
          </w:p>
          <w:p w14:paraId="340A1926" w14:textId="77777777" w:rsidR="00276EBA" w:rsidRPr="00BB3648" w:rsidRDefault="00276EBA" w:rsidP="00C62EAD">
            <w:pPr>
              <w:pStyle w:val="ListParagraph"/>
              <w:numPr>
                <w:ilvl w:val="0"/>
                <w:numId w:val="2"/>
              </w:numPr>
              <w:ind w:left="286" w:hanging="283"/>
              <w:rPr>
                <w:rFonts w:cs="Calibri"/>
                <w:sz w:val="18"/>
                <w:szCs w:val="18"/>
              </w:rPr>
            </w:pPr>
            <w:r w:rsidRPr="6C169D83">
              <w:rPr>
                <w:rFonts w:cs="Calibri"/>
                <w:sz w:val="18"/>
                <w:szCs w:val="18"/>
              </w:rPr>
              <w:t>Are currently pregnant, planning to get pregnant within 5 years or have had pregnancies in the past</w:t>
            </w:r>
          </w:p>
        </w:tc>
        <w:tc>
          <w:tcPr>
            <w:tcW w:w="1465" w:type="pct"/>
            <w:vMerge w:val="restart"/>
          </w:tcPr>
          <w:p w14:paraId="02738FA4" w14:textId="77777777" w:rsidR="00276EBA" w:rsidRPr="00BB3648" w:rsidRDefault="00276EBA" w:rsidP="00276EBA">
            <w:pPr>
              <w:rPr>
                <w:rFonts w:cs="Calibri"/>
                <w:sz w:val="18"/>
                <w:szCs w:val="18"/>
              </w:rPr>
            </w:pPr>
          </w:p>
          <w:p w14:paraId="265A28F9" w14:textId="77777777" w:rsidR="00276EBA" w:rsidRPr="00BB3648" w:rsidRDefault="00276EBA" w:rsidP="00276EBA">
            <w:pPr>
              <w:rPr>
                <w:rFonts w:cs="Calibri"/>
                <w:sz w:val="18"/>
                <w:szCs w:val="18"/>
              </w:rPr>
            </w:pPr>
          </w:p>
          <w:p w14:paraId="6BE29A3E" w14:textId="77777777" w:rsidR="00276EBA" w:rsidRPr="00BB3648" w:rsidRDefault="00276EBA" w:rsidP="00276EBA">
            <w:pPr>
              <w:rPr>
                <w:rFonts w:cs="Calibri"/>
                <w:sz w:val="18"/>
                <w:szCs w:val="18"/>
              </w:rPr>
            </w:pPr>
          </w:p>
          <w:p w14:paraId="6F443FCC" w14:textId="77777777" w:rsidR="00276EBA" w:rsidRPr="00BB3648" w:rsidRDefault="00276EBA" w:rsidP="00276EBA">
            <w:pPr>
              <w:rPr>
                <w:rFonts w:cs="Calibri"/>
                <w:sz w:val="18"/>
                <w:szCs w:val="18"/>
              </w:rPr>
            </w:pPr>
          </w:p>
          <w:p w14:paraId="285057F1" w14:textId="77777777" w:rsidR="00276EBA" w:rsidRPr="00BB3648" w:rsidRDefault="00276EBA" w:rsidP="00276EBA">
            <w:pPr>
              <w:rPr>
                <w:sz w:val="18"/>
                <w:szCs w:val="18"/>
              </w:rPr>
            </w:pPr>
            <w:r w:rsidRPr="6C169D83">
              <w:rPr>
                <w:rFonts w:cs="Calibri"/>
                <w:sz w:val="18"/>
                <w:szCs w:val="18"/>
              </w:rPr>
              <w:t>Sufficient written English to participate in online surveys and consent to participate in the study.</w:t>
            </w:r>
          </w:p>
        </w:tc>
      </w:tr>
      <w:tr w:rsidR="00276EBA" w:rsidRPr="00BB3648" w14:paraId="7C69B41C" w14:textId="77777777" w:rsidTr="00276EBA">
        <w:tc>
          <w:tcPr>
            <w:tcW w:w="950" w:type="pct"/>
          </w:tcPr>
          <w:p w14:paraId="1E7D736B" w14:textId="77777777" w:rsidR="00276EBA" w:rsidRPr="00BB3648" w:rsidRDefault="00276EBA" w:rsidP="00276EBA">
            <w:pPr>
              <w:rPr>
                <w:rFonts w:cs="Calibri"/>
                <w:b/>
                <w:bCs/>
                <w:sz w:val="18"/>
                <w:szCs w:val="18"/>
              </w:rPr>
            </w:pPr>
            <w:r w:rsidRPr="6C169D83">
              <w:rPr>
                <w:rFonts w:cs="Calibri"/>
                <w:sz w:val="18"/>
                <w:szCs w:val="18"/>
              </w:rPr>
              <w:t>Healthcare practitioners</w:t>
            </w:r>
          </w:p>
        </w:tc>
        <w:tc>
          <w:tcPr>
            <w:tcW w:w="2585" w:type="pct"/>
          </w:tcPr>
          <w:p w14:paraId="4DC1A091" w14:textId="77777777" w:rsidR="00276EBA" w:rsidRPr="00BB3648" w:rsidRDefault="00276EBA" w:rsidP="00276EBA">
            <w:pPr>
              <w:rPr>
                <w:sz w:val="18"/>
                <w:szCs w:val="18"/>
              </w:rPr>
            </w:pPr>
            <w:r w:rsidRPr="045FB8E6">
              <w:rPr>
                <w:rFonts w:cs="Calibri"/>
                <w:sz w:val="18"/>
                <w:szCs w:val="18"/>
              </w:rPr>
              <w:t xml:space="preserve">Practitioners who insert and/or remove LARC as part of their clinical role </w:t>
            </w:r>
          </w:p>
        </w:tc>
        <w:tc>
          <w:tcPr>
            <w:tcW w:w="1465" w:type="pct"/>
            <w:vMerge/>
          </w:tcPr>
          <w:p w14:paraId="1839CC92" w14:textId="77777777" w:rsidR="00276EBA" w:rsidRPr="00BB3648" w:rsidRDefault="00276EBA" w:rsidP="00276EBA">
            <w:pPr>
              <w:rPr>
                <w:rFonts w:cstheme="minorHAnsi"/>
                <w:sz w:val="20"/>
                <w:szCs w:val="20"/>
              </w:rPr>
            </w:pPr>
          </w:p>
        </w:tc>
      </w:tr>
      <w:tr w:rsidR="00276EBA" w:rsidRPr="00BB3648" w14:paraId="05DA9BE8" w14:textId="77777777" w:rsidTr="00276EBA">
        <w:tc>
          <w:tcPr>
            <w:tcW w:w="950" w:type="pct"/>
          </w:tcPr>
          <w:p w14:paraId="7E2F836A" w14:textId="77777777" w:rsidR="00276EBA" w:rsidRPr="00BB3648" w:rsidRDefault="00276EBA" w:rsidP="00276EBA">
            <w:pPr>
              <w:rPr>
                <w:rFonts w:cs="Calibri"/>
                <w:b/>
                <w:bCs/>
                <w:sz w:val="18"/>
                <w:szCs w:val="18"/>
              </w:rPr>
            </w:pPr>
            <w:r w:rsidRPr="6C169D83">
              <w:rPr>
                <w:rFonts w:cs="Calibri"/>
                <w:sz w:val="18"/>
                <w:szCs w:val="18"/>
              </w:rPr>
              <w:t>Weight loss practitioners</w:t>
            </w:r>
          </w:p>
        </w:tc>
        <w:tc>
          <w:tcPr>
            <w:tcW w:w="2585" w:type="pct"/>
          </w:tcPr>
          <w:p w14:paraId="7FD1736A" w14:textId="77777777" w:rsidR="00276EBA" w:rsidRPr="00BB3648" w:rsidRDefault="00276EBA" w:rsidP="00276EBA">
            <w:pPr>
              <w:rPr>
                <w:sz w:val="18"/>
                <w:szCs w:val="18"/>
              </w:rPr>
            </w:pPr>
            <w:r>
              <w:rPr>
                <w:rFonts w:cs="Calibri"/>
                <w:sz w:val="18"/>
                <w:szCs w:val="18"/>
              </w:rPr>
              <w:t>Practitioner</w:t>
            </w:r>
            <w:r w:rsidRPr="6C169D83">
              <w:rPr>
                <w:rFonts w:cs="Calibri"/>
                <w:sz w:val="18"/>
                <w:szCs w:val="18"/>
              </w:rPr>
              <w:t>s who support women to lose weight as part of their role.</w:t>
            </w:r>
          </w:p>
        </w:tc>
        <w:tc>
          <w:tcPr>
            <w:tcW w:w="1465" w:type="pct"/>
            <w:vMerge/>
          </w:tcPr>
          <w:p w14:paraId="214597BB" w14:textId="77777777" w:rsidR="00276EBA" w:rsidRPr="00BB3648" w:rsidRDefault="00276EBA" w:rsidP="00276EBA">
            <w:pPr>
              <w:rPr>
                <w:rFonts w:cstheme="minorHAnsi"/>
                <w:sz w:val="20"/>
                <w:szCs w:val="20"/>
              </w:rPr>
            </w:pPr>
          </w:p>
        </w:tc>
      </w:tr>
    </w:tbl>
    <w:p w14:paraId="2E9BC4E3" w14:textId="77777777" w:rsidR="00276EBA" w:rsidRPr="00BB3648" w:rsidRDefault="00276EBA" w:rsidP="00276EBA">
      <w:pPr>
        <w:spacing w:line="480" w:lineRule="auto"/>
        <w:rPr>
          <w:rFonts w:cs="Calibri"/>
          <w:sz w:val="20"/>
          <w:szCs w:val="20"/>
        </w:rPr>
      </w:pPr>
    </w:p>
    <w:p w14:paraId="28DCF562" w14:textId="77777777" w:rsidR="00276EBA" w:rsidRDefault="00276EBA" w:rsidP="00276EBA">
      <w:pPr>
        <w:pStyle w:val="Heading4"/>
      </w:pPr>
      <w:bookmarkStart w:id="150" w:name="_Toc56425136"/>
      <w:r>
        <w:t>Participant i</w:t>
      </w:r>
      <w:r w:rsidRPr="004463C9">
        <w:t>nformed consent</w:t>
      </w:r>
      <w:bookmarkEnd w:id="150"/>
      <w:r>
        <w:t xml:space="preserve"> </w:t>
      </w:r>
    </w:p>
    <w:p w14:paraId="3FBE7DEE" w14:textId="4CA922DA" w:rsidR="00276EBA" w:rsidRDefault="00276EBA" w:rsidP="00276EBA">
      <w:r>
        <w:t>Upon a</w:t>
      </w:r>
      <w:r w:rsidR="00D70CFC">
        <w:t>ccessing the online survey</w:t>
      </w:r>
      <w:r>
        <w:t>, participants were taken to a page where information was provided about the study in the form of a Participant Information Sheet (PIS). Participants were instructed to take as much time as required to consider the information before taking part in the study. To proceed to survey questions, participants were screened by confirming inclusion questions (</w:t>
      </w:r>
      <w:r w:rsidRPr="00C213DE">
        <w:t xml:space="preserve">see Table </w:t>
      </w:r>
      <w:r w:rsidR="00523E32">
        <w:t>10</w:t>
      </w:r>
      <w:r>
        <w:t xml:space="preserve">). If participants were ineligible, they were re-directed to an online page thanking them for their time. If participants were eligible and consented electronically, they were able to complete the online survey. Participants were invited to consent to future contact by the research team </w:t>
      </w:r>
      <w:proofErr w:type="gramStart"/>
      <w:r>
        <w:t>and also</w:t>
      </w:r>
      <w:proofErr w:type="gramEnd"/>
      <w:r>
        <w:t xml:space="preserve"> to be entered into a prize draw of £100 worth of high street vouchers. Participants provided contact details if applicable. There were no follow-up assessments.</w:t>
      </w:r>
    </w:p>
    <w:p w14:paraId="09F1D853" w14:textId="77777777" w:rsidR="00276EBA" w:rsidRDefault="00276EBA" w:rsidP="00276EBA">
      <w:r>
        <w:t xml:space="preserve">For healthcare practitioner surveys only, participants were recruited face-to-face at relevant professional events. Study team members were available to explain the study to participants and to answer any questions, before the participant completed either a paper or online version of the eligibility, </w:t>
      </w:r>
      <w:proofErr w:type="gramStart"/>
      <w:r>
        <w:t>consent</w:t>
      </w:r>
      <w:proofErr w:type="gramEnd"/>
      <w:r>
        <w:t xml:space="preserve"> and survey.</w:t>
      </w:r>
    </w:p>
    <w:p w14:paraId="1E0498DC" w14:textId="77777777" w:rsidR="00276EBA" w:rsidRDefault="00276EBA" w:rsidP="00276EBA">
      <w:pPr>
        <w:rPr>
          <w:rFonts w:cs="Calibri"/>
        </w:rPr>
      </w:pPr>
    </w:p>
    <w:p w14:paraId="3168E5F2" w14:textId="77777777" w:rsidR="00276EBA" w:rsidRPr="00455F5B" w:rsidRDefault="00276EBA" w:rsidP="00276EBA">
      <w:pPr>
        <w:pStyle w:val="Heading4"/>
      </w:pPr>
      <w:bookmarkStart w:id="151" w:name="_Toc56425137"/>
      <w:r w:rsidRPr="00455F5B">
        <w:t>Data collection</w:t>
      </w:r>
      <w:bookmarkEnd w:id="151"/>
    </w:p>
    <w:p w14:paraId="204A4D55" w14:textId="34783B2F" w:rsidR="00276EBA" w:rsidRDefault="00276EBA" w:rsidP="00276EBA">
      <w:r>
        <w:t xml:space="preserve">The online surveys were </w:t>
      </w:r>
      <w:r w:rsidRPr="009E23A9">
        <w:t xml:space="preserve">hosted by Cardiff Online Survey on secure Cardiff University servers. </w:t>
      </w:r>
      <w:r>
        <w:t>Data w</w:t>
      </w:r>
      <w:r w:rsidR="00D903AE">
        <w:t>ere</w:t>
      </w:r>
      <w:r>
        <w:t xml:space="preserve"> exported from Cardiff Online Surveys at the end of the data collection period in an excel file and word document, uploaded to N-Vivo and stored on secure, restricted-access folders on Cardiff University servers. </w:t>
      </w:r>
    </w:p>
    <w:p w14:paraId="5D85763E" w14:textId="77777777" w:rsidR="00276EBA" w:rsidRDefault="00276EBA" w:rsidP="00276EBA"/>
    <w:p w14:paraId="6416037C" w14:textId="77777777" w:rsidR="00276EBA" w:rsidRPr="0089055F" w:rsidRDefault="00276EBA" w:rsidP="00276EBA">
      <w:pPr>
        <w:pStyle w:val="Heading4"/>
        <w:rPr>
          <w:rFonts w:eastAsia="SimSun" w:cs="Calibri"/>
          <w:bCs/>
          <w:lang w:eastAsia="zh-CN"/>
        </w:rPr>
      </w:pPr>
      <w:bookmarkStart w:id="152" w:name="_Toc56425138"/>
      <w:r w:rsidRPr="00070012">
        <w:lastRenderedPageBreak/>
        <w:t>Analysis</w:t>
      </w:r>
      <w:bookmarkEnd w:id="152"/>
    </w:p>
    <w:p w14:paraId="3B909985" w14:textId="5C94FE5E" w:rsidR="00276EBA" w:rsidRDefault="0019019B" w:rsidP="00276EBA">
      <w:r>
        <w:t xml:space="preserve">Responses to </w:t>
      </w:r>
      <w:r w:rsidR="007A7E7E">
        <w:t xml:space="preserve">closed questions in the </w:t>
      </w:r>
      <w:proofErr w:type="gramStart"/>
      <w:r w:rsidR="007A7E7E">
        <w:t xml:space="preserve">survey </w:t>
      </w:r>
      <w:r w:rsidR="00276EBA">
        <w:t xml:space="preserve"> were</w:t>
      </w:r>
      <w:proofErr w:type="gramEnd"/>
      <w:r w:rsidR="00276EBA">
        <w:t xml:space="preserve"> reported descriptively as n/%. A c</w:t>
      </w:r>
      <w:r w:rsidR="00276EBA" w:rsidRPr="09A2B73E">
        <w:rPr>
          <w:color w:val="000000" w:themeColor="text1"/>
        </w:rPr>
        <w:t>omputer assisted qualitative data analysis software package (NVivo) was used to manage open-text qualitative survey data. Data</w:t>
      </w:r>
      <w:r w:rsidR="00276EBA">
        <w:t xml:space="preserve"> were subsequently analysed thematically and coded inductively. Inductive thematic analysis was considered appropriate since this approach is known to facilitate the exploration of similarities and di</w:t>
      </w:r>
      <w:r w:rsidR="002358AC">
        <w:t>fferences across large datasets</w:t>
      </w:r>
      <w:r w:rsidR="003E19D3">
        <w:rPr>
          <w:vertAlign w:val="superscript"/>
        </w:rPr>
        <w:t>97</w:t>
      </w:r>
      <w:r w:rsidR="00276EBA">
        <w:t>, allowing for variation in responses within and between LARC users and healthcare practitioners to be identified and explored. The six phases o</w:t>
      </w:r>
      <w:r w:rsidR="002358AC">
        <w:t>f thematic analysis proposed by</w:t>
      </w:r>
      <w:r w:rsidR="00D903AE">
        <w:t xml:space="preserve"> Braun and Clarke</w:t>
      </w:r>
      <w:r w:rsidR="003E19D3">
        <w:rPr>
          <w:vertAlign w:val="superscript"/>
        </w:rPr>
        <w:t>97</w:t>
      </w:r>
      <w:r w:rsidR="002358AC" w:rsidRPr="00381DBC">
        <w:rPr>
          <w:vertAlign w:val="superscript"/>
        </w:rPr>
        <w:t>]</w:t>
      </w:r>
      <w:r w:rsidR="00276EBA">
        <w:t xml:space="preserve"> were used to guide the analytic process, the results of which were discussed at regular team meetings. The LARC user and healthcare practitioner datasets were coded separately duri</w:t>
      </w:r>
      <w:r w:rsidR="002358AC">
        <w:t>ng the first stage of analysis.</w:t>
      </w:r>
      <w:r w:rsidR="00276EBA">
        <w:t xml:space="preserve"> Once each dataset had been fully coded, a copy of each was merged. The resulting coding framework and dataset was considered as a whole, to identify key and cross-cutting themes, and to highlight areas of similarity and areas of difference across the LARC user and healthcare practitioner groups. </w:t>
      </w:r>
    </w:p>
    <w:p w14:paraId="355E4541" w14:textId="77777777" w:rsidR="00276EBA" w:rsidRPr="002178C0" w:rsidRDefault="00276EBA" w:rsidP="00276EBA"/>
    <w:p w14:paraId="7C93A274" w14:textId="77777777" w:rsidR="00276EBA" w:rsidRPr="002C420A" w:rsidRDefault="00276EBA" w:rsidP="00276EBA">
      <w:pPr>
        <w:pStyle w:val="Heading2"/>
      </w:pPr>
      <w:bookmarkStart w:id="153" w:name="_Toc56425140"/>
      <w:bookmarkStart w:id="154" w:name="_Toc82695431"/>
      <w:r w:rsidRPr="002C420A">
        <w:t>Results</w:t>
      </w:r>
      <w:bookmarkEnd w:id="153"/>
      <w:bookmarkEnd w:id="154"/>
    </w:p>
    <w:p w14:paraId="46CC4629" w14:textId="77777777" w:rsidR="00276EBA" w:rsidRDefault="00276EBA" w:rsidP="00276EBA">
      <w:r>
        <w:t xml:space="preserve">Both the policy documentation and survey results are discussed in the context of the aims of the chapter. Where content from the surveys is quoted, the abbreviations HCP for healthcare practitioner and LU for LARC user survey responses are used. </w:t>
      </w:r>
    </w:p>
    <w:p w14:paraId="25AC5CDA" w14:textId="77777777" w:rsidR="00276EBA" w:rsidRDefault="00276EBA" w:rsidP="00276EBA"/>
    <w:p w14:paraId="6072D562" w14:textId="77777777" w:rsidR="00276EBA" w:rsidRDefault="00276EBA" w:rsidP="00276EBA">
      <w:pPr>
        <w:pStyle w:val="Heading3"/>
        <w:spacing w:line="480" w:lineRule="auto"/>
      </w:pPr>
      <w:bookmarkStart w:id="155" w:name="_Toc82695432"/>
      <w:r>
        <w:t>Analysis of policy documents</w:t>
      </w:r>
      <w:bookmarkEnd w:id="155"/>
    </w:p>
    <w:p w14:paraId="307107AA" w14:textId="4E33776F" w:rsidR="00276EBA" w:rsidRDefault="00276EBA" w:rsidP="00276EBA">
      <w:r>
        <w:t xml:space="preserve">A total of 15 documents were included in the review: 13 identified via the search strategy detailed in </w:t>
      </w:r>
      <w:r w:rsidRPr="004009C9">
        <w:t xml:space="preserve">Appendix </w:t>
      </w:r>
      <w:r w:rsidR="000A22CE">
        <w:t>6</w:t>
      </w:r>
      <w:r w:rsidRPr="004009C9">
        <w:t>, and two were subsequently identified by study team members.  The document types identified include FSRH Clinical guidance, FSRH clinical effectiveness unit-produced ‘Clinical Effectiveness Unit (CEU) statements’, NICE Public Health Guidelines, Clinical guidance and green-top guidelines, and BPAS and RCOG Press releases</w:t>
      </w:r>
      <w:r w:rsidR="00E45CE9">
        <w:t xml:space="preserve"> (</w:t>
      </w:r>
      <w:r w:rsidR="00E45CE9" w:rsidRPr="004009C9">
        <w:t xml:space="preserve">See Appendix </w:t>
      </w:r>
      <w:r w:rsidR="000A22CE">
        <w:t>7</w:t>
      </w:r>
      <w:r w:rsidR="00E45CE9" w:rsidRPr="004009C9">
        <w:t xml:space="preserve"> for detail</w:t>
      </w:r>
      <w:r w:rsidR="00E45CE9">
        <w:t>)</w:t>
      </w:r>
      <w:r w:rsidRPr="004009C9">
        <w:t xml:space="preserve"> </w:t>
      </w:r>
    </w:p>
    <w:p w14:paraId="7B3FD048" w14:textId="77777777" w:rsidR="00276EBA" w:rsidRPr="00022827" w:rsidRDefault="00276EBA" w:rsidP="00276EBA"/>
    <w:p w14:paraId="5A265DF4" w14:textId="77777777" w:rsidR="00276EBA" w:rsidRDefault="00276EBA" w:rsidP="00276EBA">
      <w:pPr>
        <w:pStyle w:val="Heading4"/>
      </w:pPr>
      <w:r>
        <w:t xml:space="preserve">Aim A: Develop an understanding of how healthcare services are expected to approach discussions of weight loss with women with overweight/obesity. </w:t>
      </w:r>
    </w:p>
    <w:p w14:paraId="0CEF46F7" w14:textId="77777777" w:rsidR="00276EBA" w:rsidRPr="00E8653F" w:rsidRDefault="00276EBA" w:rsidP="00276EBA">
      <w:pPr>
        <w:rPr>
          <w:rFonts w:eastAsia="Times New Roman"/>
          <w:color w:val="000000" w:themeColor="text1"/>
          <w:kern w:val="24"/>
          <w:lang w:val="en-US" w:eastAsia="en-GB"/>
        </w:rPr>
      </w:pPr>
      <w:r w:rsidRPr="00746B4E">
        <w:t xml:space="preserve">Two main themes were identified in relation </w:t>
      </w:r>
      <w:r w:rsidRPr="00243126">
        <w:t xml:space="preserve">to </w:t>
      </w:r>
      <w:r w:rsidRPr="045FB8E6">
        <w:t>how healthcare practitioners are expected to approach discussions of weight loss with women with overweight and</w:t>
      </w:r>
      <w:r w:rsidRPr="00243126">
        <w:rPr>
          <w:bCs/>
        </w:rPr>
        <w:t xml:space="preserve"> </w:t>
      </w:r>
      <w:r w:rsidRPr="045FB8E6">
        <w:t>obesity</w:t>
      </w:r>
      <w:r w:rsidRPr="00746B4E">
        <w:t>.  Firstly,</w:t>
      </w:r>
      <w:r w:rsidRPr="00746B4E">
        <w:rPr>
          <w:b/>
          <w:bCs/>
        </w:rPr>
        <w:t xml:space="preserve"> </w:t>
      </w:r>
      <w:r w:rsidRPr="00746B4E">
        <w:rPr>
          <w:rFonts w:eastAsia="Times New Roman"/>
          <w:color w:val="000000" w:themeColor="text1"/>
          <w:kern w:val="24"/>
          <w:lang w:val="en-US" w:eastAsia="en-GB"/>
        </w:rPr>
        <w:t>clinical encounters where preconception and/or contraception is discussed were characteri</w:t>
      </w:r>
      <w:r>
        <w:rPr>
          <w:rFonts w:eastAsia="Times New Roman"/>
          <w:color w:val="000000" w:themeColor="text1"/>
          <w:kern w:val="24"/>
          <w:lang w:val="en-US" w:eastAsia="en-GB"/>
        </w:rPr>
        <w:t>s</w:t>
      </w:r>
      <w:r w:rsidRPr="00746B4E">
        <w:rPr>
          <w:rFonts w:eastAsia="Times New Roman"/>
          <w:color w:val="000000" w:themeColor="text1"/>
          <w:kern w:val="24"/>
          <w:lang w:val="en-US" w:eastAsia="en-GB"/>
        </w:rPr>
        <w:t xml:space="preserve">ed as being a </w:t>
      </w:r>
      <w:proofErr w:type="gramStart"/>
      <w:r w:rsidRPr="00746B4E">
        <w:rPr>
          <w:rFonts w:eastAsia="Times New Roman"/>
          <w:color w:val="000000" w:themeColor="text1"/>
          <w:kern w:val="24"/>
          <w:lang w:val="en-US" w:eastAsia="en-GB"/>
        </w:rPr>
        <w:t>key moments</w:t>
      </w:r>
      <w:proofErr w:type="gramEnd"/>
      <w:r w:rsidRPr="00746B4E">
        <w:rPr>
          <w:rFonts w:eastAsia="Times New Roman"/>
          <w:color w:val="000000" w:themeColor="text1"/>
          <w:kern w:val="24"/>
          <w:lang w:val="en-US" w:eastAsia="en-GB"/>
        </w:rPr>
        <w:t xml:space="preserve"> within which </w:t>
      </w:r>
      <w:r>
        <w:rPr>
          <w:rFonts w:eastAsia="Times New Roman"/>
          <w:color w:val="000000" w:themeColor="text1"/>
          <w:kern w:val="24"/>
          <w:lang w:val="en-US" w:eastAsia="en-GB"/>
        </w:rPr>
        <w:t>strategies for minimizing some of the clinical</w:t>
      </w:r>
      <w:r w:rsidRPr="00746B4E">
        <w:rPr>
          <w:rFonts w:eastAsia="Times New Roman"/>
          <w:color w:val="000000" w:themeColor="text1"/>
          <w:kern w:val="24"/>
          <w:lang w:val="en-US" w:eastAsia="en-GB"/>
        </w:rPr>
        <w:t xml:space="preserve"> risks associated with maternal obesity/overweight could and should be discussed</w:t>
      </w:r>
      <w:r>
        <w:rPr>
          <w:rFonts w:eastAsia="Times New Roman"/>
          <w:color w:val="000000" w:themeColor="text1"/>
          <w:kern w:val="24"/>
          <w:lang w:val="en-US" w:eastAsia="en-GB"/>
        </w:rPr>
        <w:t xml:space="preserve">.  Specific mention of ‘obesity’ or </w:t>
      </w:r>
      <w:r>
        <w:rPr>
          <w:rFonts w:eastAsia="Times New Roman"/>
          <w:color w:val="000000" w:themeColor="text1"/>
          <w:kern w:val="24"/>
          <w:lang w:val="en-US" w:eastAsia="en-GB"/>
        </w:rPr>
        <w:lastRenderedPageBreak/>
        <w:t xml:space="preserve">‘overweight’ was not typically advocated, with guidance instead referring to weight optimisation and the inclusion of general dietary and exercise-related advice: </w:t>
      </w:r>
    </w:p>
    <w:p w14:paraId="528225BB" w14:textId="77777777" w:rsidR="00276EBA" w:rsidRDefault="00276EBA" w:rsidP="00276EBA">
      <w:pPr>
        <w:rPr>
          <w:rFonts w:cstheme="minorHAnsi"/>
          <w:i/>
          <w:iCs/>
          <w:lang w:val="en-US" w:eastAsia="en-GB"/>
        </w:rPr>
      </w:pPr>
    </w:p>
    <w:p w14:paraId="65EE5305" w14:textId="05E45BDF" w:rsidR="00276EBA" w:rsidRPr="00746B4E" w:rsidRDefault="00276EBA" w:rsidP="00276EBA">
      <w:pPr>
        <w:ind w:left="567" w:right="521"/>
        <w:rPr>
          <w:lang w:val="en-US" w:eastAsia="en-GB"/>
        </w:rPr>
      </w:pPr>
      <w:r w:rsidRPr="5604F285">
        <w:rPr>
          <w:i/>
          <w:iCs/>
          <w:lang w:val="en-US" w:eastAsia="en-GB"/>
        </w:rPr>
        <w:t xml:space="preserve">“Primary care services should ensure that all women of childbearing age have the opportunity to optimise their weight before pregnancy. </w:t>
      </w:r>
      <w:r w:rsidRPr="5604F285">
        <w:rPr>
          <w:i/>
          <w:iCs/>
          <w:lang w:eastAsia="en-GB"/>
        </w:rPr>
        <w:t>Advice on weight and lifestyle should be given during preconception counselling or contraceptive consultations</w:t>
      </w:r>
      <w:r w:rsidRPr="5604F285">
        <w:rPr>
          <w:i/>
          <w:iCs/>
          <w:lang w:val="en-US" w:eastAsia="en-GB"/>
        </w:rPr>
        <w:t>”</w:t>
      </w:r>
      <w:r w:rsidR="002358AC" w:rsidRPr="002358AC">
        <w:rPr>
          <w:vertAlign w:val="superscript"/>
        </w:rPr>
        <w:t xml:space="preserve"> </w:t>
      </w:r>
      <w:r w:rsidR="003E19D3">
        <w:rPr>
          <w:vertAlign w:val="superscript"/>
        </w:rPr>
        <w:t>98</w:t>
      </w:r>
    </w:p>
    <w:p w14:paraId="02F3C9BA" w14:textId="77777777" w:rsidR="00276EBA" w:rsidRPr="00746B4E" w:rsidRDefault="00276EBA" w:rsidP="00276EBA">
      <w:pPr>
        <w:ind w:left="567" w:right="521"/>
        <w:rPr>
          <w:rFonts w:cstheme="minorHAnsi"/>
          <w:i/>
          <w:iCs/>
          <w:lang w:val="en-US" w:eastAsia="en-GB"/>
        </w:rPr>
      </w:pPr>
    </w:p>
    <w:p w14:paraId="5D8E8F0E" w14:textId="77777777" w:rsidR="00276EBA" w:rsidRDefault="00276EBA" w:rsidP="00276EBA">
      <w:pPr>
        <w:rPr>
          <w:rFonts w:cstheme="minorHAnsi"/>
          <w:i/>
          <w:iCs/>
          <w:sz w:val="21"/>
          <w:szCs w:val="21"/>
          <w:lang w:eastAsia="en-GB"/>
        </w:rPr>
      </w:pPr>
      <w:r w:rsidRPr="00277DFB">
        <w:rPr>
          <w:rFonts w:cstheme="minorHAnsi"/>
          <w:lang w:val="en-US" w:eastAsia="en-GB"/>
        </w:rPr>
        <w:t xml:space="preserve">Secondly, although it was not explicitly stated </w:t>
      </w:r>
      <w:r>
        <w:rPr>
          <w:rFonts w:cstheme="minorHAnsi"/>
          <w:lang w:val="en-US" w:eastAsia="en-GB"/>
        </w:rPr>
        <w:t>whether or how healthcare practitioners should inform</w:t>
      </w:r>
      <w:r w:rsidRPr="00277DFB">
        <w:rPr>
          <w:rFonts w:cstheme="minorHAnsi"/>
          <w:lang w:val="en-US" w:eastAsia="en-GB"/>
        </w:rPr>
        <w:t xml:space="preserve"> women of the underlying evidence,</w:t>
      </w:r>
      <w:r>
        <w:rPr>
          <w:rFonts w:cstheme="minorHAnsi"/>
          <w:lang w:val="en-US" w:eastAsia="en-GB"/>
        </w:rPr>
        <w:t xml:space="preserve"> </w:t>
      </w:r>
      <w:r w:rsidRPr="00277DFB">
        <w:rPr>
          <w:rFonts w:cstheme="minorHAnsi"/>
          <w:lang w:val="en-US" w:eastAsia="en-GB"/>
        </w:rPr>
        <w:t xml:space="preserve">policy guidance aimed at </w:t>
      </w:r>
      <w:r>
        <w:rPr>
          <w:rFonts w:cstheme="minorHAnsi"/>
          <w:lang w:val="en-US" w:eastAsia="en-GB"/>
        </w:rPr>
        <w:t xml:space="preserve">healthcare </w:t>
      </w:r>
      <w:r w:rsidRPr="00277DFB">
        <w:rPr>
          <w:rFonts w:cstheme="minorHAnsi"/>
          <w:lang w:val="en-US" w:eastAsia="en-GB"/>
        </w:rPr>
        <w:t>practitioners place</w:t>
      </w:r>
      <w:r>
        <w:rPr>
          <w:rFonts w:cstheme="minorHAnsi"/>
          <w:lang w:val="en-US" w:eastAsia="en-GB"/>
        </w:rPr>
        <w:t>d</w:t>
      </w:r>
      <w:r w:rsidRPr="00277DFB">
        <w:rPr>
          <w:rFonts w:cstheme="minorHAnsi"/>
          <w:lang w:val="en-US" w:eastAsia="en-GB"/>
        </w:rPr>
        <w:t xml:space="preserve"> emphasis </w:t>
      </w:r>
      <w:proofErr w:type="gramStart"/>
      <w:r w:rsidRPr="00277DFB">
        <w:rPr>
          <w:rFonts w:cstheme="minorHAnsi"/>
          <w:lang w:val="en-US" w:eastAsia="en-GB"/>
        </w:rPr>
        <w:t>on:</w:t>
      </w:r>
      <w:proofErr w:type="gramEnd"/>
      <w:r w:rsidRPr="00277DFB">
        <w:rPr>
          <w:rFonts w:cstheme="minorHAnsi"/>
          <w:lang w:val="en-US" w:eastAsia="en-GB"/>
        </w:rPr>
        <w:t xml:space="preserve"> </w:t>
      </w:r>
      <w:r>
        <w:rPr>
          <w:rFonts w:cstheme="minorHAnsi"/>
          <w:lang w:val="en-US" w:eastAsia="en-GB"/>
        </w:rPr>
        <w:t>1</w:t>
      </w:r>
      <w:r w:rsidRPr="00277DFB">
        <w:rPr>
          <w:rFonts w:cstheme="minorHAnsi"/>
          <w:lang w:val="en-US" w:eastAsia="en-GB"/>
        </w:rPr>
        <w:t>) the safety of LARC</w:t>
      </w:r>
      <w:r>
        <w:rPr>
          <w:rFonts w:cstheme="minorHAnsi"/>
          <w:lang w:val="en-US" w:eastAsia="en-GB"/>
        </w:rPr>
        <w:t xml:space="preserve"> use</w:t>
      </w:r>
      <w:r w:rsidRPr="00277DFB">
        <w:rPr>
          <w:rFonts w:cstheme="minorHAnsi"/>
          <w:lang w:val="en-US" w:eastAsia="en-GB"/>
        </w:rPr>
        <w:t xml:space="preserve"> in </w:t>
      </w:r>
      <w:r>
        <w:rPr>
          <w:rFonts w:cstheme="minorHAnsi"/>
          <w:lang w:val="en-US" w:eastAsia="en-GB"/>
        </w:rPr>
        <w:t>women with overweight/obesity</w:t>
      </w:r>
      <w:r w:rsidRPr="00277DFB">
        <w:rPr>
          <w:rFonts w:cstheme="minorHAnsi"/>
          <w:lang w:val="en-US" w:eastAsia="en-GB"/>
        </w:rPr>
        <w:t xml:space="preserve"> and </w:t>
      </w:r>
      <w:r>
        <w:rPr>
          <w:rFonts w:cstheme="minorHAnsi"/>
          <w:lang w:val="en-US" w:eastAsia="en-GB"/>
        </w:rPr>
        <w:t>2</w:t>
      </w:r>
      <w:r w:rsidRPr="00277DFB">
        <w:rPr>
          <w:rFonts w:cstheme="minorHAnsi"/>
          <w:lang w:val="en-US" w:eastAsia="en-GB"/>
        </w:rPr>
        <w:t>) the current lack of evidence for a causal association between the use of intrauterine contraception</w:t>
      </w:r>
      <w:r>
        <w:rPr>
          <w:rFonts w:cstheme="minorHAnsi"/>
          <w:lang w:val="en-US" w:eastAsia="en-GB"/>
        </w:rPr>
        <w:t xml:space="preserve"> (IUC)</w:t>
      </w:r>
      <w:r w:rsidRPr="00277DFB">
        <w:rPr>
          <w:rFonts w:cstheme="minorHAnsi"/>
          <w:lang w:val="en-US" w:eastAsia="en-GB"/>
        </w:rPr>
        <w:t xml:space="preserve"> and weight gain.</w:t>
      </w:r>
      <w:r>
        <w:rPr>
          <w:rFonts w:cstheme="minorHAnsi"/>
          <w:i/>
          <w:iCs/>
          <w:sz w:val="21"/>
          <w:szCs w:val="21"/>
          <w:lang w:eastAsia="en-GB"/>
        </w:rPr>
        <w:t xml:space="preserve"> </w:t>
      </w:r>
    </w:p>
    <w:p w14:paraId="4112E58E" w14:textId="77777777" w:rsidR="00276EBA" w:rsidRPr="002E289A" w:rsidRDefault="00276EBA" w:rsidP="00276EBA">
      <w:pPr>
        <w:rPr>
          <w:rFonts w:cstheme="minorHAnsi"/>
          <w:i/>
          <w:iCs/>
          <w:sz w:val="21"/>
          <w:szCs w:val="21"/>
          <w:lang w:eastAsia="en-GB"/>
        </w:rPr>
      </w:pPr>
    </w:p>
    <w:p w14:paraId="0CFD3E6C" w14:textId="6DF49B6B" w:rsidR="00276EBA" w:rsidRPr="00277DFB" w:rsidRDefault="00276EBA" w:rsidP="00276EBA">
      <w:pPr>
        <w:ind w:left="567" w:right="521"/>
      </w:pPr>
      <w:r w:rsidRPr="5604F285">
        <w:rPr>
          <w:rFonts w:eastAsia="Times New Roman"/>
          <w:i/>
          <w:iCs/>
          <w:color w:val="000000" w:themeColor="text1"/>
          <w:kern w:val="24"/>
          <w:lang w:eastAsia="en-GB"/>
        </w:rPr>
        <w:t>“Intrauterine contraception (IUC) is a highly effective method of contraception and available evidence suggests that its effectiveness is not affected by body weight or body mass index (BMI). The available evidence suggests that IUC is a safe contraceptive option for women who are over</w:t>
      </w:r>
      <w:r w:rsidR="00F335B6">
        <w:rPr>
          <w:rFonts w:eastAsia="Times New Roman"/>
          <w:i/>
          <w:iCs/>
          <w:color w:val="000000" w:themeColor="text1"/>
          <w:kern w:val="24"/>
          <w:lang w:eastAsia="en-GB"/>
        </w:rPr>
        <w:t>weight and women with obesity”</w:t>
      </w:r>
      <w:r w:rsidR="00F335B6" w:rsidRPr="00F335B6">
        <w:rPr>
          <w:vertAlign w:val="superscript"/>
        </w:rPr>
        <w:t xml:space="preserve"> </w:t>
      </w:r>
      <w:r w:rsidR="003E19D3">
        <w:rPr>
          <w:vertAlign w:val="superscript"/>
        </w:rPr>
        <w:t>99</w:t>
      </w:r>
    </w:p>
    <w:p w14:paraId="6A5073CC" w14:textId="77777777" w:rsidR="00276EBA" w:rsidRPr="00277DFB" w:rsidRDefault="00276EBA" w:rsidP="00276EBA">
      <w:pPr>
        <w:ind w:left="567" w:right="521"/>
        <w:rPr>
          <w:rFonts w:eastAsia="Times New Roman"/>
          <w:color w:val="000000" w:themeColor="text1"/>
          <w:kern w:val="24"/>
          <w:lang w:eastAsia="en-GB"/>
        </w:rPr>
      </w:pPr>
    </w:p>
    <w:p w14:paraId="1AC45998" w14:textId="60F0ECDD" w:rsidR="00276EBA" w:rsidRDefault="00276EBA" w:rsidP="00F335B6">
      <w:pPr>
        <w:ind w:left="567" w:right="521"/>
        <w:rPr>
          <w:vertAlign w:val="superscript"/>
        </w:rPr>
      </w:pPr>
      <w:r w:rsidRPr="5604F285">
        <w:rPr>
          <w:rFonts w:eastAsia="Times New Roman"/>
          <w:i/>
          <w:iCs/>
          <w:color w:val="000000" w:themeColor="text1"/>
          <w:kern w:val="24"/>
          <w:lang w:eastAsia="en-GB"/>
        </w:rPr>
        <w:t>“Weight gain has been observed with use of IUC. There is no significant difference between hormonal and non-hormonal intrauterine methods and evidence to support a causal association is lacking… weight gain with IUC use is likely to be a consequence of confounding factors such as increasing age”</w:t>
      </w:r>
      <w:r w:rsidR="00F335B6" w:rsidRPr="00F335B6">
        <w:rPr>
          <w:vertAlign w:val="superscript"/>
        </w:rPr>
        <w:t xml:space="preserve"> </w:t>
      </w:r>
      <w:r w:rsidR="003E19D3">
        <w:rPr>
          <w:vertAlign w:val="superscript"/>
        </w:rPr>
        <w:t>100</w:t>
      </w:r>
    </w:p>
    <w:p w14:paraId="1B1803FB" w14:textId="77777777" w:rsidR="00F335B6" w:rsidRDefault="00F335B6" w:rsidP="00F335B6">
      <w:pPr>
        <w:ind w:left="567" w:right="521"/>
        <w:rPr>
          <w:b/>
          <w:bCs/>
          <w:i/>
          <w:iCs/>
          <w:color w:val="5B9BD5" w:themeColor="accent1"/>
        </w:rPr>
      </w:pPr>
    </w:p>
    <w:p w14:paraId="79ADD529" w14:textId="77777777" w:rsidR="00276EBA" w:rsidRPr="006A778A" w:rsidRDefault="00276EBA" w:rsidP="00276EBA">
      <w:r>
        <w:t xml:space="preserve">The LARC removal event itself was highlighted as an opportunity for providing behavioural and lifestyle-related advice and the need to provide dietary advice was included: </w:t>
      </w:r>
    </w:p>
    <w:p w14:paraId="1CD787E6" w14:textId="77777777" w:rsidR="00276EBA" w:rsidRPr="006215BB" w:rsidRDefault="00276EBA" w:rsidP="00276EBA">
      <w:pPr>
        <w:rPr>
          <w:b/>
          <w:bCs/>
          <w:i/>
          <w:iCs/>
        </w:rPr>
      </w:pPr>
    </w:p>
    <w:p w14:paraId="13853BBA" w14:textId="36EC0759" w:rsidR="00276EBA" w:rsidRPr="006215BB" w:rsidRDefault="00276EBA" w:rsidP="00276EBA">
      <w:pPr>
        <w:ind w:left="567" w:right="521"/>
      </w:pPr>
      <w:r w:rsidRPr="5604F285">
        <w:rPr>
          <w:i/>
          <w:iCs/>
        </w:rPr>
        <w:t>“Reason for removal: for a planned pregnancy… Recommendation for removal: Offer pre-pregnancy advice regarding lifestyle, diet, folic acid, rubella immunity, vitamin D, then remove at any time in the menstrual cycle when the woman is ready to conceive”</w:t>
      </w:r>
      <w:r>
        <w:t xml:space="preserve"> </w:t>
      </w:r>
      <w:r w:rsidR="003E19D3">
        <w:rPr>
          <w:vertAlign w:val="superscript"/>
        </w:rPr>
        <w:t>100</w:t>
      </w:r>
    </w:p>
    <w:p w14:paraId="795118BF" w14:textId="77777777" w:rsidR="00276EBA" w:rsidRDefault="00276EBA" w:rsidP="00276EBA">
      <w:pPr>
        <w:spacing w:line="240" w:lineRule="auto"/>
        <w:rPr>
          <w:rFonts w:asciiTheme="majorHAnsi" w:eastAsia="Times New Roman" w:hAnsi="Calibri Light" w:cs="Calibri Light"/>
          <w:color w:val="000000" w:themeColor="text1"/>
          <w:kern w:val="24"/>
          <w:sz w:val="21"/>
          <w:szCs w:val="21"/>
          <w:highlight w:val="yellow"/>
          <w:lang w:val="en-US" w:eastAsia="en-GB"/>
        </w:rPr>
      </w:pPr>
    </w:p>
    <w:p w14:paraId="372F50D9" w14:textId="77777777" w:rsidR="00276EBA" w:rsidRPr="00243126" w:rsidRDefault="00276EBA" w:rsidP="00276EBA">
      <w:pPr>
        <w:pStyle w:val="Heading4"/>
      </w:pPr>
      <w:r>
        <w:t>Aim B: Develop an understanding of how LARC treatment pathways currently operate through analysis of policy documents</w:t>
      </w:r>
    </w:p>
    <w:p w14:paraId="2D3D593E" w14:textId="4EFE3411" w:rsidR="00276EBA" w:rsidRDefault="00276EBA" w:rsidP="00276EBA">
      <w:r>
        <w:t>Information on</w:t>
      </w:r>
      <w:r w:rsidRPr="0055436E">
        <w:t xml:space="preserve"> </w:t>
      </w:r>
      <w:r w:rsidRPr="0055436E">
        <w:rPr>
          <w:bCs/>
        </w:rPr>
        <w:t>how LARC treatment pathways currently operate (particularly in relation to LARC removal)</w:t>
      </w:r>
      <w:r>
        <w:t xml:space="preserve"> was retrieved from the documents reviewed.  FSRH documents clarified </w:t>
      </w:r>
      <w:r w:rsidR="00FC1E35">
        <w:t xml:space="preserve">that no formal </w:t>
      </w:r>
      <w:r w:rsidR="00FC1E35">
        <w:lastRenderedPageBreak/>
        <w:t>training</w:t>
      </w:r>
      <w:r w:rsidR="0085501E">
        <w:t xml:space="preserve">, beyond gynaecological skills and contraceptive knowledge, are required </w:t>
      </w:r>
      <w:proofErr w:type="gramStart"/>
      <w:r w:rsidR="0085501E">
        <w:t xml:space="preserve">of  </w:t>
      </w:r>
      <w:r>
        <w:t>healthcare</w:t>
      </w:r>
      <w:proofErr w:type="gramEnd"/>
      <w:r>
        <w:t xml:space="preserve"> practitioners </w:t>
      </w:r>
      <w:r w:rsidR="0085501E">
        <w:t xml:space="preserve">for </w:t>
      </w:r>
      <w:r>
        <w:t xml:space="preserve"> LARC removal</w:t>
      </w:r>
      <w:r w:rsidR="0085501E">
        <w:t xml:space="preserve"> </w:t>
      </w:r>
      <w:r w:rsidR="003E19D3">
        <w:rPr>
          <w:vertAlign w:val="superscript"/>
        </w:rPr>
        <w:t>100</w:t>
      </w:r>
      <w:r w:rsidR="0085501E">
        <w:t>.</w:t>
      </w:r>
      <w:r>
        <w:t xml:space="preserve"> </w:t>
      </w:r>
    </w:p>
    <w:p w14:paraId="25957325" w14:textId="77777777" w:rsidR="00276EBA" w:rsidRDefault="00276EBA" w:rsidP="00276EBA"/>
    <w:p w14:paraId="4F592AF8" w14:textId="77777777" w:rsidR="00276EBA" w:rsidRDefault="00276EBA" w:rsidP="00276EBA">
      <w:pPr>
        <w:ind w:left="567" w:right="521"/>
        <w:rPr>
          <w:i/>
          <w:iCs/>
        </w:rPr>
      </w:pPr>
    </w:p>
    <w:p w14:paraId="2AD241BD" w14:textId="77777777" w:rsidR="00276EBA" w:rsidRDefault="00276EBA" w:rsidP="00276EBA">
      <w:pPr>
        <w:rPr>
          <w:i/>
          <w:iCs/>
        </w:rPr>
      </w:pPr>
      <w:r>
        <w:t>The need to discuss LARC removal with women was highlighted in the FSRH documents and NICE clinical guidance intrauterine contraception document but guidance was minimal in scope, with very limited information on when or how such discussions should take place.</w:t>
      </w:r>
    </w:p>
    <w:p w14:paraId="5F30BABD" w14:textId="77777777" w:rsidR="00276EBA" w:rsidRDefault="00276EBA" w:rsidP="00276EBA"/>
    <w:p w14:paraId="6B78BEA6" w14:textId="77777777" w:rsidR="00276EBA" w:rsidRPr="000A056D" w:rsidRDefault="00276EBA" w:rsidP="00276EBA">
      <w:pPr>
        <w:pStyle w:val="Heading3"/>
      </w:pPr>
      <w:bookmarkStart w:id="156" w:name="_Toc82695433"/>
      <w:r>
        <w:t>Engagement with LARC users and service providers</w:t>
      </w:r>
      <w:bookmarkEnd w:id="156"/>
    </w:p>
    <w:p w14:paraId="1236C5EB" w14:textId="77777777" w:rsidR="00276EBA" w:rsidRPr="006A622F" w:rsidRDefault="00276EBA" w:rsidP="00276EBA">
      <w:pPr>
        <w:pStyle w:val="Heading4"/>
      </w:pPr>
      <w:r w:rsidRPr="006A622F">
        <w:t>Study setting and participant characteristics</w:t>
      </w:r>
    </w:p>
    <w:p w14:paraId="5A537327" w14:textId="6EC6A117" w:rsidR="00276EBA" w:rsidRDefault="00276EBA" w:rsidP="00276EBA">
      <w:pPr>
        <w:rPr>
          <w:lang w:eastAsia="en-GB"/>
        </w:rPr>
      </w:pPr>
      <w:r w:rsidRPr="045FB8E6">
        <w:rPr>
          <w:lang w:eastAsia="en-GB"/>
        </w:rPr>
        <w:t xml:space="preserve">LARC users (n=243) were recruited via a multipoint online recruitment strategy involving advertisements on online spaces including boosted advertisements on Facebook, Twitter, Netmums forum, </w:t>
      </w:r>
      <w:r w:rsidR="00D903AE">
        <w:rPr>
          <w:lang w:eastAsia="en-GB"/>
        </w:rPr>
        <w:t>c</w:t>
      </w:r>
      <w:r w:rsidRPr="045FB8E6">
        <w:rPr>
          <w:lang w:eastAsia="en-GB"/>
        </w:rPr>
        <w:t xml:space="preserve">all for participants via Cardiff online surveys and distribution to potentially eligible participants </w:t>
      </w:r>
      <w:r w:rsidRPr="00F335B6">
        <w:rPr>
          <w:lang w:eastAsia="en-GB"/>
        </w:rPr>
        <w:t>via Healthwise Wales</w:t>
      </w:r>
      <w:r w:rsidR="003E19D3">
        <w:rPr>
          <w:vertAlign w:val="superscript"/>
        </w:rPr>
        <w:t>96</w:t>
      </w:r>
      <w:r w:rsidRPr="00F335B6">
        <w:rPr>
          <w:lang w:eastAsia="en-GB"/>
        </w:rPr>
        <w:t>. Although</w:t>
      </w:r>
      <w:r w:rsidRPr="045FB8E6">
        <w:rPr>
          <w:lang w:eastAsia="en-GB"/>
        </w:rPr>
        <w:t xml:space="preserve"> it is an approximation, by correlating timings of advertisements and completion of online surveys, it is probable that </w:t>
      </w:r>
      <w:proofErr w:type="gramStart"/>
      <w:r w:rsidRPr="045FB8E6">
        <w:rPr>
          <w:lang w:eastAsia="en-GB"/>
        </w:rPr>
        <w:t>the majority of</w:t>
      </w:r>
      <w:proofErr w:type="gramEnd"/>
      <w:r w:rsidRPr="045FB8E6">
        <w:rPr>
          <w:lang w:eastAsia="en-GB"/>
        </w:rPr>
        <w:t xml:space="preserve"> participants were recruited via Healthwise Wales and Facebook (see </w:t>
      </w:r>
      <w:r w:rsidRPr="00C213DE">
        <w:rPr>
          <w:lang w:eastAsia="en-GB"/>
        </w:rPr>
        <w:t xml:space="preserve">Table </w:t>
      </w:r>
      <w:r w:rsidR="00523E32">
        <w:rPr>
          <w:lang w:eastAsia="en-GB"/>
        </w:rPr>
        <w:t>11</w:t>
      </w:r>
      <w:r w:rsidRPr="00C213DE">
        <w:rPr>
          <w:lang w:eastAsia="en-GB"/>
        </w:rPr>
        <w:t>)</w:t>
      </w:r>
    </w:p>
    <w:p w14:paraId="4E759481" w14:textId="77777777" w:rsidR="00276EBA" w:rsidRDefault="00276EBA" w:rsidP="00276EBA">
      <w:pPr>
        <w:rPr>
          <w:highlight w:val="yellow"/>
          <w:lang w:eastAsia="en-GB"/>
        </w:rPr>
      </w:pPr>
    </w:p>
    <w:p w14:paraId="0FCF03F0" w14:textId="551EE6F1" w:rsidR="00276EBA" w:rsidRDefault="00276EBA" w:rsidP="00276EBA">
      <w:pPr>
        <w:rPr>
          <w:lang w:eastAsia="en-GB"/>
        </w:rPr>
      </w:pPr>
      <w:r w:rsidRPr="00C213DE">
        <w:rPr>
          <w:lang w:eastAsia="en-GB"/>
        </w:rPr>
        <w:t xml:space="preserve">Table </w:t>
      </w:r>
      <w:r w:rsidR="00523E32">
        <w:rPr>
          <w:lang w:eastAsia="en-GB"/>
        </w:rPr>
        <w:t>11</w:t>
      </w:r>
      <w:r w:rsidR="00027B5D">
        <w:rPr>
          <w:lang w:eastAsia="en-GB"/>
        </w:rPr>
        <w:t>.</w:t>
      </w:r>
      <w:r w:rsidRPr="6C169D83">
        <w:rPr>
          <w:lang w:eastAsia="en-GB"/>
        </w:rPr>
        <w:t xml:space="preserve"> Estimated LARC user recruitment channels</w:t>
      </w:r>
    </w:p>
    <w:tbl>
      <w:tblPr>
        <w:tblStyle w:val="TableGrid"/>
        <w:tblW w:w="0" w:type="auto"/>
        <w:tblLook w:val="04A0" w:firstRow="1" w:lastRow="0" w:firstColumn="1" w:lastColumn="0" w:noHBand="0" w:noVBand="1"/>
      </w:tblPr>
      <w:tblGrid>
        <w:gridCol w:w="4508"/>
        <w:gridCol w:w="4508"/>
      </w:tblGrid>
      <w:tr w:rsidR="00276EBA" w14:paraId="43C0A7C1" w14:textId="77777777" w:rsidTr="00276EBA">
        <w:tc>
          <w:tcPr>
            <w:tcW w:w="4508" w:type="dxa"/>
          </w:tcPr>
          <w:p w14:paraId="13D6D752" w14:textId="77777777" w:rsidR="00276EBA" w:rsidRPr="003846FF" w:rsidRDefault="00276EBA" w:rsidP="00276EBA">
            <w:pPr>
              <w:rPr>
                <w:b/>
                <w:bCs/>
                <w:sz w:val="18"/>
                <w:szCs w:val="18"/>
                <w:lang w:eastAsia="en-GB"/>
              </w:rPr>
            </w:pPr>
            <w:r w:rsidRPr="6C169D83">
              <w:rPr>
                <w:b/>
                <w:bCs/>
                <w:sz w:val="18"/>
                <w:szCs w:val="18"/>
                <w:lang w:eastAsia="en-GB"/>
              </w:rPr>
              <w:t>Recruitment method</w:t>
            </w:r>
          </w:p>
        </w:tc>
        <w:tc>
          <w:tcPr>
            <w:tcW w:w="4508" w:type="dxa"/>
          </w:tcPr>
          <w:p w14:paraId="340F230E" w14:textId="77777777" w:rsidR="00276EBA" w:rsidRPr="003846FF" w:rsidRDefault="00276EBA" w:rsidP="00276EBA">
            <w:pPr>
              <w:rPr>
                <w:b/>
                <w:bCs/>
                <w:sz w:val="18"/>
                <w:szCs w:val="18"/>
                <w:lang w:eastAsia="en-GB"/>
              </w:rPr>
            </w:pPr>
            <w:r w:rsidRPr="6C169D83">
              <w:rPr>
                <w:b/>
                <w:bCs/>
                <w:sz w:val="18"/>
                <w:szCs w:val="18"/>
                <w:lang w:eastAsia="en-GB"/>
              </w:rPr>
              <w:t>Estimated number of LARC users</w:t>
            </w:r>
          </w:p>
        </w:tc>
      </w:tr>
      <w:tr w:rsidR="00276EBA" w14:paraId="78639F58" w14:textId="77777777" w:rsidTr="00276EBA">
        <w:tc>
          <w:tcPr>
            <w:tcW w:w="4508" w:type="dxa"/>
          </w:tcPr>
          <w:p w14:paraId="50F05E85" w14:textId="77777777" w:rsidR="00276EBA" w:rsidRDefault="00276EBA" w:rsidP="00276EBA">
            <w:pPr>
              <w:rPr>
                <w:sz w:val="18"/>
                <w:szCs w:val="18"/>
                <w:lang w:eastAsia="en-GB"/>
              </w:rPr>
            </w:pPr>
            <w:r w:rsidRPr="6C169D83">
              <w:rPr>
                <w:sz w:val="18"/>
                <w:szCs w:val="18"/>
                <w:lang w:eastAsia="en-GB"/>
              </w:rPr>
              <w:t>Twitter advertisements</w:t>
            </w:r>
          </w:p>
        </w:tc>
        <w:tc>
          <w:tcPr>
            <w:tcW w:w="4508" w:type="dxa"/>
          </w:tcPr>
          <w:p w14:paraId="3066F221" w14:textId="77777777" w:rsidR="00276EBA" w:rsidRDefault="00276EBA" w:rsidP="00276EBA">
            <w:pPr>
              <w:rPr>
                <w:sz w:val="18"/>
                <w:szCs w:val="18"/>
                <w:lang w:eastAsia="en-GB"/>
              </w:rPr>
            </w:pPr>
            <w:r w:rsidRPr="6C169D83">
              <w:rPr>
                <w:sz w:val="18"/>
                <w:szCs w:val="18"/>
                <w:lang w:eastAsia="en-GB"/>
              </w:rPr>
              <w:t>0</w:t>
            </w:r>
          </w:p>
        </w:tc>
      </w:tr>
      <w:tr w:rsidR="00276EBA" w14:paraId="06812BA8" w14:textId="77777777" w:rsidTr="00276EBA">
        <w:tc>
          <w:tcPr>
            <w:tcW w:w="4508" w:type="dxa"/>
          </w:tcPr>
          <w:p w14:paraId="20E4FE7D" w14:textId="77777777" w:rsidR="00276EBA" w:rsidRDefault="00276EBA" w:rsidP="00276EBA">
            <w:pPr>
              <w:rPr>
                <w:sz w:val="18"/>
                <w:szCs w:val="18"/>
                <w:lang w:eastAsia="en-GB"/>
              </w:rPr>
            </w:pPr>
            <w:r w:rsidRPr="6C169D83">
              <w:rPr>
                <w:sz w:val="18"/>
                <w:szCs w:val="18"/>
                <w:lang w:eastAsia="en-GB"/>
              </w:rPr>
              <w:t xml:space="preserve">Boosted Facebook advertisements  </w:t>
            </w:r>
          </w:p>
        </w:tc>
        <w:tc>
          <w:tcPr>
            <w:tcW w:w="4508" w:type="dxa"/>
          </w:tcPr>
          <w:p w14:paraId="0C03BD48" w14:textId="77777777" w:rsidR="00276EBA" w:rsidRDefault="00276EBA" w:rsidP="00276EBA">
            <w:pPr>
              <w:rPr>
                <w:sz w:val="18"/>
                <w:szCs w:val="18"/>
                <w:lang w:eastAsia="en-GB"/>
              </w:rPr>
            </w:pPr>
            <w:r w:rsidRPr="6C169D83">
              <w:rPr>
                <w:sz w:val="18"/>
                <w:szCs w:val="18"/>
                <w:lang w:eastAsia="en-GB"/>
              </w:rPr>
              <w:t>78</w:t>
            </w:r>
          </w:p>
        </w:tc>
      </w:tr>
      <w:tr w:rsidR="00276EBA" w14:paraId="29608A5A" w14:textId="77777777" w:rsidTr="00276EBA">
        <w:tc>
          <w:tcPr>
            <w:tcW w:w="4508" w:type="dxa"/>
          </w:tcPr>
          <w:p w14:paraId="24747DDC" w14:textId="77777777" w:rsidR="00276EBA" w:rsidRDefault="00276EBA" w:rsidP="00276EBA">
            <w:pPr>
              <w:rPr>
                <w:sz w:val="18"/>
                <w:szCs w:val="18"/>
                <w:lang w:eastAsia="en-GB"/>
              </w:rPr>
            </w:pPr>
            <w:r w:rsidRPr="6C169D83">
              <w:rPr>
                <w:sz w:val="18"/>
                <w:szCs w:val="18"/>
                <w:lang w:eastAsia="en-GB"/>
              </w:rPr>
              <w:t>Targeted Facebook “shares”</w:t>
            </w:r>
          </w:p>
        </w:tc>
        <w:tc>
          <w:tcPr>
            <w:tcW w:w="4508" w:type="dxa"/>
          </w:tcPr>
          <w:p w14:paraId="240D32BF" w14:textId="77777777" w:rsidR="00276EBA" w:rsidRDefault="00276EBA" w:rsidP="00276EBA">
            <w:pPr>
              <w:rPr>
                <w:sz w:val="18"/>
                <w:szCs w:val="18"/>
                <w:lang w:eastAsia="en-GB"/>
              </w:rPr>
            </w:pPr>
            <w:r w:rsidRPr="6C169D83">
              <w:rPr>
                <w:sz w:val="18"/>
                <w:szCs w:val="18"/>
                <w:lang w:eastAsia="en-GB"/>
              </w:rPr>
              <w:t>15</w:t>
            </w:r>
          </w:p>
        </w:tc>
      </w:tr>
      <w:tr w:rsidR="00276EBA" w14:paraId="1E6BB87E" w14:textId="77777777" w:rsidTr="00276EBA">
        <w:tc>
          <w:tcPr>
            <w:tcW w:w="4508" w:type="dxa"/>
          </w:tcPr>
          <w:p w14:paraId="77A864AD" w14:textId="77777777" w:rsidR="00276EBA" w:rsidRDefault="00276EBA" w:rsidP="00276EBA">
            <w:pPr>
              <w:rPr>
                <w:sz w:val="18"/>
                <w:szCs w:val="18"/>
                <w:lang w:eastAsia="en-GB"/>
              </w:rPr>
            </w:pPr>
            <w:r w:rsidRPr="6C169D83">
              <w:rPr>
                <w:sz w:val="18"/>
                <w:szCs w:val="18"/>
                <w:lang w:eastAsia="en-GB"/>
              </w:rPr>
              <w:t>Netmums forum</w:t>
            </w:r>
          </w:p>
        </w:tc>
        <w:tc>
          <w:tcPr>
            <w:tcW w:w="4508" w:type="dxa"/>
          </w:tcPr>
          <w:p w14:paraId="122B33B7" w14:textId="77777777" w:rsidR="00276EBA" w:rsidRDefault="00276EBA" w:rsidP="00276EBA">
            <w:pPr>
              <w:rPr>
                <w:sz w:val="18"/>
                <w:szCs w:val="18"/>
                <w:lang w:eastAsia="en-GB"/>
              </w:rPr>
            </w:pPr>
            <w:r w:rsidRPr="6C169D83">
              <w:rPr>
                <w:sz w:val="18"/>
                <w:szCs w:val="18"/>
                <w:lang w:eastAsia="en-GB"/>
              </w:rPr>
              <w:t xml:space="preserve">0 </w:t>
            </w:r>
          </w:p>
        </w:tc>
      </w:tr>
      <w:tr w:rsidR="00276EBA" w14:paraId="246735D6" w14:textId="77777777" w:rsidTr="00276EBA">
        <w:tc>
          <w:tcPr>
            <w:tcW w:w="4508" w:type="dxa"/>
          </w:tcPr>
          <w:p w14:paraId="2591786A" w14:textId="77777777" w:rsidR="00276EBA" w:rsidRDefault="00276EBA" w:rsidP="00276EBA">
            <w:pPr>
              <w:rPr>
                <w:sz w:val="18"/>
                <w:szCs w:val="18"/>
                <w:lang w:eastAsia="en-GB"/>
              </w:rPr>
            </w:pPr>
            <w:r w:rsidRPr="6C169D83">
              <w:rPr>
                <w:sz w:val="18"/>
                <w:szCs w:val="18"/>
                <w:lang w:eastAsia="en-GB"/>
              </w:rPr>
              <w:t>Call for participants via Cardiff online surveys</w:t>
            </w:r>
          </w:p>
        </w:tc>
        <w:tc>
          <w:tcPr>
            <w:tcW w:w="4508" w:type="dxa"/>
          </w:tcPr>
          <w:p w14:paraId="58C54EA7" w14:textId="77777777" w:rsidR="00276EBA" w:rsidRDefault="00276EBA" w:rsidP="00276EBA">
            <w:pPr>
              <w:rPr>
                <w:sz w:val="18"/>
                <w:szCs w:val="18"/>
                <w:lang w:eastAsia="en-GB"/>
              </w:rPr>
            </w:pPr>
            <w:r w:rsidRPr="6C169D83">
              <w:rPr>
                <w:sz w:val="18"/>
                <w:szCs w:val="18"/>
                <w:lang w:eastAsia="en-GB"/>
              </w:rPr>
              <w:t>0</w:t>
            </w:r>
          </w:p>
        </w:tc>
      </w:tr>
      <w:tr w:rsidR="00276EBA" w14:paraId="163E0A51" w14:textId="77777777" w:rsidTr="00276EBA">
        <w:tc>
          <w:tcPr>
            <w:tcW w:w="4508" w:type="dxa"/>
          </w:tcPr>
          <w:p w14:paraId="26890C10" w14:textId="77777777" w:rsidR="00276EBA" w:rsidRDefault="00276EBA" w:rsidP="00276EBA">
            <w:pPr>
              <w:rPr>
                <w:sz w:val="18"/>
                <w:szCs w:val="18"/>
                <w:lang w:eastAsia="en-GB"/>
              </w:rPr>
            </w:pPr>
            <w:r w:rsidRPr="6C169D83">
              <w:rPr>
                <w:sz w:val="18"/>
                <w:szCs w:val="18"/>
                <w:lang w:eastAsia="en-GB"/>
              </w:rPr>
              <w:t>Healthwise Wales</w:t>
            </w:r>
          </w:p>
        </w:tc>
        <w:tc>
          <w:tcPr>
            <w:tcW w:w="4508" w:type="dxa"/>
          </w:tcPr>
          <w:p w14:paraId="72A099ED" w14:textId="77777777" w:rsidR="00276EBA" w:rsidRDefault="00276EBA" w:rsidP="00276EBA">
            <w:pPr>
              <w:rPr>
                <w:sz w:val="18"/>
                <w:szCs w:val="18"/>
                <w:lang w:eastAsia="en-GB"/>
              </w:rPr>
            </w:pPr>
            <w:r w:rsidRPr="6C169D83">
              <w:rPr>
                <w:sz w:val="18"/>
                <w:szCs w:val="18"/>
                <w:lang w:eastAsia="en-GB"/>
              </w:rPr>
              <w:t>150</w:t>
            </w:r>
          </w:p>
        </w:tc>
      </w:tr>
      <w:tr w:rsidR="00276EBA" w14:paraId="1A46A372" w14:textId="77777777" w:rsidTr="00276EBA">
        <w:tc>
          <w:tcPr>
            <w:tcW w:w="4508" w:type="dxa"/>
          </w:tcPr>
          <w:p w14:paraId="651E8A95" w14:textId="77777777" w:rsidR="00276EBA" w:rsidRPr="003846FF" w:rsidRDefault="00276EBA" w:rsidP="00276EBA">
            <w:pPr>
              <w:rPr>
                <w:b/>
                <w:bCs/>
                <w:sz w:val="18"/>
                <w:szCs w:val="18"/>
                <w:lang w:eastAsia="en-GB"/>
              </w:rPr>
            </w:pPr>
            <w:r w:rsidRPr="6C169D83">
              <w:rPr>
                <w:b/>
                <w:bCs/>
                <w:sz w:val="18"/>
                <w:szCs w:val="18"/>
                <w:lang w:eastAsia="en-GB"/>
              </w:rPr>
              <w:t>Total</w:t>
            </w:r>
          </w:p>
        </w:tc>
        <w:tc>
          <w:tcPr>
            <w:tcW w:w="4508" w:type="dxa"/>
          </w:tcPr>
          <w:p w14:paraId="5FB76911" w14:textId="77777777" w:rsidR="00276EBA" w:rsidRPr="003846FF" w:rsidRDefault="00276EBA" w:rsidP="00276EBA">
            <w:pPr>
              <w:rPr>
                <w:b/>
                <w:bCs/>
                <w:sz w:val="18"/>
                <w:szCs w:val="18"/>
                <w:lang w:eastAsia="en-GB"/>
              </w:rPr>
            </w:pPr>
            <w:r w:rsidRPr="6C169D83">
              <w:rPr>
                <w:b/>
                <w:bCs/>
                <w:sz w:val="18"/>
                <w:szCs w:val="18"/>
                <w:lang w:eastAsia="en-GB"/>
              </w:rPr>
              <w:t>243</w:t>
            </w:r>
          </w:p>
        </w:tc>
      </w:tr>
    </w:tbl>
    <w:p w14:paraId="22F8FFF8" w14:textId="77777777" w:rsidR="00276EBA" w:rsidRDefault="00276EBA" w:rsidP="00276EBA">
      <w:pPr>
        <w:rPr>
          <w:lang w:eastAsia="en-GB"/>
        </w:rPr>
      </w:pPr>
    </w:p>
    <w:p w14:paraId="45807F5F" w14:textId="1D8E817F" w:rsidR="00276EBA" w:rsidRDefault="00276EBA" w:rsidP="00276EBA">
      <w:pPr>
        <w:rPr>
          <w:lang w:eastAsia="en-GB"/>
        </w:rPr>
      </w:pPr>
      <w:r w:rsidRPr="00C213DE">
        <w:rPr>
          <w:lang w:eastAsia="en-GB"/>
        </w:rPr>
        <w:t xml:space="preserve">Table </w:t>
      </w:r>
      <w:r w:rsidR="00523E32">
        <w:rPr>
          <w:lang w:eastAsia="en-GB"/>
        </w:rPr>
        <w:t>12</w:t>
      </w:r>
      <w:r w:rsidRPr="00C213DE">
        <w:rPr>
          <w:lang w:eastAsia="en-GB"/>
        </w:rPr>
        <w:t xml:space="preserve"> describes</w:t>
      </w:r>
      <w:r w:rsidRPr="65AE98B5">
        <w:rPr>
          <w:lang w:eastAsia="en-GB"/>
        </w:rPr>
        <w:t xml:space="preserve"> the characteristics of LARC users at the time of survey completion. All respondents had experience of using a LARC, 52.7% at the time of survey completion and 47.3% in the past. The majority of LARC users</w:t>
      </w:r>
      <w:r>
        <w:rPr>
          <w:lang w:eastAsia="en-GB"/>
        </w:rPr>
        <w:t xml:space="preserve"> </w:t>
      </w:r>
      <w:r w:rsidRPr="65AE98B5">
        <w:rPr>
          <w:lang w:eastAsia="en-GB"/>
        </w:rPr>
        <w:t xml:space="preserve">self-classified as </w:t>
      </w:r>
      <w:r>
        <w:rPr>
          <w:lang w:eastAsia="en-GB"/>
        </w:rPr>
        <w:t>having</w:t>
      </w:r>
      <w:r w:rsidRPr="65AE98B5">
        <w:rPr>
          <w:lang w:eastAsia="en-GB"/>
        </w:rPr>
        <w:t xml:space="preserve"> overweight currently, whilst 14.8% reported </w:t>
      </w:r>
      <w:r>
        <w:rPr>
          <w:lang w:eastAsia="en-GB"/>
        </w:rPr>
        <w:t xml:space="preserve">having </w:t>
      </w:r>
      <w:r w:rsidRPr="65AE98B5">
        <w:rPr>
          <w:lang w:eastAsia="en-GB"/>
        </w:rPr>
        <w:t>overweight at some point in the past. 41.6% of LARC users were either pregnant currently or in the past and 58.4% of LARC users were planning to conceive in the future.</w:t>
      </w:r>
    </w:p>
    <w:p w14:paraId="6DA334C7" w14:textId="77777777" w:rsidR="00276EBA" w:rsidRDefault="00276EBA" w:rsidP="00276EBA">
      <w:pPr>
        <w:rPr>
          <w:lang w:eastAsia="en-GB"/>
        </w:rPr>
      </w:pPr>
    </w:p>
    <w:p w14:paraId="292CAB42" w14:textId="7F0AA5B9" w:rsidR="00276EBA" w:rsidRDefault="00276EBA" w:rsidP="00276EBA">
      <w:pPr>
        <w:rPr>
          <w:lang w:eastAsia="en-GB"/>
        </w:rPr>
      </w:pPr>
      <w:r w:rsidRPr="00C213DE">
        <w:rPr>
          <w:lang w:eastAsia="en-GB"/>
        </w:rPr>
        <w:t xml:space="preserve">Table </w:t>
      </w:r>
      <w:r w:rsidR="00523E32">
        <w:rPr>
          <w:lang w:eastAsia="en-GB"/>
        </w:rPr>
        <w:t>12</w:t>
      </w:r>
      <w:r w:rsidR="00B64930">
        <w:rPr>
          <w:lang w:eastAsia="en-GB"/>
        </w:rPr>
        <w:t>.</w:t>
      </w:r>
      <w:r w:rsidRPr="00C213DE">
        <w:rPr>
          <w:lang w:eastAsia="en-GB"/>
        </w:rPr>
        <w:t xml:space="preserve"> LARC</w:t>
      </w:r>
      <w:r w:rsidRPr="65AE98B5">
        <w:rPr>
          <w:lang w:eastAsia="en-GB"/>
        </w:rPr>
        <w:t xml:space="preserve"> </w:t>
      </w:r>
      <w:proofErr w:type="gramStart"/>
      <w:r w:rsidRPr="65AE98B5">
        <w:rPr>
          <w:lang w:eastAsia="en-GB"/>
        </w:rPr>
        <w:t>users</w:t>
      </w:r>
      <w:proofErr w:type="gramEnd"/>
      <w:r w:rsidRPr="65AE98B5">
        <w:rPr>
          <w:lang w:eastAsia="en-GB"/>
        </w:rPr>
        <w:t xml:space="preserve"> characteristics</w:t>
      </w:r>
    </w:p>
    <w:tbl>
      <w:tblPr>
        <w:tblStyle w:val="TableGrid"/>
        <w:tblW w:w="9209" w:type="dxa"/>
        <w:tblLook w:val="04A0" w:firstRow="1" w:lastRow="0" w:firstColumn="1" w:lastColumn="0" w:noHBand="0" w:noVBand="1"/>
      </w:tblPr>
      <w:tblGrid>
        <w:gridCol w:w="1803"/>
        <w:gridCol w:w="2161"/>
        <w:gridCol w:w="2552"/>
        <w:gridCol w:w="2693"/>
      </w:tblGrid>
      <w:tr w:rsidR="00276EBA" w14:paraId="35CDD022" w14:textId="77777777" w:rsidTr="00276EBA">
        <w:tc>
          <w:tcPr>
            <w:tcW w:w="1803" w:type="dxa"/>
          </w:tcPr>
          <w:p w14:paraId="31B2CB49" w14:textId="77777777" w:rsidR="00276EBA" w:rsidRDefault="00276EBA" w:rsidP="00276EBA">
            <w:pPr>
              <w:rPr>
                <w:sz w:val="18"/>
                <w:szCs w:val="18"/>
                <w:lang w:eastAsia="en-GB"/>
              </w:rPr>
            </w:pPr>
          </w:p>
        </w:tc>
        <w:tc>
          <w:tcPr>
            <w:tcW w:w="2161" w:type="dxa"/>
          </w:tcPr>
          <w:p w14:paraId="332D6DDC" w14:textId="77777777" w:rsidR="00276EBA" w:rsidRDefault="00276EBA" w:rsidP="00276EBA">
            <w:pPr>
              <w:rPr>
                <w:sz w:val="18"/>
                <w:szCs w:val="18"/>
                <w:lang w:eastAsia="en-GB"/>
              </w:rPr>
            </w:pPr>
            <w:r w:rsidRPr="6C169D83">
              <w:rPr>
                <w:sz w:val="18"/>
                <w:szCs w:val="18"/>
                <w:lang w:eastAsia="en-GB"/>
              </w:rPr>
              <w:t>Currently n/%</w:t>
            </w:r>
          </w:p>
        </w:tc>
        <w:tc>
          <w:tcPr>
            <w:tcW w:w="2552" w:type="dxa"/>
          </w:tcPr>
          <w:p w14:paraId="70DC6F8E" w14:textId="77777777" w:rsidR="00276EBA" w:rsidRDefault="00276EBA" w:rsidP="00276EBA">
            <w:pPr>
              <w:rPr>
                <w:sz w:val="18"/>
                <w:szCs w:val="18"/>
                <w:lang w:eastAsia="en-GB"/>
              </w:rPr>
            </w:pPr>
            <w:r w:rsidRPr="6C169D83">
              <w:rPr>
                <w:sz w:val="18"/>
                <w:szCs w:val="18"/>
                <w:lang w:eastAsia="en-GB"/>
              </w:rPr>
              <w:t>In the past n/%</w:t>
            </w:r>
          </w:p>
        </w:tc>
        <w:tc>
          <w:tcPr>
            <w:tcW w:w="2693" w:type="dxa"/>
          </w:tcPr>
          <w:p w14:paraId="53B0843C" w14:textId="77777777" w:rsidR="00276EBA" w:rsidRDefault="00276EBA" w:rsidP="00276EBA">
            <w:pPr>
              <w:rPr>
                <w:sz w:val="18"/>
                <w:szCs w:val="18"/>
                <w:lang w:eastAsia="en-GB"/>
              </w:rPr>
            </w:pPr>
            <w:r w:rsidRPr="6C169D83">
              <w:rPr>
                <w:sz w:val="18"/>
                <w:szCs w:val="18"/>
                <w:lang w:eastAsia="en-GB"/>
              </w:rPr>
              <w:t>Planning in the future n/%</w:t>
            </w:r>
          </w:p>
        </w:tc>
      </w:tr>
      <w:tr w:rsidR="00276EBA" w14:paraId="122EDD5F" w14:textId="77777777" w:rsidTr="00276EBA">
        <w:tc>
          <w:tcPr>
            <w:tcW w:w="1803" w:type="dxa"/>
          </w:tcPr>
          <w:p w14:paraId="33B67621" w14:textId="77777777" w:rsidR="00276EBA" w:rsidRDefault="00276EBA" w:rsidP="00276EBA">
            <w:pPr>
              <w:rPr>
                <w:sz w:val="18"/>
                <w:szCs w:val="18"/>
                <w:lang w:eastAsia="en-GB"/>
              </w:rPr>
            </w:pPr>
            <w:r w:rsidRPr="6C169D83">
              <w:rPr>
                <w:sz w:val="18"/>
                <w:szCs w:val="18"/>
                <w:lang w:eastAsia="en-GB"/>
              </w:rPr>
              <w:t>Use of LARC</w:t>
            </w:r>
          </w:p>
        </w:tc>
        <w:tc>
          <w:tcPr>
            <w:tcW w:w="2161" w:type="dxa"/>
          </w:tcPr>
          <w:p w14:paraId="79DE984A" w14:textId="77777777" w:rsidR="00276EBA" w:rsidRDefault="00276EBA" w:rsidP="00276EBA">
            <w:pPr>
              <w:rPr>
                <w:sz w:val="18"/>
                <w:szCs w:val="18"/>
                <w:lang w:eastAsia="en-GB"/>
              </w:rPr>
            </w:pPr>
            <w:r w:rsidRPr="6C169D83">
              <w:rPr>
                <w:sz w:val="18"/>
                <w:szCs w:val="18"/>
                <w:lang w:eastAsia="en-GB"/>
              </w:rPr>
              <w:t>128/52.7%</w:t>
            </w:r>
          </w:p>
        </w:tc>
        <w:tc>
          <w:tcPr>
            <w:tcW w:w="2552" w:type="dxa"/>
          </w:tcPr>
          <w:p w14:paraId="6B8559F3" w14:textId="77777777" w:rsidR="00276EBA" w:rsidRDefault="00276EBA" w:rsidP="00276EBA">
            <w:pPr>
              <w:rPr>
                <w:sz w:val="18"/>
                <w:szCs w:val="18"/>
                <w:lang w:eastAsia="en-GB"/>
              </w:rPr>
            </w:pPr>
            <w:r w:rsidRPr="6C169D83">
              <w:rPr>
                <w:sz w:val="18"/>
                <w:szCs w:val="18"/>
                <w:lang w:eastAsia="en-GB"/>
              </w:rPr>
              <w:t>115/47.3%</w:t>
            </w:r>
          </w:p>
        </w:tc>
        <w:tc>
          <w:tcPr>
            <w:tcW w:w="2693" w:type="dxa"/>
          </w:tcPr>
          <w:p w14:paraId="75D89DE9" w14:textId="77777777" w:rsidR="00276EBA" w:rsidRDefault="00276EBA" w:rsidP="00276EBA">
            <w:pPr>
              <w:rPr>
                <w:sz w:val="18"/>
                <w:szCs w:val="18"/>
                <w:lang w:eastAsia="en-GB"/>
              </w:rPr>
            </w:pPr>
            <w:r w:rsidRPr="6C169D83">
              <w:rPr>
                <w:sz w:val="18"/>
                <w:szCs w:val="18"/>
                <w:lang w:eastAsia="en-GB"/>
              </w:rPr>
              <w:t>N/A</w:t>
            </w:r>
          </w:p>
        </w:tc>
      </w:tr>
      <w:tr w:rsidR="00276EBA" w14:paraId="332F8056" w14:textId="77777777" w:rsidTr="00276EBA">
        <w:tc>
          <w:tcPr>
            <w:tcW w:w="1803" w:type="dxa"/>
          </w:tcPr>
          <w:p w14:paraId="2AEF4461" w14:textId="77777777" w:rsidR="00276EBA" w:rsidRDefault="00276EBA" w:rsidP="00276EBA">
            <w:pPr>
              <w:rPr>
                <w:sz w:val="18"/>
                <w:szCs w:val="18"/>
                <w:lang w:eastAsia="en-GB"/>
              </w:rPr>
            </w:pPr>
            <w:r w:rsidRPr="6C169D83">
              <w:rPr>
                <w:sz w:val="18"/>
                <w:szCs w:val="18"/>
                <w:lang w:eastAsia="en-GB"/>
              </w:rPr>
              <w:lastRenderedPageBreak/>
              <w:t>Overweight</w:t>
            </w:r>
          </w:p>
        </w:tc>
        <w:tc>
          <w:tcPr>
            <w:tcW w:w="2161" w:type="dxa"/>
          </w:tcPr>
          <w:p w14:paraId="381EFFED" w14:textId="77777777" w:rsidR="00276EBA" w:rsidRDefault="00276EBA" w:rsidP="00276EBA">
            <w:pPr>
              <w:rPr>
                <w:sz w:val="18"/>
                <w:szCs w:val="18"/>
                <w:lang w:eastAsia="en-GB"/>
              </w:rPr>
            </w:pPr>
            <w:r w:rsidRPr="6C169D83">
              <w:rPr>
                <w:sz w:val="18"/>
                <w:szCs w:val="18"/>
                <w:lang w:eastAsia="en-GB"/>
              </w:rPr>
              <w:t>207/85.2%</w:t>
            </w:r>
          </w:p>
        </w:tc>
        <w:tc>
          <w:tcPr>
            <w:tcW w:w="2552" w:type="dxa"/>
          </w:tcPr>
          <w:p w14:paraId="184CF3E7" w14:textId="77777777" w:rsidR="00276EBA" w:rsidRDefault="00276EBA" w:rsidP="00276EBA">
            <w:pPr>
              <w:rPr>
                <w:sz w:val="18"/>
                <w:szCs w:val="18"/>
                <w:lang w:eastAsia="en-GB"/>
              </w:rPr>
            </w:pPr>
            <w:r w:rsidRPr="6C169D83">
              <w:rPr>
                <w:sz w:val="18"/>
                <w:szCs w:val="18"/>
                <w:lang w:eastAsia="en-GB"/>
              </w:rPr>
              <w:t>36/14.8%</w:t>
            </w:r>
          </w:p>
        </w:tc>
        <w:tc>
          <w:tcPr>
            <w:tcW w:w="2693" w:type="dxa"/>
          </w:tcPr>
          <w:p w14:paraId="5B359F5C" w14:textId="77777777" w:rsidR="00276EBA" w:rsidRDefault="00276EBA" w:rsidP="00276EBA">
            <w:pPr>
              <w:rPr>
                <w:sz w:val="18"/>
                <w:szCs w:val="18"/>
                <w:lang w:eastAsia="en-GB"/>
              </w:rPr>
            </w:pPr>
            <w:r w:rsidRPr="6C169D83">
              <w:rPr>
                <w:sz w:val="18"/>
                <w:szCs w:val="18"/>
                <w:lang w:eastAsia="en-GB"/>
              </w:rPr>
              <w:t>N/A</w:t>
            </w:r>
          </w:p>
        </w:tc>
      </w:tr>
      <w:tr w:rsidR="00276EBA" w14:paraId="7EE3C878" w14:textId="77777777" w:rsidTr="00276EBA">
        <w:tc>
          <w:tcPr>
            <w:tcW w:w="1803" w:type="dxa"/>
          </w:tcPr>
          <w:p w14:paraId="405B3D02" w14:textId="77777777" w:rsidR="00276EBA" w:rsidRDefault="00276EBA" w:rsidP="00276EBA">
            <w:pPr>
              <w:rPr>
                <w:sz w:val="18"/>
                <w:szCs w:val="18"/>
                <w:lang w:eastAsia="en-GB"/>
              </w:rPr>
            </w:pPr>
            <w:r w:rsidRPr="6C169D83">
              <w:rPr>
                <w:sz w:val="18"/>
                <w:szCs w:val="18"/>
                <w:lang w:eastAsia="en-GB"/>
              </w:rPr>
              <w:t>Pregnant</w:t>
            </w:r>
          </w:p>
        </w:tc>
        <w:tc>
          <w:tcPr>
            <w:tcW w:w="2161" w:type="dxa"/>
          </w:tcPr>
          <w:p w14:paraId="0740406F" w14:textId="77777777" w:rsidR="00276EBA" w:rsidRDefault="00276EBA" w:rsidP="00276EBA">
            <w:pPr>
              <w:rPr>
                <w:sz w:val="18"/>
                <w:szCs w:val="18"/>
                <w:lang w:eastAsia="en-GB"/>
              </w:rPr>
            </w:pPr>
            <w:r w:rsidRPr="6C169D83">
              <w:rPr>
                <w:sz w:val="18"/>
                <w:szCs w:val="18"/>
                <w:lang w:eastAsia="en-GB"/>
              </w:rPr>
              <w:t>12/4.9%</w:t>
            </w:r>
          </w:p>
        </w:tc>
        <w:tc>
          <w:tcPr>
            <w:tcW w:w="2552" w:type="dxa"/>
          </w:tcPr>
          <w:p w14:paraId="46F49979" w14:textId="77777777" w:rsidR="00276EBA" w:rsidRDefault="00276EBA" w:rsidP="00276EBA">
            <w:pPr>
              <w:rPr>
                <w:sz w:val="18"/>
                <w:szCs w:val="18"/>
                <w:lang w:eastAsia="en-GB"/>
              </w:rPr>
            </w:pPr>
            <w:r w:rsidRPr="6C169D83">
              <w:rPr>
                <w:sz w:val="18"/>
                <w:szCs w:val="18"/>
                <w:lang w:eastAsia="en-GB"/>
              </w:rPr>
              <w:t>89/36.6%</w:t>
            </w:r>
          </w:p>
        </w:tc>
        <w:tc>
          <w:tcPr>
            <w:tcW w:w="2693" w:type="dxa"/>
          </w:tcPr>
          <w:p w14:paraId="30B084CF" w14:textId="77777777" w:rsidR="00276EBA" w:rsidRDefault="00276EBA" w:rsidP="00276EBA">
            <w:pPr>
              <w:rPr>
                <w:sz w:val="18"/>
                <w:szCs w:val="18"/>
                <w:lang w:eastAsia="en-GB"/>
              </w:rPr>
            </w:pPr>
            <w:r w:rsidRPr="6C169D83">
              <w:rPr>
                <w:sz w:val="18"/>
                <w:szCs w:val="18"/>
                <w:lang w:eastAsia="en-GB"/>
              </w:rPr>
              <w:t>142/58.4</w:t>
            </w:r>
          </w:p>
        </w:tc>
      </w:tr>
    </w:tbl>
    <w:p w14:paraId="038EAA8B" w14:textId="77777777" w:rsidR="00276EBA" w:rsidRDefault="00276EBA" w:rsidP="00276EBA">
      <w:pPr>
        <w:rPr>
          <w:lang w:eastAsia="en-GB"/>
        </w:rPr>
      </w:pPr>
    </w:p>
    <w:p w14:paraId="13314F38" w14:textId="56849A13" w:rsidR="00276EBA" w:rsidRPr="00C213DE" w:rsidRDefault="00276EBA" w:rsidP="00276EBA">
      <w:pPr>
        <w:rPr>
          <w:lang w:eastAsia="en-GB"/>
        </w:rPr>
      </w:pPr>
      <w:r w:rsidRPr="00C213DE">
        <w:rPr>
          <w:lang w:eastAsia="en-GB"/>
        </w:rPr>
        <w:t xml:space="preserve">Healthcare practitioners (n=100) were recruited at 7 professional events by the study team (see Table </w:t>
      </w:r>
      <w:r w:rsidR="00523E32">
        <w:rPr>
          <w:lang w:eastAsia="en-GB"/>
        </w:rPr>
        <w:t>13</w:t>
      </w:r>
      <w:r w:rsidRPr="00C213DE">
        <w:rPr>
          <w:lang w:eastAsia="en-GB"/>
        </w:rPr>
        <w:t>).</w:t>
      </w:r>
    </w:p>
    <w:p w14:paraId="65B8DE13" w14:textId="77777777" w:rsidR="00276EBA" w:rsidRPr="00C213DE" w:rsidRDefault="00276EBA" w:rsidP="00276EBA">
      <w:pPr>
        <w:rPr>
          <w:lang w:eastAsia="en-GB"/>
        </w:rPr>
      </w:pPr>
    </w:p>
    <w:p w14:paraId="002C6ABA" w14:textId="3817AC16" w:rsidR="00276EBA" w:rsidRDefault="00276EBA" w:rsidP="00276EBA">
      <w:pPr>
        <w:rPr>
          <w:highlight w:val="yellow"/>
          <w:lang w:eastAsia="en-GB"/>
        </w:rPr>
      </w:pPr>
      <w:r w:rsidRPr="00C213DE">
        <w:rPr>
          <w:lang w:eastAsia="en-GB"/>
        </w:rPr>
        <w:t xml:space="preserve">Table </w:t>
      </w:r>
      <w:r w:rsidR="00523E32">
        <w:rPr>
          <w:lang w:eastAsia="en-GB"/>
        </w:rPr>
        <w:t>13</w:t>
      </w:r>
      <w:r w:rsidR="00B64930">
        <w:rPr>
          <w:lang w:eastAsia="en-GB"/>
        </w:rPr>
        <w:t>.</w:t>
      </w:r>
      <w:r w:rsidR="00C213DE">
        <w:rPr>
          <w:lang w:eastAsia="en-GB"/>
        </w:rPr>
        <w:t xml:space="preserve"> </w:t>
      </w:r>
      <w:r w:rsidRPr="00C213DE">
        <w:rPr>
          <w:lang w:eastAsia="en-GB"/>
        </w:rPr>
        <w:t>Healthcare</w:t>
      </w:r>
      <w:r w:rsidRPr="6C169D83">
        <w:rPr>
          <w:lang w:eastAsia="en-GB"/>
        </w:rPr>
        <w:t xml:space="preserve"> practitioner recruitment rates at professional </w:t>
      </w:r>
      <w:r>
        <w:rPr>
          <w:lang w:eastAsia="en-GB"/>
        </w:rPr>
        <w:t>events</w:t>
      </w:r>
    </w:p>
    <w:tbl>
      <w:tblPr>
        <w:tblStyle w:val="TableGrid"/>
        <w:tblW w:w="8972" w:type="dxa"/>
        <w:tblLook w:val="04A0" w:firstRow="1" w:lastRow="0" w:firstColumn="1" w:lastColumn="0" w:noHBand="0" w:noVBand="1"/>
      </w:tblPr>
      <w:tblGrid>
        <w:gridCol w:w="4125"/>
        <w:gridCol w:w="1399"/>
        <w:gridCol w:w="1842"/>
        <w:gridCol w:w="1606"/>
      </w:tblGrid>
      <w:tr w:rsidR="00276EBA" w14:paraId="2084A65D" w14:textId="77777777" w:rsidTr="00276EBA">
        <w:tc>
          <w:tcPr>
            <w:tcW w:w="5524" w:type="dxa"/>
            <w:gridSpan w:val="2"/>
            <w:tcBorders>
              <w:right w:val="single" w:sz="4" w:space="0" w:color="auto"/>
            </w:tcBorders>
          </w:tcPr>
          <w:p w14:paraId="430723A8" w14:textId="77777777" w:rsidR="00276EBA" w:rsidRDefault="00276EBA" w:rsidP="00276EBA">
            <w:pPr>
              <w:rPr>
                <w:sz w:val="18"/>
                <w:szCs w:val="18"/>
              </w:rPr>
            </w:pPr>
            <w:r w:rsidRPr="6C169D83">
              <w:rPr>
                <w:sz w:val="18"/>
                <w:szCs w:val="18"/>
              </w:rPr>
              <w:t>Details of professional event</w:t>
            </w:r>
          </w:p>
        </w:tc>
        <w:tc>
          <w:tcPr>
            <w:tcW w:w="3448"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3EFC5D1"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 xml:space="preserve">Number of responses </w:t>
            </w:r>
          </w:p>
        </w:tc>
      </w:tr>
      <w:tr w:rsidR="00276EBA" w14:paraId="32C04934" w14:textId="77777777" w:rsidTr="00276EBA">
        <w:tc>
          <w:tcPr>
            <w:tcW w:w="4125" w:type="dxa"/>
          </w:tcPr>
          <w:p w14:paraId="1BEF038C" w14:textId="77777777" w:rsidR="00276EBA" w:rsidRDefault="00276EBA" w:rsidP="00276EBA">
            <w:pPr>
              <w:rPr>
                <w:sz w:val="18"/>
                <w:szCs w:val="18"/>
              </w:rPr>
            </w:pPr>
            <w:r w:rsidRPr="6C169D83">
              <w:rPr>
                <w:sz w:val="18"/>
                <w:szCs w:val="18"/>
              </w:rPr>
              <w:t>EVENT</w:t>
            </w:r>
          </w:p>
        </w:tc>
        <w:tc>
          <w:tcPr>
            <w:tcW w:w="1399" w:type="dxa"/>
            <w:tcBorders>
              <w:top w:val="single" w:sz="4" w:space="0" w:color="auto"/>
              <w:bottom w:val="single" w:sz="4" w:space="0" w:color="auto"/>
              <w:right w:val="single" w:sz="4" w:space="0" w:color="auto"/>
            </w:tcBorders>
          </w:tcPr>
          <w:p w14:paraId="3B67C975" w14:textId="77777777" w:rsidR="00276EBA" w:rsidRDefault="00276EBA" w:rsidP="00276EBA">
            <w:pPr>
              <w:rPr>
                <w:sz w:val="18"/>
                <w:szCs w:val="18"/>
              </w:rPr>
            </w:pPr>
            <w:r w:rsidRPr="6C169D83">
              <w:rPr>
                <w:sz w:val="18"/>
                <w:szCs w:val="18"/>
              </w:rPr>
              <w:t>DATE</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14:paraId="17A85ECE"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PAPER COMPLETION</w:t>
            </w:r>
          </w:p>
        </w:tc>
        <w:tc>
          <w:tcPr>
            <w:tcW w:w="1606" w:type="dxa"/>
            <w:tcBorders>
              <w:top w:val="single" w:sz="4" w:space="0" w:color="auto"/>
              <w:left w:val="single" w:sz="4" w:space="0" w:color="auto"/>
              <w:bottom w:val="single" w:sz="4" w:space="0" w:color="auto"/>
              <w:right w:val="single" w:sz="4" w:space="0" w:color="auto"/>
            </w:tcBorders>
            <w:shd w:val="clear" w:color="auto" w:fill="auto"/>
            <w:vAlign w:val="bottom"/>
          </w:tcPr>
          <w:p w14:paraId="3149BB63"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ELECTRONIC</w:t>
            </w:r>
          </w:p>
          <w:p w14:paraId="74A6816E"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COMPLETION</w:t>
            </w:r>
          </w:p>
        </w:tc>
      </w:tr>
      <w:tr w:rsidR="00276EBA" w14:paraId="2FA15C8E" w14:textId="77777777" w:rsidTr="00276EBA">
        <w:tc>
          <w:tcPr>
            <w:tcW w:w="4125" w:type="dxa"/>
          </w:tcPr>
          <w:p w14:paraId="15C52DA1" w14:textId="1D07660D" w:rsidR="00276EBA" w:rsidRDefault="00276EBA" w:rsidP="00276EBA">
            <w:pPr>
              <w:rPr>
                <w:rFonts w:ascii="Calibri" w:eastAsia="Times New Roman" w:hAnsi="Calibri" w:cs="Calibri"/>
                <w:color w:val="000000" w:themeColor="text1"/>
                <w:sz w:val="18"/>
                <w:szCs w:val="18"/>
                <w:lang w:eastAsia="en-GB"/>
              </w:rPr>
            </w:pPr>
            <w:r w:rsidRPr="6C169D83">
              <w:rPr>
                <w:rFonts w:ascii="Calibri" w:eastAsia="Times New Roman" w:hAnsi="Calibri" w:cs="Calibri"/>
                <w:color w:val="000000" w:themeColor="text1"/>
                <w:sz w:val="18"/>
                <w:szCs w:val="18"/>
                <w:lang w:eastAsia="en-GB"/>
              </w:rPr>
              <w:t>Faculty of Sexual and Reproductive Healthcare of the Royal College of Obstetric</w:t>
            </w:r>
            <w:r w:rsidR="00551FAD">
              <w:rPr>
                <w:rFonts w:ascii="Calibri" w:eastAsia="Times New Roman" w:hAnsi="Calibri" w:cs="Calibri"/>
                <w:color w:val="000000" w:themeColor="text1"/>
                <w:sz w:val="18"/>
                <w:szCs w:val="18"/>
                <w:lang w:eastAsia="en-GB"/>
              </w:rPr>
              <w:t>ians and Gynaecologists (FSRH)/</w:t>
            </w:r>
            <w:r w:rsidRPr="6C169D83">
              <w:rPr>
                <w:rFonts w:ascii="Calibri" w:eastAsia="Times New Roman" w:hAnsi="Calibri" w:cs="Calibri"/>
                <w:color w:val="000000" w:themeColor="text1"/>
                <w:sz w:val="18"/>
                <w:szCs w:val="18"/>
                <w:lang w:eastAsia="en-GB"/>
              </w:rPr>
              <w:t>British Association for Sexual Health and HIV (BASHH) joint event (Cardiff)</w:t>
            </w:r>
          </w:p>
        </w:tc>
        <w:tc>
          <w:tcPr>
            <w:tcW w:w="1399" w:type="dxa"/>
            <w:tcBorders>
              <w:top w:val="single" w:sz="4" w:space="0" w:color="auto"/>
              <w:bottom w:val="single" w:sz="4" w:space="0" w:color="auto"/>
              <w:right w:val="single" w:sz="4" w:space="0" w:color="auto"/>
            </w:tcBorders>
          </w:tcPr>
          <w:p w14:paraId="487435E1" w14:textId="77777777" w:rsidR="00276EBA" w:rsidRDefault="00276EBA" w:rsidP="00276EBA">
            <w:pPr>
              <w:rPr>
                <w:rFonts w:ascii="Calibri" w:eastAsia="Times New Roman" w:hAnsi="Calibri" w:cs="Calibri"/>
                <w:color w:val="000000" w:themeColor="text1"/>
                <w:sz w:val="18"/>
                <w:szCs w:val="18"/>
                <w:lang w:eastAsia="en-GB"/>
              </w:rPr>
            </w:pPr>
            <w:r w:rsidRPr="6C169D83">
              <w:rPr>
                <w:rFonts w:ascii="Calibri" w:eastAsia="Times New Roman" w:hAnsi="Calibri" w:cs="Calibri"/>
                <w:color w:val="000000" w:themeColor="text1"/>
                <w:sz w:val="18"/>
                <w:szCs w:val="18"/>
                <w:lang w:eastAsia="en-GB"/>
              </w:rPr>
              <w:t>03/07/2019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14:paraId="2D43E204"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5</w:t>
            </w:r>
          </w:p>
        </w:tc>
        <w:tc>
          <w:tcPr>
            <w:tcW w:w="1606" w:type="dxa"/>
            <w:tcBorders>
              <w:top w:val="single" w:sz="4" w:space="0" w:color="auto"/>
              <w:left w:val="single" w:sz="4" w:space="0" w:color="auto"/>
              <w:bottom w:val="single" w:sz="4" w:space="0" w:color="auto"/>
              <w:right w:val="single" w:sz="4" w:space="0" w:color="auto"/>
            </w:tcBorders>
            <w:shd w:val="clear" w:color="auto" w:fill="auto"/>
            <w:vAlign w:val="bottom"/>
          </w:tcPr>
          <w:p w14:paraId="20426ECC"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0</w:t>
            </w:r>
          </w:p>
        </w:tc>
      </w:tr>
      <w:tr w:rsidR="00276EBA" w:rsidRPr="00D2463D" w14:paraId="631945B4" w14:textId="77777777" w:rsidTr="00276EBA">
        <w:trPr>
          <w:trHeight w:val="300"/>
        </w:trPr>
        <w:tc>
          <w:tcPr>
            <w:tcW w:w="4125" w:type="dxa"/>
            <w:noWrap/>
            <w:hideMark/>
          </w:tcPr>
          <w:p w14:paraId="5C688242"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Mediconf event (Birmingham)</w:t>
            </w:r>
          </w:p>
        </w:tc>
        <w:tc>
          <w:tcPr>
            <w:tcW w:w="1399" w:type="dxa"/>
            <w:tcBorders>
              <w:top w:val="single" w:sz="4" w:space="0" w:color="auto"/>
              <w:bottom w:val="single" w:sz="4" w:space="0" w:color="auto"/>
              <w:right w:val="single" w:sz="4" w:space="0" w:color="auto"/>
            </w:tcBorders>
            <w:noWrap/>
            <w:hideMark/>
          </w:tcPr>
          <w:p w14:paraId="305A138A"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21/09/2019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14:paraId="0AAC6EC0"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6</w:t>
            </w:r>
          </w:p>
        </w:tc>
        <w:tc>
          <w:tcPr>
            <w:tcW w:w="1606" w:type="dxa"/>
            <w:tcBorders>
              <w:top w:val="single" w:sz="4" w:space="0" w:color="auto"/>
              <w:left w:val="single" w:sz="4" w:space="0" w:color="auto"/>
              <w:bottom w:val="single" w:sz="4" w:space="0" w:color="auto"/>
              <w:right w:val="single" w:sz="4" w:space="0" w:color="auto"/>
            </w:tcBorders>
            <w:shd w:val="clear" w:color="auto" w:fill="auto"/>
            <w:vAlign w:val="bottom"/>
          </w:tcPr>
          <w:p w14:paraId="14217885"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0</w:t>
            </w:r>
          </w:p>
        </w:tc>
      </w:tr>
      <w:tr w:rsidR="00276EBA" w:rsidRPr="00D2463D" w14:paraId="6CA5180F" w14:textId="77777777" w:rsidTr="00276EBA">
        <w:trPr>
          <w:trHeight w:val="300"/>
        </w:trPr>
        <w:tc>
          <w:tcPr>
            <w:tcW w:w="4125" w:type="dxa"/>
            <w:noWrap/>
            <w:hideMark/>
          </w:tcPr>
          <w:p w14:paraId="5B93FDDB"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Welsh Association of Sexual and Contraceptive Health (WASCH)</w:t>
            </w:r>
          </w:p>
        </w:tc>
        <w:tc>
          <w:tcPr>
            <w:tcW w:w="1399" w:type="dxa"/>
            <w:tcBorders>
              <w:top w:val="single" w:sz="4" w:space="0" w:color="auto"/>
              <w:bottom w:val="single" w:sz="4" w:space="0" w:color="auto"/>
              <w:right w:val="single" w:sz="4" w:space="0" w:color="auto"/>
            </w:tcBorders>
            <w:noWrap/>
            <w:hideMark/>
          </w:tcPr>
          <w:p w14:paraId="577E90E0"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16/11/2019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14:paraId="2D88C4CE"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1</w:t>
            </w:r>
          </w:p>
        </w:tc>
        <w:tc>
          <w:tcPr>
            <w:tcW w:w="1606" w:type="dxa"/>
            <w:tcBorders>
              <w:top w:val="single" w:sz="4" w:space="0" w:color="auto"/>
              <w:left w:val="single" w:sz="4" w:space="0" w:color="auto"/>
              <w:bottom w:val="single" w:sz="4" w:space="0" w:color="auto"/>
              <w:right w:val="single" w:sz="4" w:space="0" w:color="auto"/>
            </w:tcBorders>
            <w:shd w:val="clear" w:color="auto" w:fill="auto"/>
            <w:vAlign w:val="bottom"/>
          </w:tcPr>
          <w:p w14:paraId="72F2EE19"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2</w:t>
            </w:r>
          </w:p>
        </w:tc>
      </w:tr>
      <w:tr w:rsidR="00276EBA" w:rsidRPr="00D2463D" w14:paraId="44311FA6" w14:textId="77777777" w:rsidTr="00276EBA">
        <w:trPr>
          <w:trHeight w:val="300"/>
        </w:trPr>
        <w:tc>
          <w:tcPr>
            <w:tcW w:w="4125" w:type="dxa"/>
            <w:noWrap/>
            <w:hideMark/>
          </w:tcPr>
          <w:p w14:paraId="1498F5B5"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Wales Obstetricians and Gynaecologists Society (Cardiff)</w:t>
            </w:r>
          </w:p>
        </w:tc>
        <w:tc>
          <w:tcPr>
            <w:tcW w:w="1399" w:type="dxa"/>
            <w:tcBorders>
              <w:top w:val="single" w:sz="4" w:space="0" w:color="auto"/>
              <w:bottom w:val="single" w:sz="4" w:space="0" w:color="auto"/>
              <w:right w:val="single" w:sz="4" w:space="0" w:color="auto"/>
            </w:tcBorders>
            <w:noWrap/>
            <w:hideMark/>
          </w:tcPr>
          <w:p w14:paraId="4B16D6C7"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11/10/2019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14:paraId="463A68B5"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4</w:t>
            </w:r>
          </w:p>
        </w:tc>
        <w:tc>
          <w:tcPr>
            <w:tcW w:w="1606" w:type="dxa"/>
            <w:tcBorders>
              <w:top w:val="single" w:sz="4" w:space="0" w:color="auto"/>
              <w:left w:val="single" w:sz="4" w:space="0" w:color="auto"/>
              <w:bottom w:val="single" w:sz="4" w:space="0" w:color="auto"/>
              <w:right w:val="single" w:sz="4" w:space="0" w:color="auto"/>
            </w:tcBorders>
            <w:shd w:val="clear" w:color="auto" w:fill="auto"/>
            <w:vAlign w:val="bottom"/>
          </w:tcPr>
          <w:p w14:paraId="49CFCE7B"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0</w:t>
            </w:r>
          </w:p>
        </w:tc>
      </w:tr>
      <w:tr w:rsidR="00276EBA" w:rsidRPr="00D2463D" w14:paraId="14546A88" w14:textId="77777777" w:rsidTr="00276EBA">
        <w:trPr>
          <w:trHeight w:val="300"/>
        </w:trPr>
        <w:tc>
          <w:tcPr>
            <w:tcW w:w="4125" w:type="dxa"/>
            <w:noWrap/>
            <w:hideMark/>
          </w:tcPr>
          <w:p w14:paraId="2B97EA6A"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Primary Care Women's Health Forum (London)</w:t>
            </w:r>
          </w:p>
        </w:tc>
        <w:tc>
          <w:tcPr>
            <w:tcW w:w="1399" w:type="dxa"/>
            <w:tcBorders>
              <w:top w:val="single" w:sz="4" w:space="0" w:color="auto"/>
              <w:bottom w:val="single" w:sz="4" w:space="0" w:color="auto"/>
              <w:right w:val="single" w:sz="4" w:space="0" w:color="auto"/>
            </w:tcBorders>
            <w:noWrap/>
            <w:hideMark/>
          </w:tcPr>
          <w:p w14:paraId="7E08A671"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06/11/2019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14:paraId="2CE63743"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2</w:t>
            </w:r>
          </w:p>
        </w:tc>
        <w:tc>
          <w:tcPr>
            <w:tcW w:w="1606" w:type="dxa"/>
            <w:tcBorders>
              <w:top w:val="single" w:sz="4" w:space="0" w:color="auto"/>
              <w:left w:val="single" w:sz="4" w:space="0" w:color="auto"/>
              <w:bottom w:val="single" w:sz="4" w:space="0" w:color="auto"/>
              <w:right w:val="single" w:sz="4" w:space="0" w:color="auto"/>
            </w:tcBorders>
            <w:shd w:val="clear" w:color="auto" w:fill="auto"/>
            <w:vAlign w:val="bottom"/>
          </w:tcPr>
          <w:p w14:paraId="16E2C2B5"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10</w:t>
            </w:r>
          </w:p>
        </w:tc>
      </w:tr>
      <w:tr w:rsidR="00276EBA" w:rsidRPr="00D2463D" w14:paraId="2568F90C" w14:textId="77777777" w:rsidTr="00276EBA">
        <w:trPr>
          <w:trHeight w:val="300"/>
        </w:trPr>
        <w:tc>
          <w:tcPr>
            <w:tcW w:w="4125" w:type="dxa"/>
            <w:noWrap/>
            <w:hideMark/>
          </w:tcPr>
          <w:p w14:paraId="05878F8B"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Faculty of Sexual and Reproductive Healthcare of the Royal College of Obstetricians and Gynaecologists event (London)</w:t>
            </w:r>
          </w:p>
        </w:tc>
        <w:tc>
          <w:tcPr>
            <w:tcW w:w="1399" w:type="dxa"/>
            <w:tcBorders>
              <w:top w:val="single" w:sz="4" w:space="0" w:color="auto"/>
              <w:bottom w:val="single" w:sz="4" w:space="0" w:color="auto"/>
              <w:right w:val="single" w:sz="4" w:space="0" w:color="auto"/>
            </w:tcBorders>
            <w:noWrap/>
            <w:hideMark/>
          </w:tcPr>
          <w:p w14:paraId="3C9A7A73"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21/11/19-22/11/19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bottom"/>
          </w:tcPr>
          <w:p w14:paraId="0D58550A"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9</w:t>
            </w:r>
          </w:p>
        </w:tc>
        <w:tc>
          <w:tcPr>
            <w:tcW w:w="1606" w:type="dxa"/>
            <w:tcBorders>
              <w:top w:val="single" w:sz="4" w:space="0" w:color="auto"/>
              <w:left w:val="single" w:sz="4" w:space="0" w:color="auto"/>
              <w:bottom w:val="single" w:sz="4" w:space="0" w:color="auto"/>
              <w:right w:val="single" w:sz="4" w:space="0" w:color="auto"/>
            </w:tcBorders>
            <w:shd w:val="clear" w:color="auto" w:fill="auto"/>
            <w:vAlign w:val="bottom"/>
          </w:tcPr>
          <w:p w14:paraId="10C30A25" w14:textId="77777777" w:rsidR="00276EBA" w:rsidRDefault="00276EBA" w:rsidP="00276EBA">
            <w:pPr>
              <w:rPr>
                <w:rFonts w:ascii="Calibri" w:hAnsi="Calibri" w:cs="Calibri"/>
                <w:color w:val="000000"/>
                <w:sz w:val="18"/>
                <w:szCs w:val="18"/>
              </w:rPr>
            </w:pPr>
            <w:r w:rsidRPr="6C169D83">
              <w:rPr>
                <w:rFonts w:ascii="Calibri" w:hAnsi="Calibri" w:cs="Calibri"/>
                <w:color w:val="000000" w:themeColor="text1"/>
                <w:sz w:val="18"/>
                <w:szCs w:val="18"/>
              </w:rPr>
              <w:t>33</w:t>
            </w:r>
          </w:p>
        </w:tc>
      </w:tr>
      <w:tr w:rsidR="00276EBA" w:rsidRPr="00D2463D" w14:paraId="1FFAEA70" w14:textId="77777777" w:rsidTr="00276EBA">
        <w:trPr>
          <w:trHeight w:val="300"/>
        </w:trPr>
        <w:tc>
          <w:tcPr>
            <w:tcW w:w="4125" w:type="dxa"/>
            <w:noWrap/>
          </w:tcPr>
          <w:p w14:paraId="4726FF66" w14:textId="77777777" w:rsidR="00276EBA" w:rsidRDefault="00276EBA" w:rsidP="00276EBA">
            <w:pPr>
              <w:rPr>
                <w:rFonts w:ascii="Calibri" w:eastAsia="Times New Roman" w:hAnsi="Calibri" w:cs="Calibri"/>
                <w:color w:val="000000"/>
                <w:sz w:val="18"/>
                <w:szCs w:val="18"/>
                <w:lang w:eastAsia="en-GB"/>
              </w:rPr>
            </w:pPr>
          </w:p>
        </w:tc>
        <w:tc>
          <w:tcPr>
            <w:tcW w:w="1399" w:type="dxa"/>
            <w:tcBorders>
              <w:top w:val="single" w:sz="4" w:space="0" w:color="auto"/>
            </w:tcBorders>
            <w:noWrap/>
          </w:tcPr>
          <w:p w14:paraId="3E20D52E" w14:textId="77777777" w:rsidR="00276EBA" w:rsidRPr="00AC14C1" w:rsidRDefault="00276EBA" w:rsidP="00276EBA">
            <w:pPr>
              <w:rPr>
                <w:rFonts w:ascii="Calibri" w:eastAsia="Times New Roman" w:hAnsi="Calibri" w:cs="Calibri"/>
                <w:b/>
                <w:bCs/>
                <w:color w:val="000000"/>
                <w:sz w:val="18"/>
                <w:szCs w:val="18"/>
                <w:lang w:eastAsia="en-GB"/>
              </w:rPr>
            </w:pPr>
            <w:r w:rsidRPr="6C169D83">
              <w:rPr>
                <w:rFonts w:ascii="Calibri" w:eastAsia="Times New Roman" w:hAnsi="Calibri" w:cs="Calibri"/>
                <w:b/>
                <w:bCs/>
                <w:color w:val="000000" w:themeColor="text1"/>
                <w:sz w:val="18"/>
                <w:szCs w:val="18"/>
                <w:lang w:eastAsia="en-GB"/>
              </w:rPr>
              <w:t>Totals</w:t>
            </w:r>
          </w:p>
        </w:tc>
        <w:tc>
          <w:tcPr>
            <w:tcW w:w="1842" w:type="dxa"/>
            <w:tcBorders>
              <w:top w:val="single" w:sz="4" w:space="0" w:color="auto"/>
            </w:tcBorders>
            <w:shd w:val="clear" w:color="auto" w:fill="auto"/>
          </w:tcPr>
          <w:p w14:paraId="0C9F197C" w14:textId="77777777" w:rsidR="00276EBA" w:rsidRPr="00AC14C1" w:rsidRDefault="00276EBA" w:rsidP="00276EBA">
            <w:pPr>
              <w:rPr>
                <w:rFonts w:ascii="Calibri" w:eastAsia="Times New Roman" w:hAnsi="Calibri" w:cs="Calibri"/>
                <w:b/>
                <w:bCs/>
                <w:color w:val="000000"/>
                <w:sz w:val="18"/>
                <w:szCs w:val="18"/>
                <w:lang w:eastAsia="en-GB"/>
              </w:rPr>
            </w:pPr>
            <w:r w:rsidRPr="6C169D83">
              <w:rPr>
                <w:rFonts w:ascii="Calibri" w:eastAsia="Times New Roman" w:hAnsi="Calibri" w:cs="Calibri"/>
                <w:b/>
                <w:bCs/>
                <w:color w:val="000000" w:themeColor="text1"/>
                <w:sz w:val="18"/>
                <w:szCs w:val="18"/>
                <w:lang w:eastAsia="en-GB"/>
              </w:rPr>
              <w:t>27</w:t>
            </w:r>
          </w:p>
        </w:tc>
        <w:tc>
          <w:tcPr>
            <w:tcW w:w="1606" w:type="dxa"/>
            <w:tcBorders>
              <w:top w:val="single" w:sz="4" w:space="0" w:color="auto"/>
            </w:tcBorders>
          </w:tcPr>
          <w:p w14:paraId="4EA1605F" w14:textId="77777777" w:rsidR="00276EBA" w:rsidRPr="00AC14C1" w:rsidRDefault="00276EBA" w:rsidP="00276EBA">
            <w:pPr>
              <w:rPr>
                <w:rFonts w:ascii="Calibri" w:eastAsia="Times New Roman" w:hAnsi="Calibri" w:cs="Calibri"/>
                <w:b/>
                <w:bCs/>
                <w:color w:val="000000"/>
                <w:sz w:val="18"/>
                <w:szCs w:val="18"/>
                <w:lang w:eastAsia="en-GB"/>
              </w:rPr>
            </w:pPr>
            <w:r w:rsidRPr="6C169D83">
              <w:rPr>
                <w:rFonts w:ascii="Calibri" w:eastAsia="Times New Roman" w:hAnsi="Calibri" w:cs="Calibri"/>
                <w:b/>
                <w:bCs/>
                <w:color w:val="000000" w:themeColor="text1"/>
                <w:sz w:val="18"/>
                <w:szCs w:val="18"/>
                <w:lang w:eastAsia="en-GB"/>
              </w:rPr>
              <w:t>45</w:t>
            </w:r>
          </w:p>
        </w:tc>
      </w:tr>
      <w:tr w:rsidR="00276EBA" w:rsidRPr="00D2463D" w14:paraId="75D163FB" w14:textId="77777777" w:rsidTr="00276EBA">
        <w:trPr>
          <w:trHeight w:val="300"/>
        </w:trPr>
        <w:tc>
          <w:tcPr>
            <w:tcW w:w="4125" w:type="dxa"/>
            <w:noWrap/>
            <w:hideMark/>
          </w:tcPr>
          <w:p w14:paraId="7800A0ED"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Electronic (post-event, emails etc)</w:t>
            </w:r>
          </w:p>
        </w:tc>
        <w:tc>
          <w:tcPr>
            <w:tcW w:w="1399" w:type="dxa"/>
            <w:tcBorders>
              <w:top w:val="single" w:sz="4" w:space="0" w:color="auto"/>
            </w:tcBorders>
            <w:noWrap/>
            <w:hideMark/>
          </w:tcPr>
          <w:p w14:paraId="4B2AA6EC" w14:textId="77777777" w:rsidR="00276EBA" w:rsidRPr="00D2463D" w:rsidRDefault="00276EBA" w:rsidP="00276EBA">
            <w:pPr>
              <w:rPr>
                <w:rFonts w:ascii="Calibri" w:eastAsia="Times New Roman" w:hAnsi="Calibri" w:cs="Calibri"/>
                <w:color w:val="000000"/>
                <w:sz w:val="18"/>
                <w:szCs w:val="18"/>
                <w:lang w:eastAsia="en-GB"/>
              </w:rPr>
            </w:pPr>
          </w:p>
        </w:tc>
        <w:tc>
          <w:tcPr>
            <w:tcW w:w="1842" w:type="dxa"/>
            <w:tcBorders>
              <w:top w:val="single" w:sz="4" w:space="0" w:color="auto"/>
            </w:tcBorders>
            <w:shd w:val="clear" w:color="auto" w:fill="A6A6A6" w:themeFill="background1" w:themeFillShade="A6"/>
          </w:tcPr>
          <w:p w14:paraId="3E528B45" w14:textId="77777777" w:rsidR="00276EBA" w:rsidRPr="00D2463D" w:rsidRDefault="00276EBA" w:rsidP="00276EBA">
            <w:pPr>
              <w:rPr>
                <w:rFonts w:ascii="Calibri" w:eastAsia="Times New Roman" w:hAnsi="Calibri" w:cs="Calibri"/>
                <w:color w:val="000000"/>
                <w:sz w:val="18"/>
                <w:szCs w:val="18"/>
                <w:lang w:eastAsia="en-GB"/>
              </w:rPr>
            </w:pPr>
          </w:p>
        </w:tc>
        <w:tc>
          <w:tcPr>
            <w:tcW w:w="1606" w:type="dxa"/>
            <w:tcBorders>
              <w:top w:val="single" w:sz="4" w:space="0" w:color="auto"/>
            </w:tcBorders>
          </w:tcPr>
          <w:p w14:paraId="7FB5A03E" w14:textId="77777777" w:rsidR="00276EBA" w:rsidRPr="00D2463D" w:rsidRDefault="00276EBA" w:rsidP="00276EBA">
            <w:pPr>
              <w:rPr>
                <w:rFonts w:ascii="Calibri" w:eastAsia="Times New Roman" w:hAnsi="Calibri" w:cs="Calibri"/>
                <w:color w:val="000000"/>
                <w:sz w:val="18"/>
                <w:szCs w:val="18"/>
                <w:lang w:eastAsia="en-GB"/>
              </w:rPr>
            </w:pPr>
            <w:r w:rsidRPr="6C169D83">
              <w:rPr>
                <w:rFonts w:ascii="Calibri" w:eastAsia="Times New Roman" w:hAnsi="Calibri" w:cs="Calibri"/>
                <w:color w:val="000000" w:themeColor="text1"/>
                <w:sz w:val="18"/>
                <w:szCs w:val="18"/>
                <w:lang w:eastAsia="en-GB"/>
              </w:rPr>
              <w:t>28</w:t>
            </w:r>
          </w:p>
        </w:tc>
      </w:tr>
      <w:tr w:rsidR="00276EBA" w14:paraId="3368B8D2" w14:textId="77777777" w:rsidTr="00276EBA">
        <w:tc>
          <w:tcPr>
            <w:tcW w:w="5524" w:type="dxa"/>
            <w:gridSpan w:val="2"/>
          </w:tcPr>
          <w:p w14:paraId="7CF57EF4" w14:textId="77777777" w:rsidR="00276EBA" w:rsidRPr="00AC14C1" w:rsidRDefault="00276EBA" w:rsidP="00276EBA">
            <w:pPr>
              <w:rPr>
                <w:b/>
                <w:bCs/>
                <w:sz w:val="18"/>
                <w:szCs w:val="18"/>
              </w:rPr>
            </w:pPr>
            <w:r w:rsidRPr="6C169D83">
              <w:rPr>
                <w:b/>
                <w:bCs/>
                <w:sz w:val="18"/>
                <w:szCs w:val="18"/>
              </w:rPr>
              <w:t>TOTAL</w:t>
            </w:r>
          </w:p>
        </w:tc>
        <w:tc>
          <w:tcPr>
            <w:tcW w:w="3448" w:type="dxa"/>
            <w:gridSpan w:val="2"/>
          </w:tcPr>
          <w:p w14:paraId="711450B2" w14:textId="77777777" w:rsidR="00276EBA" w:rsidRPr="00AC14C1" w:rsidRDefault="00276EBA" w:rsidP="00276EBA">
            <w:pPr>
              <w:rPr>
                <w:b/>
                <w:bCs/>
                <w:sz w:val="18"/>
                <w:szCs w:val="18"/>
              </w:rPr>
            </w:pPr>
            <w:r w:rsidRPr="6C169D83">
              <w:rPr>
                <w:b/>
                <w:bCs/>
                <w:sz w:val="18"/>
                <w:szCs w:val="18"/>
              </w:rPr>
              <w:t>100</w:t>
            </w:r>
          </w:p>
        </w:tc>
      </w:tr>
    </w:tbl>
    <w:p w14:paraId="53872961" w14:textId="77777777" w:rsidR="00276EBA" w:rsidRDefault="00276EBA" w:rsidP="00276EBA"/>
    <w:p w14:paraId="034B46F5" w14:textId="7F319205" w:rsidR="00276EBA" w:rsidRPr="00C213DE" w:rsidRDefault="00276EBA" w:rsidP="00276EBA">
      <w:pPr>
        <w:rPr>
          <w:lang w:eastAsia="en-GB"/>
        </w:rPr>
      </w:pPr>
      <w:r w:rsidRPr="00C213DE">
        <w:rPr>
          <w:lang w:eastAsia="en-GB"/>
        </w:rPr>
        <w:t xml:space="preserve">Table </w:t>
      </w:r>
      <w:r w:rsidR="00523E32">
        <w:rPr>
          <w:lang w:eastAsia="en-GB"/>
        </w:rPr>
        <w:t>14</w:t>
      </w:r>
      <w:r w:rsidRPr="00C213DE">
        <w:rPr>
          <w:lang w:eastAsia="en-GB"/>
        </w:rPr>
        <w:t xml:space="preserve"> describes the characteristics of healthcare practitioners at the time of survey completion. Most healthcare practitioners were m</w:t>
      </w:r>
      <w:r w:rsidR="002072EB">
        <w:rPr>
          <w:lang w:eastAsia="en-GB"/>
        </w:rPr>
        <w:t>edical practitioners (79%), 18%</w:t>
      </w:r>
      <w:r w:rsidRPr="00C213DE">
        <w:rPr>
          <w:lang w:eastAsia="en-GB"/>
        </w:rPr>
        <w:t xml:space="preserve"> were nursing practitioners and 3% classified their job role as “other”. Job role settings were split </w:t>
      </w:r>
      <w:proofErr w:type="gramStart"/>
      <w:r w:rsidRPr="00C213DE">
        <w:rPr>
          <w:lang w:eastAsia="en-GB"/>
        </w:rPr>
        <w:t>fairly evenly</w:t>
      </w:r>
      <w:proofErr w:type="gramEnd"/>
      <w:r w:rsidRPr="00C213DE">
        <w:rPr>
          <w:lang w:eastAsia="en-GB"/>
        </w:rPr>
        <w:t xml:space="preserve"> between primary care (46%) and sexual health clinics (43%), with 5% at both settings and 5% at “other”.  Most healthcare practitioners had been in their job role for more than 6 years (92%) and most roles involved both LARC insertion and removal (94%). </w:t>
      </w:r>
    </w:p>
    <w:p w14:paraId="79EDDAE0" w14:textId="77777777" w:rsidR="00276EBA" w:rsidRPr="00C213DE" w:rsidRDefault="00276EBA" w:rsidP="00276EBA">
      <w:pPr>
        <w:rPr>
          <w:lang w:eastAsia="en-GB"/>
        </w:rPr>
      </w:pPr>
    </w:p>
    <w:p w14:paraId="34F2B438" w14:textId="2BBBB557" w:rsidR="00276EBA" w:rsidRPr="009421DE" w:rsidRDefault="00276EBA" w:rsidP="00276EBA">
      <w:pPr>
        <w:rPr>
          <w:color w:val="000000" w:themeColor="text1"/>
          <w:lang w:eastAsia="en-GB"/>
        </w:rPr>
      </w:pPr>
      <w:r w:rsidRPr="00C213DE">
        <w:rPr>
          <w:color w:val="000000" w:themeColor="text1"/>
          <w:lang w:eastAsia="en-GB"/>
        </w:rPr>
        <w:t xml:space="preserve">Table </w:t>
      </w:r>
      <w:r w:rsidR="00523E32">
        <w:rPr>
          <w:color w:val="000000" w:themeColor="text1"/>
          <w:lang w:eastAsia="en-GB"/>
        </w:rPr>
        <w:t>14</w:t>
      </w:r>
      <w:r w:rsidR="00027B5D">
        <w:rPr>
          <w:color w:val="000000" w:themeColor="text1"/>
          <w:lang w:eastAsia="en-GB"/>
        </w:rPr>
        <w:t>.</w:t>
      </w:r>
      <w:r w:rsidRPr="00C213DE">
        <w:rPr>
          <w:color w:val="000000" w:themeColor="text1"/>
          <w:lang w:eastAsia="en-GB"/>
        </w:rPr>
        <w:t xml:space="preserve"> Healthcare</w:t>
      </w:r>
      <w:r w:rsidRPr="6C169D83">
        <w:rPr>
          <w:color w:val="000000" w:themeColor="text1"/>
          <w:lang w:eastAsia="en-GB"/>
        </w:rPr>
        <w:t xml:space="preserve"> practitioner characteristics</w:t>
      </w:r>
    </w:p>
    <w:tbl>
      <w:tblPr>
        <w:tblStyle w:val="TableGrid"/>
        <w:tblW w:w="9209" w:type="dxa"/>
        <w:tblLook w:val="04A0" w:firstRow="1" w:lastRow="0" w:firstColumn="1" w:lastColumn="0" w:noHBand="0" w:noVBand="1"/>
      </w:tblPr>
      <w:tblGrid>
        <w:gridCol w:w="2263"/>
        <w:gridCol w:w="1843"/>
        <w:gridCol w:w="1701"/>
        <w:gridCol w:w="1701"/>
        <w:gridCol w:w="1701"/>
      </w:tblGrid>
      <w:tr w:rsidR="00276EBA" w:rsidRPr="00AB3A51" w14:paraId="2DBF0138" w14:textId="77777777" w:rsidTr="00276EBA">
        <w:tc>
          <w:tcPr>
            <w:tcW w:w="2263" w:type="dxa"/>
            <w:vMerge w:val="restart"/>
          </w:tcPr>
          <w:p w14:paraId="5DF8A807"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Job role</w:t>
            </w:r>
          </w:p>
        </w:tc>
        <w:tc>
          <w:tcPr>
            <w:tcW w:w="1843" w:type="dxa"/>
          </w:tcPr>
          <w:p w14:paraId="2752ECA9"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Medical practitioner</w:t>
            </w:r>
          </w:p>
        </w:tc>
        <w:tc>
          <w:tcPr>
            <w:tcW w:w="1701" w:type="dxa"/>
          </w:tcPr>
          <w:p w14:paraId="334DDA40"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Nursing practitioner</w:t>
            </w:r>
          </w:p>
        </w:tc>
        <w:tc>
          <w:tcPr>
            <w:tcW w:w="1701" w:type="dxa"/>
          </w:tcPr>
          <w:p w14:paraId="4CBA8E55"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Other</w:t>
            </w:r>
          </w:p>
        </w:tc>
        <w:tc>
          <w:tcPr>
            <w:tcW w:w="1701" w:type="dxa"/>
          </w:tcPr>
          <w:p w14:paraId="2BF33EDA" w14:textId="77777777" w:rsidR="00276EBA" w:rsidRPr="00AB3A51" w:rsidRDefault="00276EBA" w:rsidP="00276EBA">
            <w:pPr>
              <w:rPr>
                <w:color w:val="000000" w:themeColor="text1"/>
                <w:sz w:val="18"/>
                <w:szCs w:val="18"/>
                <w:lang w:eastAsia="en-GB"/>
              </w:rPr>
            </w:pPr>
          </w:p>
        </w:tc>
      </w:tr>
      <w:tr w:rsidR="00276EBA" w:rsidRPr="00AB3A51" w14:paraId="488117E4" w14:textId="77777777" w:rsidTr="00276EBA">
        <w:tc>
          <w:tcPr>
            <w:tcW w:w="2263" w:type="dxa"/>
            <w:vMerge/>
          </w:tcPr>
          <w:p w14:paraId="139E9AE3" w14:textId="77777777" w:rsidR="00276EBA" w:rsidRPr="00AB3A51" w:rsidRDefault="00276EBA" w:rsidP="00276EBA">
            <w:pPr>
              <w:rPr>
                <w:color w:val="000000" w:themeColor="text1"/>
                <w:sz w:val="20"/>
                <w:szCs w:val="20"/>
                <w:lang w:eastAsia="en-GB"/>
              </w:rPr>
            </w:pPr>
          </w:p>
        </w:tc>
        <w:tc>
          <w:tcPr>
            <w:tcW w:w="1843" w:type="dxa"/>
          </w:tcPr>
          <w:p w14:paraId="46A8AC43"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79/79%</w:t>
            </w:r>
          </w:p>
        </w:tc>
        <w:tc>
          <w:tcPr>
            <w:tcW w:w="1701" w:type="dxa"/>
          </w:tcPr>
          <w:p w14:paraId="4FE57036"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18/18%</w:t>
            </w:r>
          </w:p>
        </w:tc>
        <w:tc>
          <w:tcPr>
            <w:tcW w:w="1701" w:type="dxa"/>
          </w:tcPr>
          <w:p w14:paraId="300EBAB5"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3/3%</w:t>
            </w:r>
          </w:p>
        </w:tc>
        <w:tc>
          <w:tcPr>
            <w:tcW w:w="1701" w:type="dxa"/>
          </w:tcPr>
          <w:p w14:paraId="401D8B98" w14:textId="77777777" w:rsidR="00276EBA" w:rsidRPr="00AB3A51" w:rsidRDefault="00276EBA" w:rsidP="00276EBA">
            <w:pPr>
              <w:rPr>
                <w:color w:val="000000" w:themeColor="text1"/>
                <w:sz w:val="18"/>
                <w:szCs w:val="18"/>
                <w:lang w:eastAsia="en-GB"/>
              </w:rPr>
            </w:pPr>
          </w:p>
        </w:tc>
      </w:tr>
      <w:tr w:rsidR="00276EBA" w:rsidRPr="00AB3A51" w14:paraId="5E7088E0" w14:textId="77777777" w:rsidTr="00276EBA">
        <w:tc>
          <w:tcPr>
            <w:tcW w:w="2263" w:type="dxa"/>
            <w:vMerge w:val="restart"/>
          </w:tcPr>
          <w:p w14:paraId="1B7E5F38"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Job role setting</w:t>
            </w:r>
          </w:p>
        </w:tc>
        <w:tc>
          <w:tcPr>
            <w:tcW w:w="1843" w:type="dxa"/>
          </w:tcPr>
          <w:p w14:paraId="5A17B591"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Primary care</w:t>
            </w:r>
          </w:p>
        </w:tc>
        <w:tc>
          <w:tcPr>
            <w:tcW w:w="1701" w:type="dxa"/>
          </w:tcPr>
          <w:p w14:paraId="5A9D6DCA"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 xml:space="preserve">Sexual health </w:t>
            </w:r>
          </w:p>
        </w:tc>
        <w:tc>
          <w:tcPr>
            <w:tcW w:w="1701" w:type="dxa"/>
          </w:tcPr>
          <w:p w14:paraId="6489D0B9"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Both</w:t>
            </w:r>
          </w:p>
        </w:tc>
        <w:tc>
          <w:tcPr>
            <w:tcW w:w="1701" w:type="dxa"/>
          </w:tcPr>
          <w:p w14:paraId="16192A18"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Other</w:t>
            </w:r>
          </w:p>
        </w:tc>
      </w:tr>
      <w:tr w:rsidR="00276EBA" w:rsidRPr="00AB3A51" w14:paraId="6D924029" w14:textId="77777777" w:rsidTr="00276EBA">
        <w:tc>
          <w:tcPr>
            <w:tcW w:w="2263" w:type="dxa"/>
            <w:vMerge/>
          </w:tcPr>
          <w:p w14:paraId="1E3FCF05" w14:textId="77777777" w:rsidR="00276EBA" w:rsidRPr="00AB3A51" w:rsidRDefault="00276EBA" w:rsidP="00276EBA">
            <w:pPr>
              <w:rPr>
                <w:color w:val="000000" w:themeColor="text1"/>
                <w:sz w:val="20"/>
                <w:szCs w:val="20"/>
                <w:lang w:eastAsia="en-GB"/>
              </w:rPr>
            </w:pPr>
          </w:p>
        </w:tc>
        <w:tc>
          <w:tcPr>
            <w:tcW w:w="1843" w:type="dxa"/>
          </w:tcPr>
          <w:p w14:paraId="10F5BDE6"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46/46%</w:t>
            </w:r>
          </w:p>
        </w:tc>
        <w:tc>
          <w:tcPr>
            <w:tcW w:w="1701" w:type="dxa"/>
          </w:tcPr>
          <w:p w14:paraId="3E82D42E"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43/43%</w:t>
            </w:r>
          </w:p>
        </w:tc>
        <w:tc>
          <w:tcPr>
            <w:tcW w:w="1701" w:type="dxa"/>
          </w:tcPr>
          <w:p w14:paraId="3C12C852"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5/5%</w:t>
            </w:r>
          </w:p>
        </w:tc>
        <w:tc>
          <w:tcPr>
            <w:tcW w:w="1701" w:type="dxa"/>
          </w:tcPr>
          <w:p w14:paraId="379BC2F0"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6/6%</w:t>
            </w:r>
          </w:p>
        </w:tc>
      </w:tr>
      <w:tr w:rsidR="00276EBA" w:rsidRPr="00AB3A51" w14:paraId="1A950CE8" w14:textId="77777777" w:rsidTr="00276EBA">
        <w:tc>
          <w:tcPr>
            <w:tcW w:w="2263" w:type="dxa"/>
            <w:vMerge w:val="restart"/>
          </w:tcPr>
          <w:p w14:paraId="1EB44FF8"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Length of time in role</w:t>
            </w:r>
          </w:p>
        </w:tc>
        <w:tc>
          <w:tcPr>
            <w:tcW w:w="1843" w:type="dxa"/>
          </w:tcPr>
          <w:p w14:paraId="066CA64D"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Less than 1 year</w:t>
            </w:r>
          </w:p>
        </w:tc>
        <w:tc>
          <w:tcPr>
            <w:tcW w:w="1701" w:type="dxa"/>
          </w:tcPr>
          <w:p w14:paraId="11349D36"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Between 1 and 5 years</w:t>
            </w:r>
          </w:p>
        </w:tc>
        <w:tc>
          <w:tcPr>
            <w:tcW w:w="1701" w:type="dxa"/>
          </w:tcPr>
          <w:p w14:paraId="2A7FCDCD"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Between 6 and 10 years</w:t>
            </w:r>
          </w:p>
        </w:tc>
        <w:tc>
          <w:tcPr>
            <w:tcW w:w="1701" w:type="dxa"/>
          </w:tcPr>
          <w:p w14:paraId="0406F942"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11 years or more</w:t>
            </w:r>
          </w:p>
        </w:tc>
      </w:tr>
      <w:tr w:rsidR="00276EBA" w:rsidRPr="00AB3A51" w14:paraId="29400081" w14:textId="77777777" w:rsidTr="00276EBA">
        <w:tc>
          <w:tcPr>
            <w:tcW w:w="2263" w:type="dxa"/>
            <w:vMerge/>
          </w:tcPr>
          <w:p w14:paraId="631CCF09" w14:textId="77777777" w:rsidR="00276EBA" w:rsidRPr="00AB3A51" w:rsidRDefault="00276EBA" w:rsidP="00276EBA">
            <w:pPr>
              <w:rPr>
                <w:color w:val="000000" w:themeColor="text1"/>
                <w:sz w:val="20"/>
                <w:szCs w:val="20"/>
                <w:lang w:eastAsia="en-GB"/>
              </w:rPr>
            </w:pPr>
          </w:p>
        </w:tc>
        <w:tc>
          <w:tcPr>
            <w:tcW w:w="1843" w:type="dxa"/>
          </w:tcPr>
          <w:p w14:paraId="633F734B"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0/0%</w:t>
            </w:r>
          </w:p>
        </w:tc>
        <w:tc>
          <w:tcPr>
            <w:tcW w:w="1701" w:type="dxa"/>
          </w:tcPr>
          <w:p w14:paraId="1436FB16"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8/8%</w:t>
            </w:r>
          </w:p>
        </w:tc>
        <w:tc>
          <w:tcPr>
            <w:tcW w:w="1701" w:type="dxa"/>
          </w:tcPr>
          <w:p w14:paraId="1C4B319E"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26/26%</w:t>
            </w:r>
          </w:p>
        </w:tc>
        <w:tc>
          <w:tcPr>
            <w:tcW w:w="1701" w:type="dxa"/>
          </w:tcPr>
          <w:p w14:paraId="0BBB3DD6"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66/66%</w:t>
            </w:r>
          </w:p>
        </w:tc>
      </w:tr>
      <w:tr w:rsidR="00276EBA" w:rsidRPr="00AB3A51" w14:paraId="577DF18D" w14:textId="77777777" w:rsidTr="00276EBA">
        <w:tc>
          <w:tcPr>
            <w:tcW w:w="2263" w:type="dxa"/>
            <w:vMerge w:val="restart"/>
          </w:tcPr>
          <w:p w14:paraId="17600C76"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Role in relation to LARC practice</w:t>
            </w:r>
          </w:p>
        </w:tc>
        <w:tc>
          <w:tcPr>
            <w:tcW w:w="1843" w:type="dxa"/>
          </w:tcPr>
          <w:p w14:paraId="5ACADC2A"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Both insertion and removal</w:t>
            </w:r>
          </w:p>
        </w:tc>
        <w:tc>
          <w:tcPr>
            <w:tcW w:w="1701" w:type="dxa"/>
          </w:tcPr>
          <w:p w14:paraId="336D142C"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Removal only</w:t>
            </w:r>
          </w:p>
        </w:tc>
        <w:tc>
          <w:tcPr>
            <w:tcW w:w="1701" w:type="dxa"/>
          </w:tcPr>
          <w:p w14:paraId="7AAB9873"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Did not respond</w:t>
            </w:r>
          </w:p>
        </w:tc>
        <w:tc>
          <w:tcPr>
            <w:tcW w:w="1701" w:type="dxa"/>
          </w:tcPr>
          <w:p w14:paraId="24046406" w14:textId="77777777" w:rsidR="00276EBA" w:rsidRPr="00AB3A51" w:rsidRDefault="00276EBA" w:rsidP="00276EBA">
            <w:pPr>
              <w:rPr>
                <w:color w:val="000000" w:themeColor="text1"/>
                <w:sz w:val="18"/>
                <w:szCs w:val="18"/>
                <w:lang w:eastAsia="en-GB"/>
              </w:rPr>
            </w:pPr>
          </w:p>
        </w:tc>
      </w:tr>
      <w:tr w:rsidR="00276EBA" w:rsidRPr="00AB3A51" w14:paraId="60B6C5AF" w14:textId="77777777" w:rsidTr="00276EBA">
        <w:tc>
          <w:tcPr>
            <w:tcW w:w="2263" w:type="dxa"/>
            <w:vMerge/>
          </w:tcPr>
          <w:p w14:paraId="15A890FB" w14:textId="77777777" w:rsidR="00276EBA" w:rsidRPr="00AB3A51" w:rsidRDefault="00276EBA" w:rsidP="00276EBA">
            <w:pPr>
              <w:rPr>
                <w:color w:val="000000" w:themeColor="text1"/>
                <w:sz w:val="20"/>
                <w:szCs w:val="20"/>
                <w:lang w:eastAsia="en-GB"/>
              </w:rPr>
            </w:pPr>
          </w:p>
        </w:tc>
        <w:tc>
          <w:tcPr>
            <w:tcW w:w="1843" w:type="dxa"/>
          </w:tcPr>
          <w:p w14:paraId="7ECEB017"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94/94%</w:t>
            </w:r>
          </w:p>
        </w:tc>
        <w:tc>
          <w:tcPr>
            <w:tcW w:w="1701" w:type="dxa"/>
          </w:tcPr>
          <w:p w14:paraId="5A466A6D"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3/3%</w:t>
            </w:r>
          </w:p>
        </w:tc>
        <w:tc>
          <w:tcPr>
            <w:tcW w:w="1701" w:type="dxa"/>
          </w:tcPr>
          <w:p w14:paraId="5A6DAC0A"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3/3%</w:t>
            </w:r>
          </w:p>
        </w:tc>
        <w:tc>
          <w:tcPr>
            <w:tcW w:w="1701" w:type="dxa"/>
          </w:tcPr>
          <w:p w14:paraId="3C6DF0AC" w14:textId="77777777" w:rsidR="00276EBA" w:rsidRPr="00AB3A51" w:rsidRDefault="00276EBA" w:rsidP="00276EBA">
            <w:pPr>
              <w:rPr>
                <w:color w:val="000000" w:themeColor="text1"/>
                <w:sz w:val="18"/>
                <w:szCs w:val="18"/>
                <w:lang w:eastAsia="en-GB"/>
              </w:rPr>
            </w:pPr>
          </w:p>
        </w:tc>
      </w:tr>
      <w:tr w:rsidR="00276EBA" w:rsidRPr="00AB3A51" w14:paraId="408D3A6B" w14:textId="77777777" w:rsidTr="00276EBA">
        <w:tc>
          <w:tcPr>
            <w:tcW w:w="2263" w:type="dxa"/>
            <w:vMerge w:val="restart"/>
          </w:tcPr>
          <w:p w14:paraId="5ECAA430"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 xml:space="preserve">Number of women seen in relation to LARC per month </w:t>
            </w:r>
          </w:p>
        </w:tc>
        <w:tc>
          <w:tcPr>
            <w:tcW w:w="1843" w:type="dxa"/>
          </w:tcPr>
          <w:p w14:paraId="1F09A892"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Less than 5</w:t>
            </w:r>
          </w:p>
        </w:tc>
        <w:tc>
          <w:tcPr>
            <w:tcW w:w="1701" w:type="dxa"/>
          </w:tcPr>
          <w:p w14:paraId="5094A86D"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Between 6 and 10</w:t>
            </w:r>
          </w:p>
        </w:tc>
        <w:tc>
          <w:tcPr>
            <w:tcW w:w="1701" w:type="dxa"/>
          </w:tcPr>
          <w:p w14:paraId="720E510F"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11 or more</w:t>
            </w:r>
          </w:p>
        </w:tc>
        <w:tc>
          <w:tcPr>
            <w:tcW w:w="1701" w:type="dxa"/>
          </w:tcPr>
          <w:p w14:paraId="2A48A922"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No response</w:t>
            </w:r>
          </w:p>
        </w:tc>
      </w:tr>
      <w:tr w:rsidR="00276EBA" w:rsidRPr="00AB3A51" w14:paraId="09CD20B9" w14:textId="77777777" w:rsidTr="00276EBA">
        <w:tc>
          <w:tcPr>
            <w:tcW w:w="2263" w:type="dxa"/>
            <w:vMerge/>
          </w:tcPr>
          <w:p w14:paraId="0506F623" w14:textId="77777777" w:rsidR="00276EBA" w:rsidRPr="00AB3A51" w:rsidRDefault="00276EBA" w:rsidP="00276EBA">
            <w:pPr>
              <w:rPr>
                <w:color w:val="000000" w:themeColor="text1"/>
                <w:sz w:val="20"/>
                <w:szCs w:val="20"/>
                <w:lang w:eastAsia="en-GB"/>
              </w:rPr>
            </w:pPr>
          </w:p>
        </w:tc>
        <w:tc>
          <w:tcPr>
            <w:tcW w:w="1843" w:type="dxa"/>
          </w:tcPr>
          <w:p w14:paraId="771D5954"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38/38%</w:t>
            </w:r>
          </w:p>
        </w:tc>
        <w:tc>
          <w:tcPr>
            <w:tcW w:w="1701" w:type="dxa"/>
          </w:tcPr>
          <w:p w14:paraId="3BF8E9B2"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23/23%</w:t>
            </w:r>
          </w:p>
        </w:tc>
        <w:tc>
          <w:tcPr>
            <w:tcW w:w="1701" w:type="dxa"/>
          </w:tcPr>
          <w:p w14:paraId="572A2702"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38/38%</w:t>
            </w:r>
          </w:p>
        </w:tc>
        <w:tc>
          <w:tcPr>
            <w:tcW w:w="1701" w:type="dxa"/>
          </w:tcPr>
          <w:p w14:paraId="07274D4C" w14:textId="77777777" w:rsidR="00276EBA" w:rsidRPr="00AB3A51" w:rsidRDefault="00276EBA" w:rsidP="00276EBA">
            <w:pPr>
              <w:rPr>
                <w:color w:val="000000" w:themeColor="text1"/>
                <w:sz w:val="18"/>
                <w:szCs w:val="18"/>
                <w:lang w:eastAsia="en-GB"/>
              </w:rPr>
            </w:pPr>
            <w:r w:rsidRPr="00AB3A51">
              <w:rPr>
                <w:color w:val="000000" w:themeColor="text1"/>
                <w:sz w:val="18"/>
                <w:szCs w:val="18"/>
                <w:lang w:eastAsia="en-GB"/>
              </w:rPr>
              <w:t>1/1%</w:t>
            </w:r>
          </w:p>
        </w:tc>
      </w:tr>
    </w:tbl>
    <w:p w14:paraId="1D6D10F5" w14:textId="77777777" w:rsidR="00276EBA" w:rsidRPr="00AB3A51" w:rsidRDefault="00276EBA" w:rsidP="00276EBA">
      <w:pPr>
        <w:rPr>
          <w:rFonts w:ascii="Calibri" w:eastAsia="Times New Roman" w:hAnsi="Calibri" w:cs="Calibri"/>
          <w:color w:val="000000" w:themeColor="text1"/>
          <w:lang w:eastAsia="en-GB"/>
        </w:rPr>
      </w:pPr>
    </w:p>
    <w:p w14:paraId="7C303FDF" w14:textId="41607C11" w:rsidR="00276EBA" w:rsidRPr="00C213DE" w:rsidRDefault="00276EBA" w:rsidP="00276EBA">
      <w:pPr>
        <w:rPr>
          <w:color w:val="000000" w:themeColor="text1"/>
          <w:lang w:eastAsia="en-GB"/>
        </w:rPr>
      </w:pPr>
      <w:r w:rsidRPr="045FB8E6">
        <w:rPr>
          <w:color w:val="000000" w:themeColor="text1"/>
        </w:rPr>
        <w:t>Weight loss practitioners (</w:t>
      </w:r>
      <w:proofErr w:type="gramStart"/>
      <w:r w:rsidRPr="045FB8E6">
        <w:rPr>
          <w:color w:val="000000" w:themeColor="text1"/>
        </w:rPr>
        <w:t>i.e</w:t>
      </w:r>
      <w:r w:rsidRPr="00C213DE">
        <w:rPr>
          <w:color w:val="000000" w:themeColor="text1"/>
        </w:rPr>
        <w:t>.</w:t>
      </w:r>
      <w:proofErr w:type="gramEnd"/>
      <w:r w:rsidRPr="00C213DE">
        <w:rPr>
          <w:color w:val="000000" w:themeColor="text1"/>
        </w:rPr>
        <w:t xml:space="preserve"> people who support women to lose weight as part of their role) were recruited via existing contacts or boosted Facebook advertisements. Only four weight loss practitioners completed the online surveys</w:t>
      </w:r>
      <w:r w:rsidR="00E45CE9">
        <w:rPr>
          <w:color w:val="000000" w:themeColor="text1"/>
        </w:rPr>
        <w:t xml:space="preserve">, </w:t>
      </w:r>
      <w:proofErr w:type="gramStart"/>
      <w:r w:rsidR="00E45CE9">
        <w:rPr>
          <w:color w:val="000000" w:themeColor="text1"/>
        </w:rPr>
        <w:t xml:space="preserve">two </w:t>
      </w:r>
      <w:r w:rsidRPr="00C213DE">
        <w:rPr>
          <w:color w:val="000000" w:themeColor="text1"/>
          <w:lang w:eastAsia="en-GB"/>
        </w:rPr>
        <w:t xml:space="preserve"> personal</w:t>
      </w:r>
      <w:proofErr w:type="gramEnd"/>
      <w:r w:rsidRPr="00C213DE">
        <w:rPr>
          <w:color w:val="000000" w:themeColor="text1"/>
          <w:lang w:eastAsia="en-GB"/>
        </w:rPr>
        <w:t xml:space="preserve">/fitness trainers, </w:t>
      </w:r>
      <w:r w:rsidR="00E45CE9">
        <w:rPr>
          <w:color w:val="000000" w:themeColor="text1"/>
          <w:lang w:eastAsia="en-GB"/>
        </w:rPr>
        <w:t xml:space="preserve">one </w:t>
      </w:r>
      <w:r w:rsidRPr="00C213DE">
        <w:rPr>
          <w:color w:val="000000" w:themeColor="text1"/>
          <w:lang w:eastAsia="en-GB"/>
        </w:rPr>
        <w:t xml:space="preserve">dieticians/nutritionists and </w:t>
      </w:r>
      <w:r w:rsidR="00E45CE9">
        <w:rPr>
          <w:color w:val="000000" w:themeColor="text1"/>
          <w:lang w:eastAsia="en-GB"/>
        </w:rPr>
        <w:t xml:space="preserve">one </w:t>
      </w:r>
      <w:r w:rsidRPr="00C213DE">
        <w:rPr>
          <w:color w:val="000000" w:themeColor="text1"/>
          <w:lang w:eastAsia="en-GB"/>
        </w:rPr>
        <w:t xml:space="preserve">life/health coach working across NHS, local authority and private organisations. They all received referrals from the NHS and </w:t>
      </w:r>
      <w:proofErr w:type="gramStart"/>
      <w:r w:rsidR="00E45CE9">
        <w:rPr>
          <w:color w:val="000000" w:themeColor="text1"/>
          <w:lang w:eastAsia="en-GB"/>
        </w:rPr>
        <w:t xml:space="preserve">two </w:t>
      </w:r>
      <w:r w:rsidRPr="00C213DE">
        <w:rPr>
          <w:color w:val="000000" w:themeColor="text1"/>
          <w:lang w:eastAsia="en-GB"/>
        </w:rPr>
        <w:t xml:space="preserve"> worked</w:t>
      </w:r>
      <w:proofErr w:type="gramEnd"/>
      <w:r w:rsidRPr="00C213DE">
        <w:rPr>
          <w:color w:val="000000" w:themeColor="text1"/>
          <w:lang w:eastAsia="en-GB"/>
        </w:rPr>
        <w:t xml:space="preserve"> with pregnant women. </w:t>
      </w:r>
      <w:r w:rsidRPr="00C213DE">
        <w:rPr>
          <w:color w:val="000000" w:themeColor="text1"/>
        </w:rPr>
        <w:t>In describing their clientele, all worked on average with 1-2 women per month who aimed to lose weight to experience a healthier pregnancy and three of them (75%) also had 1-2 female clients a month who were trying to lose weight to increase their chances of conception.</w:t>
      </w:r>
    </w:p>
    <w:p w14:paraId="6C97297D" w14:textId="77777777" w:rsidR="00276EBA" w:rsidRPr="00AB3A51" w:rsidRDefault="00276EBA" w:rsidP="00276EBA">
      <w:pPr>
        <w:rPr>
          <w:rFonts w:ascii="Calibri" w:eastAsia="Times New Roman" w:hAnsi="Calibri" w:cs="Calibri"/>
          <w:color w:val="000000" w:themeColor="text1"/>
          <w:lang w:eastAsia="en-GB"/>
        </w:rPr>
      </w:pPr>
    </w:p>
    <w:p w14:paraId="7E1F9B70" w14:textId="77777777" w:rsidR="00276EBA" w:rsidRPr="00AB3A51" w:rsidRDefault="00276EBA" w:rsidP="00276EBA">
      <w:pPr>
        <w:pStyle w:val="Heading4"/>
        <w:rPr>
          <w:color w:val="000000" w:themeColor="text1"/>
        </w:rPr>
      </w:pPr>
      <w:r w:rsidRPr="045FB8E6">
        <w:rPr>
          <w:color w:val="000000" w:themeColor="text1"/>
        </w:rPr>
        <w:t>Aim C: Assess current practice of how healthcare practitioners approach discussions of weight loss with women with overweight or obesity and the inter-relationship between discussions about overweight/obesity and family planning.</w:t>
      </w:r>
    </w:p>
    <w:p w14:paraId="1D9B21C8" w14:textId="77777777" w:rsidR="00276EBA" w:rsidRPr="00AB3A51" w:rsidRDefault="00276EBA" w:rsidP="00276EBA">
      <w:pPr>
        <w:rPr>
          <w:color w:val="000000" w:themeColor="text1"/>
        </w:rPr>
      </w:pPr>
      <w:r w:rsidRPr="00AB3A51">
        <w:rPr>
          <w:color w:val="000000" w:themeColor="text1"/>
        </w:rPr>
        <w:t>Healthcare practitioners and LARC users reported that weight was discussed at both general appointments and at appointments related to family planning.</w:t>
      </w:r>
    </w:p>
    <w:p w14:paraId="636BC681" w14:textId="77777777" w:rsidR="00276EBA" w:rsidRPr="00AB3A51" w:rsidRDefault="00276EBA" w:rsidP="00276EBA">
      <w:pPr>
        <w:rPr>
          <w:rFonts w:ascii="Calibri" w:eastAsia="Times New Roman" w:hAnsi="Calibri" w:cs="Calibri"/>
          <w:color w:val="000000" w:themeColor="text1"/>
          <w:lang w:eastAsia="en-GB"/>
        </w:rPr>
      </w:pPr>
    </w:p>
    <w:p w14:paraId="38AB1C54" w14:textId="6618F312" w:rsidR="00276EBA" w:rsidRPr="00624F11" w:rsidRDefault="00276EBA" w:rsidP="00943AF1">
      <w:pPr>
        <w:pStyle w:val="Heading5"/>
      </w:pPr>
      <w:bookmarkStart w:id="157" w:name="_Hlk64893863"/>
      <w:r w:rsidRPr="00624F11">
        <w:t>Conversations with healthcare practitioners regarding weight at general</w:t>
      </w:r>
      <w:r w:rsidR="008B28FC" w:rsidRPr="00624F11">
        <w:t xml:space="preserve"> health</w:t>
      </w:r>
      <w:r w:rsidRPr="00624F11">
        <w:t xml:space="preserve"> appointments</w:t>
      </w:r>
    </w:p>
    <w:p w14:paraId="27CFDA1B" w14:textId="2CD58A3C" w:rsidR="00276EBA" w:rsidRPr="00AB3A51" w:rsidRDefault="00276EBA" w:rsidP="00624F11">
      <w:pPr>
        <w:rPr>
          <w:i/>
          <w:iCs/>
          <w:color w:val="000000" w:themeColor="text1"/>
        </w:rPr>
      </w:pPr>
      <w:r w:rsidRPr="045FB8E6">
        <w:rPr>
          <w:color w:val="000000" w:themeColor="text1"/>
          <w:lang w:eastAsia="en-GB"/>
        </w:rPr>
        <w:t>119/49.2% of LARC users reported that weight had been discussed at general healthcare appointments (not specifically related to LARC removal)</w:t>
      </w:r>
      <w:r w:rsidR="008B28FC">
        <w:rPr>
          <w:color w:val="000000" w:themeColor="text1"/>
          <w:lang w:eastAsia="en-GB"/>
        </w:rPr>
        <w:t xml:space="preserve">. Weight-related discussions were more </w:t>
      </w:r>
      <w:proofErr w:type="gramStart"/>
      <w:r w:rsidR="008B28FC">
        <w:rPr>
          <w:color w:val="000000" w:themeColor="text1"/>
          <w:lang w:eastAsia="en-GB"/>
        </w:rPr>
        <w:t xml:space="preserve">likely </w:t>
      </w:r>
      <w:r w:rsidRPr="045FB8E6">
        <w:rPr>
          <w:color w:val="000000" w:themeColor="text1"/>
          <w:lang w:eastAsia="en-GB"/>
        </w:rPr>
        <w:t xml:space="preserve"> if</w:t>
      </w:r>
      <w:proofErr w:type="gramEnd"/>
      <w:r w:rsidRPr="045FB8E6">
        <w:rPr>
          <w:color w:val="000000" w:themeColor="text1"/>
          <w:lang w:eastAsia="en-GB"/>
        </w:rPr>
        <w:t xml:space="preserve"> the </w:t>
      </w:r>
      <w:r w:rsidR="008B28FC">
        <w:rPr>
          <w:color w:val="000000" w:themeColor="text1"/>
          <w:lang w:eastAsia="en-GB"/>
        </w:rPr>
        <w:t>woman had</w:t>
      </w:r>
      <w:r w:rsidRPr="045FB8E6">
        <w:rPr>
          <w:color w:val="000000" w:themeColor="text1"/>
          <w:lang w:eastAsia="en-GB"/>
        </w:rPr>
        <w:t xml:space="preserve"> a BMI &gt; 30 (61.0% compared to 32.6% for those with BMI&lt; 30). The LARC users described conversations regarding weight in many different appointment contexts with numerous healthcare practitioners across primary and secondary care (“every healthcare professional”). </w:t>
      </w:r>
      <w:proofErr w:type="gramStart"/>
      <w:r w:rsidR="008B28FC">
        <w:rPr>
          <w:color w:val="000000" w:themeColor="text1"/>
          <w:lang w:eastAsia="en-GB"/>
        </w:rPr>
        <w:t xml:space="preserve">Some </w:t>
      </w:r>
      <w:r w:rsidRPr="045FB8E6">
        <w:rPr>
          <w:color w:val="000000" w:themeColor="text1"/>
          <w:lang w:eastAsia="en-GB"/>
        </w:rPr>
        <w:t xml:space="preserve"> healthcare</w:t>
      </w:r>
      <w:proofErr w:type="gramEnd"/>
      <w:r w:rsidRPr="045FB8E6">
        <w:rPr>
          <w:color w:val="000000" w:themeColor="text1"/>
          <w:lang w:eastAsia="en-GB"/>
        </w:rPr>
        <w:t xml:space="preserve"> pract</w:t>
      </w:r>
      <w:r w:rsidRPr="045FB8E6">
        <w:rPr>
          <w:color w:val="000000" w:themeColor="text1"/>
        </w:rPr>
        <w:t xml:space="preserve">itioners </w:t>
      </w:r>
      <w:r w:rsidR="008B28FC">
        <w:rPr>
          <w:color w:val="000000" w:themeColor="text1"/>
        </w:rPr>
        <w:t xml:space="preserve">described </w:t>
      </w:r>
      <w:r w:rsidRPr="045FB8E6">
        <w:rPr>
          <w:color w:val="000000" w:themeColor="text1"/>
        </w:rPr>
        <w:t>introduc</w:t>
      </w:r>
      <w:r w:rsidR="008B28FC">
        <w:rPr>
          <w:color w:val="000000" w:themeColor="text1"/>
        </w:rPr>
        <w:t>ing</w:t>
      </w:r>
      <w:r w:rsidRPr="045FB8E6">
        <w:rPr>
          <w:color w:val="000000" w:themeColor="text1"/>
        </w:rPr>
        <w:t xml:space="preserve"> weight opportunistically at any healthcare appointment, others would </w:t>
      </w:r>
      <w:r w:rsidR="008B28FC">
        <w:rPr>
          <w:color w:val="000000" w:themeColor="text1"/>
        </w:rPr>
        <w:t xml:space="preserve">be more selective, eg </w:t>
      </w:r>
      <w:r w:rsidRPr="045FB8E6">
        <w:rPr>
          <w:color w:val="000000" w:themeColor="text1"/>
        </w:rPr>
        <w:t>only discuss</w:t>
      </w:r>
      <w:r w:rsidR="008B28FC">
        <w:rPr>
          <w:color w:val="000000" w:themeColor="text1"/>
        </w:rPr>
        <w:t>ing</w:t>
      </w:r>
      <w:r w:rsidRPr="045FB8E6">
        <w:rPr>
          <w:color w:val="000000" w:themeColor="text1"/>
        </w:rPr>
        <w:t xml:space="preserve"> weight if it was relevant to the appointment</w:t>
      </w:r>
      <w:r w:rsidR="008B28FC">
        <w:rPr>
          <w:color w:val="000000" w:themeColor="text1"/>
        </w:rPr>
        <w:t>.</w:t>
      </w:r>
    </w:p>
    <w:p w14:paraId="6BEEF4E1" w14:textId="77777777" w:rsidR="00276EBA" w:rsidRPr="00AB3A51" w:rsidRDefault="00276EBA" w:rsidP="00276EBA">
      <w:pPr>
        <w:rPr>
          <w:i/>
          <w:color w:val="000000" w:themeColor="text1"/>
        </w:rPr>
      </w:pPr>
    </w:p>
    <w:p w14:paraId="493548FC" w14:textId="77777777" w:rsidR="00276EBA" w:rsidRPr="00AB3A51" w:rsidRDefault="00276EBA" w:rsidP="00276EBA">
      <w:pPr>
        <w:pStyle w:val="Heading7"/>
        <w:rPr>
          <w:color w:val="000000" w:themeColor="text1"/>
          <w:lang w:eastAsia="en-GB"/>
        </w:rPr>
      </w:pPr>
      <w:r w:rsidRPr="00AB3A51">
        <w:rPr>
          <w:color w:val="000000" w:themeColor="text1"/>
          <w:lang w:eastAsia="en-GB"/>
        </w:rPr>
        <w:lastRenderedPageBreak/>
        <w:t>Information provided to patients</w:t>
      </w:r>
    </w:p>
    <w:p w14:paraId="1C3DBF18" w14:textId="1724F55E" w:rsidR="00276EBA" w:rsidRPr="00AB3A51" w:rsidRDefault="00276EBA" w:rsidP="00276EBA">
      <w:pPr>
        <w:rPr>
          <w:color w:val="000000" w:themeColor="text1"/>
        </w:rPr>
      </w:pPr>
      <w:r w:rsidRPr="00AB3A51">
        <w:rPr>
          <w:color w:val="000000" w:themeColor="text1"/>
        </w:rPr>
        <w:t xml:space="preserve">The type of weight-related information </w:t>
      </w:r>
      <w:proofErr w:type="gramStart"/>
      <w:r w:rsidRPr="00AB3A51">
        <w:rPr>
          <w:color w:val="000000" w:themeColor="text1"/>
        </w:rPr>
        <w:t>provided,  in</w:t>
      </w:r>
      <w:proofErr w:type="gramEnd"/>
      <w:r w:rsidRPr="00AB3A51">
        <w:rPr>
          <w:color w:val="000000" w:themeColor="text1"/>
        </w:rPr>
        <w:t xml:space="preserve"> general appointments included i) healthy lifestyle advice ii) related to existing health conditions iii) referrals for specialist weight loss support and iv) medication.</w:t>
      </w:r>
    </w:p>
    <w:p w14:paraId="07D8C381" w14:textId="3CFA2037" w:rsidR="00276EBA" w:rsidRPr="00AB3A51" w:rsidRDefault="00276EBA" w:rsidP="00276EBA">
      <w:pPr>
        <w:rPr>
          <w:rFonts w:ascii="Calibri" w:hAnsi="Calibri" w:cs="Calibri"/>
          <w:color w:val="000000" w:themeColor="text1"/>
          <w:lang w:eastAsia="en-GB"/>
        </w:rPr>
      </w:pPr>
      <w:r w:rsidRPr="05CA2D11">
        <w:rPr>
          <w:color w:val="000000" w:themeColor="text1"/>
        </w:rPr>
        <w:t xml:space="preserve"> Overall</w:t>
      </w:r>
      <w:r w:rsidR="00D903AE">
        <w:rPr>
          <w:color w:val="000000" w:themeColor="text1"/>
        </w:rPr>
        <w:t>,</w:t>
      </w:r>
      <w:r w:rsidRPr="05CA2D11">
        <w:rPr>
          <w:color w:val="000000" w:themeColor="text1"/>
        </w:rPr>
        <w:t xml:space="preserve"> there seemed to be little practical or psychological support available with often very brief, unhelpful comments on weight being made e.g. </w:t>
      </w:r>
      <w:r w:rsidRPr="05CA2D11">
        <w:rPr>
          <w:i/>
          <w:iCs/>
          <w:color w:val="000000" w:themeColor="text1"/>
        </w:rPr>
        <w:t xml:space="preserve">“I was told I was overweight and to lose it. There was no help offered at all.” </w:t>
      </w:r>
      <w:r w:rsidRPr="05CA2D11">
        <w:rPr>
          <w:color w:val="000000" w:themeColor="text1"/>
        </w:rPr>
        <w:t>A</w:t>
      </w:r>
      <w:r w:rsidRPr="05CA2D11">
        <w:rPr>
          <w:rFonts w:ascii="Calibri" w:hAnsi="Calibri" w:cs="Calibri"/>
          <w:color w:val="000000" w:themeColor="text1"/>
          <w:lang w:eastAsia="en-GB"/>
        </w:rPr>
        <w:t xml:space="preserve"> few examples of positive experiences were reported, when healthcare practitioners had been supportive, </w:t>
      </w:r>
      <w:proofErr w:type="gramStart"/>
      <w:r w:rsidRPr="05CA2D11">
        <w:rPr>
          <w:rFonts w:ascii="Calibri" w:hAnsi="Calibri" w:cs="Calibri"/>
          <w:color w:val="000000" w:themeColor="text1"/>
          <w:lang w:eastAsia="en-GB"/>
        </w:rPr>
        <w:t>non-judgemental</w:t>
      </w:r>
      <w:proofErr w:type="gramEnd"/>
      <w:r w:rsidRPr="05CA2D11">
        <w:rPr>
          <w:rFonts w:ascii="Calibri" w:hAnsi="Calibri" w:cs="Calibri"/>
          <w:color w:val="000000" w:themeColor="text1"/>
          <w:lang w:eastAsia="en-GB"/>
        </w:rPr>
        <w:t xml:space="preserve"> and offered practical, long-term help. </w:t>
      </w:r>
    </w:p>
    <w:p w14:paraId="21D0DFCA" w14:textId="77777777" w:rsidR="00276EBA" w:rsidRPr="00AB3A51" w:rsidRDefault="00276EBA" w:rsidP="00276EBA">
      <w:pPr>
        <w:ind w:left="567" w:right="521"/>
        <w:rPr>
          <w:color w:val="000000" w:themeColor="text1"/>
        </w:rPr>
      </w:pPr>
    </w:p>
    <w:p w14:paraId="65261D80" w14:textId="25159FC3" w:rsidR="00276EBA" w:rsidRPr="00AB3A51" w:rsidRDefault="00276EBA" w:rsidP="00276EBA">
      <w:pPr>
        <w:rPr>
          <w:color w:val="000000" w:themeColor="text1"/>
          <w:lang w:eastAsia="en-GB"/>
        </w:rPr>
      </w:pPr>
      <w:r w:rsidRPr="045FB8E6">
        <w:rPr>
          <w:rFonts w:ascii="Calibri" w:hAnsi="Calibri" w:cs="Calibri"/>
          <w:color w:val="000000" w:themeColor="text1"/>
          <w:lang w:eastAsia="en-GB"/>
        </w:rPr>
        <w:t xml:space="preserve">Weight was discussed in the context of health conditions </w:t>
      </w:r>
      <w:proofErr w:type="gramStart"/>
      <w:r w:rsidRPr="045FB8E6">
        <w:rPr>
          <w:rFonts w:ascii="Calibri" w:hAnsi="Calibri" w:cs="Calibri"/>
          <w:color w:val="000000" w:themeColor="text1"/>
          <w:lang w:eastAsia="en-GB"/>
        </w:rPr>
        <w:t>e.g.</w:t>
      </w:r>
      <w:proofErr w:type="gramEnd"/>
      <w:r w:rsidRPr="045FB8E6">
        <w:rPr>
          <w:rFonts w:ascii="Calibri" w:hAnsi="Calibri" w:cs="Calibri"/>
          <w:color w:val="000000" w:themeColor="text1"/>
          <w:lang w:eastAsia="en-GB"/>
        </w:rPr>
        <w:t xml:space="preserve"> polycystic ovarian syndrome (</w:t>
      </w:r>
      <w:r w:rsidR="004E316B">
        <w:rPr>
          <w:color w:val="000000" w:themeColor="text1"/>
          <w:lang w:eastAsia="en-GB"/>
        </w:rPr>
        <w:t xml:space="preserve">PCOS), diabetes, </w:t>
      </w:r>
      <w:r w:rsidRPr="045FB8E6">
        <w:rPr>
          <w:color w:val="000000" w:themeColor="text1"/>
          <w:lang w:eastAsia="en-GB"/>
        </w:rPr>
        <w:t xml:space="preserve">but this did not seem to improve the LARC users experience of weight-related support. Referral to specialist support for weight loss was not commonplace and LARC users described either having to fight for the support, receiving a referral that was unsuitable for their needs or long waiting lists. </w:t>
      </w:r>
      <w:r w:rsidRPr="045FB8E6">
        <w:rPr>
          <w:color w:val="000000" w:themeColor="text1"/>
        </w:rPr>
        <w:t xml:space="preserve">Some of the LARC users had been prescribed </w:t>
      </w:r>
      <w:r w:rsidRPr="045FB8E6">
        <w:rPr>
          <w:color w:val="000000" w:themeColor="text1"/>
          <w:lang w:eastAsia="en-GB"/>
        </w:rPr>
        <w:t>medication</w:t>
      </w:r>
      <w:r w:rsidR="0085501E">
        <w:rPr>
          <w:color w:val="000000" w:themeColor="text1"/>
          <w:lang w:eastAsia="en-GB"/>
        </w:rPr>
        <w:t xml:space="preserve"> </w:t>
      </w:r>
      <w:proofErr w:type="gramStart"/>
      <w:r w:rsidR="0085501E">
        <w:rPr>
          <w:color w:val="000000" w:themeColor="text1"/>
          <w:lang w:eastAsia="en-GB"/>
        </w:rPr>
        <w:t>e</w:t>
      </w:r>
      <w:r w:rsidR="00943AF1">
        <w:rPr>
          <w:color w:val="000000" w:themeColor="text1"/>
          <w:lang w:eastAsia="en-GB"/>
        </w:rPr>
        <w:t>.</w:t>
      </w:r>
      <w:r w:rsidR="0085501E">
        <w:rPr>
          <w:color w:val="000000" w:themeColor="text1"/>
          <w:lang w:eastAsia="en-GB"/>
        </w:rPr>
        <w:t>g</w:t>
      </w:r>
      <w:r w:rsidR="00943AF1">
        <w:rPr>
          <w:color w:val="000000" w:themeColor="text1"/>
          <w:lang w:eastAsia="en-GB"/>
        </w:rPr>
        <w:t>.</w:t>
      </w:r>
      <w:proofErr w:type="gramEnd"/>
      <w:r w:rsidR="0085501E">
        <w:rPr>
          <w:color w:val="000000" w:themeColor="text1"/>
          <w:lang w:eastAsia="en-GB"/>
        </w:rPr>
        <w:t xml:space="preserve"> Orlistat</w:t>
      </w:r>
      <w:r w:rsidRPr="045FB8E6">
        <w:rPr>
          <w:color w:val="000000" w:themeColor="text1"/>
          <w:lang w:eastAsia="en-GB"/>
        </w:rPr>
        <w:t xml:space="preserve"> to help with weight loss. </w:t>
      </w:r>
    </w:p>
    <w:p w14:paraId="02469E88" w14:textId="77777777" w:rsidR="00276EBA" w:rsidRPr="00AB3A51" w:rsidRDefault="00276EBA" w:rsidP="00276EBA">
      <w:pPr>
        <w:rPr>
          <w:color w:val="000000" w:themeColor="text1"/>
          <w:lang w:eastAsia="en-GB"/>
        </w:rPr>
      </w:pPr>
    </w:p>
    <w:p w14:paraId="2BDBB1F1" w14:textId="77777777" w:rsidR="00276EBA" w:rsidRPr="00AB3A51" w:rsidRDefault="00276EBA" w:rsidP="00276EBA">
      <w:pPr>
        <w:ind w:left="567" w:right="521"/>
        <w:rPr>
          <w:i/>
          <w:color w:val="000000" w:themeColor="text1"/>
        </w:rPr>
      </w:pPr>
    </w:p>
    <w:p w14:paraId="264644FE" w14:textId="77777777" w:rsidR="00276EBA" w:rsidRPr="00AB3A51" w:rsidRDefault="00276EBA" w:rsidP="00276EBA">
      <w:pPr>
        <w:rPr>
          <w:color w:val="000000" w:themeColor="text1"/>
          <w:lang w:eastAsia="en-GB"/>
        </w:rPr>
      </w:pPr>
      <w:r w:rsidRPr="045FB8E6">
        <w:rPr>
          <w:color w:val="000000" w:themeColor="text1"/>
          <w:lang w:eastAsia="en-GB"/>
        </w:rPr>
        <w:t xml:space="preserve">The </w:t>
      </w:r>
      <w:r w:rsidRPr="045FB8E6">
        <w:rPr>
          <w:color w:val="000000" w:themeColor="text1"/>
        </w:rPr>
        <w:t xml:space="preserve">weight loss practitioners who completed the survey (n=4) described the importance in preparation for pregnancy of following NHS guidelines, having a healthy lifestyle but not focussing on weight loss. </w:t>
      </w:r>
    </w:p>
    <w:p w14:paraId="70D180F6" w14:textId="77777777" w:rsidR="00276EBA" w:rsidRPr="00AB3A51" w:rsidRDefault="00276EBA" w:rsidP="00276EBA">
      <w:pPr>
        <w:rPr>
          <w:color w:val="000000" w:themeColor="text1"/>
          <w:lang w:eastAsia="en-GB"/>
        </w:rPr>
      </w:pPr>
    </w:p>
    <w:p w14:paraId="304D6284" w14:textId="3A04BDBD" w:rsidR="00276EBA" w:rsidRPr="00AB3A51" w:rsidRDefault="00276EBA" w:rsidP="00276EBA">
      <w:pPr>
        <w:pStyle w:val="Heading5"/>
        <w:rPr>
          <w:color w:val="000000" w:themeColor="text1"/>
          <w:lang w:eastAsia="en-GB"/>
        </w:rPr>
      </w:pPr>
      <w:r w:rsidRPr="00AB3A51">
        <w:rPr>
          <w:color w:val="000000" w:themeColor="text1"/>
          <w:lang w:eastAsia="en-GB"/>
        </w:rPr>
        <w:t>Conversations with healthcare practitioners regarding weight at family planning appointments</w:t>
      </w:r>
    </w:p>
    <w:p w14:paraId="23C93341" w14:textId="77777777" w:rsidR="00276EBA" w:rsidRDefault="00276EBA" w:rsidP="00276EBA">
      <w:pPr>
        <w:rPr>
          <w:lang w:eastAsia="en-GB"/>
        </w:rPr>
      </w:pPr>
      <w:r w:rsidRPr="00AB3A51">
        <w:rPr>
          <w:color w:val="000000" w:themeColor="text1"/>
          <w:lang w:eastAsia="en-GB"/>
        </w:rPr>
        <w:t xml:space="preserve">The nature of family planning/preconception weight-related guidance and discussions varied depending on the type of healthcare </w:t>
      </w:r>
      <w:r>
        <w:rPr>
          <w:lang w:eastAsia="en-GB"/>
        </w:rPr>
        <w:t xml:space="preserve">appointment and the healthcare practitioner involved. </w:t>
      </w:r>
    </w:p>
    <w:p w14:paraId="78BFFB28" w14:textId="77777777" w:rsidR="00276EBA" w:rsidRDefault="00276EBA" w:rsidP="00276EBA">
      <w:pPr>
        <w:rPr>
          <w:i/>
          <w:color w:val="385623" w:themeColor="accent6" w:themeShade="80"/>
        </w:rPr>
      </w:pPr>
    </w:p>
    <w:p w14:paraId="781336B9" w14:textId="77777777" w:rsidR="00276EBA" w:rsidRPr="00505658" w:rsidRDefault="00276EBA" w:rsidP="00276EBA">
      <w:pPr>
        <w:pStyle w:val="Heading7"/>
        <w:rPr>
          <w:lang w:eastAsia="en-GB"/>
        </w:rPr>
      </w:pPr>
      <w:r w:rsidRPr="00505658">
        <w:rPr>
          <w:lang w:eastAsia="en-GB"/>
        </w:rPr>
        <w:t>Information provided to patients</w:t>
      </w:r>
    </w:p>
    <w:p w14:paraId="14274787" w14:textId="62EFDF3D" w:rsidR="00276EBA" w:rsidRPr="00505658" w:rsidRDefault="00276EBA" w:rsidP="00276EBA">
      <w:pPr>
        <w:rPr>
          <w:lang w:eastAsia="en-GB"/>
        </w:rPr>
      </w:pPr>
      <w:r w:rsidRPr="00505658">
        <w:rPr>
          <w:lang w:eastAsia="en-GB"/>
        </w:rPr>
        <w:t>Information provided to LARC users included advice related to conception/fertility and contraception.</w:t>
      </w:r>
    </w:p>
    <w:p w14:paraId="41EFC44F" w14:textId="77777777" w:rsidR="00276EBA" w:rsidRPr="00505658" w:rsidRDefault="00276EBA" w:rsidP="00276EBA">
      <w:pPr>
        <w:rPr>
          <w:lang w:eastAsia="en-GB"/>
        </w:rPr>
      </w:pPr>
    </w:p>
    <w:p w14:paraId="78D4EBF4" w14:textId="77777777" w:rsidR="00276EBA" w:rsidRPr="00FC1E35" w:rsidRDefault="00276EBA" w:rsidP="00276EBA">
      <w:pPr>
        <w:rPr>
          <w:color w:val="000000" w:themeColor="text1"/>
        </w:rPr>
      </w:pPr>
      <w:proofErr w:type="gramStart"/>
      <w:r w:rsidRPr="00FC1E35">
        <w:rPr>
          <w:color w:val="000000" w:themeColor="text1"/>
          <w:lang w:eastAsia="en-GB"/>
        </w:rPr>
        <w:t>The majority of</w:t>
      </w:r>
      <w:proofErr w:type="gramEnd"/>
      <w:r w:rsidRPr="00FC1E35">
        <w:rPr>
          <w:color w:val="000000" w:themeColor="text1"/>
          <w:lang w:eastAsia="en-GB"/>
        </w:rPr>
        <w:t xml:space="preserve"> healthcare practitioners (72%) stated that they discuss weight in preconception discussions </w:t>
      </w:r>
      <w:r w:rsidRPr="00FC1E35">
        <w:rPr>
          <w:color w:val="000000" w:themeColor="text1"/>
        </w:rPr>
        <w:t xml:space="preserve">as part of preconception advice or when discussing fertility issues with patients. However, some healthcare practitioners described that they felt that weight was not a priority in preconception advice or that this was not an appropriate time to address weight. </w:t>
      </w:r>
    </w:p>
    <w:p w14:paraId="1B6CE714" w14:textId="77777777" w:rsidR="00276EBA" w:rsidRPr="00FC1E35" w:rsidRDefault="00276EBA" w:rsidP="00276EBA">
      <w:pPr>
        <w:rPr>
          <w:i/>
          <w:color w:val="000000" w:themeColor="text1"/>
        </w:rPr>
      </w:pPr>
    </w:p>
    <w:p w14:paraId="3BE9B26C" w14:textId="77777777" w:rsidR="00276EBA" w:rsidRPr="00FC1E35" w:rsidRDefault="00276EBA" w:rsidP="00C62EAD">
      <w:pPr>
        <w:pStyle w:val="Heading7"/>
        <w:numPr>
          <w:ilvl w:val="0"/>
          <w:numId w:val="3"/>
        </w:numPr>
        <w:rPr>
          <w:color w:val="000000" w:themeColor="text1"/>
        </w:rPr>
      </w:pPr>
      <w:r w:rsidRPr="00FC1E35">
        <w:rPr>
          <w:color w:val="000000" w:themeColor="text1"/>
        </w:rPr>
        <w:lastRenderedPageBreak/>
        <w:t>Fertility issues or increasing conception chances</w:t>
      </w:r>
    </w:p>
    <w:p w14:paraId="0F6EB001" w14:textId="77777777" w:rsidR="00276EBA" w:rsidRPr="00FC1E35" w:rsidRDefault="00276EBA" w:rsidP="00276EBA">
      <w:pPr>
        <w:rPr>
          <w:color w:val="000000" w:themeColor="text1"/>
        </w:rPr>
      </w:pPr>
    </w:p>
    <w:p w14:paraId="2462D6E1" w14:textId="77777777" w:rsidR="00276EBA" w:rsidRPr="00FC1E35" w:rsidRDefault="00276EBA" w:rsidP="00276EBA">
      <w:pPr>
        <w:rPr>
          <w:color w:val="000000" w:themeColor="text1"/>
          <w:lang w:eastAsia="en-GB"/>
        </w:rPr>
      </w:pPr>
      <w:r w:rsidRPr="00FC1E35">
        <w:rPr>
          <w:color w:val="000000" w:themeColor="text1"/>
          <w:lang w:eastAsia="en-GB"/>
        </w:rPr>
        <w:t xml:space="preserve">LARC users reported that they had received recommendations from healthcare practitioners to lose weight </w:t>
      </w:r>
      <w:proofErr w:type="gramStart"/>
      <w:r w:rsidRPr="00FC1E35">
        <w:rPr>
          <w:color w:val="000000" w:themeColor="text1"/>
          <w:lang w:eastAsia="en-GB"/>
        </w:rPr>
        <w:t>in order to</w:t>
      </w:r>
      <w:proofErr w:type="gramEnd"/>
      <w:r w:rsidRPr="00FC1E35">
        <w:rPr>
          <w:color w:val="000000" w:themeColor="text1"/>
          <w:lang w:eastAsia="en-GB"/>
        </w:rPr>
        <w:t xml:space="preserve"> increase likelihood of conception, but with no practical advice or support. Infertility issues were attributed to obesity and reductions in BMI were requirements for accessing IVF treatment. </w:t>
      </w:r>
    </w:p>
    <w:p w14:paraId="7EDA3845" w14:textId="77777777" w:rsidR="00276EBA" w:rsidRPr="00FC1E35" w:rsidRDefault="00276EBA" w:rsidP="00276EBA">
      <w:pPr>
        <w:rPr>
          <w:i/>
          <w:color w:val="000000" w:themeColor="text1"/>
        </w:rPr>
      </w:pPr>
    </w:p>
    <w:p w14:paraId="14ADBAA9" w14:textId="21D54187" w:rsidR="00276EBA" w:rsidRPr="00FC1E35" w:rsidRDefault="00276EBA" w:rsidP="00276EBA">
      <w:pPr>
        <w:ind w:left="567" w:right="521"/>
        <w:rPr>
          <w:i/>
          <w:iCs/>
          <w:color w:val="000000" w:themeColor="text1"/>
        </w:rPr>
      </w:pPr>
      <w:r w:rsidRPr="00FC1E35">
        <w:rPr>
          <w:i/>
          <w:iCs/>
          <w:color w:val="000000" w:themeColor="text1"/>
        </w:rPr>
        <w:t xml:space="preserve"> “I have been told that I will not get any support in relation to my fertility until I have lost a considerable amount of weight to be eligible”. [LU</w:t>
      </w:r>
      <w:r w:rsidR="003C74B9" w:rsidRPr="00FC1E35">
        <w:rPr>
          <w:i/>
          <w:iCs/>
          <w:color w:val="000000" w:themeColor="text1"/>
        </w:rPr>
        <w:t>21</w:t>
      </w:r>
      <w:r w:rsidRPr="00FC1E35">
        <w:rPr>
          <w:i/>
          <w:iCs/>
          <w:color w:val="000000" w:themeColor="text1"/>
        </w:rPr>
        <w:t>]</w:t>
      </w:r>
    </w:p>
    <w:p w14:paraId="67DEA827" w14:textId="77777777" w:rsidR="00276EBA" w:rsidRPr="00FC1E35" w:rsidRDefault="00276EBA" w:rsidP="00276EBA">
      <w:pPr>
        <w:ind w:left="567" w:right="521"/>
        <w:rPr>
          <w:i/>
          <w:color w:val="385623" w:themeColor="accent6" w:themeShade="80"/>
        </w:rPr>
      </w:pPr>
    </w:p>
    <w:p w14:paraId="63E5DA4D" w14:textId="77777777" w:rsidR="00276EBA" w:rsidRPr="00FC1E35" w:rsidRDefault="00276EBA" w:rsidP="00C62EAD">
      <w:pPr>
        <w:pStyle w:val="Heading7"/>
        <w:numPr>
          <w:ilvl w:val="0"/>
          <w:numId w:val="3"/>
        </w:numPr>
      </w:pPr>
      <w:r w:rsidRPr="00FC1E35">
        <w:t>Associated with contraception</w:t>
      </w:r>
    </w:p>
    <w:p w14:paraId="03F498AA" w14:textId="77777777" w:rsidR="00276EBA" w:rsidRDefault="00276EBA" w:rsidP="00276EBA">
      <w:pPr>
        <w:rPr>
          <w:lang w:eastAsia="en-GB"/>
        </w:rPr>
      </w:pPr>
      <w:r w:rsidRPr="00FC1E35">
        <w:rPr>
          <w:lang w:eastAsia="en-GB"/>
        </w:rPr>
        <w:t>Discussions about weight at contraceptive appointments were either initiated by the healthcare practitioner due to limitations on contraceptive options in women with a raised BMI or were initiated by LARC users due to concerns surrounding weight gain from use of contraceptives (contraceptive pill or LARC).</w:t>
      </w:r>
      <w:r w:rsidRPr="045FB8E6">
        <w:rPr>
          <w:lang w:eastAsia="en-GB"/>
        </w:rPr>
        <w:t xml:space="preserve"> </w:t>
      </w:r>
    </w:p>
    <w:p w14:paraId="59915952" w14:textId="77777777" w:rsidR="00276EBA" w:rsidRDefault="00276EBA" w:rsidP="00276EBA">
      <w:pPr>
        <w:rPr>
          <w:rFonts w:ascii="Calibri" w:hAnsi="Calibri" w:cs="Calibri"/>
          <w:b/>
          <w:lang w:eastAsia="en-GB"/>
        </w:rPr>
      </w:pPr>
    </w:p>
    <w:p w14:paraId="381C7508" w14:textId="674AF894" w:rsidR="00276EBA" w:rsidRDefault="00276EBA" w:rsidP="00276EBA">
      <w:pPr>
        <w:pStyle w:val="Heading5"/>
      </w:pPr>
      <w:r w:rsidRPr="003E7816">
        <w:t xml:space="preserve">Barriers and facilitators to discussing weight in </w:t>
      </w:r>
      <w:r w:rsidR="00FC1E35">
        <w:t>general</w:t>
      </w:r>
      <w:r>
        <w:t xml:space="preserve"> </w:t>
      </w:r>
      <w:r w:rsidRPr="003E7816">
        <w:t>healthcare appointments</w:t>
      </w:r>
    </w:p>
    <w:p w14:paraId="36C2905E" w14:textId="2BF21FAD" w:rsidR="00276EBA" w:rsidRPr="00C213DE" w:rsidRDefault="00276EBA" w:rsidP="00276EBA">
      <w:r>
        <w:t xml:space="preserve">LARC users and healthcare practitioners reported several barriers and facilitators to discussing weight in general healthcare appointments.  There was a substantial overlap between these </w:t>
      </w:r>
      <w:r w:rsidRPr="00C213DE">
        <w:t xml:space="preserve">themes and those that were identified in relation to the discussion of weight during LARC removal. To reduce repetition, the themes are summarised in table </w:t>
      </w:r>
      <w:r w:rsidR="00156AE8">
        <w:t>15</w:t>
      </w:r>
      <w:r w:rsidR="00156AE8" w:rsidRPr="00C213DE">
        <w:t xml:space="preserve"> </w:t>
      </w:r>
      <w:r w:rsidRPr="00C213DE">
        <w:t xml:space="preserve">and presented in detail in the following section in relation to the LARC removal appointment. </w:t>
      </w:r>
    </w:p>
    <w:p w14:paraId="61294588" w14:textId="77777777" w:rsidR="00276EBA" w:rsidRPr="00C213DE" w:rsidRDefault="00276EBA" w:rsidP="00276EBA"/>
    <w:p w14:paraId="075D5504" w14:textId="02B60725" w:rsidR="00276EBA" w:rsidRDefault="00276EBA" w:rsidP="00276EBA">
      <w:r w:rsidRPr="00C213DE">
        <w:t xml:space="preserve">Table </w:t>
      </w:r>
      <w:r w:rsidR="00156AE8">
        <w:t>15</w:t>
      </w:r>
      <w:r w:rsidR="00027B5D">
        <w:t>.</w:t>
      </w:r>
      <w:r w:rsidRPr="00C213DE">
        <w:t xml:space="preserve"> Barriers and</w:t>
      </w:r>
      <w:r>
        <w:t xml:space="preserve"> facilitators to discussing weight in general health appointments</w:t>
      </w:r>
    </w:p>
    <w:tbl>
      <w:tblPr>
        <w:tblStyle w:val="TableGrid"/>
        <w:tblW w:w="0" w:type="auto"/>
        <w:tblLook w:val="04A0" w:firstRow="1" w:lastRow="0" w:firstColumn="1" w:lastColumn="0" w:noHBand="0" w:noVBand="1"/>
      </w:tblPr>
      <w:tblGrid>
        <w:gridCol w:w="4511"/>
        <w:gridCol w:w="4505"/>
      </w:tblGrid>
      <w:tr w:rsidR="00276EBA" w14:paraId="2C5E988E" w14:textId="77777777" w:rsidTr="00276EBA">
        <w:tc>
          <w:tcPr>
            <w:tcW w:w="4511" w:type="dxa"/>
          </w:tcPr>
          <w:p w14:paraId="22932F6E" w14:textId="77777777" w:rsidR="00276EBA" w:rsidRPr="00C06151" w:rsidRDefault="00276EBA" w:rsidP="00276EBA">
            <w:pPr>
              <w:rPr>
                <w:b/>
                <w:bCs/>
                <w:sz w:val="18"/>
                <w:szCs w:val="18"/>
              </w:rPr>
            </w:pPr>
            <w:r w:rsidRPr="6C169D83">
              <w:rPr>
                <w:b/>
                <w:bCs/>
                <w:sz w:val="18"/>
                <w:szCs w:val="18"/>
              </w:rPr>
              <w:t>Barriers</w:t>
            </w:r>
          </w:p>
        </w:tc>
        <w:tc>
          <w:tcPr>
            <w:tcW w:w="4505" w:type="dxa"/>
          </w:tcPr>
          <w:p w14:paraId="038F528D" w14:textId="77777777" w:rsidR="00276EBA" w:rsidRPr="00C06151" w:rsidRDefault="00276EBA" w:rsidP="00276EBA">
            <w:pPr>
              <w:rPr>
                <w:b/>
                <w:bCs/>
                <w:sz w:val="18"/>
                <w:szCs w:val="18"/>
              </w:rPr>
            </w:pPr>
            <w:r w:rsidRPr="6C169D83">
              <w:rPr>
                <w:b/>
                <w:bCs/>
                <w:sz w:val="18"/>
                <w:szCs w:val="18"/>
              </w:rPr>
              <w:t>Facilitators</w:t>
            </w:r>
          </w:p>
        </w:tc>
      </w:tr>
      <w:tr w:rsidR="00276EBA" w14:paraId="43197C78" w14:textId="77777777" w:rsidTr="00276EBA">
        <w:tc>
          <w:tcPr>
            <w:tcW w:w="4511" w:type="dxa"/>
          </w:tcPr>
          <w:p w14:paraId="440F554E" w14:textId="77777777" w:rsidR="00276EBA" w:rsidRDefault="00276EBA" w:rsidP="00276EBA">
            <w:pPr>
              <w:rPr>
                <w:sz w:val="18"/>
                <w:szCs w:val="18"/>
              </w:rPr>
            </w:pPr>
            <w:r w:rsidRPr="6C169D83">
              <w:rPr>
                <w:sz w:val="18"/>
                <w:szCs w:val="18"/>
              </w:rPr>
              <w:t>Sensitivity of the subject</w:t>
            </w:r>
          </w:p>
        </w:tc>
        <w:tc>
          <w:tcPr>
            <w:tcW w:w="4505" w:type="dxa"/>
          </w:tcPr>
          <w:p w14:paraId="1B486363" w14:textId="77777777" w:rsidR="00276EBA" w:rsidRDefault="00276EBA" w:rsidP="00276EBA">
            <w:pPr>
              <w:rPr>
                <w:sz w:val="18"/>
                <w:szCs w:val="18"/>
              </w:rPr>
            </w:pPr>
            <w:r w:rsidRPr="6C169D83">
              <w:rPr>
                <w:sz w:val="18"/>
                <w:szCs w:val="18"/>
              </w:rPr>
              <w:t>Part of role as healthcare practitioner</w:t>
            </w:r>
          </w:p>
        </w:tc>
      </w:tr>
      <w:tr w:rsidR="00276EBA" w14:paraId="0C5B6B10" w14:textId="77777777" w:rsidTr="00276EBA">
        <w:tc>
          <w:tcPr>
            <w:tcW w:w="4511" w:type="dxa"/>
          </w:tcPr>
          <w:p w14:paraId="43C8E794" w14:textId="77777777" w:rsidR="00276EBA" w:rsidRDefault="00276EBA" w:rsidP="00276EBA">
            <w:pPr>
              <w:rPr>
                <w:sz w:val="18"/>
                <w:szCs w:val="18"/>
              </w:rPr>
            </w:pPr>
            <w:r w:rsidRPr="6C169D83">
              <w:rPr>
                <w:sz w:val="18"/>
                <w:szCs w:val="18"/>
              </w:rPr>
              <w:t xml:space="preserve">Potential vulnerability of patient </w:t>
            </w:r>
            <w:proofErr w:type="gramStart"/>
            <w:r w:rsidRPr="6C169D83">
              <w:rPr>
                <w:sz w:val="18"/>
                <w:szCs w:val="18"/>
              </w:rPr>
              <w:t>e</w:t>
            </w:r>
            <w:r>
              <w:rPr>
                <w:sz w:val="18"/>
                <w:szCs w:val="18"/>
              </w:rPr>
              <w:t>.</w:t>
            </w:r>
            <w:r w:rsidRPr="6C169D83">
              <w:rPr>
                <w:sz w:val="18"/>
                <w:szCs w:val="18"/>
              </w:rPr>
              <w:t>g</w:t>
            </w:r>
            <w:r>
              <w:rPr>
                <w:sz w:val="18"/>
                <w:szCs w:val="18"/>
              </w:rPr>
              <w:t>.</w:t>
            </w:r>
            <w:proofErr w:type="gramEnd"/>
            <w:r w:rsidRPr="6C169D83">
              <w:rPr>
                <w:sz w:val="18"/>
                <w:szCs w:val="18"/>
              </w:rPr>
              <w:t xml:space="preserve"> mental health</w:t>
            </w:r>
          </w:p>
        </w:tc>
        <w:tc>
          <w:tcPr>
            <w:tcW w:w="4505" w:type="dxa"/>
          </w:tcPr>
          <w:p w14:paraId="0D68E665" w14:textId="77777777" w:rsidR="00276EBA" w:rsidRDefault="00276EBA" w:rsidP="00276EBA">
            <w:pPr>
              <w:rPr>
                <w:sz w:val="18"/>
                <w:szCs w:val="18"/>
              </w:rPr>
            </w:pPr>
            <w:r w:rsidRPr="6C169D83">
              <w:rPr>
                <w:sz w:val="18"/>
                <w:szCs w:val="18"/>
              </w:rPr>
              <w:t>Healthcare practitioner approaching the subject sensitively</w:t>
            </w:r>
          </w:p>
        </w:tc>
      </w:tr>
      <w:tr w:rsidR="00276EBA" w14:paraId="3D159B18" w14:textId="77777777" w:rsidTr="00276EBA">
        <w:tc>
          <w:tcPr>
            <w:tcW w:w="4511" w:type="dxa"/>
          </w:tcPr>
          <w:p w14:paraId="2A270B66" w14:textId="77777777" w:rsidR="00276EBA" w:rsidRDefault="00276EBA" w:rsidP="00276EBA">
            <w:pPr>
              <w:rPr>
                <w:sz w:val="18"/>
                <w:szCs w:val="18"/>
              </w:rPr>
            </w:pPr>
            <w:r w:rsidRPr="6C169D83">
              <w:rPr>
                <w:sz w:val="18"/>
                <w:szCs w:val="18"/>
              </w:rPr>
              <w:t>Lack of skills/training</w:t>
            </w:r>
          </w:p>
        </w:tc>
        <w:tc>
          <w:tcPr>
            <w:tcW w:w="4505" w:type="dxa"/>
          </w:tcPr>
          <w:p w14:paraId="36ECFF94" w14:textId="77777777" w:rsidR="00276EBA" w:rsidRDefault="00276EBA" w:rsidP="00276EBA">
            <w:pPr>
              <w:rPr>
                <w:sz w:val="18"/>
                <w:szCs w:val="18"/>
              </w:rPr>
            </w:pPr>
            <w:r w:rsidRPr="6C169D83">
              <w:rPr>
                <w:sz w:val="18"/>
                <w:szCs w:val="18"/>
              </w:rPr>
              <w:t>Existing healthcare practitioner-patient relationship</w:t>
            </w:r>
          </w:p>
        </w:tc>
      </w:tr>
      <w:tr w:rsidR="00276EBA" w14:paraId="2BEECEA8" w14:textId="77777777" w:rsidTr="00276EBA">
        <w:tc>
          <w:tcPr>
            <w:tcW w:w="4511" w:type="dxa"/>
          </w:tcPr>
          <w:p w14:paraId="00EBC8C1" w14:textId="77777777" w:rsidR="00276EBA" w:rsidRDefault="00276EBA" w:rsidP="00276EBA">
            <w:pPr>
              <w:rPr>
                <w:sz w:val="18"/>
                <w:szCs w:val="18"/>
              </w:rPr>
            </w:pPr>
            <w:r w:rsidRPr="6C169D83">
              <w:rPr>
                <w:sz w:val="18"/>
                <w:szCs w:val="18"/>
              </w:rPr>
              <w:t>Risk of complaint</w:t>
            </w:r>
          </w:p>
        </w:tc>
        <w:tc>
          <w:tcPr>
            <w:tcW w:w="4505" w:type="dxa"/>
          </w:tcPr>
          <w:p w14:paraId="70815034" w14:textId="77777777" w:rsidR="00276EBA" w:rsidRDefault="00276EBA" w:rsidP="00276EBA">
            <w:pPr>
              <w:rPr>
                <w:sz w:val="18"/>
                <w:szCs w:val="18"/>
              </w:rPr>
            </w:pPr>
            <w:r w:rsidRPr="6C169D83">
              <w:rPr>
                <w:sz w:val="18"/>
                <w:szCs w:val="18"/>
              </w:rPr>
              <w:t>Patients right to choose and knowledge (to have the discussion/to know health risk)</w:t>
            </w:r>
          </w:p>
        </w:tc>
      </w:tr>
      <w:tr w:rsidR="00276EBA" w14:paraId="22F05E77" w14:textId="77777777" w:rsidTr="00276EBA">
        <w:tc>
          <w:tcPr>
            <w:tcW w:w="4511" w:type="dxa"/>
          </w:tcPr>
          <w:p w14:paraId="037ADA7A" w14:textId="77777777" w:rsidR="00276EBA" w:rsidRDefault="00276EBA" w:rsidP="00276EBA">
            <w:pPr>
              <w:rPr>
                <w:sz w:val="18"/>
                <w:szCs w:val="18"/>
              </w:rPr>
            </w:pPr>
            <w:r w:rsidRPr="6C169D83">
              <w:rPr>
                <w:sz w:val="18"/>
                <w:szCs w:val="18"/>
              </w:rPr>
              <w:t xml:space="preserve">Lack of services </w:t>
            </w:r>
          </w:p>
        </w:tc>
        <w:tc>
          <w:tcPr>
            <w:tcW w:w="4505" w:type="dxa"/>
          </w:tcPr>
          <w:p w14:paraId="1B1C2CD3" w14:textId="77777777" w:rsidR="00276EBA" w:rsidRDefault="00276EBA" w:rsidP="00276EBA">
            <w:pPr>
              <w:rPr>
                <w:sz w:val="18"/>
                <w:szCs w:val="18"/>
              </w:rPr>
            </w:pPr>
          </w:p>
        </w:tc>
      </w:tr>
      <w:tr w:rsidR="00276EBA" w14:paraId="0217D687" w14:textId="77777777" w:rsidTr="00276EBA">
        <w:tc>
          <w:tcPr>
            <w:tcW w:w="4511" w:type="dxa"/>
          </w:tcPr>
          <w:p w14:paraId="7A64BD77" w14:textId="77777777" w:rsidR="00276EBA" w:rsidRDefault="00276EBA" w:rsidP="00276EBA">
            <w:pPr>
              <w:rPr>
                <w:sz w:val="18"/>
                <w:szCs w:val="18"/>
              </w:rPr>
            </w:pPr>
            <w:r w:rsidRPr="6C169D83">
              <w:rPr>
                <w:sz w:val="18"/>
                <w:szCs w:val="18"/>
              </w:rPr>
              <w:t>Lack of evidence-base of risk available to share</w:t>
            </w:r>
          </w:p>
        </w:tc>
        <w:tc>
          <w:tcPr>
            <w:tcW w:w="4505" w:type="dxa"/>
          </w:tcPr>
          <w:p w14:paraId="05C56DF4" w14:textId="77777777" w:rsidR="00276EBA" w:rsidRDefault="00276EBA" w:rsidP="00276EBA">
            <w:pPr>
              <w:rPr>
                <w:sz w:val="18"/>
                <w:szCs w:val="18"/>
              </w:rPr>
            </w:pPr>
          </w:p>
        </w:tc>
      </w:tr>
      <w:tr w:rsidR="00276EBA" w14:paraId="0AE28259" w14:textId="77777777" w:rsidTr="00276EBA">
        <w:tc>
          <w:tcPr>
            <w:tcW w:w="4511" w:type="dxa"/>
          </w:tcPr>
          <w:p w14:paraId="678DA4F3" w14:textId="77777777" w:rsidR="00276EBA" w:rsidRDefault="00276EBA" w:rsidP="00276EBA">
            <w:pPr>
              <w:rPr>
                <w:sz w:val="18"/>
                <w:szCs w:val="18"/>
              </w:rPr>
            </w:pPr>
            <w:r w:rsidRPr="6C169D83">
              <w:rPr>
                <w:sz w:val="18"/>
                <w:szCs w:val="18"/>
              </w:rPr>
              <w:t xml:space="preserve">Weight not seen as relevant to the consultation agenda (including contraception) </w:t>
            </w:r>
          </w:p>
        </w:tc>
        <w:tc>
          <w:tcPr>
            <w:tcW w:w="4505" w:type="dxa"/>
          </w:tcPr>
          <w:p w14:paraId="3FFDE90E" w14:textId="77777777" w:rsidR="00276EBA" w:rsidRDefault="00276EBA" w:rsidP="00276EBA">
            <w:pPr>
              <w:rPr>
                <w:sz w:val="18"/>
                <w:szCs w:val="18"/>
              </w:rPr>
            </w:pPr>
          </w:p>
        </w:tc>
      </w:tr>
      <w:tr w:rsidR="00276EBA" w14:paraId="31C820D5" w14:textId="77777777" w:rsidTr="00276EBA">
        <w:tc>
          <w:tcPr>
            <w:tcW w:w="4511" w:type="dxa"/>
          </w:tcPr>
          <w:p w14:paraId="2EAF5604" w14:textId="77777777" w:rsidR="00276EBA" w:rsidRDefault="00276EBA" w:rsidP="00276EBA">
            <w:pPr>
              <w:rPr>
                <w:sz w:val="18"/>
                <w:szCs w:val="18"/>
              </w:rPr>
            </w:pPr>
            <w:r w:rsidRPr="6C169D83">
              <w:rPr>
                <w:sz w:val="18"/>
                <w:szCs w:val="18"/>
              </w:rPr>
              <w:lastRenderedPageBreak/>
              <w:t xml:space="preserve">Woman not weighed in </w:t>
            </w:r>
            <w:proofErr w:type="gramStart"/>
            <w:r w:rsidRPr="6C169D83">
              <w:rPr>
                <w:sz w:val="18"/>
                <w:szCs w:val="18"/>
              </w:rPr>
              <w:t>clinic</w:t>
            </w:r>
            <w:proofErr w:type="gramEnd"/>
            <w:r w:rsidRPr="6C169D83">
              <w:rPr>
                <w:sz w:val="18"/>
                <w:szCs w:val="18"/>
              </w:rPr>
              <w:t xml:space="preserve"> so discussion based on appearance</w:t>
            </w:r>
          </w:p>
        </w:tc>
        <w:tc>
          <w:tcPr>
            <w:tcW w:w="4505" w:type="dxa"/>
          </w:tcPr>
          <w:p w14:paraId="1783AE73" w14:textId="77777777" w:rsidR="00276EBA" w:rsidRDefault="00276EBA" w:rsidP="00276EBA">
            <w:pPr>
              <w:rPr>
                <w:sz w:val="18"/>
                <w:szCs w:val="18"/>
              </w:rPr>
            </w:pPr>
          </w:p>
        </w:tc>
      </w:tr>
      <w:tr w:rsidR="00276EBA" w14:paraId="2A2D41E8" w14:textId="77777777" w:rsidTr="00276EBA">
        <w:tc>
          <w:tcPr>
            <w:tcW w:w="4511" w:type="dxa"/>
          </w:tcPr>
          <w:p w14:paraId="65A067EA" w14:textId="77777777" w:rsidR="00276EBA" w:rsidRDefault="00276EBA" w:rsidP="00276EBA">
            <w:pPr>
              <w:rPr>
                <w:sz w:val="18"/>
                <w:szCs w:val="18"/>
              </w:rPr>
            </w:pPr>
            <w:r w:rsidRPr="6C169D83">
              <w:rPr>
                <w:sz w:val="18"/>
                <w:szCs w:val="18"/>
              </w:rPr>
              <w:t>Patients prior experience of weight loss discussions</w:t>
            </w:r>
          </w:p>
        </w:tc>
        <w:tc>
          <w:tcPr>
            <w:tcW w:w="4505" w:type="dxa"/>
          </w:tcPr>
          <w:p w14:paraId="55BF625C" w14:textId="77777777" w:rsidR="00276EBA" w:rsidRDefault="00276EBA" w:rsidP="00276EBA">
            <w:pPr>
              <w:rPr>
                <w:sz w:val="18"/>
                <w:szCs w:val="18"/>
              </w:rPr>
            </w:pPr>
          </w:p>
        </w:tc>
      </w:tr>
      <w:tr w:rsidR="00276EBA" w14:paraId="6FA0327A" w14:textId="77777777" w:rsidTr="00276EBA">
        <w:tc>
          <w:tcPr>
            <w:tcW w:w="4511" w:type="dxa"/>
          </w:tcPr>
          <w:p w14:paraId="25463CFF" w14:textId="77777777" w:rsidR="00276EBA" w:rsidRDefault="00276EBA" w:rsidP="00276EBA">
            <w:pPr>
              <w:rPr>
                <w:sz w:val="18"/>
                <w:szCs w:val="18"/>
              </w:rPr>
            </w:pPr>
            <w:r w:rsidRPr="6C169D83">
              <w:rPr>
                <w:sz w:val="18"/>
                <w:szCs w:val="18"/>
              </w:rPr>
              <w:t>Pragmatics of short appointment times</w:t>
            </w:r>
          </w:p>
        </w:tc>
        <w:tc>
          <w:tcPr>
            <w:tcW w:w="4505" w:type="dxa"/>
          </w:tcPr>
          <w:p w14:paraId="129EC2B4" w14:textId="77777777" w:rsidR="00276EBA" w:rsidRDefault="00276EBA" w:rsidP="00276EBA">
            <w:pPr>
              <w:rPr>
                <w:sz w:val="18"/>
                <w:szCs w:val="18"/>
              </w:rPr>
            </w:pPr>
          </w:p>
        </w:tc>
      </w:tr>
    </w:tbl>
    <w:p w14:paraId="6FBD7046" w14:textId="77777777" w:rsidR="00276EBA" w:rsidRDefault="00276EBA" w:rsidP="00276EBA">
      <w:pPr>
        <w:rPr>
          <w:rFonts w:cstheme="minorHAnsi"/>
          <w:color w:val="385623" w:themeColor="accent6" w:themeShade="80"/>
        </w:rPr>
      </w:pPr>
    </w:p>
    <w:bookmarkEnd w:id="157"/>
    <w:p w14:paraId="5189144E" w14:textId="77777777" w:rsidR="00276EBA" w:rsidRDefault="00276EBA" w:rsidP="00276EBA">
      <w:pPr>
        <w:pStyle w:val="Heading4"/>
      </w:pPr>
      <w:r>
        <w:t>Aim D: Assess the barriers and facilitators, including practical and ethical considerations, to introducing weight and the option of delaying LARC removal from the perspective of LARC users and healthcare practitioners.</w:t>
      </w:r>
    </w:p>
    <w:p w14:paraId="12DCDD50" w14:textId="77777777" w:rsidR="00276EBA" w:rsidRDefault="00276EBA" w:rsidP="00276EBA">
      <w:pPr>
        <w:rPr>
          <w:lang w:eastAsia="en-GB"/>
        </w:rPr>
      </w:pPr>
      <w:r w:rsidRPr="045FB8E6">
        <w:rPr>
          <w:lang w:eastAsia="en-GB"/>
        </w:rPr>
        <w:t xml:space="preserve">The surveys for both groups of stakeholders included specific questions about the introduction of weight as a topic during a LARC removal and the acceptability of asking/being asked to delay the LARC removal </w:t>
      </w:r>
      <w:proofErr w:type="gramStart"/>
      <w:r w:rsidRPr="045FB8E6">
        <w:rPr>
          <w:lang w:eastAsia="en-GB"/>
        </w:rPr>
        <w:t>in order to</w:t>
      </w:r>
      <w:proofErr w:type="gramEnd"/>
      <w:r w:rsidRPr="045FB8E6">
        <w:rPr>
          <w:lang w:eastAsia="en-GB"/>
        </w:rPr>
        <w:t xml:space="preserve"> take part in a WLI before pregnancy. </w:t>
      </w:r>
    </w:p>
    <w:p w14:paraId="3E230BE5" w14:textId="77777777" w:rsidR="00276EBA" w:rsidRDefault="00276EBA" w:rsidP="00276EBA">
      <w:pPr>
        <w:rPr>
          <w:lang w:eastAsia="en-GB"/>
        </w:rPr>
      </w:pPr>
      <w:r w:rsidRPr="045FB8E6">
        <w:rPr>
          <w:lang w:eastAsia="en-GB"/>
        </w:rPr>
        <w:t xml:space="preserve">Many LARC users (46.8%) described feeling uncomfortable at the prospect of discussing weight at LARC removal appointments, whilst 38.4% said that they would be comfortable and 14.8% said that they would be neither comfortable nor uncomfortable with the conversation. However, </w:t>
      </w:r>
      <w:proofErr w:type="gramStart"/>
      <w:r w:rsidRPr="045FB8E6">
        <w:rPr>
          <w:lang w:eastAsia="en-GB"/>
        </w:rPr>
        <w:t>the majority of</w:t>
      </w:r>
      <w:proofErr w:type="gramEnd"/>
      <w:r w:rsidRPr="045FB8E6">
        <w:rPr>
          <w:lang w:eastAsia="en-GB"/>
        </w:rPr>
        <w:t xml:space="preserve"> healthcare practitioners said that they would feel comfortable introducing the subject of weight with patients who are attending for LARC removal (65%), whilst 12% reported that they would feel uncomfortable and 23% neither comfortable nor uncomfortable. </w:t>
      </w:r>
    </w:p>
    <w:p w14:paraId="618C351E" w14:textId="3BABA36E" w:rsidR="00276EBA" w:rsidRPr="00C213DE" w:rsidRDefault="00276EBA" w:rsidP="00276EBA">
      <w:pPr>
        <w:rPr>
          <w:lang w:eastAsia="en-GB"/>
        </w:rPr>
      </w:pPr>
      <w:r w:rsidRPr="045FB8E6">
        <w:rPr>
          <w:lang w:eastAsia="en-GB"/>
        </w:rPr>
        <w:t xml:space="preserve">In answer to the specific question about whether it would be acceptable to ask LARC users with overweight or obesity to delay LARC removal </w:t>
      </w:r>
      <w:proofErr w:type="gramStart"/>
      <w:r w:rsidRPr="045FB8E6">
        <w:rPr>
          <w:lang w:eastAsia="en-GB"/>
        </w:rPr>
        <w:t>in order to</w:t>
      </w:r>
      <w:proofErr w:type="gramEnd"/>
      <w:r w:rsidRPr="045FB8E6">
        <w:rPr>
          <w:lang w:eastAsia="en-GB"/>
        </w:rPr>
        <w:t xml:space="preserve"> attend a </w:t>
      </w:r>
      <w:r w:rsidRPr="00C213DE">
        <w:rPr>
          <w:lang w:eastAsia="en-GB"/>
        </w:rPr>
        <w:t xml:space="preserve">WLI prior to trying to conceive </w:t>
      </w:r>
      <w:r w:rsidR="00C213DE" w:rsidRPr="00C213DE">
        <w:rPr>
          <w:lang w:eastAsia="en-GB"/>
        </w:rPr>
        <w:t>(see F</w:t>
      </w:r>
      <w:r w:rsidRPr="00C213DE">
        <w:rPr>
          <w:lang w:eastAsia="en-GB"/>
        </w:rPr>
        <w:t xml:space="preserve">igure </w:t>
      </w:r>
      <w:r w:rsidR="007234FE">
        <w:rPr>
          <w:lang w:eastAsia="en-GB"/>
        </w:rPr>
        <w:t>9</w:t>
      </w:r>
      <w:r w:rsidRPr="00C213DE">
        <w:rPr>
          <w:lang w:eastAsia="en-GB"/>
        </w:rPr>
        <w:t>), 39.9% of LARC users stated that they felt it would be acceptable</w:t>
      </w:r>
      <w:r w:rsidRPr="045FB8E6">
        <w:rPr>
          <w:lang w:eastAsia="en-GB"/>
        </w:rPr>
        <w:t xml:space="preserve">, versus 29.6% of LARC users who felt it was unacceptable and 30.5% of LARC users who were unsure. </w:t>
      </w:r>
      <w:proofErr w:type="gramStart"/>
      <w:r w:rsidRPr="045FB8E6">
        <w:rPr>
          <w:lang w:eastAsia="en-GB"/>
        </w:rPr>
        <w:t>The majority of</w:t>
      </w:r>
      <w:proofErr w:type="gramEnd"/>
      <w:r w:rsidRPr="045FB8E6">
        <w:rPr>
          <w:lang w:eastAsia="en-GB"/>
        </w:rPr>
        <w:t xml:space="preserve"> healthcare practitioners (63.6%) reported that they felt women would be willing to postpone LARC removal in order to take part in a preconception WLI, whilst only 17.2% of healthcare practitioners </w:t>
      </w:r>
      <w:r w:rsidRPr="00C213DE">
        <w:rPr>
          <w:lang w:eastAsia="en-GB"/>
        </w:rPr>
        <w:t xml:space="preserve">felt that women would be unwilling to postpone LARC removal and 19.2% were unsure. </w:t>
      </w:r>
    </w:p>
    <w:p w14:paraId="5ADEB370" w14:textId="77777777" w:rsidR="00276EBA" w:rsidRPr="00C213DE" w:rsidRDefault="00276EBA" w:rsidP="00276EBA">
      <w:pPr>
        <w:rPr>
          <w:lang w:eastAsia="en-GB"/>
        </w:rPr>
      </w:pPr>
    </w:p>
    <w:p w14:paraId="2C96ACFA" w14:textId="42A997E4" w:rsidR="00276EBA" w:rsidRPr="00C213DE" w:rsidRDefault="00276EBA" w:rsidP="00276EBA">
      <w:pPr>
        <w:rPr>
          <w:lang w:eastAsia="en-GB"/>
        </w:rPr>
      </w:pPr>
      <w:r w:rsidRPr="00C213DE">
        <w:rPr>
          <w:lang w:eastAsia="en-GB"/>
        </w:rPr>
        <w:t xml:space="preserve">Figure </w:t>
      </w:r>
      <w:r w:rsidR="007234FE">
        <w:rPr>
          <w:lang w:eastAsia="en-GB"/>
        </w:rPr>
        <w:t>9</w:t>
      </w:r>
      <w:r w:rsidR="00BF4770">
        <w:rPr>
          <w:lang w:eastAsia="en-GB"/>
        </w:rPr>
        <w:t>.</w:t>
      </w:r>
      <w:r w:rsidRPr="00C213DE">
        <w:rPr>
          <w:lang w:eastAsia="en-GB"/>
        </w:rPr>
        <w:t xml:space="preserve"> Stakeholder responses to the acceptability of delaying LARC removal </w:t>
      </w:r>
      <w:proofErr w:type="gramStart"/>
      <w:r w:rsidRPr="00C213DE">
        <w:rPr>
          <w:lang w:eastAsia="en-GB"/>
        </w:rPr>
        <w:t>in order to</w:t>
      </w:r>
      <w:proofErr w:type="gramEnd"/>
      <w:r w:rsidRPr="00C213DE">
        <w:rPr>
          <w:lang w:eastAsia="en-GB"/>
        </w:rPr>
        <w:t xml:space="preserve"> lose weight</w:t>
      </w:r>
    </w:p>
    <w:p w14:paraId="2B76ABC4" w14:textId="77777777" w:rsidR="00276EBA" w:rsidRDefault="00276EBA" w:rsidP="00276EBA">
      <w:r>
        <w:rPr>
          <w:noProof/>
          <w:lang w:eastAsia="en-GB"/>
        </w:rPr>
        <w:lastRenderedPageBreak/>
        <w:drawing>
          <wp:inline distT="0" distB="0" distL="0" distR="0" wp14:anchorId="7E14EFBE" wp14:editId="57971EE4">
            <wp:extent cx="5562602" cy="3188184"/>
            <wp:effectExtent l="0" t="0" r="0" b="0"/>
            <wp:docPr id="473405551" name="Picture 473405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562602" cy="3188184"/>
                    </a:xfrm>
                    <a:prstGeom prst="rect">
                      <a:avLst/>
                    </a:prstGeom>
                  </pic:spPr>
                </pic:pic>
              </a:graphicData>
            </a:graphic>
          </wp:inline>
        </w:drawing>
      </w:r>
    </w:p>
    <w:p w14:paraId="02A859D8" w14:textId="77777777" w:rsidR="00276EBA" w:rsidRDefault="00276EBA" w:rsidP="00276EBA">
      <w:pPr>
        <w:rPr>
          <w:lang w:eastAsia="en-GB"/>
        </w:rPr>
      </w:pPr>
    </w:p>
    <w:p w14:paraId="0F8B6C91" w14:textId="79C4E04E" w:rsidR="00276EBA" w:rsidRDefault="00276EBA" w:rsidP="00276EBA">
      <w:pPr>
        <w:rPr>
          <w:lang w:eastAsia="en-GB"/>
        </w:rPr>
      </w:pPr>
      <w:r>
        <w:rPr>
          <w:lang w:eastAsia="en-GB"/>
        </w:rPr>
        <w:t xml:space="preserve">The themes that emerged from responses to these questions are described below in the broad categories of barriers to and facilitators of introducing preconception weight and delaying LARC removal at LARC removal appointments. Many of these themes repeated or resonated with those that emerged from the LARC user and healthcare practitioner responses to the questions surrounding the discussion of weight in </w:t>
      </w:r>
      <w:r w:rsidR="00C213DE">
        <w:rPr>
          <w:lang w:eastAsia="en-GB"/>
        </w:rPr>
        <w:t>health consultations generally</w:t>
      </w:r>
      <w:r>
        <w:rPr>
          <w:lang w:eastAsia="en-GB"/>
        </w:rPr>
        <w:t xml:space="preserve">. </w:t>
      </w:r>
    </w:p>
    <w:p w14:paraId="72D0B9E3" w14:textId="77777777" w:rsidR="00276EBA" w:rsidRDefault="00276EBA" w:rsidP="00276EBA">
      <w:pPr>
        <w:rPr>
          <w:lang w:eastAsia="en-GB"/>
        </w:rPr>
      </w:pPr>
    </w:p>
    <w:p w14:paraId="4C7827AF" w14:textId="77777777" w:rsidR="00276EBA" w:rsidRDefault="00276EBA" w:rsidP="00276EBA">
      <w:pPr>
        <w:pStyle w:val="Heading5"/>
        <w:rPr>
          <w:lang w:eastAsia="en-GB"/>
        </w:rPr>
      </w:pPr>
      <w:r>
        <w:rPr>
          <w:lang w:eastAsia="en-GB"/>
        </w:rPr>
        <w:t>Barriers to the introduction of preconception weight and LARC removal delay at LARC removal appointments.</w:t>
      </w:r>
    </w:p>
    <w:p w14:paraId="389745E8" w14:textId="77777777" w:rsidR="00276EBA" w:rsidRDefault="00276EBA" w:rsidP="00276EBA">
      <w:pPr>
        <w:rPr>
          <w:lang w:eastAsia="en-GB"/>
        </w:rPr>
      </w:pPr>
      <w:r w:rsidRPr="65AE98B5">
        <w:rPr>
          <w:lang w:eastAsia="en-GB"/>
        </w:rPr>
        <w:t xml:space="preserve">Barriers are detailed, according to the following themes: </w:t>
      </w:r>
      <w:r>
        <w:rPr>
          <w:lang w:eastAsia="en-GB"/>
        </w:rPr>
        <w:t xml:space="preserve">1) </w:t>
      </w:r>
      <w:r w:rsidRPr="65AE98B5">
        <w:rPr>
          <w:lang w:eastAsia="en-GB"/>
        </w:rPr>
        <w:t>the sensitivity of weight a</w:t>
      </w:r>
      <w:r>
        <w:rPr>
          <w:lang w:eastAsia="en-GB"/>
        </w:rPr>
        <w:t>s a topic area; 2) LARC user</w:t>
      </w:r>
      <w:r w:rsidRPr="65AE98B5">
        <w:rPr>
          <w:lang w:eastAsia="en-GB"/>
        </w:rPr>
        <w:t xml:space="preserve"> </w:t>
      </w:r>
      <w:r>
        <w:rPr>
          <w:lang w:eastAsia="en-GB"/>
        </w:rPr>
        <w:t>engagement and past experiences;</w:t>
      </w:r>
      <w:r w:rsidRPr="65AE98B5">
        <w:rPr>
          <w:lang w:eastAsia="en-GB"/>
        </w:rPr>
        <w:t xml:space="preserve"> </w:t>
      </w:r>
      <w:r>
        <w:rPr>
          <w:lang w:eastAsia="en-GB"/>
        </w:rPr>
        <w:t xml:space="preserve">3) </w:t>
      </w:r>
      <w:r w:rsidRPr="65AE98B5">
        <w:rPr>
          <w:lang w:eastAsia="en-GB"/>
        </w:rPr>
        <w:t>knowledge and beliefs of the LARC user</w:t>
      </w:r>
      <w:r>
        <w:rPr>
          <w:lang w:eastAsia="en-GB"/>
        </w:rPr>
        <w:t>; 4)</w:t>
      </w:r>
      <w:r w:rsidRPr="65AE98B5">
        <w:rPr>
          <w:lang w:eastAsia="en-GB"/>
        </w:rPr>
        <w:t xml:space="preserve"> the context of the consultation</w:t>
      </w:r>
      <w:r>
        <w:rPr>
          <w:lang w:eastAsia="en-GB"/>
        </w:rPr>
        <w:t xml:space="preserve"> and service setting; 5)</w:t>
      </w:r>
      <w:r w:rsidRPr="65AE98B5">
        <w:rPr>
          <w:lang w:eastAsia="en-GB"/>
        </w:rPr>
        <w:t xml:space="preserve"> healthcare practitioners’ </w:t>
      </w:r>
      <w:r>
        <w:rPr>
          <w:lang w:eastAsia="en-GB"/>
        </w:rPr>
        <w:t>skills; 6)</w:t>
      </w:r>
      <w:r w:rsidRPr="65AE98B5">
        <w:rPr>
          <w:lang w:eastAsia="en-GB"/>
        </w:rPr>
        <w:t xml:space="preserve"> </w:t>
      </w:r>
      <w:r>
        <w:rPr>
          <w:lang w:eastAsia="en-GB"/>
        </w:rPr>
        <w:t>the information/</w:t>
      </w:r>
      <w:r w:rsidRPr="65AE98B5">
        <w:rPr>
          <w:lang w:eastAsia="en-GB"/>
        </w:rPr>
        <w:t xml:space="preserve">interventions provided and </w:t>
      </w:r>
      <w:r>
        <w:rPr>
          <w:lang w:eastAsia="en-GB"/>
        </w:rPr>
        <w:t xml:space="preserve">7) </w:t>
      </w:r>
      <w:r w:rsidRPr="65AE98B5">
        <w:rPr>
          <w:lang w:eastAsia="en-GB"/>
        </w:rPr>
        <w:t xml:space="preserve">ethical implications of requesting LARC removal delay. </w:t>
      </w:r>
    </w:p>
    <w:p w14:paraId="1E61AD40" w14:textId="77777777" w:rsidR="00276EBA" w:rsidRDefault="00276EBA" w:rsidP="00276EBA">
      <w:pPr>
        <w:rPr>
          <w:lang w:eastAsia="en-GB"/>
        </w:rPr>
      </w:pPr>
    </w:p>
    <w:p w14:paraId="24402D2B" w14:textId="77777777" w:rsidR="00276EBA" w:rsidRDefault="00276EBA" w:rsidP="00551FAD">
      <w:pPr>
        <w:pStyle w:val="Heading7"/>
        <w:rPr>
          <w:lang w:eastAsia="en-GB"/>
        </w:rPr>
      </w:pPr>
      <w:r>
        <w:rPr>
          <w:lang w:eastAsia="en-GB"/>
        </w:rPr>
        <w:t>Sensitivity of the topic</w:t>
      </w:r>
    </w:p>
    <w:p w14:paraId="4D1197F2" w14:textId="77777777" w:rsidR="00276EBA" w:rsidRDefault="00276EBA" w:rsidP="00276EBA">
      <w:r w:rsidRPr="045FB8E6">
        <w:rPr>
          <w:lang w:eastAsia="en-GB"/>
        </w:rPr>
        <w:t xml:space="preserve">Both stakeholder groups considered weight a sensitive topic and conversations regarding weight at LARC removal appointments would be difficult. </w:t>
      </w:r>
      <w:r>
        <w:t xml:space="preserve">LARC users described that they would feel ashamed, </w:t>
      </w:r>
      <w:proofErr w:type="gramStart"/>
      <w:r>
        <w:t>attacked</w:t>
      </w:r>
      <w:proofErr w:type="gramEnd"/>
      <w:r>
        <w:t xml:space="preserve"> and judged for having a raised BMI if weight was discussed at LARC removal appointments; healthcare practitioners were aware of the potential to upset patients and were concerned about possible repercussions. </w:t>
      </w:r>
    </w:p>
    <w:p w14:paraId="36FF0A23" w14:textId="77777777" w:rsidR="00276EBA" w:rsidRPr="00AB3A51" w:rsidRDefault="00276EBA" w:rsidP="00276EBA">
      <w:pPr>
        <w:rPr>
          <w:color w:val="000000" w:themeColor="text1"/>
        </w:rPr>
      </w:pPr>
    </w:p>
    <w:p w14:paraId="7134B7C7" w14:textId="114BBBA9" w:rsidR="00276EBA" w:rsidRPr="00AB3A51"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lastRenderedPageBreak/>
        <w:t xml:space="preserve"> “I gained a good amount of weight on the implant, and I don't like talking about it. I feel judged.” [LU</w:t>
      </w:r>
      <w:r w:rsidR="003C74B9">
        <w:rPr>
          <w:rFonts w:ascii="Calibri" w:eastAsia="Times New Roman" w:hAnsi="Calibri" w:cs="Calibri"/>
          <w:i/>
          <w:iCs/>
          <w:color w:val="000000" w:themeColor="text1"/>
          <w:lang w:eastAsia="en-GB"/>
        </w:rPr>
        <w:t>234</w:t>
      </w:r>
      <w:r w:rsidRPr="05CA2D11">
        <w:rPr>
          <w:rFonts w:ascii="Calibri" w:eastAsia="Times New Roman" w:hAnsi="Calibri" w:cs="Calibri"/>
          <w:i/>
          <w:iCs/>
          <w:color w:val="000000" w:themeColor="text1"/>
          <w:lang w:eastAsia="en-GB"/>
        </w:rPr>
        <w:t>]</w:t>
      </w:r>
    </w:p>
    <w:p w14:paraId="0E7B500C" w14:textId="77777777" w:rsidR="00276EBA" w:rsidRPr="00AB3A51" w:rsidRDefault="00276EBA" w:rsidP="00276EBA">
      <w:pPr>
        <w:ind w:left="567" w:right="521"/>
        <w:rPr>
          <w:rFonts w:ascii="Calibri" w:eastAsia="Times New Roman" w:hAnsi="Calibri" w:cs="Calibri"/>
          <w:i/>
          <w:color w:val="000000" w:themeColor="text1"/>
          <w:lang w:eastAsia="en-GB"/>
        </w:rPr>
      </w:pPr>
    </w:p>
    <w:p w14:paraId="253707DE" w14:textId="2174F2D6" w:rsidR="00276EBA" w:rsidRPr="00AB3A51" w:rsidRDefault="0085501E" w:rsidP="00276EBA">
      <w:pPr>
        <w:ind w:left="567" w:right="521"/>
        <w:rPr>
          <w:i/>
          <w:iCs/>
          <w:color w:val="000000" w:themeColor="text1"/>
        </w:rPr>
      </w:pPr>
      <w:r w:rsidRPr="045FB8E6" w:rsidDel="0085501E">
        <w:rPr>
          <w:i/>
          <w:iCs/>
          <w:color w:val="000000" w:themeColor="text1"/>
        </w:rPr>
        <w:t xml:space="preserve"> </w:t>
      </w:r>
      <w:r w:rsidR="00276EBA" w:rsidRPr="5604F285">
        <w:rPr>
          <w:i/>
          <w:iCs/>
          <w:color w:val="000000" w:themeColor="text1"/>
        </w:rPr>
        <w:t>“Following a recent complaint when I discussed weight with a patient at a contraceptive review, it has made me wary about initiating discussions.” [HCP</w:t>
      </w:r>
      <w:r w:rsidR="003C74B9">
        <w:rPr>
          <w:i/>
          <w:iCs/>
          <w:color w:val="000000" w:themeColor="text1"/>
        </w:rPr>
        <w:t>64</w:t>
      </w:r>
      <w:r w:rsidR="00276EBA" w:rsidRPr="5604F285">
        <w:rPr>
          <w:i/>
          <w:iCs/>
          <w:color w:val="000000" w:themeColor="text1"/>
        </w:rPr>
        <w:t>]</w:t>
      </w:r>
    </w:p>
    <w:p w14:paraId="4B359721" w14:textId="77777777" w:rsidR="00276EBA" w:rsidRPr="003E7816" w:rsidRDefault="00276EBA" w:rsidP="00276EBA">
      <w:pPr>
        <w:rPr>
          <w:lang w:eastAsia="en-GB"/>
        </w:rPr>
      </w:pPr>
    </w:p>
    <w:p w14:paraId="61F3B1C4" w14:textId="77777777" w:rsidR="00276EBA" w:rsidRDefault="00276EBA" w:rsidP="00276EBA">
      <w:r>
        <w:t xml:space="preserve">However, there was ambivalence for some in both groups, acknowledging both the discomfort and the belief that the conversation was needed.  Some LARC users appreciated the importance of the conversation and healthcare practitioners’ good intentions; similarly, healthcare practitioners described the necessity of discussing weight as a health risk with patients despite the potential outcomes. </w:t>
      </w:r>
    </w:p>
    <w:p w14:paraId="5CF791CE" w14:textId="77777777" w:rsidR="00276EBA" w:rsidRPr="00AB3A51" w:rsidRDefault="00276EBA" w:rsidP="00276EBA">
      <w:pPr>
        <w:rPr>
          <w:rFonts w:ascii="Calibri" w:eastAsia="Times New Roman" w:hAnsi="Calibri" w:cs="Calibri"/>
          <w:i/>
          <w:color w:val="000000" w:themeColor="text1"/>
          <w:lang w:eastAsia="en-GB"/>
        </w:rPr>
      </w:pPr>
    </w:p>
    <w:p w14:paraId="20A1715E" w14:textId="2C811AFE" w:rsidR="00276EBA" w:rsidRPr="00AB3A51"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t xml:space="preserve">“Because weight is a very personal thing and it sometimes feels like an attack even though with a health </w:t>
      </w:r>
      <w:proofErr w:type="gramStart"/>
      <w:r w:rsidRPr="05CA2D11">
        <w:rPr>
          <w:rFonts w:ascii="Calibri" w:eastAsia="Times New Roman" w:hAnsi="Calibri" w:cs="Calibri"/>
          <w:i/>
          <w:iCs/>
          <w:color w:val="000000" w:themeColor="text1"/>
          <w:lang w:eastAsia="en-GB"/>
        </w:rPr>
        <w:t>professional</w:t>
      </w:r>
      <w:proofErr w:type="gramEnd"/>
      <w:r w:rsidRPr="05CA2D11">
        <w:rPr>
          <w:rFonts w:ascii="Calibri" w:eastAsia="Times New Roman" w:hAnsi="Calibri" w:cs="Calibri"/>
          <w:i/>
          <w:iCs/>
          <w:color w:val="000000" w:themeColor="text1"/>
          <w:lang w:eastAsia="en-GB"/>
        </w:rPr>
        <w:t xml:space="preserve"> I know it is in my best interest” [LU</w:t>
      </w:r>
      <w:r w:rsidR="003C74B9">
        <w:rPr>
          <w:rFonts w:ascii="Calibri" w:eastAsia="Times New Roman" w:hAnsi="Calibri" w:cs="Calibri"/>
          <w:i/>
          <w:iCs/>
          <w:color w:val="000000" w:themeColor="text1"/>
          <w:lang w:eastAsia="en-GB"/>
        </w:rPr>
        <w:t>44</w:t>
      </w:r>
      <w:r w:rsidRPr="05CA2D11">
        <w:rPr>
          <w:rFonts w:ascii="Calibri" w:eastAsia="Times New Roman" w:hAnsi="Calibri" w:cs="Calibri"/>
          <w:i/>
          <w:iCs/>
          <w:color w:val="000000" w:themeColor="text1"/>
          <w:lang w:eastAsia="en-GB"/>
        </w:rPr>
        <w:t>]</w:t>
      </w:r>
    </w:p>
    <w:p w14:paraId="6C86DB58" w14:textId="77777777" w:rsidR="00276EBA" w:rsidRPr="00AB3A51" w:rsidRDefault="00276EBA" w:rsidP="00276EBA">
      <w:pPr>
        <w:ind w:left="567" w:right="521"/>
        <w:rPr>
          <w:rFonts w:ascii="Calibri" w:eastAsia="Times New Roman" w:hAnsi="Calibri" w:cs="Calibri"/>
          <w:i/>
          <w:color w:val="000000" w:themeColor="text1"/>
          <w:lang w:eastAsia="en-GB"/>
        </w:rPr>
      </w:pPr>
    </w:p>
    <w:p w14:paraId="0C99A1A7" w14:textId="06FF21D8" w:rsidR="00276EBA" w:rsidRPr="00AB3A51" w:rsidRDefault="00276EBA" w:rsidP="00276EBA">
      <w:pPr>
        <w:ind w:left="567" w:right="521"/>
        <w:rPr>
          <w:rFonts w:ascii="Calibri" w:eastAsia="Times New Roman" w:hAnsi="Calibri" w:cs="Calibri"/>
          <w:i/>
          <w:iCs/>
          <w:color w:val="000000" w:themeColor="text1"/>
          <w:lang w:eastAsia="en-GB"/>
        </w:rPr>
      </w:pPr>
      <w:r w:rsidRPr="5604F285">
        <w:rPr>
          <w:i/>
          <w:iCs/>
          <w:color w:val="000000" w:themeColor="text1"/>
        </w:rPr>
        <w:t>“I am uncomfortable about it because it upsets women but think I it is my medical duty to mention it so try and do it as tactfully as possible.” [HCP</w:t>
      </w:r>
      <w:r w:rsidR="003C74B9">
        <w:rPr>
          <w:i/>
          <w:iCs/>
          <w:color w:val="000000" w:themeColor="text1"/>
        </w:rPr>
        <w:t>87</w:t>
      </w:r>
      <w:r w:rsidRPr="5604F285">
        <w:rPr>
          <w:i/>
          <w:iCs/>
          <w:color w:val="000000" w:themeColor="text1"/>
        </w:rPr>
        <w:t>]</w:t>
      </w:r>
    </w:p>
    <w:p w14:paraId="7CDB3FAF" w14:textId="77777777" w:rsidR="00276EBA" w:rsidRDefault="00276EBA" w:rsidP="00276EBA">
      <w:pPr>
        <w:rPr>
          <w:rFonts w:ascii="Calibri" w:eastAsia="Times New Roman" w:hAnsi="Calibri" w:cs="Calibri"/>
          <w:b/>
          <w:i/>
          <w:lang w:eastAsia="en-GB"/>
        </w:rPr>
      </w:pPr>
    </w:p>
    <w:p w14:paraId="02270960" w14:textId="77777777" w:rsidR="00276EBA" w:rsidRPr="004C1EC1" w:rsidRDefault="00276EBA" w:rsidP="00276EBA">
      <w:pPr>
        <w:pStyle w:val="Heading7"/>
      </w:pPr>
      <w:r>
        <w:t>LARC user engagement and previous experiences</w:t>
      </w:r>
    </w:p>
    <w:p w14:paraId="2E9F5176" w14:textId="77777777" w:rsidR="00276EBA" w:rsidRDefault="00276EBA" w:rsidP="00276EBA">
      <w:r>
        <w:t xml:space="preserve">LARC users described being reluctant to engage in discussions about weight loss in response to the idea of introducing weight in LARC removal appointments. Barriers included being content with their weight but also the complexity of weight loss that requires more support than a simple mention at a healthcare appointment, which is ineffectual. </w:t>
      </w:r>
    </w:p>
    <w:p w14:paraId="3104EE71" w14:textId="77777777" w:rsidR="00276EBA" w:rsidRPr="00AA32A4" w:rsidRDefault="00276EBA" w:rsidP="00276EBA"/>
    <w:p w14:paraId="11EF71E5" w14:textId="77777777" w:rsidR="00276EBA" w:rsidRPr="00AB3A51" w:rsidRDefault="00276EBA" w:rsidP="00276EBA">
      <w:pPr>
        <w:ind w:left="567" w:right="521"/>
        <w:rPr>
          <w:rFonts w:ascii="Calibri" w:eastAsia="Times New Roman" w:hAnsi="Calibri" w:cs="Calibri"/>
          <w:i/>
          <w:color w:val="000000" w:themeColor="text1"/>
          <w:lang w:eastAsia="en-GB"/>
        </w:rPr>
      </w:pPr>
    </w:p>
    <w:p w14:paraId="29F108E7" w14:textId="64BC4EAD" w:rsidR="00276EBA" w:rsidRPr="00AB3A51" w:rsidRDefault="00276EBA" w:rsidP="00276EBA">
      <w:pPr>
        <w:ind w:left="567" w:right="521"/>
        <w:rPr>
          <w:rFonts w:ascii="Calibri" w:eastAsia="Times New Roman" w:hAnsi="Calibri" w:cs="Calibri"/>
          <w:i/>
          <w:iCs/>
          <w:color w:val="000000" w:themeColor="text1"/>
          <w:lang w:eastAsia="en-GB"/>
        </w:rPr>
      </w:pPr>
      <w:r w:rsidRPr="045FB8E6">
        <w:rPr>
          <w:rFonts w:ascii="Calibri" w:eastAsia="Times New Roman" w:hAnsi="Calibri" w:cs="Calibri"/>
          <w:i/>
          <w:iCs/>
          <w:color w:val="000000" w:themeColor="text1"/>
          <w:lang w:eastAsia="en-GB"/>
        </w:rPr>
        <w:t>“If there was a point. What are your aims to ask about weight? Weight isn't as cut and dry as smoking or drinking alcohol. It's not like you can ask "are you currently thi</w:t>
      </w:r>
      <w:r w:rsidR="003C74B9">
        <w:rPr>
          <w:rFonts w:ascii="Calibri" w:eastAsia="Times New Roman" w:hAnsi="Calibri" w:cs="Calibri"/>
          <w:i/>
          <w:iCs/>
          <w:color w:val="000000" w:themeColor="text1"/>
          <w:lang w:eastAsia="en-GB"/>
        </w:rPr>
        <w:t>nking about quitting food?" [LU5</w:t>
      </w:r>
      <w:r w:rsidRPr="045FB8E6">
        <w:rPr>
          <w:rFonts w:ascii="Calibri" w:eastAsia="Times New Roman" w:hAnsi="Calibri" w:cs="Calibri"/>
          <w:i/>
          <w:iCs/>
          <w:color w:val="000000" w:themeColor="text1"/>
          <w:lang w:eastAsia="en-GB"/>
        </w:rPr>
        <w:t>]</w:t>
      </w:r>
    </w:p>
    <w:p w14:paraId="1EEF4DED" w14:textId="77777777" w:rsidR="00276EBA" w:rsidRPr="00AB3A51" w:rsidRDefault="00276EBA" w:rsidP="00276EBA">
      <w:pPr>
        <w:spacing w:line="240" w:lineRule="auto"/>
        <w:rPr>
          <w:rFonts w:ascii="Calibri" w:eastAsia="Times New Roman" w:hAnsi="Calibri" w:cs="Calibri"/>
          <w:b/>
          <w:i/>
          <w:color w:val="000000" w:themeColor="text1"/>
          <w:lang w:eastAsia="en-GB"/>
        </w:rPr>
      </w:pPr>
    </w:p>
    <w:p w14:paraId="5D8D45ED" w14:textId="7BA17CBB" w:rsidR="00276EBA" w:rsidRPr="00AB3A51" w:rsidRDefault="00276EBA" w:rsidP="00276EBA">
      <w:pPr>
        <w:rPr>
          <w:color w:val="000000" w:themeColor="text1"/>
        </w:rPr>
      </w:pPr>
      <w:r w:rsidRPr="045FB8E6">
        <w:rPr>
          <w:color w:val="000000" w:themeColor="text1"/>
        </w:rPr>
        <w:t>Past experiences of weight discussions in healthcare consultations could be a significant barrier to introducing weight in the LARC removal appointment. LARC users reported frustration that weight was so frequently a focus in consultations, often, in their view, inappropriately</w:t>
      </w:r>
      <w:r>
        <w:t xml:space="preserve">As a result of these types of experiences, the </w:t>
      </w:r>
      <w:r w:rsidRPr="045FB8E6">
        <w:rPr>
          <w:color w:val="000000" w:themeColor="text1"/>
        </w:rPr>
        <w:t xml:space="preserve">LARC users described avoiding healthcare if possible and the healthcare practitioners acknowledged that patients are unwilling to engage because of their previous experiences. Furthermore, LARC users described past experiences when they have attempted to </w:t>
      </w:r>
      <w:r w:rsidRPr="045FB8E6">
        <w:rPr>
          <w:color w:val="000000" w:themeColor="text1"/>
        </w:rPr>
        <w:lastRenderedPageBreak/>
        <w:t xml:space="preserve">seek help to lose weight but were disappointed by the lack of support from the healthcare practitioner and the quality of the care/intervention. </w:t>
      </w:r>
    </w:p>
    <w:p w14:paraId="0FC08438" w14:textId="77777777" w:rsidR="00276EBA" w:rsidRPr="00AB3A51" w:rsidRDefault="00276EBA" w:rsidP="00276EBA">
      <w:pPr>
        <w:rPr>
          <w:color w:val="000000" w:themeColor="text1"/>
        </w:rPr>
      </w:pPr>
    </w:p>
    <w:p w14:paraId="679D1A21" w14:textId="66D36065" w:rsidR="00276EBA" w:rsidRPr="00AB3A51"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t xml:space="preserve"> “Almost every medical professional I have ever seen has suggested symptoms of everything from a chest infection to a sprained wrist would be improved if I lost weight.” [LU</w:t>
      </w:r>
      <w:r w:rsidR="003C74B9">
        <w:rPr>
          <w:rFonts w:ascii="Calibri" w:eastAsia="Times New Roman" w:hAnsi="Calibri" w:cs="Calibri"/>
          <w:i/>
          <w:iCs/>
          <w:color w:val="000000" w:themeColor="text1"/>
          <w:lang w:eastAsia="en-GB"/>
        </w:rPr>
        <w:t>4</w:t>
      </w:r>
      <w:r w:rsidRPr="05CA2D11">
        <w:rPr>
          <w:rFonts w:ascii="Calibri" w:eastAsia="Times New Roman" w:hAnsi="Calibri" w:cs="Calibri"/>
          <w:i/>
          <w:iCs/>
          <w:color w:val="000000" w:themeColor="text1"/>
          <w:lang w:eastAsia="en-GB"/>
        </w:rPr>
        <w:t>]</w:t>
      </w:r>
    </w:p>
    <w:p w14:paraId="11005043" w14:textId="77777777" w:rsidR="00276EBA" w:rsidRPr="00AB3A51" w:rsidRDefault="00276EBA" w:rsidP="00276EBA">
      <w:pPr>
        <w:ind w:left="567" w:right="521"/>
        <w:rPr>
          <w:rFonts w:ascii="Calibri" w:eastAsia="Times New Roman" w:hAnsi="Calibri" w:cs="Calibri"/>
          <w:i/>
          <w:color w:val="000000" w:themeColor="text1"/>
          <w:lang w:eastAsia="en-GB"/>
        </w:rPr>
      </w:pPr>
    </w:p>
    <w:p w14:paraId="5413DFDF" w14:textId="56B459C9" w:rsidR="00276EBA" w:rsidRPr="00AB3A51"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t>“almost everything you go to see a healthcare professional about has the opportunity for them to bring up the subject of weight. I'm rarely ill, but even if I am, I put off going to see anyone for as long as humanly possible.” [LU</w:t>
      </w:r>
      <w:r w:rsidR="003C74B9">
        <w:rPr>
          <w:rFonts w:ascii="Calibri" w:eastAsia="Times New Roman" w:hAnsi="Calibri" w:cs="Calibri"/>
          <w:i/>
          <w:iCs/>
          <w:color w:val="000000" w:themeColor="text1"/>
          <w:lang w:eastAsia="en-GB"/>
        </w:rPr>
        <w:t>8</w:t>
      </w:r>
      <w:r w:rsidRPr="05CA2D11">
        <w:rPr>
          <w:rFonts w:ascii="Calibri" w:eastAsia="Times New Roman" w:hAnsi="Calibri" w:cs="Calibri"/>
          <w:i/>
          <w:iCs/>
          <w:color w:val="000000" w:themeColor="text1"/>
          <w:lang w:eastAsia="en-GB"/>
        </w:rPr>
        <w:t>]</w:t>
      </w:r>
    </w:p>
    <w:p w14:paraId="19805D6F" w14:textId="77777777" w:rsidR="00276EBA" w:rsidRPr="00AB3A51" w:rsidRDefault="00276EBA" w:rsidP="00276EBA">
      <w:pPr>
        <w:ind w:left="567" w:right="521"/>
        <w:rPr>
          <w:rFonts w:ascii="Calibri" w:eastAsia="Times New Roman" w:hAnsi="Calibri" w:cs="Calibri"/>
          <w:i/>
          <w:color w:val="000000" w:themeColor="text1"/>
          <w:lang w:eastAsia="en-GB"/>
        </w:rPr>
      </w:pPr>
    </w:p>
    <w:p w14:paraId="34592D55" w14:textId="4F5729EF" w:rsidR="00276EBA" w:rsidRPr="00AB3A51" w:rsidRDefault="0085501E" w:rsidP="00276EBA">
      <w:pPr>
        <w:ind w:left="567" w:right="521"/>
        <w:rPr>
          <w:i/>
          <w:iCs/>
          <w:color w:val="000000" w:themeColor="text1"/>
        </w:rPr>
      </w:pPr>
      <w:r w:rsidRPr="05CA2D11" w:rsidDel="0085501E">
        <w:rPr>
          <w:rFonts w:ascii="Calibri" w:eastAsia="Times New Roman" w:hAnsi="Calibri" w:cs="Calibri"/>
          <w:i/>
          <w:iCs/>
          <w:color w:val="000000" w:themeColor="text1"/>
          <w:lang w:eastAsia="en-GB"/>
        </w:rPr>
        <w:t xml:space="preserve"> </w:t>
      </w:r>
      <w:r w:rsidR="00276EBA" w:rsidRPr="05CA2D11">
        <w:rPr>
          <w:i/>
          <w:iCs/>
          <w:color w:val="000000" w:themeColor="text1"/>
        </w:rPr>
        <w:t>“I mention it to patients</w:t>
      </w:r>
      <w:r>
        <w:rPr>
          <w:i/>
          <w:iCs/>
          <w:color w:val="000000" w:themeColor="text1"/>
        </w:rPr>
        <w:t>,</w:t>
      </w:r>
      <w:r w:rsidR="00276EBA" w:rsidRPr="05CA2D11">
        <w:rPr>
          <w:i/>
          <w:iCs/>
          <w:color w:val="000000" w:themeColor="text1"/>
        </w:rPr>
        <w:t xml:space="preserve"> feel that they are not motivated to change and get ‘fed up’ with healthcare professionals telling them they are overweight when they already know they are overweight” [HCP</w:t>
      </w:r>
      <w:r w:rsidR="003C74B9">
        <w:rPr>
          <w:i/>
          <w:iCs/>
          <w:color w:val="000000" w:themeColor="text1"/>
        </w:rPr>
        <w:t>27</w:t>
      </w:r>
      <w:r w:rsidR="00276EBA" w:rsidRPr="05CA2D11">
        <w:rPr>
          <w:i/>
          <w:iCs/>
          <w:color w:val="000000" w:themeColor="text1"/>
        </w:rPr>
        <w:t>]</w:t>
      </w:r>
    </w:p>
    <w:p w14:paraId="5C2CD7E4" w14:textId="77777777" w:rsidR="00276EBA" w:rsidRDefault="00276EBA" w:rsidP="00276EBA">
      <w:pPr>
        <w:rPr>
          <w:lang w:eastAsia="en-GB"/>
        </w:rPr>
      </w:pPr>
    </w:p>
    <w:p w14:paraId="3F6320A4" w14:textId="77777777" w:rsidR="00276EBA" w:rsidRPr="0042266E" w:rsidRDefault="00276EBA" w:rsidP="00276EBA">
      <w:pPr>
        <w:rPr>
          <w:lang w:eastAsia="en-GB"/>
        </w:rPr>
      </w:pPr>
      <w:r w:rsidRPr="045FB8E6">
        <w:rPr>
          <w:lang w:eastAsia="en-GB"/>
        </w:rPr>
        <w:t xml:space="preserve">Mental health issues, both related and unrelated to weight, may be a barrier to introducing weight at LARC removal appointments. Anxiety, previous </w:t>
      </w:r>
      <w:proofErr w:type="gramStart"/>
      <w:r w:rsidRPr="045FB8E6">
        <w:rPr>
          <w:lang w:eastAsia="en-GB"/>
        </w:rPr>
        <w:t>bullying</w:t>
      </w:r>
      <w:proofErr w:type="gramEnd"/>
      <w:r w:rsidRPr="045FB8E6">
        <w:rPr>
          <w:lang w:eastAsia="en-GB"/>
        </w:rPr>
        <w:t xml:space="preserve"> and low self-esteem were all described as barriers to engaging in conversations with healthcare practitioners or WLIs. LARC users highlighted the potential negative impact that discussing weight could have on patients with a history of disordered eating.</w:t>
      </w:r>
    </w:p>
    <w:p w14:paraId="58E8131C" w14:textId="77777777" w:rsidR="00276EBA" w:rsidRPr="00AB3A51" w:rsidRDefault="00276EBA" w:rsidP="00276EBA">
      <w:pPr>
        <w:spacing w:line="240" w:lineRule="auto"/>
        <w:rPr>
          <w:rFonts w:ascii="Calibri" w:hAnsi="Calibri" w:cs="Calibri"/>
          <w:color w:val="000000" w:themeColor="text1"/>
          <w:sz w:val="23"/>
          <w:szCs w:val="23"/>
          <w:lang w:val="en-US"/>
        </w:rPr>
      </w:pPr>
    </w:p>
    <w:p w14:paraId="5A3209B7" w14:textId="5DF09BCD" w:rsidR="00276EBA" w:rsidRPr="00AB3A51" w:rsidRDefault="00276EBA" w:rsidP="00276EBA">
      <w:pPr>
        <w:ind w:left="567" w:right="521"/>
        <w:rPr>
          <w:i/>
          <w:iCs/>
          <w:color w:val="000000" w:themeColor="text1"/>
        </w:rPr>
      </w:pPr>
      <w:r w:rsidRPr="05CA2D11">
        <w:rPr>
          <w:rFonts w:eastAsiaTheme="majorEastAsia" w:cstheme="majorBidi"/>
          <w:b/>
          <w:bCs/>
          <w:i/>
          <w:iCs/>
          <w:color w:val="000000" w:themeColor="text1"/>
        </w:rPr>
        <w:t>“</w:t>
      </w:r>
      <w:r w:rsidRPr="05CA2D11">
        <w:rPr>
          <w:i/>
          <w:iCs/>
          <w:color w:val="000000" w:themeColor="text1"/>
        </w:rPr>
        <w:t>Before giving advice or recommendations on weight loss methods get to know the patient and their history better so it feels more like you're being helped rather than being told off.</w:t>
      </w:r>
      <w:r w:rsidR="0085501E">
        <w:rPr>
          <w:i/>
          <w:iCs/>
          <w:color w:val="000000" w:themeColor="text1"/>
        </w:rPr>
        <w:t>”</w:t>
      </w:r>
      <w:r w:rsidRPr="05CA2D11">
        <w:rPr>
          <w:i/>
          <w:iCs/>
          <w:color w:val="000000" w:themeColor="text1"/>
        </w:rPr>
        <w:t xml:space="preserve"> [LU</w:t>
      </w:r>
      <w:r w:rsidR="003C74B9">
        <w:rPr>
          <w:i/>
          <w:iCs/>
          <w:color w:val="000000" w:themeColor="text1"/>
        </w:rPr>
        <w:t>215</w:t>
      </w:r>
      <w:r w:rsidRPr="05CA2D11">
        <w:rPr>
          <w:i/>
          <w:iCs/>
          <w:color w:val="000000" w:themeColor="text1"/>
        </w:rPr>
        <w:t>]</w:t>
      </w:r>
    </w:p>
    <w:p w14:paraId="4CAB8493" w14:textId="77777777" w:rsidR="00276EBA" w:rsidRPr="00AB3A51" w:rsidRDefault="00276EBA" w:rsidP="00276EBA">
      <w:pPr>
        <w:ind w:left="567" w:right="521"/>
        <w:rPr>
          <w:rFonts w:ascii="Calibri" w:eastAsia="Times New Roman" w:hAnsi="Calibri" w:cs="Calibri"/>
          <w:i/>
          <w:color w:val="000000" w:themeColor="text1"/>
          <w:lang w:eastAsia="en-GB"/>
        </w:rPr>
      </w:pPr>
    </w:p>
    <w:p w14:paraId="6B09E619" w14:textId="44CCF62B" w:rsidR="00276EBA" w:rsidRPr="00AB3A51"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t>“I have struggled with eating disorders in the past, and I know that any attempt at losing weight quickly turns to me starving myself for quick weight loss.” [LU</w:t>
      </w:r>
      <w:r w:rsidR="003C74B9">
        <w:rPr>
          <w:rFonts w:ascii="Calibri" w:eastAsia="Times New Roman" w:hAnsi="Calibri" w:cs="Calibri"/>
          <w:i/>
          <w:iCs/>
          <w:color w:val="000000" w:themeColor="text1"/>
          <w:lang w:eastAsia="en-GB"/>
        </w:rPr>
        <w:t>235</w:t>
      </w:r>
      <w:r w:rsidRPr="05CA2D11">
        <w:rPr>
          <w:rFonts w:ascii="Calibri" w:eastAsia="Times New Roman" w:hAnsi="Calibri" w:cs="Calibri"/>
          <w:i/>
          <w:iCs/>
          <w:color w:val="000000" w:themeColor="text1"/>
          <w:lang w:eastAsia="en-GB"/>
        </w:rPr>
        <w:t>]</w:t>
      </w:r>
    </w:p>
    <w:p w14:paraId="75CD4018" w14:textId="77777777" w:rsidR="00276EBA" w:rsidRPr="00E633A7" w:rsidRDefault="00276EBA" w:rsidP="00276EBA">
      <w:pPr>
        <w:spacing w:line="240" w:lineRule="auto"/>
        <w:rPr>
          <w:rFonts w:ascii="Calibri" w:eastAsia="Times New Roman" w:hAnsi="Calibri" w:cs="Calibri"/>
          <w:color w:val="385623" w:themeColor="accent6" w:themeShade="80"/>
          <w:lang w:eastAsia="en-GB"/>
        </w:rPr>
      </w:pPr>
    </w:p>
    <w:p w14:paraId="5E20D207" w14:textId="77777777" w:rsidR="00276EBA" w:rsidDel="001C7C68" w:rsidRDefault="00276EBA" w:rsidP="00276EBA">
      <w:pPr>
        <w:pStyle w:val="Heading7"/>
      </w:pPr>
      <w:r>
        <w:t>Knowledge and beliefs of the LARC user</w:t>
      </w:r>
    </w:p>
    <w:p w14:paraId="2C263361" w14:textId="77777777" w:rsidR="00276EBA" w:rsidRPr="00AB3A51" w:rsidRDefault="00276EBA" w:rsidP="00276EBA">
      <w:pPr>
        <w:rPr>
          <w:color w:val="000000" w:themeColor="text1"/>
          <w:lang w:eastAsia="en-GB"/>
        </w:rPr>
      </w:pPr>
      <w:r w:rsidRPr="65AE98B5">
        <w:rPr>
          <w:lang w:eastAsia="en-GB"/>
        </w:rPr>
        <w:t>LARC user</w:t>
      </w:r>
      <w:r>
        <w:rPr>
          <w:lang w:eastAsia="en-GB"/>
        </w:rPr>
        <w:t xml:space="preserve">s </w:t>
      </w:r>
      <w:r w:rsidRPr="65AE98B5">
        <w:rPr>
          <w:lang w:eastAsia="en-GB"/>
        </w:rPr>
        <w:t xml:space="preserve">felt that weight does not map onto health as closely as is suggested by healthcare practitioners and mistrusted the emphasis on BMI. Some </w:t>
      </w:r>
      <w:r>
        <w:rPr>
          <w:lang w:eastAsia="en-GB"/>
        </w:rPr>
        <w:t>LARC users</w:t>
      </w:r>
      <w:r w:rsidRPr="65AE98B5">
        <w:rPr>
          <w:lang w:eastAsia="en-GB"/>
        </w:rPr>
        <w:t xml:space="preserve"> questioned the assertions related to risk, deeming the interpretation of statistical risk exaggerated and they wanted</w:t>
      </w:r>
      <w:r>
        <w:rPr>
          <w:lang w:eastAsia="en-GB"/>
        </w:rPr>
        <w:t xml:space="preserve"> clearer </w:t>
      </w:r>
      <w:r w:rsidRPr="00AB3A51">
        <w:rPr>
          <w:color w:val="000000" w:themeColor="text1"/>
          <w:lang w:eastAsia="en-GB"/>
        </w:rPr>
        <w:t xml:space="preserve">information/statistics to make an informed choice. </w:t>
      </w:r>
    </w:p>
    <w:p w14:paraId="508DEC1A" w14:textId="77777777" w:rsidR="00276EBA" w:rsidRPr="00AB3A51" w:rsidDel="001C7C68" w:rsidRDefault="00276EBA" w:rsidP="00276EBA">
      <w:pPr>
        <w:rPr>
          <w:color w:val="000000" w:themeColor="text1"/>
          <w:lang w:eastAsia="en-GB"/>
        </w:rPr>
      </w:pPr>
    </w:p>
    <w:p w14:paraId="6FA76F71" w14:textId="1223DD4D" w:rsidR="00276EBA" w:rsidRPr="00AB3A51" w:rsidRDefault="00276EBA" w:rsidP="00276EBA">
      <w:pPr>
        <w:ind w:left="567" w:right="521"/>
        <w:rPr>
          <w:rFonts w:ascii="Calibri" w:hAnsi="Calibri" w:cs="Calibri"/>
          <w:i/>
          <w:iCs/>
          <w:color w:val="000000" w:themeColor="text1"/>
          <w:lang w:val="en-US"/>
        </w:rPr>
      </w:pPr>
      <w:r w:rsidRPr="05CA2D11">
        <w:rPr>
          <w:rFonts w:ascii="Calibri" w:hAnsi="Calibri" w:cs="Calibri"/>
          <w:i/>
          <w:iCs/>
          <w:color w:val="000000" w:themeColor="text1"/>
          <w:highlight w:val="white"/>
          <w:lang w:val="en-US"/>
        </w:rPr>
        <w:lastRenderedPageBreak/>
        <w:t xml:space="preserve">“I know all about the </w:t>
      </w:r>
      <w:proofErr w:type="gramStart"/>
      <w:r w:rsidRPr="05CA2D11">
        <w:rPr>
          <w:rFonts w:ascii="Calibri" w:hAnsi="Calibri" w:cs="Calibri"/>
          <w:i/>
          <w:iCs/>
          <w:color w:val="000000" w:themeColor="text1"/>
          <w:highlight w:val="white"/>
          <w:lang w:val="en-US"/>
        </w:rPr>
        <w:t>risks</w:t>
      </w:r>
      <w:proofErr w:type="gramEnd"/>
      <w:r w:rsidRPr="05CA2D11">
        <w:rPr>
          <w:rFonts w:ascii="Calibri" w:hAnsi="Calibri" w:cs="Calibri"/>
          <w:i/>
          <w:iCs/>
          <w:color w:val="000000" w:themeColor="text1"/>
          <w:highlight w:val="white"/>
          <w:lang w:val="en-US"/>
        </w:rPr>
        <w:t xml:space="preserve"> but lots are correlation rather than causation. I have not had any complications in my pregnancy despite a high BMI</w:t>
      </w:r>
      <w:proofErr w:type="gramStart"/>
      <w:r w:rsidRPr="05CA2D11">
        <w:rPr>
          <w:rFonts w:ascii="Calibri" w:hAnsi="Calibri" w:cs="Calibri"/>
          <w:i/>
          <w:iCs/>
          <w:color w:val="000000" w:themeColor="text1"/>
          <w:highlight w:val="white"/>
          <w:lang w:val="en-US"/>
        </w:rPr>
        <w:t>…..</w:t>
      </w:r>
      <w:proofErr w:type="gramEnd"/>
      <w:r w:rsidRPr="05CA2D11">
        <w:rPr>
          <w:rFonts w:ascii="Calibri" w:hAnsi="Calibri" w:cs="Calibri"/>
          <w:i/>
          <w:iCs/>
          <w:color w:val="000000" w:themeColor="text1"/>
          <w:highlight w:val="white"/>
          <w:lang w:val="en-US"/>
        </w:rPr>
        <w:t xml:space="preserve"> Don't worry about the confounding socio-economic factors behind those statistics I am </w:t>
      </w:r>
      <w:proofErr w:type="gramStart"/>
      <w:r w:rsidRPr="05CA2D11">
        <w:rPr>
          <w:rFonts w:ascii="Calibri" w:hAnsi="Calibri" w:cs="Calibri"/>
          <w:i/>
          <w:iCs/>
          <w:color w:val="000000" w:themeColor="text1"/>
          <w:highlight w:val="white"/>
          <w:lang w:val="en-US"/>
        </w:rPr>
        <w:t>fat</w:t>
      </w:r>
      <w:proofErr w:type="gramEnd"/>
      <w:r w:rsidRPr="05CA2D11">
        <w:rPr>
          <w:rFonts w:ascii="Calibri" w:hAnsi="Calibri" w:cs="Calibri"/>
          <w:i/>
          <w:iCs/>
          <w:color w:val="000000" w:themeColor="text1"/>
          <w:highlight w:val="white"/>
          <w:lang w:val="en-US"/>
        </w:rPr>
        <w:t xml:space="preserve"> so I am doomed.</w:t>
      </w:r>
      <w:r w:rsidRPr="05CA2D11">
        <w:rPr>
          <w:rFonts w:ascii="Calibri" w:hAnsi="Calibri" w:cs="Calibri"/>
          <w:i/>
          <w:iCs/>
          <w:color w:val="000000" w:themeColor="text1"/>
          <w:lang w:val="en-US"/>
        </w:rPr>
        <w:t>” [LU</w:t>
      </w:r>
      <w:r w:rsidR="003C74B9">
        <w:rPr>
          <w:rFonts w:ascii="Calibri" w:hAnsi="Calibri" w:cs="Calibri"/>
          <w:i/>
          <w:iCs/>
          <w:color w:val="000000" w:themeColor="text1"/>
          <w:lang w:val="en-US"/>
        </w:rPr>
        <w:t>6</w:t>
      </w:r>
      <w:r w:rsidRPr="05CA2D11">
        <w:rPr>
          <w:rFonts w:ascii="Calibri" w:hAnsi="Calibri" w:cs="Calibri"/>
          <w:i/>
          <w:iCs/>
          <w:color w:val="000000" w:themeColor="text1"/>
          <w:lang w:val="en-US"/>
        </w:rPr>
        <w:t>]</w:t>
      </w:r>
    </w:p>
    <w:p w14:paraId="056B45A1" w14:textId="77777777" w:rsidR="00276EBA" w:rsidRPr="00AB3A51" w:rsidDel="001C7C68" w:rsidRDefault="00276EBA" w:rsidP="00276EBA">
      <w:pPr>
        <w:ind w:left="567" w:right="521"/>
        <w:rPr>
          <w:rFonts w:ascii="Calibri" w:hAnsi="Calibri" w:cs="Calibri"/>
          <w:i/>
          <w:color w:val="000000" w:themeColor="text1"/>
          <w:lang w:val="en-US"/>
        </w:rPr>
      </w:pPr>
    </w:p>
    <w:p w14:paraId="5CD52BFD" w14:textId="77777777" w:rsidR="00276EBA" w:rsidRPr="00AB3A51" w:rsidDel="001C7C68" w:rsidRDefault="00276EBA" w:rsidP="00276EBA">
      <w:pPr>
        <w:ind w:left="567" w:right="521"/>
        <w:rPr>
          <w:rFonts w:eastAsia="Times New Roman" w:cstheme="minorHAnsi"/>
          <w:i/>
          <w:iCs/>
          <w:color w:val="000000" w:themeColor="text1"/>
          <w:lang w:eastAsia="en-GB"/>
        </w:rPr>
      </w:pPr>
    </w:p>
    <w:p w14:paraId="5F79281C" w14:textId="77777777" w:rsidR="00276EBA" w:rsidRPr="00F064E4" w:rsidDel="001C7C68" w:rsidRDefault="00276EBA" w:rsidP="00276EBA">
      <w:pPr>
        <w:rPr>
          <w:rFonts w:eastAsia="Times New Roman" w:cstheme="minorHAnsi"/>
          <w:color w:val="92D050"/>
          <w:lang w:eastAsia="en-GB"/>
        </w:rPr>
      </w:pPr>
    </w:p>
    <w:p w14:paraId="46049DE7" w14:textId="77777777" w:rsidR="00276EBA" w:rsidRDefault="00276EBA" w:rsidP="00276EBA">
      <w:pPr>
        <w:rPr>
          <w:lang w:eastAsia="en-GB"/>
        </w:rPr>
      </w:pPr>
      <w:r w:rsidRPr="045FB8E6">
        <w:rPr>
          <w:lang w:eastAsia="en-GB"/>
        </w:rPr>
        <w:t xml:space="preserve">LARC users believed that LARCs were a causative factor in their weight gain and wanted this acknowledged by healthcare practitioners. One healthcare practitioner described using patient’s perception of LARC and weight gain </w:t>
      </w:r>
      <w:proofErr w:type="gramStart"/>
      <w:r w:rsidRPr="045FB8E6">
        <w:rPr>
          <w:lang w:eastAsia="en-GB"/>
        </w:rPr>
        <w:t>as a way to</w:t>
      </w:r>
      <w:proofErr w:type="gramEnd"/>
      <w:r w:rsidRPr="045FB8E6">
        <w:rPr>
          <w:lang w:eastAsia="en-GB"/>
        </w:rPr>
        <w:t xml:space="preserve"> introduce weight loss: </w:t>
      </w:r>
    </w:p>
    <w:p w14:paraId="3A2A77B1" w14:textId="77777777" w:rsidR="00276EBA" w:rsidRDefault="00276EBA" w:rsidP="00276EBA">
      <w:pPr>
        <w:rPr>
          <w:lang w:eastAsia="en-GB"/>
        </w:rPr>
      </w:pPr>
    </w:p>
    <w:p w14:paraId="0A3E93CD" w14:textId="3EDC17D5" w:rsidR="00276EBA" w:rsidRPr="00AB3A51" w:rsidRDefault="00276EBA" w:rsidP="00276EBA">
      <w:pPr>
        <w:ind w:left="567" w:right="521"/>
        <w:rPr>
          <w:i/>
          <w:iCs/>
          <w:color w:val="000000" w:themeColor="text1"/>
          <w:lang w:eastAsia="en-GB"/>
        </w:rPr>
      </w:pPr>
      <w:r w:rsidRPr="5604F285">
        <w:rPr>
          <w:i/>
          <w:iCs/>
          <w:color w:val="000000" w:themeColor="text1"/>
        </w:rPr>
        <w:t>“Sometimes a route in is in their perception of the LARC and their weight i</w:t>
      </w:r>
      <w:r w:rsidR="00C213DE">
        <w:rPr>
          <w:i/>
          <w:iCs/>
          <w:color w:val="000000" w:themeColor="text1"/>
        </w:rPr>
        <w:t>.</w:t>
      </w:r>
      <w:r w:rsidRPr="5604F285">
        <w:rPr>
          <w:i/>
          <w:iCs/>
          <w:color w:val="000000" w:themeColor="text1"/>
        </w:rPr>
        <w:t>e</w:t>
      </w:r>
      <w:r w:rsidR="00C213DE">
        <w:rPr>
          <w:i/>
          <w:iCs/>
          <w:color w:val="000000" w:themeColor="text1"/>
        </w:rPr>
        <w:t>.</w:t>
      </w:r>
      <w:r w:rsidRPr="5604F285">
        <w:rPr>
          <w:i/>
          <w:iCs/>
          <w:color w:val="000000" w:themeColor="text1"/>
        </w:rPr>
        <w:t xml:space="preserve"> "I am taking it out because I've gained weight" [HCP</w:t>
      </w:r>
      <w:r w:rsidR="003C74B9">
        <w:rPr>
          <w:i/>
          <w:iCs/>
          <w:color w:val="000000" w:themeColor="text1"/>
        </w:rPr>
        <w:t>63</w:t>
      </w:r>
      <w:r w:rsidRPr="5604F285">
        <w:rPr>
          <w:i/>
          <w:iCs/>
          <w:color w:val="000000" w:themeColor="text1"/>
        </w:rPr>
        <w:t>]</w:t>
      </w:r>
    </w:p>
    <w:p w14:paraId="1DB8D26D" w14:textId="77777777" w:rsidR="00276EBA" w:rsidRDefault="00276EBA" w:rsidP="00276EBA">
      <w:pPr>
        <w:spacing w:line="240" w:lineRule="auto"/>
        <w:rPr>
          <w:rFonts w:ascii="Calibri" w:eastAsia="Times New Roman" w:hAnsi="Calibri" w:cs="Calibri"/>
          <w:bCs/>
          <w:iCs/>
          <w:lang w:eastAsia="en-GB"/>
        </w:rPr>
      </w:pPr>
    </w:p>
    <w:p w14:paraId="566D66DA" w14:textId="77777777" w:rsidR="00276EBA" w:rsidRDefault="00276EBA" w:rsidP="00276EBA">
      <w:pPr>
        <w:pStyle w:val="Heading7"/>
        <w:rPr>
          <w:lang w:eastAsia="en-GB"/>
        </w:rPr>
      </w:pPr>
      <w:r>
        <w:rPr>
          <w:lang w:eastAsia="en-GB"/>
        </w:rPr>
        <w:t>Service setting/context</w:t>
      </w:r>
    </w:p>
    <w:p w14:paraId="3E0FAF6F" w14:textId="77777777" w:rsidR="00276EBA" w:rsidRPr="0092439A" w:rsidRDefault="00276EBA" w:rsidP="00276EBA">
      <w:pPr>
        <w:rPr>
          <w:i/>
          <w:iCs/>
          <w:color w:val="000000" w:themeColor="text1"/>
        </w:rPr>
      </w:pPr>
      <w:r w:rsidRPr="045FB8E6">
        <w:rPr>
          <w:lang w:eastAsia="en-GB"/>
        </w:rPr>
        <w:t>LARC users, and some healthcare practitioners, suggested that weight is not relevant to contraception, and that discussion of weight or health matters at a contraception appointment is not appropriate, unless raised by the patient.</w:t>
      </w:r>
    </w:p>
    <w:p w14:paraId="7ACA00EC" w14:textId="77777777" w:rsidR="00276EBA" w:rsidRPr="0092439A" w:rsidRDefault="00276EBA" w:rsidP="00276EBA">
      <w:pPr>
        <w:rPr>
          <w:i/>
          <w:iCs/>
          <w:color w:val="000000" w:themeColor="text1"/>
        </w:rPr>
      </w:pPr>
    </w:p>
    <w:p w14:paraId="32926881" w14:textId="170DA678" w:rsidR="00276EBA" w:rsidRPr="0092439A" w:rsidRDefault="00276EBA" w:rsidP="00276EBA">
      <w:pPr>
        <w:ind w:firstLine="567"/>
        <w:rPr>
          <w:i/>
          <w:iCs/>
          <w:color w:val="000000" w:themeColor="text1"/>
        </w:rPr>
      </w:pPr>
      <w:r w:rsidRPr="05CA2D11">
        <w:rPr>
          <w:i/>
          <w:iCs/>
          <w:color w:val="000000" w:themeColor="text1"/>
        </w:rPr>
        <w:t>“client is in LARC clinic not in a weight watchers' class o</w:t>
      </w:r>
      <w:r w:rsidR="003C74B9">
        <w:rPr>
          <w:i/>
          <w:iCs/>
          <w:color w:val="000000" w:themeColor="text1"/>
        </w:rPr>
        <w:t>r slimming clinic!” [HCP43</w:t>
      </w:r>
      <w:r w:rsidRPr="05CA2D11">
        <w:rPr>
          <w:i/>
          <w:iCs/>
          <w:color w:val="000000" w:themeColor="text1"/>
        </w:rPr>
        <w:t>]</w:t>
      </w:r>
    </w:p>
    <w:p w14:paraId="35BFDFA0" w14:textId="77777777" w:rsidR="00276EBA" w:rsidRPr="0092439A" w:rsidRDefault="00276EBA" w:rsidP="00276EBA">
      <w:pPr>
        <w:ind w:left="567" w:right="521"/>
        <w:rPr>
          <w:i/>
          <w:color w:val="000000" w:themeColor="text1"/>
          <w:lang w:eastAsia="en-GB"/>
        </w:rPr>
      </w:pPr>
    </w:p>
    <w:p w14:paraId="2A44BDE1" w14:textId="77777777" w:rsidR="00276EBA" w:rsidRPr="0092439A" w:rsidRDefault="00276EBA" w:rsidP="00276EBA">
      <w:pPr>
        <w:ind w:left="567" w:right="521"/>
        <w:rPr>
          <w:i/>
          <w:color w:val="000000" w:themeColor="text1"/>
          <w:lang w:eastAsia="en-GB"/>
        </w:rPr>
      </w:pPr>
    </w:p>
    <w:p w14:paraId="2A352EAA" w14:textId="57FAD7C9" w:rsidR="00276EBA" w:rsidRPr="0092439A" w:rsidRDefault="00276EBA" w:rsidP="00276EBA">
      <w:pPr>
        <w:ind w:left="567" w:right="521"/>
        <w:rPr>
          <w:i/>
          <w:iCs/>
          <w:color w:val="000000" w:themeColor="text1"/>
          <w:lang w:val="en-US"/>
        </w:rPr>
      </w:pPr>
      <w:r w:rsidRPr="05CA2D11">
        <w:rPr>
          <w:i/>
          <w:iCs/>
          <w:color w:val="000000" w:themeColor="text1"/>
          <w:highlight w:val="white"/>
          <w:lang w:val="en-US"/>
        </w:rPr>
        <w:t xml:space="preserve">“If it was just asked off the cuff with getting contraception </w:t>
      </w:r>
      <w:proofErr w:type="gramStart"/>
      <w:r w:rsidRPr="05CA2D11">
        <w:rPr>
          <w:i/>
          <w:iCs/>
          <w:color w:val="000000" w:themeColor="text1"/>
          <w:highlight w:val="white"/>
          <w:lang w:val="en-US"/>
        </w:rPr>
        <w:t>removed</w:t>
      </w:r>
      <w:proofErr w:type="gramEnd"/>
      <w:r w:rsidRPr="05CA2D11">
        <w:rPr>
          <w:i/>
          <w:iCs/>
          <w:color w:val="000000" w:themeColor="text1"/>
          <w:highlight w:val="white"/>
          <w:lang w:val="en-US"/>
        </w:rPr>
        <w:t xml:space="preserve"> I'd be a bit taken aback. I'm not there presenting with a health complaint, so why discuss weight?</w:t>
      </w:r>
      <w:r w:rsidRPr="05CA2D11">
        <w:rPr>
          <w:i/>
          <w:iCs/>
          <w:color w:val="000000" w:themeColor="text1"/>
          <w:lang w:val="en-US"/>
        </w:rPr>
        <w:t>” [LU</w:t>
      </w:r>
      <w:r w:rsidR="003C74B9">
        <w:rPr>
          <w:i/>
          <w:iCs/>
          <w:color w:val="000000" w:themeColor="text1"/>
          <w:lang w:val="en-US"/>
        </w:rPr>
        <w:t>5</w:t>
      </w:r>
      <w:r w:rsidRPr="05CA2D11">
        <w:rPr>
          <w:i/>
          <w:iCs/>
          <w:color w:val="000000" w:themeColor="text1"/>
          <w:lang w:val="en-US"/>
        </w:rPr>
        <w:t>]</w:t>
      </w:r>
    </w:p>
    <w:p w14:paraId="554C0600" w14:textId="77777777" w:rsidR="00276EBA" w:rsidRDefault="00276EBA" w:rsidP="00276EBA">
      <w:pPr>
        <w:rPr>
          <w:color w:val="385623" w:themeColor="accent6" w:themeShade="80"/>
          <w:lang w:eastAsia="en-GB"/>
        </w:rPr>
      </w:pPr>
    </w:p>
    <w:p w14:paraId="608F0A76" w14:textId="77777777" w:rsidR="00276EBA" w:rsidRPr="0092439A" w:rsidRDefault="00276EBA" w:rsidP="00276EBA">
      <w:pPr>
        <w:rPr>
          <w:color w:val="000000" w:themeColor="text1"/>
          <w:lang w:eastAsia="en-GB"/>
        </w:rPr>
      </w:pPr>
      <w:r w:rsidRPr="65AE98B5">
        <w:rPr>
          <w:lang w:eastAsia="en-GB"/>
        </w:rPr>
        <w:t xml:space="preserve">Several </w:t>
      </w:r>
      <w:r w:rsidRPr="0092439A">
        <w:rPr>
          <w:color w:val="000000" w:themeColor="text1"/>
          <w:lang w:eastAsia="en-GB"/>
        </w:rPr>
        <w:t>barriers were suggested by healthcare practitioners regarding the logistics of asking women to delay LARC removal when presenting at contraceptive appointments. Healthcare practitioners and LARC users described long waiting times for appointments and time restrictions placed on appointments.</w:t>
      </w:r>
    </w:p>
    <w:p w14:paraId="6A913040" w14:textId="77777777" w:rsidR="00276EBA" w:rsidRPr="0092439A" w:rsidRDefault="00276EBA" w:rsidP="00276EBA">
      <w:pPr>
        <w:rPr>
          <w:color w:val="000000" w:themeColor="text1"/>
          <w:lang w:eastAsia="en-GB"/>
        </w:rPr>
      </w:pPr>
    </w:p>
    <w:p w14:paraId="5EF4E9DB" w14:textId="1B66B412" w:rsidR="00276EBA" w:rsidRPr="0092439A"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t>“I had to wait months for an appointment to remove my implant in the first place which was difficult as I was keen to try and get pregnant - I would have been upset if I’d had to consider delaying removal further.” [LU</w:t>
      </w:r>
      <w:r w:rsidR="003C74B9">
        <w:rPr>
          <w:rFonts w:ascii="Calibri" w:eastAsia="Times New Roman" w:hAnsi="Calibri" w:cs="Calibri"/>
          <w:i/>
          <w:iCs/>
          <w:color w:val="000000" w:themeColor="text1"/>
          <w:lang w:eastAsia="en-GB"/>
        </w:rPr>
        <w:t>18</w:t>
      </w:r>
      <w:r w:rsidRPr="05CA2D11">
        <w:rPr>
          <w:rFonts w:ascii="Calibri" w:eastAsia="Times New Roman" w:hAnsi="Calibri" w:cs="Calibri"/>
          <w:i/>
          <w:iCs/>
          <w:color w:val="000000" w:themeColor="text1"/>
          <w:lang w:eastAsia="en-GB"/>
        </w:rPr>
        <w:t>]</w:t>
      </w:r>
    </w:p>
    <w:p w14:paraId="74BC51E5" w14:textId="77777777" w:rsidR="00276EBA" w:rsidRPr="0092439A" w:rsidRDefault="00276EBA" w:rsidP="00276EBA">
      <w:pPr>
        <w:ind w:left="567" w:right="521"/>
        <w:rPr>
          <w:rFonts w:ascii="Calibri" w:eastAsia="Times New Roman" w:hAnsi="Calibri" w:cs="Calibri"/>
          <w:i/>
          <w:color w:val="000000" w:themeColor="text1"/>
          <w:lang w:eastAsia="en-GB"/>
        </w:rPr>
      </w:pPr>
    </w:p>
    <w:p w14:paraId="779EA823" w14:textId="613687F0" w:rsidR="00276EBA" w:rsidRPr="0092439A"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lastRenderedPageBreak/>
        <w:t>“It would be really hard to have this kind of conversation in a very short appointment in a successful and productive way.” [LU</w:t>
      </w:r>
      <w:r w:rsidR="003C74B9">
        <w:rPr>
          <w:rFonts w:ascii="Calibri" w:eastAsia="Times New Roman" w:hAnsi="Calibri" w:cs="Calibri"/>
          <w:i/>
          <w:iCs/>
          <w:color w:val="000000" w:themeColor="text1"/>
          <w:lang w:eastAsia="en-GB"/>
        </w:rPr>
        <w:t>44</w:t>
      </w:r>
      <w:r w:rsidRPr="05CA2D11">
        <w:rPr>
          <w:rFonts w:ascii="Calibri" w:eastAsia="Times New Roman" w:hAnsi="Calibri" w:cs="Calibri"/>
          <w:i/>
          <w:iCs/>
          <w:color w:val="000000" w:themeColor="text1"/>
          <w:lang w:eastAsia="en-GB"/>
        </w:rPr>
        <w:t>]</w:t>
      </w:r>
    </w:p>
    <w:p w14:paraId="1CA540ED" w14:textId="77777777" w:rsidR="00276EBA" w:rsidRPr="0092439A" w:rsidRDefault="00276EBA" w:rsidP="00276EBA">
      <w:pPr>
        <w:ind w:left="567" w:right="521"/>
        <w:rPr>
          <w:rFonts w:ascii="Calibri" w:eastAsia="Times New Roman" w:hAnsi="Calibri" w:cs="Calibri"/>
          <w:i/>
          <w:color w:val="000000" w:themeColor="text1"/>
          <w:lang w:eastAsia="en-GB"/>
        </w:rPr>
      </w:pPr>
    </w:p>
    <w:p w14:paraId="0AB88178" w14:textId="541E9CD4" w:rsidR="00276EBA" w:rsidRPr="0092439A" w:rsidRDefault="00276EBA" w:rsidP="00276EBA">
      <w:pPr>
        <w:ind w:left="567" w:right="521"/>
        <w:rPr>
          <w:rFonts w:ascii="Calibri" w:eastAsia="Times New Roman" w:hAnsi="Calibri" w:cs="Calibri"/>
          <w:i/>
          <w:iCs/>
          <w:color w:val="000000" w:themeColor="text1"/>
          <w:lang w:eastAsia="en-GB"/>
        </w:rPr>
      </w:pPr>
      <w:r w:rsidRPr="5604F285">
        <w:rPr>
          <w:i/>
          <w:iCs/>
          <w:color w:val="000000" w:themeColor="text1"/>
        </w:rPr>
        <w:t xml:space="preserve">“In my surgery, patients book in without prior counselling for a 10 min (coil) or 20min (implant) </w:t>
      </w:r>
      <w:proofErr w:type="gramStart"/>
      <w:r w:rsidRPr="5604F285">
        <w:rPr>
          <w:i/>
          <w:iCs/>
          <w:color w:val="000000" w:themeColor="text1"/>
        </w:rPr>
        <w:t>removal</w:t>
      </w:r>
      <w:proofErr w:type="gramEnd"/>
      <w:r w:rsidRPr="5604F285">
        <w:rPr>
          <w:i/>
          <w:iCs/>
          <w:color w:val="000000" w:themeColor="text1"/>
        </w:rPr>
        <w:t xml:space="preserve"> so time is limited. We would have to change our system.” [HCP</w:t>
      </w:r>
      <w:r w:rsidR="003C74B9">
        <w:rPr>
          <w:i/>
          <w:iCs/>
          <w:color w:val="000000" w:themeColor="text1"/>
        </w:rPr>
        <w:t>93</w:t>
      </w:r>
      <w:r w:rsidRPr="5604F285">
        <w:rPr>
          <w:i/>
          <w:iCs/>
          <w:color w:val="000000" w:themeColor="text1"/>
        </w:rPr>
        <w:t>]</w:t>
      </w:r>
    </w:p>
    <w:p w14:paraId="634B8300" w14:textId="77777777" w:rsidR="00276EBA" w:rsidRPr="008E3DAC" w:rsidRDefault="00276EBA" w:rsidP="00276EBA">
      <w:pPr>
        <w:rPr>
          <w:lang w:eastAsia="en-GB"/>
        </w:rPr>
      </w:pPr>
    </w:p>
    <w:p w14:paraId="62ED8FDC" w14:textId="77777777" w:rsidR="00276EBA" w:rsidRPr="0092439A" w:rsidRDefault="00276EBA" w:rsidP="00276EBA">
      <w:pPr>
        <w:rPr>
          <w:rFonts w:ascii="Calibri" w:eastAsia="Times New Roman" w:hAnsi="Calibri" w:cs="Calibri"/>
          <w:color w:val="000000" w:themeColor="text1"/>
          <w:lang w:eastAsia="en-GB"/>
        </w:rPr>
      </w:pPr>
      <w:r>
        <w:rPr>
          <w:lang w:eastAsia="en-GB"/>
        </w:rPr>
        <w:t xml:space="preserve">The reason </w:t>
      </w:r>
      <w:r w:rsidRPr="007576DD">
        <w:rPr>
          <w:rFonts w:ascii="Calibri" w:eastAsia="Times New Roman" w:hAnsi="Calibri" w:cs="Calibri"/>
          <w:lang w:eastAsia="en-GB"/>
        </w:rPr>
        <w:t xml:space="preserve">for </w:t>
      </w:r>
      <w:r>
        <w:rPr>
          <w:rFonts w:ascii="Calibri" w:eastAsia="Times New Roman" w:hAnsi="Calibri" w:cs="Calibri"/>
          <w:lang w:eastAsia="en-GB"/>
        </w:rPr>
        <w:t xml:space="preserve">patients requesting </w:t>
      </w:r>
      <w:r w:rsidRPr="007576DD">
        <w:rPr>
          <w:rFonts w:ascii="Calibri" w:eastAsia="Times New Roman" w:hAnsi="Calibri" w:cs="Calibri"/>
          <w:lang w:eastAsia="en-GB"/>
        </w:rPr>
        <w:t>LARC</w:t>
      </w:r>
      <w:r>
        <w:rPr>
          <w:rFonts w:ascii="Calibri" w:eastAsia="Times New Roman" w:hAnsi="Calibri" w:cs="Calibri"/>
          <w:lang w:eastAsia="en-GB"/>
        </w:rPr>
        <w:t xml:space="preserve"> removal</w:t>
      </w:r>
      <w:r w:rsidRPr="007576DD">
        <w:rPr>
          <w:rFonts w:ascii="Calibri" w:eastAsia="Times New Roman" w:hAnsi="Calibri" w:cs="Calibri"/>
          <w:lang w:eastAsia="en-GB"/>
        </w:rPr>
        <w:t xml:space="preserve"> </w:t>
      </w:r>
      <w:r>
        <w:rPr>
          <w:rFonts w:ascii="Calibri" w:eastAsia="Times New Roman" w:hAnsi="Calibri" w:cs="Calibri"/>
          <w:lang w:eastAsia="en-GB"/>
        </w:rPr>
        <w:t>may</w:t>
      </w:r>
      <w:r w:rsidRPr="007576DD">
        <w:rPr>
          <w:rFonts w:ascii="Calibri" w:eastAsia="Times New Roman" w:hAnsi="Calibri" w:cs="Calibri"/>
          <w:lang w:eastAsia="en-GB"/>
        </w:rPr>
        <w:t xml:space="preserve"> determine </w:t>
      </w:r>
      <w:proofErr w:type="gramStart"/>
      <w:r w:rsidRPr="007576DD">
        <w:rPr>
          <w:rFonts w:ascii="Calibri" w:eastAsia="Times New Roman" w:hAnsi="Calibri" w:cs="Calibri"/>
          <w:lang w:eastAsia="en-GB"/>
        </w:rPr>
        <w:t>whether or not</w:t>
      </w:r>
      <w:proofErr w:type="gramEnd"/>
      <w:r w:rsidRPr="007576DD">
        <w:rPr>
          <w:rFonts w:ascii="Calibri" w:eastAsia="Times New Roman" w:hAnsi="Calibri" w:cs="Calibri"/>
          <w:lang w:eastAsia="en-GB"/>
        </w:rPr>
        <w:t xml:space="preserve"> weight should be introduced</w:t>
      </w:r>
      <w:r>
        <w:rPr>
          <w:rFonts w:ascii="Calibri" w:eastAsia="Times New Roman" w:hAnsi="Calibri" w:cs="Calibri"/>
          <w:lang w:eastAsia="en-GB"/>
        </w:rPr>
        <w:t xml:space="preserve"> in LARC removal appointments</w:t>
      </w:r>
      <w:r w:rsidRPr="007576DD">
        <w:rPr>
          <w:rFonts w:ascii="Calibri" w:eastAsia="Times New Roman" w:hAnsi="Calibri" w:cs="Calibri"/>
          <w:lang w:eastAsia="en-GB"/>
        </w:rPr>
        <w:t>.</w:t>
      </w:r>
      <w:r>
        <w:rPr>
          <w:rFonts w:ascii="Calibri" w:eastAsia="Times New Roman" w:hAnsi="Calibri" w:cs="Calibri"/>
          <w:lang w:eastAsia="en-GB"/>
        </w:rPr>
        <w:t xml:space="preserve"> Participants suggested that if patients requested LARC removal for reasons other than wanting to conceive such as side effects including heavy periods, weight </w:t>
      </w:r>
      <w:r w:rsidRPr="0092439A">
        <w:rPr>
          <w:rFonts w:ascii="Calibri" w:eastAsia="Times New Roman" w:hAnsi="Calibri" w:cs="Calibri"/>
          <w:color w:val="000000" w:themeColor="text1"/>
          <w:lang w:eastAsia="en-GB"/>
        </w:rPr>
        <w:t>gain, changes in mood, then it may not be appropriate to raise the topic of weight.</w:t>
      </w:r>
    </w:p>
    <w:p w14:paraId="4EB4C43C" w14:textId="77777777" w:rsidR="00276EBA" w:rsidRPr="0092439A" w:rsidRDefault="00276EBA" w:rsidP="00276EBA">
      <w:pPr>
        <w:rPr>
          <w:color w:val="000000" w:themeColor="text1"/>
          <w:lang w:eastAsia="en-GB"/>
        </w:rPr>
      </w:pPr>
    </w:p>
    <w:p w14:paraId="07D91F6C" w14:textId="246D714A" w:rsidR="00276EBA" w:rsidRPr="007660D4" w:rsidRDefault="00276EBA" w:rsidP="00276EBA">
      <w:pPr>
        <w:ind w:left="567" w:right="521"/>
        <w:rPr>
          <w:i/>
          <w:color w:val="000000" w:themeColor="text1"/>
          <w:lang w:eastAsia="en-GB"/>
        </w:rPr>
      </w:pPr>
      <w:r w:rsidRPr="007660D4">
        <w:rPr>
          <w:i/>
          <w:color w:val="000000" w:themeColor="text1"/>
          <w:lang w:eastAsia="en-GB"/>
        </w:rPr>
        <w:t xml:space="preserve">“I had a coil removed for mood </w:t>
      </w:r>
      <w:proofErr w:type="gramStart"/>
      <w:r w:rsidRPr="007660D4">
        <w:rPr>
          <w:i/>
          <w:color w:val="000000" w:themeColor="text1"/>
          <w:lang w:eastAsia="en-GB"/>
        </w:rPr>
        <w:t>swings,</w:t>
      </w:r>
      <w:proofErr w:type="gramEnd"/>
      <w:r w:rsidRPr="007660D4">
        <w:rPr>
          <w:i/>
          <w:color w:val="000000" w:themeColor="text1"/>
          <w:lang w:eastAsia="en-GB"/>
        </w:rPr>
        <w:t xml:space="preserve"> I couldn’t have spent any longer on it. God help if a stranger had told me to leave it in and lose weight!” [LU</w:t>
      </w:r>
      <w:r w:rsidR="003C74B9">
        <w:rPr>
          <w:i/>
          <w:color w:val="000000" w:themeColor="text1"/>
          <w:lang w:eastAsia="en-GB"/>
        </w:rPr>
        <w:t>75</w:t>
      </w:r>
      <w:r w:rsidRPr="007660D4">
        <w:rPr>
          <w:i/>
          <w:color w:val="000000" w:themeColor="text1"/>
          <w:lang w:eastAsia="en-GB"/>
        </w:rPr>
        <w:t>]</w:t>
      </w:r>
    </w:p>
    <w:p w14:paraId="2F971BBF" w14:textId="77777777" w:rsidR="00276EBA" w:rsidRPr="0092439A" w:rsidRDefault="00276EBA" w:rsidP="00276EBA">
      <w:pPr>
        <w:ind w:left="567" w:right="521"/>
        <w:rPr>
          <w:color w:val="000000" w:themeColor="text1"/>
          <w:lang w:eastAsia="en-GB"/>
        </w:rPr>
      </w:pPr>
    </w:p>
    <w:p w14:paraId="531039FD" w14:textId="52479B49" w:rsidR="00276EBA" w:rsidRPr="007660D4" w:rsidRDefault="00276EBA" w:rsidP="00276EBA">
      <w:pPr>
        <w:ind w:left="567" w:right="521"/>
        <w:rPr>
          <w:i/>
          <w:color w:val="000000" w:themeColor="text1"/>
        </w:rPr>
      </w:pPr>
      <w:r w:rsidRPr="007660D4">
        <w:rPr>
          <w:i/>
          <w:color w:val="000000" w:themeColor="text1"/>
        </w:rPr>
        <w:t>“The majority of women for whom I remove LARC state they want removal for side effects (perceived or actual</w:t>
      </w:r>
      <w:proofErr w:type="gramStart"/>
      <w:r w:rsidRPr="007660D4">
        <w:rPr>
          <w:i/>
          <w:color w:val="000000" w:themeColor="text1"/>
        </w:rPr>
        <w:t>)</w:t>
      </w:r>
      <w:proofErr w:type="gramEnd"/>
      <w:r w:rsidRPr="007660D4">
        <w:rPr>
          <w:i/>
          <w:color w:val="000000" w:themeColor="text1"/>
        </w:rPr>
        <w:t xml:space="preserve"> and it is not often that I see someone that wants removal purely for pregnancy.” [HCP</w:t>
      </w:r>
      <w:r w:rsidR="003C74B9">
        <w:rPr>
          <w:i/>
          <w:color w:val="000000" w:themeColor="text1"/>
        </w:rPr>
        <w:t>42</w:t>
      </w:r>
      <w:r w:rsidRPr="007660D4">
        <w:rPr>
          <w:i/>
          <w:color w:val="000000" w:themeColor="text1"/>
        </w:rPr>
        <w:t>]</w:t>
      </w:r>
    </w:p>
    <w:p w14:paraId="308D8351" w14:textId="77777777" w:rsidR="00276EBA" w:rsidRPr="009B5FD7" w:rsidRDefault="00276EBA" w:rsidP="00276EBA">
      <w:pPr>
        <w:rPr>
          <w:color w:val="FF0000"/>
          <w:lang w:eastAsia="en-GB"/>
        </w:rPr>
      </w:pPr>
    </w:p>
    <w:p w14:paraId="3FF37D30" w14:textId="77777777" w:rsidR="00276EBA" w:rsidRPr="0092439A" w:rsidRDefault="00276EBA" w:rsidP="00276EBA">
      <w:pPr>
        <w:rPr>
          <w:color w:val="000000" w:themeColor="text1"/>
          <w:lang w:eastAsia="en-GB"/>
        </w:rPr>
      </w:pPr>
      <w:r w:rsidRPr="045FB8E6">
        <w:rPr>
          <w:lang w:eastAsia="en-GB"/>
        </w:rPr>
        <w:t xml:space="preserve">Finally, LARC users described feeling vulnerable at intimate LARC removal appointments and felt that </w:t>
      </w:r>
      <w:r w:rsidRPr="045FB8E6">
        <w:rPr>
          <w:color w:val="000000" w:themeColor="text1"/>
          <w:lang w:eastAsia="en-GB"/>
        </w:rPr>
        <w:t>it would be inappropriate to instigate discussions regarding weight.</w:t>
      </w:r>
    </w:p>
    <w:p w14:paraId="7B166E34" w14:textId="77777777" w:rsidR="00276EBA" w:rsidRPr="0092439A" w:rsidRDefault="00276EBA" w:rsidP="00276EBA">
      <w:pPr>
        <w:rPr>
          <w:b/>
          <w:i/>
          <w:color w:val="000000" w:themeColor="text1"/>
          <w:lang w:eastAsia="en-GB"/>
        </w:rPr>
      </w:pPr>
    </w:p>
    <w:p w14:paraId="268EC3F1" w14:textId="5884845F" w:rsidR="00276EBA" w:rsidRPr="0092439A"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t xml:space="preserve">“For some females it can be incredibly nerve wrecking going to have a discussion with a total stranger about birth control. Especially if it’s the coil where they are at the most intimate part of a </w:t>
      </w:r>
      <w:proofErr w:type="gramStart"/>
      <w:r w:rsidRPr="05CA2D11">
        <w:rPr>
          <w:rFonts w:ascii="Calibri" w:eastAsia="Times New Roman" w:hAnsi="Calibri" w:cs="Calibri"/>
          <w:i/>
          <w:iCs/>
          <w:color w:val="000000" w:themeColor="text1"/>
          <w:lang w:eastAsia="en-GB"/>
        </w:rPr>
        <w:t>females</w:t>
      </w:r>
      <w:proofErr w:type="gramEnd"/>
      <w:r w:rsidRPr="05CA2D11">
        <w:rPr>
          <w:rFonts w:ascii="Calibri" w:eastAsia="Times New Roman" w:hAnsi="Calibri" w:cs="Calibri"/>
          <w:i/>
          <w:iCs/>
          <w:color w:val="000000" w:themeColor="text1"/>
          <w:lang w:eastAsia="en-GB"/>
        </w:rPr>
        <w:t xml:space="preserve"> body then they start talking about the persons weight!” [LU</w:t>
      </w:r>
      <w:r w:rsidR="003C74B9">
        <w:rPr>
          <w:rFonts w:ascii="Calibri" w:eastAsia="Times New Roman" w:hAnsi="Calibri" w:cs="Calibri"/>
          <w:i/>
          <w:iCs/>
          <w:color w:val="000000" w:themeColor="text1"/>
          <w:lang w:eastAsia="en-GB"/>
        </w:rPr>
        <w:t>75</w:t>
      </w:r>
      <w:r w:rsidRPr="05CA2D11">
        <w:rPr>
          <w:rFonts w:ascii="Calibri" w:eastAsia="Times New Roman" w:hAnsi="Calibri" w:cs="Calibri"/>
          <w:i/>
          <w:iCs/>
          <w:color w:val="000000" w:themeColor="text1"/>
          <w:lang w:eastAsia="en-GB"/>
        </w:rPr>
        <w:t>]</w:t>
      </w:r>
    </w:p>
    <w:p w14:paraId="4DFFC28D" w14:textId="77777777" w:rsidR="00276EBA" w:rsidRDefault="00276EBA" w:rsidP="00276EBA">
      <w:pPr>
        <w:ind w:right="521"/>
        <w:rPr>
          <w:rFonts w:ascii="Calibri" w:eastAsia="Times New Roman" w:hAnsi="Calibri" w:cs="Calibri"/>
          <w:color w:val="385623" w:themeColor="accent6" w:themeShade="80"/>
          <w:lang w:eastAsia="en-GB"/>
        </w:rPr>
      </w:pPr>
    </w:p>
    <w:p w14:paraId="67D7786E" w14:textId="77777777" w:rsidR="00276EBA" w:rsidRPr="00D22AF0" w:rsidRDefault="00276EBA" w:rsidP="00276EBA">
      <w:pPr>
        <w:pStyle w:val="Heading7"/>
        <w:rPr>
          <w:lang w:eastAsia="en-GB"/>
        </w:rPr>
      </w:pPr>
      <w:r>
        <w:rPr>
          <w:lang w:eastAsia="en-GB"/>
        </w:rPr>
        <w:t>Healthcare practitioner</w:t>
      </w:r>
    </w:p>
    <w:p w14:paraId="503412AA" w14:textId="77777777" w:rsidR="00276EBA" w:rsidRDefault="00276EBA" w:rsidP="00276EBA">
      <w:pPr>
        <w:rPr>
          <w:lang w:eastAsia="en-GB"/>
        </w:rPr>
      </w:pPr>
      <w:r w:rsidRPr="045FB8E6">
        <w:rPr>
          <w:lang w:eastAsia="en-GB"/>
        </w:rPr>
        <w:t xml:space="preserve">Many LARC users considered healthcare practitioners lacked the required skills to deal with the sensitive topic of weight management. Similarly, healthcare practitioners acknowledged that they </w:t>
      </w:r>
      <w:proofErr w:type="gramStart"/>
      <w:r w:rsidRPr="045FB8E6">
        <w:rPr>
          <w:lang w:eastAsia="en-GB"/>
        </w:rPr>
        <w:t>can</w:t>
      </w:r>
      <w:proofErr w:type="gramEnd"/>
      <w:r w:rsidRPr="045FB8E6">
        <w:rPr>
          <w:lang w:eastAsia="en-GB"/>
        </w:rPr>
        <w:t xml:space="preserve"> feel uncomfortable discussing weight with patients, particularly when providing preconception advice. Healthcare practitioners expressed a desire to be provided with guidance or accurate information regarding risks of raised BMI in pregnancy or effective weight loss advice </w:t>
      </w:r>
      <w:proofErr w:type="gramStart"/>
      <w:r w:rsidRPr="045FB8E6">
        <w:rPr>
          <w:lang w:eastAsia="en-GB"/>
        </w:rPr>
        <w:t>in order to</w:t>
      </w:r>
      <w:proofErr w:type="gramEnd"/>
      <w:r w:rsidRPr="045FB8E6">
        <w:rPr>
          <w:lang w:eastAsia="en-GB"/>
        </w:rPr>
        <w:t xml:space="preserve"> have successful discussion with patients. </w:t>
      </w:r>
    </w:p>
    <w:p w14:paraId="78BCE383" w14:textId="77777777" w:rsidR="00276EBA" w:rsidRPr="0092439A" w:rsidRDefault="00276EBA" w:rsidP="00276EBA">
      <w:pPr>
        <w:rPr>
          <w:i/>
          <w:lang w:eastAsia="en-GB"/>
        </w:rPr>
      </w:pPr>
    </w:p>
    <w:p w14:paraId="01711E0B" w14:textId="7E318AEA" w:rsidR="00276EBA" w:rsidRPr="0092439A" w:rsidRDefault="00276EBA" w:rsidP="00276EBA">
      <w:pPr>
        <w:ind w:left="567" w:right="521"/>
        <w:rPr>
          <w:rFonts w:eastAsia="Times New Roman"/>
          <w:i/>
          <w:iCs/>
          <w:color w:val="000000" w:themeColor="text1"/>
          <w:lang w:eastAsia="en-GB"/>
        </w:rPr>
      </w:pPr>
      <w:r w:rsidRPr="05CA2D11">
        <w:rPr>
          <w:rFonts w:eastAsia="Times New Roman"/>
          <w:i/>
          <w:iCs/>
          <w:color w:val="000000" w:themeColor="text1"/>
          <w:lang w:eastAsia="en-GB"/>
        </w:rPr>
        <w:lastRenderedPageBreak/>
        <w:t xml:space="preserve">“Making us feel </w:t>
      </w:r>
      <w:proofErr w:type="gramStart"/>
      <w:r w:rsidRPr="05CA2D11">
        <w:rPr>
          <w:rFonts w:eastAsia="Times New Roman"/>
          <w:i/>
          <w:iCs/>
          <w:color w:val="000000" w:themeColor="text1"/>
          <w:lang w:eastAsia="en-GB"/>
        </w:rPr>
        <w:t>crap</w:t>
      </w:r>
      <w:proofErr w:type="gramEnd"/>
      <w:r w:rsidRPr="05CA2D11">
        <w:rPr>
          <w:rFonts w:eastAsia="Times New Roman"/>
          <w:i/>
          <w:iCs/>
          <w:color w:val="000000" w:themeColor="text1"/>
          <w:lang w:eastAsia="en-GB"/>
        </w:rPr>
        <w:t xml:space="preserve"> about our choices and our bodies, is not a way to motivate anyone. Look up motivational counselling techniques. Look up life coaching techniques. How the healthcare service treats overweight and obese people is literally the opposite, with the effect that we feel </w:t>
      </w:r>
      <w:proofErr w:type="gramStart"/>
      <w:r w:rsidRPr="05CA2D11">
        <w:rPr>
          <w:rFonts w:eastAsia="Times New Roman"/>
          <w:i/>
          <w:iCs/>
          <w:color w:val="000000" w:themeColor="text1"/>
          <w:lang w:eastAsia="en-GB"/>
        </w:rPr>
        <w:t>crap</w:t>
      </w:r>
      <w:proofErr w:type="gramEnd"/>
      <w:r w:rsidRPr="05CA2D11">
        <w:rPr>
          <w:rFonts w:eastAsia="Times New Roman"/>
          <w:i/>
          <w:iCs/>
          <w:color w:val="000000" w:themeColor="text1"/>
          <w:lang w:eastAsia="en-GB"/>
        </w:rPr>
        <w:t xml:space="preserve"> and we get fatter.” [LU</w:t>
      </w:r>
      <w:r w:rsidR="003C74B9">
        <w:rPr>
          <w:rFonts w:eastAsia="Times New Roman"/>
          <w:i/>
          <w:iCs/>
          <w:color w:val="000000" w:themeColor="text1"/>
          <w:lang w:eastAsia="en-GB"/>
        </w:rPr>
        <w:t>8</w:t>
      </w:r>
      <w:r w:rsidRPr="05CA2D11">
        <w:rPr>
          <w:rFonts w:eastAsia="Times New Roman"/>
          <w:i/>
          <w:iCs/>
          <w:color w:val="000000" w:themeColor="text1"/>
          <w:lang w:eastAsia="en-GB"/>
        </w:rPr>
        <w:t>]</w:t>
      </w:r>
    </w:p>
    <w:p w14:paraId="6B9A2C70" w14:textId="77777777" w:rsidR="00276EBA" w:rsidRPr="0092439A" w:rsidRDefault="00276EBA" w:rsidP="00276EBA">
      <w:pPr>
        <w:ind w:left="567" w:right="521"/>
        <w:rPr>
          <w:rFonts w:eastAsia="Times New Roman" w:cstheme="minorHAnsi"/>
          <w:i/>
          <w:color w:val="000000" w:themeColor="text1"/>
          <w:lang w:eastAsia="en-GB"/>
        </w:rPr>
      </w:pPr>
    </w:p>
    <w:p w14:paraId="14A7B77B" w14:textId="24D08F36" w:rsidR="00276EBA" w:rsidRPr="0092439A" w:rsidRDefault="007660D4" w:rsidP="00276EBA">
      <w:pPr>
        <w:ind w:left="567" w:right="521"/>
        <w:rPr>
          <w:rFonts w:eastAsia="Times New Roman"/>
          <w:i/>
          <w:iCs/>
          <w:color w:val="000000" w:themeColor="text1"/>
          <w:lang w:eastAsia="en-GB"/>
        </w:rPr>
      </w:pPr>
      <w:r>
        <w:rPr>
          <w:rFonts w:eastAsia="Times New Roman"/>
          <w:i/>
          <w:iCs/>
          <w:color w:val="000000" w:themeColor="text1"/>
          <w:lang w:eastAsia="en-GB"/>
        </w:rPr>
        <w:t>“</w:t>
      </w:r>
      <w:r w:rsidR="00276EBA" w:rsidRPr="05CA2D11">
        <w:rPr>
          <w:rFonts w:eastAsia="Times New Roman"/>
          <w:i/>
          <w:iCs/>
          <w:color w:val="000000" w:themeColor="text1"/>
          <w:lang w:eastAsia="en-GB"/>
        </w:rPr>
        <w:t>If this HCP was someone I was only seeing as a one off. There was no follow up with the same person or I'd never met the person. No rapport or trust. I would be fairly insulted if they offered unsolicited advice.” [LU</w:t>
      </w:r>
      <w:r w:rsidR="003C74B9">
        <w:rPr>
          <w:rFonts w:eastAsia="Times New Roman"/>
          <w:i/>
          <w:iCs/>
          <w:color w:val="000000" w:themeColor="text1"/>
          <w:lang w:eastAsia="en-GB"/>
        </w:rPr>
        <w:t>5</w:t>
      </w:r>
      <w:r w:rsidR="00276EBA" w:rsidRPr="05CA2D11">
        <w:rPr>
          <w:rFonts w:eastAsia="Times New Roman"/>
          <w:i/>
          <w:iCs/>
          <w:color w:val="000000" w:themeColor="text1"/>
          <w:lang w:eastAsia="en-GB"/>
        </w:rPr>
        <w:t>]</w:t>
      </w:r>
    </w:p>
    <w:p w14:paraId="0136B331" w14:textId="77777777" w:rsidR="00276EBA" w:rsidRPr="0092439A" w:rsidRDefault="00276EBA" w:rsidP="00276EBA">
      <w:pPr>
        <w:ind w:left="567" w:right="521"/>
        <w:rPr>
          <w:rFonts w:eastAsia="Times New Roman" w:cstheme="minorHAnsi"/>
          <w:i/>
          <w:color w:val="000000" w:themeColor="text1"/>
          <w:lang w:eastAsia="en-GB"/>
        </w:rPr>
      </w:pPr>
    </w:p>
    <w:p w14:paraId="2A85198C" w14:textId="3FFC9A8D" w:rsidR="00276EBA" w:rsidRPr="0092439A" w:rsidRDefault="00276EBA" w:rsidP="00276EBA">
      <w:pPr>
        <w:ind w:left="567" w:right="521"/>
        <w:rPr>
          <w:i/>
          <w:iCs/>
          <w:color w:val="000000" w:themeColor="text1"/>
        </w:rPr>
      </w:pPr>
      <w:r w:rsidRPr="5604F285">
        <w:rPr>
          <w:i/>
          <w:iCs/>
          <w:color w:val="000000" w:themeColor="text1"/>
        </w:rPr>
        <w:t>“Staff will feel uncomfortable unless they have some guidance on how and when to phrase things.” [HCP</w:t>
      </w:r>
      <w:r w:rsidR="003C74B9">
        <w:rPr>
          <w:i/>
          <w:iCs/>
          <w:color w:val="000000" w:themeColor="text1"/>
        </w:rPr>
        <w:t>87</w:t>
      </w:r>
      <w:r w:rsidRPr="5604F285">
        <w:rPr>
          <w:i/>
          <w:iCs/>
          <w:color w:val="000000" w:themeColor="text1"/>
        </w:rPr>
        <w:t>]</w:t>
      </w:r>
    </w:p>
    <w:p w14:paraId="4F31D2EC" w14:textId="77777777" w:rsidR="00276EBA" w:rsidRPr="0092439A" w:rsidRDefault="00276EBA" w:rsidP="00276EBA">
      <w:pPr>
        <w:ind w:left="567" w:right="521"/>
        <w:rPr>
          <w:i/>
          <w:color w:val="000000" w:themeColor="text1"/>
        </w:rPr>
      </w:pPr>
    </w:p>
    <w:p w14:paraId="45757C84" w14:textId="446FC5FD" w:rsidR="00276EBA" w:rsidRPr="0092439A" w:rsidRDefault="00276EBA" w:rsidP="00276EBA">
      <w:pPr>
        <w:ind w:left="567" w:right="521"/>
        <w:rPr>
          <w:rFonts w:ascii="Calibri" w:eastAsia="Times New Roman" w:hAnsi="Calibri" w:cs="Calibri"/>
          <w:i/>
          <w:iCs/>
          <w:color w:val="000000" w:themeColor="text1"/>
          <w:lang w:eastAsia="en-GB"/>
        </w:rPr>
      </w:pPr>
      <w:r w:rsidRPr="5604F285">
        <w:rPr>
          <w:i/>
          <w:iCs/>
          <w:color w:val="000000" w:themeColor="text1"/>
        </w:rPr>
        <w:t xml:space="preserve">“I'd be willing to try it -but would like to have some training about how to raise weight loss anyway </w:t>
      </w:r>
      <w:proofErr w:type="gramStart"/>
      <w:r w:rsidRPr="5604F285">
        <w:rPr>
          <w:i/>
          <w:iCs/>
          <w:color w:val="000000" w:themeColor="text1"/>
        </w:rPr>
        <w:t>….would</w:t>
      </w:r>
      <w:proofErr w:type="gramEnd"/>
      <w:r w:rsidRPr="5604F285">
        <w:rPr>
          <w:i/>
          <w:iCs/>
          <w:color w:val="000000" w:themeColor="text1"/>
        </w:rPr>
        <w:t xml:space="preserve"> there be any supporting patient  resources - then the patient might feel the suggestion is not coming personally from me.” [HCP</w:t>
      </w:r>
      <w:r w:rsidR="003C74B9">
        <w:rPr>
          <w:i/>
          <w:iCs/>
          <w:color w:val="000000" w:themeColor="text1"/>
        </w:rPr>
        <w:t>67</w:t>
      </w:r>
      <w:r w:rsidRPr="5604F285">
        <w:rPr>
          <w:i/>
          <w:iCs/>
          <w:color w:val="000000" w:themeColor="text1"/>
        </w:rPr>
        <w:t>]</w:t>
      </w:r>
    </w:p>
    <w:p w14:paraId="4736AEC4" w14:textId="77777777" w:rsidR="00276EBA" w:rsidRPr="0092439A" w:rsidRDefault="00276EBA" w:rsidP="00276EBA">
      <w:pPr>
        <w:spacing w:line="240" w:lineRule="auto"/>
        <w:ind w:right="521"/>
        <w:rPr>
          <w:rFonts w:eastAsia="Times New Roman" w:cstheme="minorHAnsi"/>
          <w:i/>
          <w:color w:val="000000" w:themeColor="text1"/>
          <w:lang w:eastAsia="en-GB"/>
        </w:rPr>
      </w:pPr>
    </w:p>
    <w:p w14:paraId="17DB74BD" w14:textId="77777777" w:rsidR="00276EBA" w:rsidRDefault="00276EBA" w:rsidP="00276EBA">
      <w:pPr>
        <w:rPr>
          <w:lang w:eastAsia="en-GB"/>
        </w:rPr>
      </w:pPr>
      <w:r>
        <w:rPr>
          <w:lang w:eastAsia="en-GB"/>
        </w:rPr>
        <w:t>The weight status of the healthcare practitioner also appeared to be a barrier to successful discussions regarding weight at LARC removal appointment. Whilst healthcare practitioners with overweight may appear hypocritical, healthcare practitioners with a healthy weight may appear unsympathetic and patronising.</w:t>
      </w:r>
    </w:p>
    <w:p w14:paraId="591A40D7" w14:textId="77777777" w:rsidR="00276EBA" w:rsidRDefault="00276EBA" w:rsidP="00276EBA">
      <w:pPr>
        <w:rPr>
          <w:lang w:eastAsia="en-GB"/>
        </w:rPr>
      </w:pPr>
    </w:p>
    <w:p w14:paraId="5F364B33" w14:textId="13C23768" w:rsidR="00276EBA" w:rsidRPr="0092439A" w:rsidRDefault="00276EBA" w:rsidP="00276EBA">
      <w:pPr>
        <w:ind w:left="567" w:right="521"/>
        <w:rPr>
          <w:rFonts w:eastAsia="Times New Roman"/>
          <w:i/>
          <w:iCs/>
          <w:color w:val="000000" w:themeColor="text1"/>
          <w:lang w:eastAsia="en-GB"/>
        </w:rPr>
      </w:pPr>
      <w:r w:rsidRPr="05CA2D11">
        <w:rPr>
          <w:rFonts w:eastAsia="Times New Roman"/>
          <w:i/>
          <w:iCs/>
          <w:color w:val="000000" w:themeColor="text1"/>
          <w:lang w:eastAsia="en-GB"/>
        </w:rPr>
        <w:t>“It would be nice if the healthcare professional followed their own advice. Being out of puff and smelling of bacon is an example that rather frustrates the patient.” [LU</w:t>
      </w:r>
      <w:r w:rsidR="003C74B9">
        <w:rPr>
          <w:rFonts w:eastAsia="Times New Roman"/>
          <w:i/>
          <w:iCs/>
          <w:color w:val="000000" w:themeColor="text1"/>
          <w:lang w:eastAsia="en-GB"/>
        </w:rPr>
        <w:t>161</w:t>
      </w:r>
      <w:r w:rsidRPr="05CA2D11">
        <w:rPr>
          <w:rFonts w:eastAsia="Times New Roman"/>
          <w:i/>
          <w:iCs/>
          <w:color w:val="000000" w:themeColor="text1"/>
          <w:lang w:eastAsia="en-GB"/>
        </w:rPr>
        <w:t>]</w:t>
      </w:r>
    </w:p>
    <w:p w14:paraId="40EFCE3A" w14:textId="77777777" w:rsidR="00276EBA" w:rsidRPr="0092439A" w:rsidRDefault="00276EBA" w:rsidP="00276EBA">
      <w:pPr>
        <w:ind w:left="567" w:right="521"/>
        <w:rPr>
          <w:rFonts w:eastAsia="Times New Roman" w:cstheme="minorHAnsi"/>
          <w:i/>
          <w:color w:val="000000" w:themeColor="text1"/>
          <w:lang w:eastAsia="en-GB"/>
        </w:rPr>
      </w:pPr>
    </w:p>
    <w:p w14:paraId="4AC753B9" w14:textId="47E950B1" w:rsidR="00276EBA" w:rsidRPr="0092439A" w:rsidRDefault="00276EBA" w:rsidP="00276EBA">
      <w:pPr>
        <w:ind w:left="567" w:right="521"/>
        <w:rPr>
          <w:i/>
          <w:iCs/>
          <w:color w:val="000000" w:themeColor="text1"/>
        </w:rPr>
      </w:pPr>
      <w:r w:rsidRPr="5604F285">
        <w:rPr>
          <w:i/>
          <w:iCs/>
          <w:color w:val="000000" w:themeColor="text1"/>
        </w:rPr>
        <w:t>“Some clinicians may not be keen particularly if obese themselves - practice what you preach!” [HCP</w:t>
      </w:r>
      <w:r w:rsidR="003C74B9">
        <w:rPr>
          <w:i/>
          <w:iCs/>
          <w:color w:val="000000" w:themeColor="text1"/>
        </w:rPr>
        <w:t>64</w:t>
      </w:r>
      <w:r w:rsidRPr="5604F285">
        <w:rPr>
          <w:i/>
          <w:iCs/>
          <w:color w:val="000000" w:themeColor="text1"/>
        </w:rPr>
        <w:t>]</w:t>
      </w:r>
    </w:p>
    <w:p w14:paraId="5BE3B314" w14:textId="77777777" w:rsidR="00276EBA" w:rsidRPr="003B6D22" w:rsidRDefault="00276EBA" w:rsidP="00276EBA">
      <w:pPr>
        <w:rPr>
          <w:color w:val="FF0000"/>
          <w:lang w:eastAsia="en-GB"/>
        </w:rPr>
      </w:pPr>
    </w:p>
    <w:p w14:paraId="4959DC0F" w14:textId="77777777" w:rsidR="00276EBA" w:rsidRDefault="00276EBA" w:rsidP="00276EBA">
      <w:pPr>
        <w:rPr>
          <w:lang w:eastAsia="en-GB"/>
        </w:rPr>
      </w:pPr>
      <w:r>
        <w:rPr>
          <w:lang w:eastAsia="en-GB"/>
        </w:rPr>
        <w:t xml:space="preserve">Healthcare practitioners referred to the requirement for referral pathways to effective interventions and both stakeholder groups shared their frustration at the lack of efficacious interventions or unsuitable interventions.  </w:t>
      </w:r>
    </w:p>
    <w:p w14:paraId="175C0478" w14:textId="77777777" w:rsidR="00276EBA" w:rsidRPr="0092439A" w:rsidRDefault="00276EBA" w:rsidP="00276EBA">
      <w:pPr>
        <w:rPr>
          <w:i/>
          <w:color w:val="000000" w:themeColor="text1"/>
          <w:lang w:eastAsia="en-GB"/>
        </w:rPr>
      </w:pPr>
    </w:p>
    <w:p w14:paraId="40241AFA" w14:textId="03E6EB43" w:rsidR="00276EBA" w:rsidRPr="0092439A" w:rsidRDefault="00276EBA" w:rsidP="00276EBA">
      <w:pPr>
        <w:ind w:left="567" w:right="521"/>
        <w:rPr>
          <w:rFonts w:eastAsia="Times New Roman"/>
          <w:i/>
          <w:iCs/>
          <w:color w:val="000000" w:themeColor="text1"/>
          <w:lang w:eastAsia="en-GB"/>
        </w:rPr>
      </w:pPr>
      <w:r w:rsidRPr="05CA2D11">
        <w:rPr>
          <w:rFonts w:eastAsia="Times New Roman"/>
          <w:i/>
          <w:iCs/>
          <w:color w:val="000000" w:themeColor="text1"/>
          <w:lang w:eastAsia="en-GB"/>
        </w:rPr>
        <w:t>“unhelpful advice relating to solutions that are financially inaccessible and not accessible to single parents with limited support” [LU</w:t>
      </w:r>
      <w:r w:rsidR="003C74B9">
        <w:rPr>
          <w:rFonts w:eastAsia="Times New Roman"/>
          <w:i/>
          <w:iCs/>
          <w:color w:val="000000" w:themeColor="text1"/>
          <w:lang w:eastAsia="en-GB"/>
        </w:rPr>
        <w:t>137</w:t>
      </w:r>
      <w:r w:rsidRPr="05CA2D11">
        <w:rPr>
          <w:rFonts w:eastAsia="Times New Roman"/>
          <w:i/>
          <w:iCs/>
          <w:color w:val="000000" w:themeColor="text1"/>
          <w:lang w:eastAsia="en-GB"/>
        </w:rPr>
        <w:t>]</w:t>
      </w:r>
    </w:p>
    <w:p w14:paraId="442BC92E" w14:textId="77777777" w:rsidR="00276EBA" w:rsidRPr="0092439A" w:rsidRDefault="00276EBA" w:rsidP="00276EBA">
      <w:pPr>
        <w:ind w:left="567" w:right="521"/>
        <w:rPr>
          <w:i/>
          <w:color w:val="000000" w:themeColor="text1"/>
        </w:rPr>
      </w:pPr>
    </w:p>
    <w:p w14:paraId="2DEC250E" w14:textId="77777777" w:rsidR="00276EBA" w:rsidRDefault="00276EBA" w:rsidP="00276EBA">
      <w:pPr>
        <w:ind w:right="521"/>
        <w:rPr>
          <w:b/>
          <w:i/>
          <w:lang w:eastAsia="en-GB"/>
        </w:rPr>
      </w:pPr>
    </w:p>
    <w:p w14:paraId="5756528A" w14:textId="77777777" w:rsidR="00276EBA" w:rsidRDefault="00276EBA" w:rsidP="00276EBA">
      <w:pPr>
        <w:pStyle w:val="Heading7"/>
        <w:rPr>
          <w:lang w:eastAsia="en-GB"/>
        </w:rPr>
      </w:pPr>
      <w:r>
        <w:rPr>
          <w:lang w:eastAsia="en-GB"/>
        </w:rPr>
        <w:lastRenderedPageBreak/>
        <w:t>Ethical implications of requesting LARC removal delay</w:t>
      </w:r>
    </w:p>
    <w:p w14:paraId="25A96AC6" w14:textId="77777777" w:rsidR="00276EBA" w:rsidRDefault="00276EBA" w:rsidP="00276EBA">
      <w:pPr>
        <w:rPr>
          <w:lang w:eastAsia="en-GB"/>
        </w:rPr>
      </w:pPr>
      <w:r w:rsidRPr="65AE98B5">
        <w:rPr>
          <w:lang w:eastAsia="en-GB"/>
        </w:rPr>
        <w:t xml:space="preserve">Many of the responses to the idea of delaying LARC removal </w:t>
      </w:r>
      <w:proofErr w:type="gramStart"/>
      <w:r w:rsidRPr="65AE98B5">
        <w:rPr>
          <w:lang w:eastAsia="en-GB"/>
        </w:rPr>
        <w:t>in order to</w:t>
      </w:r>
      <w:proofErr w:type="gramEnd"/>
      <w:r w:rsidRPr="65AE98B5">
        <w:rPr>
          <w:lang w:eastAsia="en-GB"/>
        </w:rPr>
        <w:t xml:space="preserve"> lose weight expressed what can broadly be described as ethical barriers relating to personal choice, conception decision-making, impact on the care pathway and excluding non-LARC users. </w:t>
      </w:r>
    </w:p>
    <w:p w14:paraId="6F720452" w14:textId="77777777" w:rsidR="00276EBA" w:rsidRDefault="00276EBA" w:rsidP="00276EBA">
      <w:pPr>
        <w:rPr>
          <w:lang w:eastAsia="en-GB"/>
        </w:rPr>
      </w:pPr>
    </w:p>
    <w:p w14:paraId="041CA831" w14:textId="77777777" w:rsidR="00276EBA" w:rsidRPr="00425FCA" w:rsidRDefault="00276EBA" w:rsidP="00276EBA">
      <w:pPr>
        <w:pStyle w:val="Heading7"/>
        <w:rPr>
          <w:u w:val="single"/>
          <w:lang w:eastAsia="en-GB"/>
        </w:rPr>
      </w:pPr>
      <w:r w:rsidRPr="00425FCA">
        <w:rPr>
          <w:u w:val="single"/>
          <w:lang w:eastAsia="en-GB"/>
        </w:rPr>
        <w:t>Individual freedom to choose</w:t>
      </w:r>
    </w:p>
    <w:p w14:paraId="5A6D1094" w14:textId="77777777" w:rsidR="00276EBA" w:rsidRDefault="00276EBA" w:rsidP="00276EBA">
      <w:pPr>
        <w:rPr>
          <w:lang w:eastAsia="en-GB"/>
        </w:rPr>
      </w:pPr>
      <w:r w:rsidRPr="045FB8E6">
        <w:rPr>
          <w:lang w:eastAsia="en-GB"/>
        </w:rPr>
        <w:t xml:space="preserve">LARC users and healthcare practitioners highlighted the ethical implications of what could be interpreted as an imposition of a contraceptive decision on patients, suggesting it should ultimately be the choice of the individual. Some LARC users referred to discrimination against people with overweight/obesity and that the insinuation would be that </w:t>
      </w:r>
      <w:r w:rsidRPr="045FB8E6">
        <w:rPr>
          <w:i/>
          <w:iCs/>
          <w:lang w:eastAsia="en-GB"/>
        </w:rPr>
        <w:t>“fat people shouldn’t breed</w:t>
      </w:r>
      <w:r w:rsidRPr="045FB8E6">
        <w:rPr>
          <w:lang w:eastAsia="en-GB"/>
        </w:rPr>
        <w:t>”. LARC users felt that state involvement in personal reproductive decisions was unacceptable. They also expressed concern that people may feel pressured into agreeing to delay LARC, acknowledging that healthcare practitioners, despite acting with best intentions, may be unaware of this consequence. However, healthcare practitioners also acknowledged the potential to pressure patients in a “doctor-led approach”.</w:t>
      </w:r>
    </w:p>
    <w:p w14:paraId="2521E11F" w14:textId="77777777" w:rsidR="00276EBA" w:rsidRPr="0092439A" w:rsidRDefault="00276EBA" w:rsidP="00276EBA">
      <w:pPr>
        <w:rPr>
          <w:i/>
          <w:color w:val="000000" w:themeColor="text1"/>
          <w:lang w:eastAsia="en-GB"/>
        </w:rPr>
      </w:pPr>
    </w:p>
    <w:p w14:paraId="1BE45362" w14:textId="2659E6AE" w:rsidR="00276EBA" w:rsidRPr="0092439A" w:rsidRDefault="00276EBA" w:rsidP="00276EBA">
      <w:pPr>
        <w:ind w:left="567" w:right="521"/>
        <w:rPr>
          <w:i/>
          <w:iCs/>
          <w:color w:val="000000" w:themeColor="text1"/>
          <w:lang w:eastAsia="en-GB"/>
        </w:rPr>
      </w:pPr>
      <w:r w:rsidRPr="05CA2D11">
        <w:rPr>
          <w:i/>
          <w:iCs/>
          <w:color w:val="000000" w:themeColor="text1"/>
          <w:lang w:eastAsia="en-GB"/>
        </w:rPr>
        <w:t>“I understand that you are concerned about fat people having babies and the implications for the healthcare system but if a woman wants her coil taken out at any time for any reason that is her choice.” [LU</w:t>
      </w:r>
      <w:r w:rsidR="003C74B9">
        <w:rPr>
          <w:i/>
          <w:iCs/>
          <w:color w:val="000000" w:themeColor="text1"/>
          <w:lang w:eastAsia="en-GB"/>
        </w:rPr>
        <w:t>117</w:t>
      </w:r>
      <w:r w:rsidRPr="05CA2D11">
        <w:rPr>
          <w:i/>
          <w:iCs/>
          <w:color w:val="000000" w:themeColor="text1"/>
          <w:lang w:eastAsia="en-GB"/>
        </w:rPr>
        <w:t>]</w:t>
      </w:r>
    </w:p>
    <w:p w14:paraId="215F891B" w14:textId="77777777" w:rsidR="00276EBA" w:rsidRPr="0092439A" w:rsidRDefault="00276EBA" w:rsidP="00276EBA">
      <w:pPr>
        <w:ind w:left="567" w:right="521"/>
        <w:rPr>
          <w:i/>
          <w:color w:val="000000" w:themeColor="text1"/>
          <w:lang w:eastAsia="en-GB"/>
        </w:rPr>
      </w:pPr>
    </w:p>
    <w:p w14:paraId="691B949E" w14:textId="3C62230A" w:rsidR="00276EBA" w:rsidRPr="0092439A" w:rsidRDefault="00276EBA" w:rsidP="00276EBA">
      <w:pPr>
        <w:ind w:left="567" w:right="521"/>
        <w:rPr>
          <w:i/>
          <w:iCs/>
          <w:color w:val="000000" w:themeColor="text1"/>
        </w:rPr>
      </w:pPr>
      <w:r w:rsidRPr="5604F285">
        <w:rPr>
          <w:i/>
          <w:iCs/>
          <w:color w:val="000000" w:themeColor="text1"/>
        </w:rPr>
        <w:t>“I would find it ethically complex to suggest to women that their freedom of choice to have their contraception removed may be compromised by their weight. I would however feel happy to discuss the options with them and share evidence about the pregnancy-outcomes in obese women.” [HCP</w:t>
      </w:r>
      <w:r w:rsidR="003C74B9">
        <w:rPr>
          <w:i/>
          <w:iCs/>
          <w:color w:val="000000" w:themeColor="text1"/>
        </w:rPr>
        <w:t>57</w:t>
      </w:r>
      <w:r w:rsidRPr="5604F285">
        <w:rPr>
          <w:i/>
          <w:iCs/>
          <w:color w:val="000000" w:themeColor="text1"/>
        </w:rPr>
        <w:t>]</w:t>
      </w:r>
    </w:p>
    <w:p w14:paraId="622159FF" w14:textId="77777777" w:rsidR="00276EBA" w:rsidRPr="0092439A" w:rsidRDefault="00276EBA" w:rsidP="00276EBA">
      <w:pPr>
        <w:ind w:left="567" w:right="521"/>
        <w:rPr>
          <w:i/>
          <w:color w:val="000000" w:themeColor="text1"/>
        </w:rPr>
      </w:pPr>
    </w:p>
    <w:p w14:paraId="34867B5B" w14:textId="73C96415" w:rsidR="00276EBA" w:rsidRPr="0092439A" w:rsidRDefault="00276EBA" w:rsidP="00276EBA">
      <w:pPr>
        <w:ind w:left="567" w:right="521"/>
        <w:rPr>
          <w:i/>
          <w:iCs/>
          <w:color w:val="000000" w:themeColor="text1"/>
          <w:lang w:eastAsia="en-GB"/>
        </w:rPr>
      </w:pPr>
      <w:r w:rsidRPr="05CA2D11">
        <w:rPr>
          <w:i/>
          <w:iCs/>
          <w:color w:val="000000" w:themeColor="text1"/>
          <w:lang w:eastAsia="en-GB"/>
        </w:rPr>
        <w:t>“Because you’re denying someone the right to get pregnant due to their weight. That is a breach of their human rights.” [LU</w:t>
      </w:r>
      <w:r w:rsidR="003C74B9">
        <w:rPr>
          <w:i/>
          <w:iCs/>
          <w:color w:val="000000" w:themeColor="text1"/>
          <w:lang w:eastAsia="en-GB"/>
        </w:rPr>
        <w:t>180</w:t>
      </w:r>
      <w:r w:rsidRPr="05CA2D11">
        <w:rPr>
          <w:i/>
          <w:iCs/>
          <w:color w:val="000000" w:themeColor="text1"/>
          <w:lang w:eastAsia="en-GB"/>
        </w:rPr>
        <w:t>]</w:t>
      </w:r>
    </w:p>
    <w:p w14:paraId="2637253B" w14:textId="77777777" w:rsidR="00276EBA" w:rsidRPr="0092439A" w:rsidRDefault="00276EBA" w:rsidP="00276EBA">
      <w:pPr>
        <w:ind w:left="567" w:right="521"/>
        <w:rPr>
          <w:rFonts w:cstheme="minorHAnsi"/>
          <w:i/>
          <w:color w:val="000000" w:themeColor="text1"/>
          <w:lang w:eastAsia="en-GB"/>
        </w:rPr>
      </w:pPr>
    </w:p>
    <w:p w14:paraId="2C9C13BD" w14:textId="279C7D86" w:rsidR="00276EBA" w:rsidRPr="0092439A" w:rsidRDefault="00276EBA" w:rsidP="00276EBA">
      <w:pPr>
        <w:ind w:left="567" w:right="521"/>
        <w:rPr>
          <w:i/>
          <w:iCs/>
          <w:color w:val="000000" w:themeColor="text1"/>
          <w:lang w:eastAsia="en-GB"/>
        </w:rPr>
      </w:pPr>
      <w:r w:rsidRPr="05CA2D11">
        <w:rPr>
          <w:i/>
          <w:iCs/>
          <w:color w:val="000000" w:themeColor="text1"/>
          <w:lang w:eastAsia="en-GB"/>
        </w:rPr>
        <w:t>“People who are overweight are already treated like second class citizens by some professionals, this would feel like a form of eugenics unless treated very carefully.” [LU</w:t>
      </w:r>
      <w:r w:rsidR="003C74B9">
        <w:rPr>
          <w:i/>
          <w:iCs/>
          <w:color w:val="000000" w:themeColor="text1"/>
          <w:lang w:eastAsia="en-GB"/>
        </w:rPr>
        <w:t>23</w:t>
      </w:r>
      <w:r w:rsidRPr="05CA2D11">
        <w:rPr>
          <w:i/>
          <w:iCs/>
          <w:color w:val="000000" w:themeColor="text1"/>
          <w:lang w:eastAsia="en-GB"/>
        </w:rPr>
        <w:t>]</w:t>
      </w:r>
    </w:p>
    <w:p w14:paraId="7AAE0230" w14:textId="77777777" w:rsidR="00276EBA" w:rsidRPr="0092439A" w:rsidRDefault="00276EBA" w:rsidP="00276EBA">
      <w:pPr>
        <w:ind w:left="567" w:right="521"/>
        <w:rPr>
          <w:i/>
          <w:color w:val="000000" w:themeColor="text1"/>
        </w:rPr>
      </w:pPr>
    </w:p>
    <w:p w14:paraId="0096E50D" w14:textId="1F0942DC" w:rsidR="00276EBA" w:rsidRPr="0092439A" w:rsidRDefault="00276EBA" w:rsidP="00276EBA">
      <w:pPr>
        <w:ind w:left="567" w:right="521"/>
        <w:rPr>
          <w:i/>
          <w:iCs/>
          <w:color w:val="000000" w:themeColor="text1"/>
          <w:lang w:eastAsia="en-GB"/>
        </w:rPr>
      </w:pPr>
      <w:r w:rsidRPr="05CA2D11">
        <w:rPr>
          <w:i/>
          <w:iCs/>
          <w:color w:val="000000" w:themeColor="text1"/>
          <w:lang w:eastAsia="en-GB"/>
        </w:rPr>
        <w:t xml:space="preserve">“…this is already happening in places, with women are reporting having been 'refused' to have their implant/coil removed, conditional on losing weight. That may not be what the </w:t>
      </w:r>
      <w:r w:rsidRPr="05CA2D11">
        <w:rPr>
          <w:i/>
          <w:iCs/>
          <w:color w:val="000000" w:themeColor="text1"/>
          <w:lang w:eastAsia="en-GB"/>
        </w:rPr>
        <w:lastRenderedPageBreak/>
        <w:t>healthcare professional thought they were saying, but that is the message women are hearing.” [LU</w:t>
      </w:r>
      <w:r w:rsidR="003C74B9">
        <w:rPr>
          <w:i/>
          <w:iCs/>
          <w:color w:val="000000" w:themeColor="text1"/>
          <w:lang w:eastAsia="en-GB"/>
        </w:rPr>
        <w:t>8</w:t>
      </w:r>
      <w:r w:rsidRPr="05CA2D11">
        <w:rPr>
          <w:i/>
          <w:iCs/>
          <w:color w:val="000000" w:themeColor="text1"/>
          <w:lang w:eastAsia="en-GB"/>
        </w:rPr>
        <w:t>]</w:t>
      </w:r>
    </w:p>
    <w:p w14:paraId="37DDCFB5" w14:textId="77777777" w:rsidR="00276EBA" w:rsidRPr="0092439A" w:rsidRDefault="00276EBA" w:rsidP="00276EBA">
      <w:pPr>
        <w:rPr>
          <w:rFonts w:cstheme="minorHAnsi"/>
          <w:i/>
          <w:color w:val="000000" w:themeColor="text1"/>
          <w:lang w:eastAsia="en-GB"/>
        </w:rPr>
      </w:pPr>
    </w:p>
    <w:p w14:paraId="53761E22" w14:textId="77777777" w:rsidR="00276EBA" w:rsidRPr="00425FCA" w:rsidRDefault="00276EBA" w:rsidP="00276EBA">
      <w:pPr>
        <w:pStyle w:val="Heading7"/>
        <w:rPr>
          <w:u w:val="single"/>
        </w:rPr>
      </w:pPr>
      <w:r w:rsidRPr="00425FCA">
        <w:rPr>
          <w:u w:val="single"/>
        </w:rPr>
        <w:t>Complexity of timing in conception decisions</w:t>
      </w:r>
    </w:p>
    <w:p w14:paraId="756ED950" w14:textId="77777777" w:rsidR="00276EBA" w:rsidRDefault="00276EBA" w:rsidP="00276EBA">
      <w:r>
        <w:t>Complexity of decision-making surrounding trying to conceive may be a barrier to asking patients to delay LARC removal to lose weight; LARC users discussed that the decision to have a baby is a complex one, which may be based around their relationship, studies, career choices, sibling age-gap, financial implications etc.</w:t>
      </w:r>
    </w:p>
    <w:p w14:paraId="3893BF89" w14:textId="77777777" w:rsidR="00276EBA" w:rsidRDefault="00276EBA" w:rsidP="00276EBA"/>
    <w:p w14:paraId="1727ACC9" w14:textId="08FBAE55" w:rsidR="00276EBA" w:rsidRPr="0092439A" w:rsidRDefault="00276EBA" w:rsidP="00276EBA">
      <w:pPr>
        <w:ind w:left="567" w:right="521"/>
        <w:rPr>
          <w:i/>
          <w:iCs/>
          <w:color w:val="000000" w:themeColor="text1"/>
          <w:lang w:eastAsia="en-GB"/>
        </w:rPr>
      </w:pPr>
      <w:r w:rsidRPr="05CA2D11">
        <w:rPr>
          <w:i/>
          <w:iCs/>
          <w:color w:val="000000" w:themeColor="text1"/>
          <w:lang w:eastAsia="en-GB"/>
        </w:rPr>
        <w:t>“People do not lightly decide the time is right to try for a baby!?!? They will have thought long and hard about it, and undoubtedly already have concerns about weight.” [LU</w:t>
      </w:r>
      <w:r w:rsidR="003C74B9">
        <w:rPr>
          <w:i/>
          <w:iCs/>
          <w:color w:val="000000" w:themeColor="text1"/>
          <w:lang w:eastAsia="en-GB"/>
        </w:rPr>
        <w:t>8</w:t>
      </w:r>
      <w:r w:rsidRPr="05CA2D11">
        <w:rPr>
          <w:i/>
          <w:iCs/>
          <w:color w:val="000000" w:themeColor="text1"/>
          <w:lang w:eastAsia="en-GB"/>
        </w:rPr>
        <w:t>]</w:t>
      </w:r>
    </w:p>
    <w:p w14:paraId="681C4F78" w14:textId="77777777" w:rsidR="00276EBA" w:rsidRPr="0092439A" w:rsidRDefault="00276EBA" w:rsidP="00276EBA">
      <w:pPr>
        <w:ind w:left="567" w:right="521"/>
        <w:rPr>
          <w:rFonts w:cstheme="minorHAnsi"/>
          <w:i/>
          <w:color w:val="000000" w:themeColor="text1"/>
          <w:lang w:eastAsia="en-GB"/>
        </w:rPr>
      </w:pPr>
    </w:p>
    <w:p w14:paraId="1F56522B" w14:textId="77777777" w:rsidR="00276EBA" w:rsidRDefault="00276EBA" w:rsidP="00276EBA"/>
    <w:p w14:paraId="4D9B0EB7" w14:textId="77777777" w:rsidR="00276EBA" w:rsidRDefault="00276EBA" w:rsidP="00276EBA">
      <w:r>
        <w:t>Both LARC users and healthcare practitioners commented on the risk of delay in older patients, stating that a long delay may have implications on chances of conceiving or complications in pregnancy due to age. Additionally, women who have fertility issues may not want to delay LARC removal.</w:t>
      </w:r>
    </w:p>
    <w:p w14:paraId="50906D2D" w14:textId="77777777" w:rsidR="00276EBA" w:rsidRPr="0092439A" w:rsidRDefault="00276EBA" w:rsidP="00276EBA">
      <w:pPr>
        <w:ind w:left="567" w:right="521"/>
        <w:rPr>
          <w:rFonts w:eastAsia="Times New Roman" w:cstheme="minorHAnsi"/>
          <w:i/>
          <w:color w:val="000000" w:themeColor="text1"/>
          <w:lang w:eastAsia="en-GB"/>
        </w:rPr>
      </w:pPr>
    </w:p>
    <w:p w14:paraId="4FB94A5D" w14:textId="7B088AF5" w:rsidR="00276EBA" w:rsidRPr="0092439A" w:rsidRDefault="00276EBA" w:rsidP="00276EBA">
      <w:pPr>
        <w:ind w:left="567" w:right="521"/>
        <w:rPr>
          <w:i/>
          <w:iCs/>
          <w:color w:val="000000" w:themeColor="text1"/>
        </w:rPr>
      </w:pPr>
      <w:r w:rsidRPr="5604F285">
        <w:rPr>
          <w:i/>
          <w:iCs/>
          <w:color w:val="000000" w:themeColor="text1"/>
        </w:rPr>
        <w:t>“…may not achieve anything other than delaying pregnancy and LARC removal - so you end up with older overweight people getting pregnant.” [HCP</w:t>
      </w:r>
      <w:r w:rsidR="003C74B9">
        <w:rPr>
          <w:i/>
          <w:iCs/>
          <w:color w:val="000000" w:themeColor="text1"/>
        </w:rPr>
        <w:t>42</w:t>
      </w:r>
      <w:r w:rsidRPr="5604F285">
        <w:rPr>
          <w:i/>
          <w:iCs/>
          <w:color w:val="000000" w:themeColor="text1"/>
        </w:rPr>
        <w:t>]</w:t>
      </w:r>
    </w:p>
    <w:p w14:paraId="1266A4A9" w14:textId="77777777" w:rsidR="00276EBA" w:rsidRPr="0092439A" w:rsidRDefault="00276EBA" w:rsidP="00276EBA">
      <w:pPr>
        <w:ind w:left="567" w:right="521"/>
        <w:rPr>
          <w:i/>
          <w:color w:val="000000" w:themeColor="text1"/>
        </w:rPr>
      </w:pPr>
    </w:p>
    <w:p w14:paraId="2A6A72DF" w14:textId="77777777" w:rsidR="00276EBA" w:rsidRPr="00425FCA" w:rsidRDefault="00276EBA" w:rsidP="00276EBA">
      <w:pPr>
        <w:pStyle w:val="Heading7"/>
        <w:rPr>
          <w:u w:val="single"/>
        </w:rPr>
      </w:pPr>
      <w:r w:rsidRPr="00425FCA">
        <w:rPr>
          <w:u w:val="single"/>
        </w:rPr>
        <w:t>Impact on care pathway</w:t>
      </w:r>
    </w:p>
    <w:p w14:paraId="50C58F01" w14:textId="77777777" w:rsidR="00276EBA" w:rsidRDefault="00276EBA" w:rsidP="00276EBA">
      <w:r>
        <w:t>It was suggested that if patients were aware that they would be asked to delay LARC removal due to their weight, this may discourage patients from having LARC fitted in first place, or they may go elsewhere for removal. LARC users also questioned if there would be a process if patients declined to attend a WLI or if they were unsuccessful at losing weight and whether this would have implications on the care they received or if they were “</w:t>
      </w:r>
      <w:r w:rsidRPr="05CA2D11">
        <w:rPr>
          <w:i/>
          <w:iCs/>
        </w:rPr>
        <w:t>allowed</w:t>
      </w:r>
      <w:r>
        <w:t xml:space="preserve">” to have a baby. Furthermore, there was an expectation that if risks are greater in women with overweight/obesity, then supplementary screening/care should be offered to pregnant women. </w:t>
      </w:r>
    </w:p>
    <w:p w14:paraId="460C09D5" w14:textId="77777777" w:rsidR="00276EBA" w:rsidRPr="008839C8" w:rsidRDefault="00276EBA" w:rsidP="00276EBA">
      <w:pPr>
        <w:rPr>
          <w:lang w:eastAsia="en-GB"/>
        </w:rPr>
      </w:pPr>
    </w:p>
    <w:p w14:paraId="56E1FC81" w14:textId="61687D7F" w:rsidR="00276EBA" w:rsidRPr="0092439A" w:rsidRDefault="00276EBA" w:rsidP="00276EBA">
      <w:pPr>
        <w:ind w:left="567" w:right="521"/>
        <w:rPr>
          <w:rFonts w:eastAsia="Times New Roman"/>
          <w:i/>
          <w:iCs/>
          <w:color w:val="000000" w:themeColor="text1"/>
          <w:lang w:eastAsia="en-GB"/>
        </w:rPr>
      </w:pPr>
      <w:r w:rsidRPr="05CA2D11">
        <w:rPr>
          <w:rFonts w:eastAsia="Times New Roman"/>
          <w:i/>
          <w:iCs/>
          <w:color w:val="000000" w:themeColor="text1"/>
          <w:lang w:eastAsia="en-GB"/>
        </w:rPr>
        <w:t xml:space="preserve">“It also carries the connotation that if they do undergo a weight loss programme but don't succeed - what happens then? ... I feel this kind of protocol carries a lot of weight and </w:t>
      </w:r>
      <w:r w:rsidR="00805C6A">
        <w:rPr>
          <w:rFonts w:eastAsia="Times New Roman"/>
          <w:i/>
          <w:iCs/>
          <w:color w:val="000000" w:themeColor="text1"/>
          <w:lang w:eastAsia="en-GB"/>
        </w:rPr>
        <w:t xml:space="preserve">as </w:t>
      </w:r>
      <w:r w:rsidRPr="05CA2D11">
        <w:rPr>
          <w:rFonts w:eastAsia="Times New Roman"/>
          <w:i/>
          <w:iCs/>
          <w:color w:val="000000" w:themeColor="text1"/>
          <w:lang w:eastAsia="en-GB"/>
        </w:rPr>
        <w:t>such needs to be undertaken very carefully and sensitively.” [LU</w:t>
      </w:r>
      <w:r w:rsidR="003C74B9">
        <w:rPr>
          <w:rFonts w:eastAsia="Times New Roman"/>
          <w:i/>
          <w:iCs/>
          <w:color w:val="000000" w:themeColor="text1"/>
          <w:lang w:eastAsia="en-GB"/>
        </w:rPr>
        <w:t>63</w:t>
      </w:r>
      <w:r w:rsidRPr="05CA2D11">
        <w:rPr>
          <w:rFonts w:eastAsia="Times New Roman"/>
          <w:i/>
          <w:iCs/>
          <w:color w:val="000000" w:themeColor="text1"/>
          <w:lang w:eastAsia="en-GB"/>
        </w:rPr>
        <w:t>]</w:t>
      </w:r>
    </w:p>
    <w:p w14:paraId="36A0CFAF" w14:textId="77777777" w:rsidR="00276EBA" w:rsidRPr="0092439A" w:rsidRDefault="00276EBA" w:rsidP="00276EBA">
      <w:pPr>
        <w:ind w:left="567" w:right="521"/>
        <w:rPr>
          <w:rFonts w:eastAsia="Times New Roman" w:cstheme="minorHAnsi"/>
          <w:i/>
          <w:color w:val="000000" w:themeColor="text1"/>
          <w:lang w:eastAsia="en-GB"/>
        </w:rPr>
      </w:pPr>
    </w:p>
    <w:p w14:paraId="512DD996" w14:textId="77777777" w:rsidR="00276EBA" w:rsidRPr="0092439A" w:rsidRDefault="00276EBA" w:rsidP="00276EBA">
      <w:pPr>
        <w:ind w:left="567" w:right="521"/>
        <w:rPr>
          <w:i/>
          <w:color w:val="000000" w:themeColor="text1"/>
        </w:rPr>
      </w:pPr>
    </w:p>
    <w:p w14:paraId="670139E3" w14:textId="68457F43" w:rsidR="00276EBA" w:rsidRPr="0092439A" w:rsidRDefault="00276EBA" w:rsidP="00276EBA">
      <w:pPr>
        <w:ind w:left="567" w:right="521"/>
        <w:rPr>
          <w:i/>
          <w:iCs/>
          <w:color w:val="000000" w:themeColor="text1"/>
          <w:lang w:eastAsia="en-GB"/>
        </w:rPr>
      </w:pPr>
      <w:r w:rsidRPr="05CA2D11">
        <w:rPr>
          <w:rFonts w:eastAsia="Times New Roman"/>
          <w:i/>
          <w:iCs/>
          <w:color w:val="000000" w:themeColor="text1"/>
          <w:lang w:eastAsia="en-GB"/>
        </w:rPr>
        <w:t>“Being asked if I would like to discuss potential risks/additional screening in the event of falling pregnant.” [LU</w:t>
      </w:r>
      <w:r w:rsidR="003C74B9">
        <w:rPr>
          <w:rFonts w:eastAsia="Times New Roman"/>
          <w:i/>
          <w:iCs/>
          <w:color w:val="000000" w:themeColor="text1"/>
          <w:lang w:eastAsia="en-GB"/>
        </w:rPr>
        <w:t>2</w:t>
      </w:r>
      <w:r w:rsidRPr="05CA2D11">
        <w:rPr>
          <w:rFonts w:eastAsia="Times New Roman"/>
          <w:i/>
          <w:iCs/>
          <w:color w:val="000000" w:themeColor="text1"/>
          <w:lang w:eastAsia="en-GB"/>
        </w:rPr>
        <w:t>]</w:t>
      </w:r>
    </w:p>
    <w:p w14:paraId="3516B6F9" w14:textId="77777777" w:rsidR="00276EBA" w:rsidRDefault="00276EBA" w:rsidP="00276EBA">
      <w:pPr>
        <w:rPr>
          <w:lang w:eastAsia="en-GB"/>
        </w:rPr>
      </w:pPr>
    </w:p>
    <w:p w14:paraId="43762B73" w14:textId="77777777" w:rsidR="00276EBA" w:rsidRPr="00425FCA" w:rsidRDefault="00276EBA" w:rsidP="00276EBA">
      <w:pPr>
        <w:pStyle w:val="Heading7"/>
        <w:rPr>
          <w:u w:val="single"/>
          <w:lang w:eastAsia="en-GB"/>
        </w:rPr>
      </w:pPr>
      <w:r w:rsidRPr="00425FCA">
        <w:rPr>
          <w:u w:val="single"/>
          <w:lang w:eastAsia="en-GB"/>
        </w:rPr>
        <w:t>Exclusive intervention</w:t>
      </w:r>
    </w:p>
    <w:p w14:paraId="276DAF13" w14:textId="77777777" w:rsidR="00276EBA" w:rsidRDefault="00276EBA" w:rsidP="00276EBA">
      <w:pPr>
        <w:rPr>
          <w:lang w:eastAsia="en-GB"/>
        </w:rPr>
      </w:pPr>
      <w:r w:rsidRPr="045FB8E6">
        <w:rPr>
          <w:rFonts w:eastAsia="Times New Roman"/>
          <w:color w:val="000000" w:themeColor="text1"/>
          <w:lang w:eastAsia="en-GB"/>
        </w:rPr>
        <w:t>Finally, it was highlighted that p</w:t>
      </w:r>
      <w:r w:rsidRPr="045FB8E6">
        <w:rPr>
          <w:lang w:eastAsia="en-GB"/>
        </w:rPr>
        <w:t>eople may feel excluded from an intervention targeting women trying to conceive, suggesting that an effective WLI should be offered on a population level.</w:t>
      </w:r>
    </w:p>
    <w:p w14:paraId="35E22CA4" w14:textId="77777777" w:rsidR="00276EBA" w:rsidRDefault="00276EBA" w:rsidP="00276EBA">
      <w:pPr>
        <w:rPr>
          <w:lang w:eastAsia="en-GB"/>
        </w:rPr>
      </w:pPr>
    </w:p>
    <w:p w14:paraId="229803AF" w14:textId="77777777" w:rsidR="00276EBA" w:rsidRDefault="00276EBA" w:rsidP="00276EBA">
      <w:pPr>
        <w:rPr>
          <w:color w:val="FF0000"/>
          <w:lang w:eastAsia="en-GB"/>
        </w:rPr>
      </w:pPr>
    </w:p>
    <w:p w14:paraId="3CD21463" w14:textId="77777777" w:rsidR="00276EBA" w:rsidRDefault="00276EBA" w:rsidP="00276EBA">
      <w:pPr>
        <w:pStyle w:val="Heading5"/>
        <w:rPr>
          <w:lang w:eastAsia="en-GB"/>
        </w:rPr>
      </w:pPr>
      <w:r>
        <w:rPr>
          <w:lang w:eastAsia="en-GB"/>
        </w:rPr>
        <w:t>Facilitators to the introduction of preconception weight and LARC removal delay at LARC removal appointments.</w:t>
      </w:r>
    </w:p>
    <w:p w14:paraId="6264DC33" w14:textId="77777777" w:rsidR="00276EBA" w:rsidRDefault="00276EBA" w:rsidP="00276EBA">
      <w:pPr>
        <w:rPr>
          <w:lang w:eastAsia="en-GB"/>
        </w:rPr>
      </w:pPr>
      <w:r w:rsidRPr="65AE98B5">
        <w:rPr>
          <w:lang w:eastAsia="en-GB"/>
        </w:rPr>
        <w:t>The facilitators are a mirror image of the barriers across the following themes:</w:t>
      </w:r>
      <w:r>
        <w:rPr>
          <w:lang w:eastAsia="en-GB"/>
        </w:rPr>
        <w:t xml:space="preserve"> LARC </w:t>
      </w:r>
      <w:r w:rsidRPr="65AE98B5">
        <w:rPr>
          <w:lang w:eastAsia="en-GB"/>
        </w:rPr>
        <w:t xml:space="preserve">user engagement and previous experiences, </w:t>
      </w:r>
      <w:proofErr w:type="gramStart"/>
      <w:r w:rsidRPr="65AE98B5">
        <w:rPr>
          <w:lang w:eastAsia="en-GB"/>
        </w:rPr>
        <w:t>knowledge</w:t>
      </w:r>
      <w:proofErr w:type="gramEnd"/>
      <w:r w:rsidRPr="65AE98B5">
        <w:rPr>
          <w:lang w:eastAsia="en-GB"/>
        </w:rPr>
        <w:t xml:space="preserve"> and beliefs of the LARC user, service setting</w:t>
      </w:r>
      <w:r>
        <w:rPr>
          <w:lang w:eastAsia="en-GB"/>
        </w:rPr>
        <w:t>/</w:t>
      </w:r>
      <w:r w:rsidRPr="65AE98B5">
        <w:rPr>
          <w:lang w:eastAsia="en-GB"/>
        </w:rPr>
        <w:t>context, healthcare profess</w:t>
      </w:r>
      <w:r>
        <w:rPr>
          <w:lang w:eastAsia="en-GB"/>
        </w:rPr>
        <w:t>ional and information provided/</w:t>
      </w:r>
      <w:r w:rsidRPr="65AE98B5">
        <w:rPr>
          <w:lang w:eastAsia="en-GB"/>
        </w:rPr>
        <w:t xml:space="preserve">available interventions. </w:t>
      </w:r>
    </w:p>
    <w:p w14:paraId="5260803F" w14:textId="77777777" w:rsidR="00276EBA" w:rsidRDefault="00276EBA" w:rsidP="00276EBA">
      <w:pPr>
        <w:rPr>
          <w:lang w:eastAsia="en-GB"/>
        </w:rPr>
      </w:pPr>
    </w:p>
    <w:p w14:paraId="5B24C40E" w14:textId="77777777" w:rsidR="00276EBA" w:rsidRDefault="00276EBA" w:rsidP="00276EBA">
      <w:pPr>
        <w:pStyle w:val="Heading7"/>
        <w:rPr>
          <w:lang w:eastAsia="en-GB"/>
        </w:rPr>
      </w:pPr>
      <w:r>
        <w:rPr>
          <w:lang w:eastAsia="en-GB"/>
        </w:rPr>
        <w:t>LARC</w:t>
      </w:r>
      <w:r w:rsidRPr="65AE98B5">
        <w:rPr>
          <w:lang w:eastAsia="en-GB"/>
        </w:rPr>
        <w:t xml:space="preserve"> user engagement and previous experiences</w:t>
      </w:r>
    </w:p>
    <w:p w14:paraId="2C823EC1" w14:textId="77777777" w:rsidR="00276EBA" w:rsidRDefault="00276EBA" w:rsidP="00276EBA">
      <w:pPr>
        <w:rPr>
          <w:lang w:eastAsia="en-GB"/>
        </w:rPr>
      </w:pPr>
      <w:r w:rsidRPr="65AE98B5">
        <w:rPr>
          <w:lang w:eastAsia="en-GB"/>
        </w:rPr>
        <w:t>LARC users stated that they are accustomed to discussing weight at healthcare appointments, they appreciated the importance of the conversation and therefore, despite the innate sensitivity of the topic, they would be cooperative and unlikely to be offended. Some LARC users described the prospect of delaying LARC removal as a reasonable proposal, and potentially would welcome the discussion as a motivating factor and any offers of support.</w:t>
      </w:r>
      <w:r>
        <w:t xml:space="preserve"> Healthcare practitioners also referred to patients’ attitude, wishes and motivation as facilitators to successful discussions regarding weight; if the patient has a positive attitude to weight loss, initiates the conversation or had a desire to improve their health, it allows for beneficial discussions. </w:t>
      </w:r>
      <w:r w:rsidRPr="65AE98B5">
        <w:rPr>
          <w:lang w:eastAsia="en-GB"/>
        </w:rPr>
        <w:t xml:space="preserve">LARC users and </w:t>
      </w:r>
      <w:r>
        <w:rPr>
          <w:lang w:eastAsia="en-GB"/>
        </w:rPr>
        <w:t xml:space="preserve">healthcare </w:t>
      </w:r>
      <w:r w:rsidRPr="65AE98B5">
        <w:rPr>
          <w:lang w:eastAsia="en-GB"/>
        </w:rPr>
        <w:t xml:space="preserve">practitioners suggested that whether women find the conversation acceptable would depend on their circumstances, age, </w:t>
      </w:r>
      <w:proofErr w:type="gramStart"/>
      <w:r w:rsidRPr="65AE98B5">
        <w:rPr>
          <w:lang w:eastAsia="en-GB"/>
        </w:rPr>
        <w:t>history</w:t>
      </w:r>
      <w:proofErr w:type="gramEnd"/>
      <w:r w:rsidRPr="65AE98B5">
        <w:rPr>
          <w:lang w:eastAsia="en-GB"/>
        </w:rPr>
        <w:t xml:space="preserve"> and weight status; participants suggested that asking people to delay removal would only be acceptable if the individual </w:t>
      </w:r>
      <w:r>
        <w:rPr>
          <w:lang w:eastAsia="en-GB"/>
        </w:rPr>
        <w:t>had obesity</w:t>
      </w:r>
      <w:r w:rsidRPr="65AE98B5">
        <w:rPr>
          <w:lang w:eastAsia="en-GB"/>
        </w:rPr>
        <w:t xml:space="preserve"> and not just “</w:t>
      </w:r>
      <w:r w:rsidRPr="0092439A">
        <w:rPr>
          <w:i/>
          <w:lang w:eastAsia="en-GB"/>
        </w:rPr>
        <w:t>slightly overweight</w:t>
      </w:r>
      <w:r w:rsidRPr="65AE98B5">
        <w:rPr>
          <w:lang w:eastAsia="en-GB"/>
        </w:rPr>
        <w:t>”.</w:t>
      </w:r>
    </w:p>
    <w:p w14:paraId="1BAE3AA5" w14:textId="77777777" w:rsidR="00276EBA" w:rsidRDefault="00276EBA" w:rsidP="00276EBA">
      <w:pPr>
        <w:rPr>
          <w:lang w:eastAsia="en-GB"/>
        </w:rPr>
      </w:pPr>
    </w:p>
    <w:p w14:paraId="2D43C6B6" w14:textId="77777777" w:rsidR="00276EBA" w:rsidRPr="0092439A" w:rsidRDefault="00276EBA" w:rsidP="00276EBA">
      <w:pPr>
        <w:ind w:left="567" w:right="521"/>
        <w:rPr>
          <w:i/>
          <w:color w:val="000000" w:themeColor="text1"/>
          <w:lang w:eastAsia="en-GB"/>
        </w:rPr>
      </w:pPr>
    </w:p>
    <w:p w14:paraId="1C2AF887" w14:textId="36F16D9F" w:rsidR="00276EBA" w:rsidRPr="0092439A" w:rsidRDefault="00276EBA" w:rsidP="00276EBA">
      <w:pPr>
        <w:ind w:left="567" w:right="521"/>
        <w:rPr>
          <w:i/>
          <w:iCs/>
          <w:color w:val="000000" w:themeColor="text1"/>
          <w:lang w:eastAsia="en-GB"/>
        </w:rPr>
      </w:pPr>
      <w:r w:rsidRPr="05CA2D11">
        <w:rPr>
          <w:i/>
          <w:iCs/>
          <w:color w:val="000000" w:themeColor="text1"/>
          <w:lang w:eastAsia="en-GB"/>
        </w:rPr>
        <w:t xml:space="preserve">“I would be happy being asked to take part in a weight loss programme before trying to become pregnant. I would see it as a way to become </w:t>
      </w:r>
      <w:proofErr w:type="gramStart"/>
      <w:r w:rsidRPr="05CA2D11">
        <w:rPr>
          <w:i/>
          <w:iCs/>
          <w:color w:val="000000" w:themeColor="text1"/>
          <w:lang w:eastAsia="en-GB"/>
        </w:rPr>
        <w:t>more healthy</w:t>
      </w:r>
      <w:proofErr w:type="gramEnd"/>
      <w:r w:rsidRPr="05CA2D11">
        <w:rPr>
          <w:i/>
          <w:iCs/>
          <w:color w:val="000000" w:themeColor="text1"/>
          <w:lang w:eastAsia="en-GB"/>
        </w:rPr>
        <w:t xml:space="preserve"> before conceiving, which could also increase the chance of becoming pregnant if I lost weight.” [LU</w:t>
      </w:r>
      <w:r w:rsidR="003C74B9">
        <w:rPr>
          <w:i/>
          <w:iCs/>
          <w:color w:val="000000" w:themeColor="text1"/>
          <w:lang w:eastAsia="en-GB"/>
        </w:rPr>
        <w:t>9</w:t>
      </w:r>
      <w:r w:rsidRPr="05CA2D11">
        <w:rPr>
          <w:i/>
          <w:iCs/>
          <w:color w:val="000000" w:themeColor="text1"/>
          <w:lang w:eastAsia="en-GB"/>
        </w:rPr>
        <w:t>]</w:t>
      </w:r>
    </w:p>
    <w:p w14:paraId="378D26AA" w14:textId="77777777" w:rsidR="00276EBA" w:rsidRPr="0092439A" w:rsidRDefault="00276EBA" w:rsidP="00276EBA">
      <w:pPr>
        <w:ind w:left="567" w:right="521"/>
        <w:rPr>
          <w:i/>
          <w:color w:val="000000" w:themeColor="text1"/>
          <w:lang w:eastAsia="en-GB"/>
        </w:rPr>
      </w:pPr>
    </w:p>
    <w:p w14:paraId="3D111682" w14:textId="7AF70A2B" w:rsidR="00276EBA" w:rsidRPr="0092439A" w:rsidRDefault="00276EBA" w:rsidP="00276EBA">
      <w:pPr>
        <w:ind w:left="567" w:right="521"/>
        <w:rPr>
          <w:i/>
          <w:iCs/>
          <w:color w:val="000000" w:themeColor="text1"/>
        </w:rPr>
      </w:pPr>
      <w:r w:rsidRPr="5604F285">
        <w:rPr>
          <w:i/>
          <w:iCs/>
          <w:color w:val="000000" w:themeColor="text1"/>
        </w:rPr>
        <w:t>]</w:t>
      </w:r>
    </w:p>
    <w:p w14:paraId="53994F65" w14:textId="77777777" w:rsidR="00276EBA" w:rsidRPr="009A79D5" w:rsidRDefault="00276EBA" w:rsidP="00276EBA">
      <w:pPr>
        <w:rPr>
          <w:color w:val="FF0000"/>
          <w:lang w:eastAsia="en-GB"/>
        </w:rPr>
      </w:pPr>
    </w:p>
    <w:p w14:paraId="3B87AB2F" w14:textId="77777777" w:rsidR="00276EBA" w:rsidRDefault="00276EBA" w:rsidP="00276EBA">
      <w:pPr>
        <w:pStyle w:val="Heading5"/>
        <w:rPr>
          <w:lang w:eastAsia="en-GB"/>
        </w:rPr>
      </w:pPr>
      <w:r w:rsidRPr="65AE98B5">
        <w:rPr>
          <w:lang w:eastAsia="en-GB"/>
        </w:rPr>
        <w:t>Knowledge and beliefs of the LARC user</w:t>
      </w:r>
    </w:p>
    <w:p w14:paraId="5EBF0D94" w14:textId="77777777" w:rsidR="00276EBA" w:rsidRDefault="00276EBA" w:rsidP="00276EBA">
      <w:pPr>
        <w:rPr>
          <w:lang w:eastAsia="en-GB"/>
        </w:rPr>
      </w:pPr>
      <w:r>
        <w:t xml:space="preserve">Nearly two thirds of LARC users (64.2%) answered that they were aware of risks of overweight/obesity in pregnancy and each described between 1 and 10 risks, including conception risks (difficultly conceiving), pregnancy risks (miscarriage, pre-eclampsia, failed intubations, pelvic symphesis disorder, severe pregnancy symptoms etc), delivery risks (shoulder dystocia, still birth, c-section, postpartum haemorrhage, instrumental delivery ) and risks to the baby (cerebral palsy, spina bifida, large or small birth weights, premature birth ). 15.2% of LARC users stated that they did not know any risks, 2.9% were unsure of the risks and 17.7% did not respond. </w:t>
      </w:r>
      <w:r w:rsidRPr="045FB8E6">
        <w:rPr>
          <w:lang w:eastAsia="en-GB"/>
        </w:rPr>
        <w:t>LARC users thought that knowledge or being informed of the health benefits of being a healthy weight could be a motivator to engage in a WLI. They stated that communication of the risks of obesity in pregnancy was essential to allow patients to make an informed choice and maintaining autonomy. However, as discussed previously, some LARC users were sceptical regarding the risks of overweight/obesity in pregnancy, expressing that risks are exaggerated by the healthcare profession.</w:t>
      </w:r>
    </w:p>
    <w:p w14:paraId="6278C8FF" w14:textId="77777777" w:rsidR="00276EBA" w:rsidRDefault="00276EBA" w:rsidP="00276EBA">
      <w:pPr>
        <w:rPr>
          <w:lang w:eastAsia="en-GB"/>
        </w:rPr>
      </w:pPr>
    </w:p>
    <w:p w14:paraId="4EC3BD7F" w14:textId="3D9440C2" w:rsidR="00276EBA" w:rsidRPr="0092439A" w:rsidRDefault="00276EBA" w:rsidP="00276EBA">
      <w:pPr>
        <w:ind w:left="567" w:right="521"/>
        <w:rPr>
          <w:i/>
          <w:iCs/>
          <w:color w:val="000000" w:themeColor="text1"/>
          <w:lang w:eastAsia="en-GB"/>
        </w:rPr>
      </w:pPr>
      <w:r w:rsidRPr="05CA2D11">
        <w:rPr>
          <w:i/>
          <w:iCs/>
          <w:color w:val="000000" w:themeColor="text1"/>
          <w:lang w:eastAsia="en-GB"/>
        </w:rPr>
        <w:t>“Personally, with the current weight I am, I would be less keen to become pregnant now. I would prefer to lose some weight and get fitter - but that’s because I know how pregnancy has an impact on my body and I would want to be as prepared as possible before hand to help support my back and hips (previous pgp)”. [LU</w:t>
      </w:r>
      <w:r w:rsidR="003C74B9">
        <w:rPr>
          <w:i/>
          <w:iCs/>
          <w:color w:val="000000" w:themeColor="text1"/>
          <w:lang w:eastAsia="en-GB"/>
        </w:rPr>
        <w:t>5</w:t>
      </w:r>
      <w:r w:rsidRPr="05CA2D11">
        <w:rPr>
          <w:i/>
          <w:iCs/>
          <w:color w:val="000000" w:themeColor="text1"/>
          <w:lang w:eastAsia="en-GB"/>
        </w:rPr>
        <w:t>]</w:t>
      </w:r>
    </w:p>
    <w:p w14:paraId="46498954" w14:textId="77777777" w:rsidR="00276EBA" w:rsidRPr="0092439A" w:rsidRDefault="00276EBA" w:rsidP="00276EBA">
      <w:pPr>
        <w:ind w:right="521"/>
        <w:rPr>
          <w:i/>
          <w:color w:val="000000" w:themeColor="text1"/>
          <w:lang w:eastAsia="en-GB"/>
        </w:rPr>
      </w:pPr>
    </w:p>
    <w:p w14:paraId="0E262D57" w14:textId="5B124533" w:rsidR="00276EBA" w:rsidRPr="0092439A" w:rsidRDefault="00276EBA" w:rsidP="00276EBA">
      <w:pPr>
        <w:ind w:left="567" w:right="521"/>
        <w:rPr>
          <w:i/>
          <w:iCs/>
          <w:color w:val="000000" w:themeColor="text1"/>
        </w:rPr>
      </w:pPr>
      <w:r w:rsidRPr="5604F285">
        <w:rPr>
          <w:i/>
          <w:iCs/>
          <w:color w:val="000000" w:themeColor="text1"/>
        </w:rPr>
        <w:t>“It’s in their interests, they are free to decline…they may be unaware of the risks. Few service user participants these days mind not smoking and not drinking alcohol in pregnancy, weight loss may simply not be on their radar.” [HCP</w:t>
      </w:r>
      <w:r w:rsidR="003C74B9">
        <w:rPr>
          <w:i/>
          <w:iCs/>
          <w:color w:val="000000" w:themeColor="text1"/>
        </w:rPr>
        <w:t>20</w:t>
      </w:r>
      <w:r w:rsidRPr="5604F285">
        <w:rPr>
          <w:i/>
          <w:iCs/>
          <w:color w:val="000000" w:themeColor="text1"/>
        </w:rPr>
        <w:t>]</w:t>
      </w:r>
    </w:p>
    <w:p w14:paraId="69A62391" w14:textId="77777777" w:rsidR="00276EBA" w:rsidRDefault="00276EBA" w:rsidP="00276EBA">
      <w:pPr>
        <w:rPr>
          <w:color w:val="FF0000"/>
        </w:rPr>
      </w:pPr>
    </w:p>
    <w:p w14:paraId="25AF5E06" w14:textId="77777777" w:rsidR="00276EBA" w:rsidRPr="00582A55" w:rsidRDefault="00276EBA" w:rsidP="00276EBA">
      <w:pPr>
        <w:pStyle w:val="Heading7"/>
        <w:rPr>
          <w:rFonts w:eastAsia="Times New Roman" w:cstheme="minorHAnsi"/>
          <w:color w:val="FF0000"/>
          <w:lang w:eastAsia="en-GB"/>
        </w:rPr>
      </w:pPr>
      <w:r>
        <w:t>Service setting/context</w:t>
      </w:r>
    </w:p>
    <w:p w14:paraId="53B6D8AE" w14:textId="77777777" w:rsidR="00276EBA" w:rsidRDefault="00276EBA" w:rsidP="00276EBA">
      <w:pPr>
        <w:rPr>
          <w:lang w:eastAsia="en-GB"/>
        </w:rPr>
      </w:pPr>
      <w:r w:rsidRPr="65AE98B5">
        <w:rPr>
          <w:lang w:eastAsia="en-GB"/>
        </w:rPr>
        <w:t xml:space="preserve">LARC users suggested preconception and pregnancy may be a window of opportunity to introduce weight loss, </w:t>
      </w:r>
      <w:proofErr w:type="gramStart"/>
      <w:r w:rsidRPr="65AE98B5">
        <w:rPr>
          <w:lang w:eastAsia="en-GB"/>
        </w:rPr>
        <w:t>in order to</w:t>
      </w:r>
      <w:proofErr w:type="gramEnd"/>
      <w:r w:rsidRPr="65AE98B5">
        <w:rPr>
          <w:lang w:eastAsia="en-GB"/>
        </w:rPr>
        <w:t xml:space="preserve"> maximise fertility and improve health in pregnancy. In addition, the potential benefits to their unborn child may be a facilitator to foster healthy behaviours.  Others described this opportunity in pragmatic terms </w:t>
      </w:r>
      <w:proofErr w:type="gramStart"/>
      <w:r w:rsidRPr="65AE98B5">
        <w:rPr>
          <w:lang w:eastAsia="en-GB"/>
        </w:rPr>
        <w:t>i.e.</w:t>
      </w:r>
      <w:proofErr w:type="gramEnd"/>
      <w:r w:rsidRPr="65AE98B5">
        <w:rPr>
          <w:lang w:eastAsia="en-GB"/>
        </w:rPr>
        <w:t xml:space="preserve"> a time of increased contact with healthcare practitioners and a potential willingness to discuss weight when it is considered as part of a broader preconception/healthy pregnancy package of health recommendations.</w:t>
      </w:r>
    </w:p>
    <w:p w14:paraId="28A37683" w14:textId="77777777" w:rsidR="00276EBA" w:rsidRDefault="00276EBA" w:rsidP="00276EBA">
      <w:pPr>
        <w:rPr>
          <w:lang w:eastAsia="en-GB"/>
        </w:rPr>
      </w:pPr>
    </w:p>
    <w:p w14:paraId="22063744" w14:textId="050CC6F4" w:rsidR="00276EBA" w:rsidRPr="0092439A" w:rsidRDefault="00276EBA" w:rsidP="00276EBA">
      <w:pPr>
        <w:ind w:left="567" w:right="521"/>
        <w:rPr>
          <w:rFonts w:eastAsia="Times New Roman"/>
          <w:i/>
          <w:iCs/>
          <w:color w:val="000000" w:themeColor="text1"/>
          <w:lang w:eastAsia="en-GB"/>
        </w:rPr>
      </w:pPr>
      <w:r w:rsidRPr="05CA2D11">
        <w:rPr>
          <w:rFonts w:eastAsia="Times New Roman"/>
          <w:i/>
          <w:iCs/>
          <w:color w:val="000000" w:themeColor="text1"/>
          <w:lang w:eastAsia="en-GB"/>
        </w:rPr>
        <w:t>“Because the healthier you are the better chance you have of getting pregnant and having a problem free pregnancy. Wouldn’t any mother want that?” [LU</w:t>
      </w:r>
      <w:r w:rsidR="003C74B9">
        <w:rPr>
          <w:rFonts w:eastAsia="Times New Roman"/>
          <w:i/>
          <w:iCs/>
          <w:color w:val="000000" w:themeColor="text1"/>
          <w:lang w:eastAsia="en-GB"/>
        </w:rPr>
        <w:t>150</w:t>
      </w:r>
      <w:r w:rsidRPr="05CA2D11">
        <w:rPr>
          <w:rFonts w:eastAsia="Times New Roman"/>
          <w:i/>
          <w:iCs/>
          <w:color w:val="000000" w:themeColor="text1"/>
          <w:lang w:eastAsia="en-GB"/>
        </w:rPr>
        <w:t>]</w:t>
      </w:r>
    </w:p>
    <w:p w14:paraId="6382DD9B" w14:textId="77777777" w:rsidR="00276EBA" w:rsidRDefault="00276EBA" w:rsidP="00276EBA">
      <w:pPr>
        <w:rPr>
          <w:rFonts w:eastAsia="Times New Roman" w:cstheme="minorHAnsi"/>
          <w:color w:val="385623" w:themeColor="accent6" w:themeShade="80"/>
          <w:lang w:eastAsia="en-GB"/>
        </w:rPr>
      </w:pPr>
    </w:p>
    <w:p w14:paraId="2E7C5C1A" w14:textId="77777777" w:rsidR="00276EBA" w:rsidRPr="003E7816" w:rsidRDefault="00276EBA" w:rsidP="00276EBA">
      <w:pPr>
        <w:pStyle w:val="Heading7"/>
        <w:rPr>
          <w:lang w:eastAsia="en-GB"/>
        </w:rPr>
      </w:pPr>
      <w:r w:rsidRPr="5604F285">
        <w:rPr>
          <w:lang w:eastAsia="en-GB"/>
        </w:rPr>
        <w:t>Healthcare professional</w:t>
      </w:r>
    </w:p>
    <w:p w14:paraId="73E60E49" w14:textId="465F6A8E" w:rsidR="00276EBA" w:rsidRDefault="00276EBA" w:rsidP="00276EBA">
      <w:pPr>
        <w:rPr>
          <w:lang w:eastAsia="en-GB"/>
        </w:rPr>
      </w:pPr>
      <w:r w:rsidRPr="65AE98B5">
        <w:rPr>
          <w:lang w:eastAsia="en-GB"/>
        </w:rPr>
        <w:t xml:space="preserve">LARC users believed that it was medical professional’s role to discuss health issues such as weight with patients and expressed confidence that healthcare practitioners prioritise patients’ health. </w:t>
      </w:r>
      <w:r w:rsidR="00805C6A">
        <w:rPr>
          <w:lang w:eastAsia="en-GB"/>
        </w:rPr>
        <w:t>They</w:t>
      </w:r>
      <w:r w:rsidRPr="65AE98B5">
        <w:rPr>
          <w:lang w:eastAsia="en-GB"/>
        </w:rPr>
        <w:t xml:space="preserve"> valued an ongoing relationship with healthcare practitioners and continuity of care, including knowledge of patient’s existing medical condition</w:t>
      </w:r>
      <w:r w:rsidR="00805C6A">
        <w:rPr>
          <w:lang w:eastAsia="en-GB"/>
        </w:rPr>
        <w:t>s</w:t>
      </w:r>
      <w:r w:rsidRPr="65AE98B5">
        <w:rPr>
          <w:lang w:eastAsia="en-GB"/>
        </w:rPr>
        <w:t>, being vital for successful discussions.</w:t>
      </w:r>
    </w:p>
    <w:p w14:paraId="5BBEF33D" w14:textId="77777777" w:rsidR="00276EBA" w:rsidRDefault="00276EBA" w:rsidP="00276EBA">
      <w:r w:rsidRPr="045FB8E6">
        <w:rPr>
          <w:highlight w:val="white"/>
          <w:lang w:val="en-US"/>
        </w:rPr>
        <w:t>LARC users highlighted the importan</w:t>
      </w:r>
      <w:r w:rsidRPr="045FB8E6">
        <w:rPr>
          <w:lang w:val="en-US"/>
        </w:rPr>
        <w:t>ce of good communication skills; t</w:t>
      </w:r>
      <w:r w:rsidRPr="045FB8E6">
        <w:rPr>
          <w:highlight w:val="white"/>
          <w:lang w:val="en-US"/>
        </w:rPr>
        <w:t xml:space="preserve">hey indicated that the healthcare practitioner should be sensitive, compassionate, </w:t>
      </w:r>
      <w:proofErr w:type="gramStart"/>
      <w:r w:rsidRPr="045FB8E6">
        <w:rPr>
          <w:highlight w:val="white"/>
          <w:lang w:val="en-US"/>
        </w:rPr>
        <w:t>non-judgmental</w:t>
      </w:r>
      <w:proofErr w:type="gramEnd"/>
      <w:r w:rsidRPr="045FB8E6">
        <w:rPr>
          <w:highlight w:val="white"/>
          <w:lang w:val="en-US"/>
        </w:rPr>
        <w:t xml:space="preserve"> and not patronising, aware of their tone and body language to ensure the patient is at ease during the consultation.</w:t>
      </w:r>
      <w:r w:rsidRPr="045FB8E6">
        <w:rPr>
          <w:lang w:val="en-US"/>
        </w:rPr>
        <w:t xml:space="preserve"> Adequate time </w:t>
      </w:r>
      <w:proofErr w:type="gramStart"/>
      <w:r w:rsidRPr="045FB8E6">
        <w:rPr>
          <w:lang w:val="en-US"/>
        </w:rPr>
        <w:t>was seen as</w:t>
      </w:r>
      <w:proofErr w:type="gramEnd"/>
      <w:r w:rsidRPr="045FB8E6">
        <w:rPr>
          <w:lang w:val="en-US"/>
        </w:rPr>
        <w:t xml:space="preserve"> a facilitator to ensure effective communication and to not treat the conversation like a “tickbox” exercise. An open, honest discussion was important to LARC users, whilst having an awareness of terminology likely to cause offense such as the terms obese or fat and an understanding of the difficulties of losing weight. LARC users offered suggestions to broach the topic, rather than giving abrupt unsolicited advice. Healthcare p</w:t>
      </w:r>
      <w:r>
        <w:t xml:space="preserve">ractitioners also considered themselves potential facilitators if they approached the discussion sensitively and had good rapport with the patient but also requested additional training, guidance and potentially a script to ensure the right approach. </w:t>
      </w:r>
    </w:p>
    <w:p w14:paraId="47865A94" w14:textId="77777777" w:rsidR="00276EBA" w:rsidRDefault="00276EBA" w:rsidP="00276EBA"/>
    <w:p w14:paraId="084DBD6E" w14:textId="0FE255D2" w:rsidR="00276EBA" w:rsidRPr="0092439A" w:rsidRDefault="00276EBA" w:rsidP="00276EBA">
      <w:pPr>
        <w:ind w:left="567" w:right="521"/>
        <w:rPr>
          <w:rFonts w:eastAsia="Times New Roman"/>
          <w:i/>
          <w:iCs/>
          <w:color w:val="000000" w:themeColor="text1"/>
          <w:lang w:eastAsia="en-GB"/>
        </w:rPr>
      </w:pPr>
      <w:r w:rsidRPr="05CA2D11">
        <w:rPr>
          <w:rFonts w:eastAsia="Times New Roman"/>
          <w:i/>
          <w:iCs/>
          <w:color w:val="000000" w:themeColor="text1"/>
          <w:lang w:eastAsia="en-GB"/>
        </w:rPr>
        <w:t>“If this HCP was someone I was only seeing as a one off. There was no follow up with the same person or I'd never met the person. No rapport or trust. I would be fairly insulted if they offered unsolicited advice.”  [LU</w:t>
      </w:r>
      <w:r w:rsidR="003C74B9">
        <w:rPr>
          <w:rFonts w:eastAsia="Times New Roman"/>
          <w:i/>
          <w:iCs/>
          <w:color w:val="000000" w:themeColor="text1"/>
          <w:lang w:eastAsia="en-GB"/>
        </w:rPr>
        <w:t>5</w:t>
      </w:r>
      <w:r w:rsidRPr="05CA2D11">
        <w:rPr>
          <w:rFonts w:eastAsia="Times New Roman"/>
          <w:i/>
          <w:iCs/>
          <w:color w:val="000000" w:themeColor="text1"/>
          <w:lang w:eastAsia="en-GB"/>
        </w:rPr>
        <w:t>]</w:t>
      </w:r>
    </w:p>
    <w:p w14:paraId="2968DA63" w14:textId="77777777" w:rsidR="00276EBA" w:rsidRPr="0092439A" w:rsidRDefault="00276EBA" w:rsidP="00276EBA">
      <w:pPr>
        <w:ind w:left="567" w:right="521"/>
        <w:rPr>
          <w:rFonts w:eastAsia="Times New Roman" w:cstheme="minorHAnsi"/>
          <w:i/>
          <w:color w:val="000000" w:themeColor="text1"/>
          <w:lang w:eastAsia="en-GB"/>
        </w:rPr>
      </w:pPr>
    </w:p>
    <w:p w14:paraId="08611B10" w14:textId="4134455E" w:rsidR="00276EBA" w:rsidRPr="0092439A" w:rsidRDefault="00276EBA" w:rsidP="00276EBA">
      <w:pPr>
        <w:ind w:left="567" w:right="521"/>
        <w:rPr>
          <w:i/>
          <w:iCs/>
          <w:color w:val="000000" w:themeColor="text1"/>
          <w:lang w:val="en-US"/>
        </w:rPr>
      </w:pPr>
    </w:p>
    <w:p w14:paraId="1057F1BC" w14:textId="77777777" w:rsidR="00276EBA" w:rsidRDefault="00276EBA" w:rsidP="00276EBA">
      <w:pPr>
        <w:rPr>
          <w:rFonts w:cstheme="minorHAnsi"/>
          <w:lang w:val="en-US"/>
        </w:rPr>
      </w:pPr>
    </w:p>
    <w:p w14:paraId="18E16043" w14:textId="77777777" w:rsidR="00276EBA" w:rsidRDefault="00276EBA" w:rsidP="00276EBA">
      <w:pPr>
        <w:pStyle w:val="Heading7"/>
        <w:rPr>
          <w:lang w:val="en-US"/>
        </w:rPr>
      </w:pPr>
      <w:r w:rsidRPr="5604F285">
        <w:rPr>
          <w:lang w:val="en-US"/>
        </w:rPr>
        <w:t>Information provided/available interventions</w:t>
      </w:r>
    </w:p>
    <w:p w14:paraId="1936AF34" w14:textId="77777777" w:rsidR="00276EBA" w:rsidRDefault="00276EBA" w:rsidP="00276EBA">
      <w:pPr>
        <w:rPr>
          <w:lang w:eastAsia="en-GB"/>
        </w:rPr>
      </w:pPr>
      <w:r w:rsidRPr="045FB8E6">
        <w:rPr>
          <w:lang w:eastAsia="en-GB"/>
        </w:rPr>
        <w:t xml:space="preserve">LARC users stated that instead of simply instructing the patient to lose weight, they should provide support and/or practical advice to lose weight or signposting to a choice of options where they can receive effective support. Practical solutions were recommended such as diet tips, meal planning, free gym membership, WLIs and support networks. Similarly, healthcare practitioners also stated that initiating conversations would be justifiable if they were able to offer an effective intervention.  Support with a positive focus was important for LARC users, with the discussion in the context of supporting health goals and highlighting the benefits of weight loss, rather than just focusing on the risks. Both LARC users and healthcare practitioners suggested that to increase acceptability and </w:t>
      </w:r>
      <w:r w:rsidRPr="045FB8E6">
        <w:rPr>
          <w:lang w:eastAsia="en-GB"/>
        </w:rPr>
        <w:lastRenderedPageBreak/>
        <w:t>reduce stigma or risking patients feeling judged or singled out, weight and healthy lifestyle should be a standard part of preconception and contraceptive discussions.</w:t>
      </w:r>
    </w:p>
    <w:p w14:paraId="61EC0E98" w14:textId="77777777" w:rsidR="00276EBA" w:rsidRPr="007F4993" w:rsidRDefault="00276EBA" w:rsidP="00276EBA">
      <w:pPr>
        <w:rPr>
          <w:i/>
          <w:color w:val="000000" w:themeColor="text1"/>
          <w:lang w:val="en-US"/>
        </w:rPr>
      </w:pPr>
    </w:p>
    <w:p w14:paraId="1F026A6E" w14:textId="77777777" w:rsidR="00276EBA" w:rsidRPr="007F4993" w:rsidRDefault="00276EBA" w:rsidP="00276EBA">
      <w:pPr>
        <w:ind w:left="567" w:right="521"/>
        <w:rPr>
          <w:rFonts w:cstheme="minorHAnsi"/>
          <w:i/>
          <w:color w:val="000000" w:themeColor="text1"/>
          <w:lang w:eastAsia="en-GB"/>
        </w:rPr>
      </w:pPr>
    </w:p>
    <w:p w14:paraId="3AB9C0B9" w14:textId="30D8BA33" w:rsidR="00276EBA" w:rsidRPr="007F4993" w:rsidRDefault="00276EBA" w:rsidP="00276EBA">
      <w:pPr>
        <w:ind w:left="567" w:right="521"/>
        <w:rPr>
          <w:i/>
          <w:iCs/>
          <w:color w:val="000000" w:themeColor="text1"/>
        </w:rPr>
      </w:pPr>
      <w:r w:rsidRPr="05CA2D11">
        <w:rPr>
          <w:i/>
          <w:iCs/>
          <w:color w:val="000000" w:themeColor="text1"/>
        </w:rPr>
        <w:t>“If we could provide support/refer service user participants for intervention then I think service user participants would see that and find it acceptable/understand why they have been asked.” [</w:t>
      </w:r>
      <w:r w:rsidR="007555C1">
        <w:rPr>
          <w:i/>
          <w:iCs/>
          <w:color w:val="000000" w:themeColor="text1"/>
        </w:rPr>
        <w:t>HCP44</w:t>
      </w:r>
      <w:r w:rsidRPr="05CA2D11">
        <w:rPr>
          <w:i/>
          <w:iCs/>
          <w:color w:val="000000" w:themeColor="text1"/>
        </w:rPr>
        <w:t>]</w:t>
      </w:r>
    </w:p>
    <w:p w14:paraId="03234CFB" w14:textId="77777777" w:rsidR="00276EBA" w:rsidRPr="007F4993" w:rsidRDefault="00276EBA" w:rsidP="00276EBA">
      <w:pPr>
        <w:ind w:left="567" w:right="521"/>
        <w:rPr>
          <w:i/>
          <w:color w:val="000000" w:themeColor="text1"/>
        </w:rPr>
      </w:pPr>
    </w:p>
    <w:p w14:paraId="7C4CEF81" w14:textId="45093235" w:rsidR="00276EBA" w:rsidRPr="007F4993" w:rsidRDefault="00276EBA" w:rsidP="00276EBA">
      <w:pPr>
        <w:ind w:left="567" w:right="521"/>
        <w:rPr>
          <w:i/>
          <w:iCs/>
          <w:color w:val="000000" w:themeColor="text1"/>
          <w:lang w:eastAsia="en-GB"/>
        </w:rPr>
      </w:pPr>
      <w:r w:rsidRPr="05CA2D11">
        <w:rPr>
          <w:i/>
          <w:iCs/>
          <w:color w:val="000000" w:themeColor="text1"/>
        </w:rPr>
        <w:t>“It will be more acceptable if offered to everyone in this scenario.” [HCP</w:t>
      </w:r>
      <w:r w:rsidR="007555C1">
        <w:rPr>
          <w:i/>
          <w:iCs/>
          <w:color w:val="000000" w:themeColor="text1"/>
        </w:rPr>
        <w:t>8</w:t>
      </w:r>
      <w:r w:rsidRPr="05CA2D11">
        <w:rPr>
          <w:i/>
          <w:iCs/>
          <w:color w:val="000000" w:themeColor="text1"/>
        </w:rPr>
        <w:t>]</w:t>
      </w:r>
    </w:p>
    <w:p w14:paraId="2E8D1C28" w14:textId="77777777" w:rsidR="00276EBA" w:rsidRDefault="00276EBA" w:rsidP="00276EBA"/>
    <w:p w14:paraId="767DF17C" w14:textId="77777777" w:rsidR="00276EBA" w:rsidRDefault="00276EBA" w:rsidP="00276EBA">
      <w:pPr>
        <w:rPr>
          <w:lang w:val="en-US"/>
        </w:rPr>
      </w:pPr>
      <w:r w:rsidRPr="65AE98B5">
        <w:rPr>
          <w:lang w:val="en-US"/>
        </w:rPr>
        <w:t xml:space="preserve">Referring to evidence-based guidance was considered a facilitator for acceptable discussions and enrolment in a potential intervention by both LARC users and healthcare practitioners. </w:t>
      </w:r>
    </w:p>
    <w:p w14:paraId="58A622C6" w14:textId="77777777" w:rsidR="00276EBA" w:rsidRDefault="00276EBA" w:rsidP="00276EBA">
      <w:pPr>
        <w:rPr>
          <w:lang w:val="en-US"/>
        </w:rPr>
      </w:pPr>
    </w:p>
    <w:p w14:paraId="69415619" w14:textId="77777777" w:rsidR="00276EBA" w:rsidRPr="007F4993" w:rsidRDefault="00276EBA" w:rsidP="00276EBA">
      <w:pPr>
        <w:ind w:left="567" w:right="521"/>
        <w:rPr>
          <w:i/>
          <w:color w:val="000000" w:themeColor="text1"/>
        </w:rPr>
      </w:pPr>
    </w:p>
    <w:p w14:paraId="0A90EC34" w14:textId="7A3A0FA7" w:rsidR="00276EBA" w:rsidRPr="007F4993" w:rsidRDefault="00276EBA" w:rsidP="00276EBA">
      <w:pPr>
        <w:ind w:left="567" w:right="521"/>
        <w:rPr>
          <w:rFonts w:eastAsia="Times New Roman"/>
          <w:i/>
          <w:iCs/>
          <w:color w:val="000000" w:themeColor="text1"/>
          <w:lang w:eastAsia="en-GB"/>
        </w:rPr>
      </w:pPr>
      <w:r w:rsidRPr="05CA2D11">
        <w:rPr>
          <w:rFonts w:eastAsia="Times New Roman"/>
          <w:i/>
          <w:iCs/>
          <w:color w:val="000000" w:themeColor="text1"/>
          <w:lang w:eastAsia="en-GB"/>
        </w:rPr>
        <w:t>“information-giving discussion including introducing some of the evidence behind the issues to help it feel objective.” [LU</w:t>
      </w:r>
      <w:r w:rsidR="007555C1">
        <w:rPr>
          <w:rFonts w:eastAsia="Times New Roman"/>
          <w:i/>
          <w:iCs/>
          <w:color w:val="000000" w:themeColor="text1"/>
          <w:lang w:eastAsia="en-GB"/>
        </w:rPr>
        <w:t>33</w:t>
      </w:r>
      <w:r w:rsidRPr="05CA2D11">
        <w:rPr>
          <w:rFonts w:eastAsia="Times New Roman"/>
          <w:i/>
          <w:iCs/>
          <w:color w:val="000000" w:themeColor="text1"/>
          <w:lang w:eastAsia="en-GB"/>
        </w:rPr>
        <w:t>]</w:t>
      </w:r>
    </w:p>
    <w:p w14:paraId="74C248AD" w14:textId="77777777" w:rsidR="00276EBA" w:rsidRPr="009049DD" w:rsidRDefault="00276EBA" w:rsidP="00276EBA">
      <w:pPr>
        <w:spacing w:line="240" w:lineRule="auto"/>
        <w:rPr>
          <w:rFonts w:cstheme="minorHAnsi"/>
          <w:color w:val="FF0000"/>
          <w:lang w:val="en-US"/>
        </w:rPr>
      </w:pPr>
    </w:p>
    <w:p w14:paraId="5C6B011E" w14:textId="77777777" w:rsidR="00276EBA" w:rsidRPr="003E7816" w:rsidRDefault="00276EBA" w:rsidP="00276EBA">
      <w:pPr>
        <w:pStyle w:val="Heading4"/>
      </w:pPr>
      <w:r>
        <w:t xml:space="preserve">Aim E: Identify feasible opportunities to intervene with a potential preconception WLI. </w:t>
      </w:r>
    </w:p>
    <w:p w14:paraId="1016C7E0" w14:textId="77777777" w:rsidR="00276EBA" w:rsidRDefault="00276EBA" w:rsidP="00276EBA">
      <w:proofErr w:type="gramStart"/>
      <w:r w:rsidRPr="65AE98B5">
        <w:rPr>
          <w:lang w:eastAsia="en-GB"/>
        </w:rPr>
        <w:t>In order to</w:t>
      </w:r>
      <w:proofErr w:type="gramEnd"/>
      <w:r w:rsidRPr="65AE98B5">
        <w:rPr>
          <w:lang w:eastAsia="en-GB"/>
        </w:rPr>
        <w:t xml:space="preserve"> assess the acceptability of using the LARC pathway to propose a potential </w:t>
      </w:r>
      <w:r>
        <w:rPr>
          <w:lang w:eastAsia="en-GB"/>
        </w:rPr>
        <w:t>preconception</w:t>
      </w:r>
      <w:r w:rsidRPr="65AE98B5">
        <w:rPr>
          <w:lang w:eastAsia="en-GB"/>
        </w:rPr>
        <w:t xml:space="preserve"> </w:t>
      </w:r>
      <w:r>
        <w:rPr>
          <w:lang w:eastAsia="en-GB"/>
        </w:rPr>
        <w:t>WLI</w:t>
      </w:r>
      <w:r w:rsidRPr="65AE98B5">
        <w:rPr>
          <w:lang w:eastAsia="en-GB"/>
        </w:rPr>
        <w:t xml:space="preserve">, healthcare practitioners were questioned </w:t>
      </w:r>
      <w:r w:rsidRPr="65AE98B5">
        <w:rPr>
          <w:rFonts w:eastAsia="Times New Roman"/>
          <w:lang w:eastAsia="en-GB"/>
        </w:rPr>
        <w:t>“</w:t>
      </w:r>
      <w:r>
        <w:t>When you do think would be the best opportunity to introduce a preconception WLI to women with overweight/obesity attending for LARC removal?” In addition, responses from LARC users regarding potentially introducing the subject of weight at LARC removal appointments mapped on to this theme. Responses from both healthcare practitioners and LARC users are detailed collectively.</w:t>
      </w:r>
    </w:p>
    <w:p w14:paraId="54FE8609" w14:textId="77777777" w:rsidR="00276EBA" w:rsidRDefault="00276EBA" w:rsidP="00276EBA"/>
    <w:p w14:paraId="4368E0CF" w14:textId="77777777" w:rsidR="00276EBA" w:rsidRPr="00B231DD" w:rsidRDefault="00276EBA" w:rsidP="00276EBA">
      <w:pPr>
        <w:pStyle w:val="Heading5"/>
        <w:rPr>
          <w:lang w:eastAsia="en-GB"/>
        </w:rPr>
      </w:pPr>
      <w:r>
        <w:rPr>
          <w:lang w:eastAsia="en-GB"/>
        </w:rPr>
        <w:t xml:space="preserve">Prior to LARC removal </w:t>
      </w:r>
    </w:p>
    <w:p w14:paraId="2985415D" w14:textId="77777777" w:rsidR="00276EBA" w:rsidRDefault="00276EBA" w:rsidP="00276EBA">
      <w:r>
        <w:t>Healthcare practitioners</w:t>
      </w:r>
      <w:r w:rsidRPr="00FF0BB5">
        <w:t xml:space="preserve"> suggested </w:t>
      </w:r>
      <w:r w:rsidRPr="0018655A">
        <w:t>that LARC removal appointments are too late as patients would have resolved to try to conceive</w:t>
      </w:r>
      <w:r>
        <w:t xml:space="preserve"> and that</w:t>
      </w:r>
      <w:r w:rsidRPr="0018655A">
        <w:t xml:space="preserve"> </w:t>
      </w:r>
      <w:r w:rsidRPr="00FF0BB5">
        <w:t xml:space="preserve">patients </w:t>
      </w:r>
      <w:r>
        <w:t xml:space="preserve">should be engaged </w:t>
      </w:r>
      <w:r w:rsidRPr="00FF0BB5">
        <w:t>in</w:t>
      </w:r>
      <w:r>
        <w:t xml:space="preserve"> discussions regarding weight at the earliest opportunity, including insertion of LARC, smear appointments or general contraceptive consultations to allow optimum time for consideration. </w:t>
      </w:r>
    </w:p>
    <w:p w14:paraId="7829504B" w14:textId="77777777" w:rsidR="00276EBA" w:rsidRPr="007F4993" w:rsidRDefault="00276EBA" w:rsidP="00276EBA">
      <w:pPr>
        <w:rPr>
          <w:i/>
        </w:rPr>
      </w:pPr>
      <w:r>
        <w:t xml:space="preserve"> </w:t>
      </w:r>
    </w:p>
    <w:p w14:paraId="0BC1AD73" w14:textId="133A4610" w:rsidR="00276EBA" w:rsidRDefault="00276EBA" w:rsidP="00276EBA"/>
    <w:p w14:paraId="2027CF4C" w14:textId="77777777" w:rsidR="00276EBA" w:rsidRPr="00B231DD" w:rsidRDefault="00276EBA" w:rsidP="00276EBA">
      <w:pPr>
        <w:pStyle w:val="Heading5"/>
        <w:rPr>
          <w:lang w:eastAsia="en-GB"/>
        </w:rPr>
      </w:pPr>
      <w:r>
        <w:rPr>
          <w:lang w:eastAsia="en-GB"/>
        </w:rPr>
        <w:t>Arranging the LARC removal appointment</w:t>
      </w:r>
    </w:p>
    <w:p w14:paraId="32486B21" w14:textId="77777777" w:rsidR="00276EBA" w:rsidRDefault="00276EBA" w:rsidP="00276EBA">
      <w:pPr>
        <w:rPr>
          <w:lang w:eastAsia="en-GB"/>
        </w:rPr>
      </w:pPr>
      <w:r w:rsidRPr="65AE98B5">
        <w:rPr>
          <w:lang w:eastAsia="en-GB"/>
        </w:rPr>
        <w:t xml:space="preserve">LARC users suggested that advance notice of the possibility that weight would be part of the discussion at LARC removal appointments would allow them to prepare. This could take the form of </w:t>
      </w:r>
      <w:r w:rsidRPr="65AE98B5">
        <w:rPr>
          <w:lang w:eastAsia="en-GB"/>
        </w:rPr>
        <w:lastRenderedPageBreak/>
        <w:t xml:space="preserve">a discussion at booking with the receptionist or service provider, a pre-assessment appointment with a nurse or leaflet provided to LARC users. </w:t>
      </w:r>
    </w:p>
    <w:p w14:paraId="1F42A6A2" w14:textId="77777777" w:rsidR="00276EBA" w:rsidRPr="007F4993" w:rsidRDefault="00276EBA" w:rsidP="00276EBA">
      <w:pPr>
        <w:rPr>
          <w:i/>
          <w:color w:val="000000" w:themeColor="text1"/>
          <w:lang w:eastAsia="en-GB"/>
        </w:rPr>
      </w:pPr>
    </w:p>
    <w:p w14:paraId="5AFF5FEE" w14:textId="5C519E4F" w:rsidR="00276EBA" w:rsidRPr="007F4993" w:rsidRDefault="00276EBA" w:rsidP="00276EBA">
      <w:pPr>
        <w:ind w:left="567" w:right="521"/>
        <w:rPr>
          <w:i/>
          <w:iCs/>
          <w:color w:val="000000" w:themeColor="text1"/>
        </w:rPr>
      </w:pPr>
      <w:r w:rsidRPr="5604F285">
        <w:rPr>
          <w:i/>
          <w:iCs/>
          <w:color w:val="000000" w:themeColor="text1"/>
        </w:rPr>
        <w:t xml:space="preserve">“Needs to be done BEFORE they attend. </w:t>
      </w:r>
      <w:proofErr w:type="gramStart"/>
      <w:r w:rsidRPr="5604F285">
        <w:rPr>
          <w:i/>
          <w:iCs/>
          <w:color w:val="000000" w:themeColor="text1"/>
        </w:rPr>
        <w:t>I.e.</w:t>
      </w:r>
      <w:proofErr w:type="gramEnd"/>
      <w:r w:rsidRPr="5604F285">
        <w:rPr>
          <w:i/>
          <w:iCs/>
          <w:color w:val="000000" w:themeColor="text1"/>
        </w:rPr>
        <w:t xml:space="preserve"> in pre-removal text/email/website link. When service user participants get to clinic, they want to receive treatment not delay.” [HC</w:t>
      </w:r>
      <w:r w:rsidR="007555C1">
        <w:rPr>
          <w:i/>
          <w:iCs/>
          <w:color w:val="000000" w:themeColor="text1"/>
        </w:rPr>
        <w:t>42</w:t>
      </w:r>
      <w:r w:rsidRPr="5604F285">
        <w:rPr>
          <w:i/>
          <w:iCs/>
          <w:color w:val="000000" w:themeColor="text1"/>
        </w:rPr>
        <w:t>P]</w:t>
      </w:r>
    </w:p>
    <w:p w14:paraId="12100774" w14:textId="77777777" w:rsidR="00276EBA" w:rsidRDefault="00276EBA" w:rsidP="00276EBA"/>
    <w:p w14:paraId="0BFAA664" w14:textId="77777777" w:rsidR="00276EBA" w:rsidRPr="00B231DD" w:rsidRDefault="00276EBA" w:rsidP="00276EBA">
      <w:pPr>
        <w:pStyle w:val="Heading5"/>
        <w:rPr>
          <w:lang w:eastAsia="en-GB"/>
        </w:rPr>
      </w:pPr>
      <w:r>
        <w:rPr>
          <w:lang w:eastAsia="en-GB"/>
        </w:rPr>
        <w:t>At LARC removal appointment</w:t>
      </w:r>
    </w:p>
    <w:p w14:paraId="29CDF51D" w14:textId="77777777" w:rsidR="00276EBA" w:rsidRDefault="00276EBA" w:rsidP="00276EBA">
      <w:pPr>
        <w:pStyle w:val="ListBullet"/>
        <w:numPr>
          <w:ilvl w:val="0"/>
          <w:numId w:val="0"/>
        </w:numPr>
        <w:rPr>
          <w:lang w:eastAsia="en-GB"/>
        </w:rPr>
      </w:pPr>
      <w:r w:rsidRPr="65AE98B5">
        <w:rPr>
          <w:lang w:eastAsia="en-GB"/>
        </w:rPr>
        <w:t>Whilst some healthcare practitioners stated that the LARC removal appointment was realistically the only opportunit</w:t>
      </w:r>
      <w:r>
        <w:rPr>
          <w:lang w:eastAsia="en-GB"/>
        </w:rPr>
        <w:t>y to introduce a potential preconception</w:t>
      </w:r>
      <w:r w:rsidRPr="65AE98B5">
        <w:rPr>
          <w:lang w:eastAsia="en-GB"/>
        </w:rPr>
        <w:t xml:space="preserve"> </w:t>
      </w:r>
      <w:r>
        <w:rPr>
          <w:lang w:eastAsia="en-GB"/>
        </w:rPr>
        <w:t>WLI</w:t>
      </w:r>
      <w:r w:rsidRPr="65AE98B5">
        <w:rPr>
          <w:lang w:eastAsia="en-GB"/>
        </w:rPr>
        <w:t xml:space="preserve"> due to logistical issues in the clinical setting, LARC users stated that this would only be acceptable if done sensitively and appropriately. Some LARC users expressed the view that the discussion about the intervention should only happen </w:t>
      </w:r>
      <w:proofErr w:type="gramStart"/>
      <w:r w:rsidRPr="65AE98B5">
        <w:rPr>
          <w:lang w:eastAsia="en-GB"/>
        </w:rPr>
        <w:t>subsequent to</w:t>
      </w:r>
      <w:proofErr w:type="gramEnd"/>
      <w:r w:rsidRPr="65AE98B5">
        <w:rPr>
          <w:lang w:eastAsia="en-GB"/>
        </w:rPr>
        <w:t xml:space="preserve"> LARC removal in the context of optimising health for conception and pregnancy.</w:t>
      </w:r>
    </w:p>
    <w:p w14:paraId="5D412882" w14:textId="77777777" w:rsidR="00276EBA" w:rsidRPr="007F4993" w:rsidRDefault="00276EBA" w:rsidP="00276EBA">
      <w:pPr>
        <w:pStyle w:val="ListBullet"/>
        <w:numPr>
          <w:ilvl w:val="0"/>
          <w:numId w:val="0"/>
        </w:numPr>
        <w:rPr>
          <w:i/>
          <w:lang w:eastAsia="en-GB"/>
        </w:rPr>
      </w:pPr>
    </w:p>
    <w:p w14:paraId="27BBEE4D" w14:textId="5B993BD1" w:rsidR="00276EBA" w:rsidRDefault="00276EBA" w:rsidP="00276EBA">
      <w:pPr>
        <w:ind w:left="567" w:right="521"/>
        <w:rPr>
          <w:i/>
          <w:iCs/>
        </w:rPr>
      </w:pPr>
      <w:r w:rsidRPr="5604F285">
        <w:rPr>
          <w:i/>
          <w:iCs/>
        </w:rPr>
        <w:t>“at pre removal chat although these patients are often put into one stop clinics (chat and removal at same time)” [HCP</w:t>
      </w:r>
      <w:r w:rsidR="007555C1">
        <w:rPr>
          <w:i/>
          <w:iCs/>
        </w:rPr>
        <w:t>88</w:t>
      </w:r>
      <w:r w:rsidRPr="5604F285">
        <w:rPr>
          <w:i/>
          <w:iCs/>
        </w:rPr>
        <w:t>]</w:t>
      </w:r>
    </w:p>
    <w:p w14:paraId="60A6F1D2" w14:textId="77777777" w:rsidR="00B30F30" w:rsidRPr="007F4993" w:rsidRDefault="00B30F30" w:rsidP="00276EBA">
      <w:pPr>
        <w:ind w:left="567" w:right="521"/>
        <w:rPr>
          <w:i/>
          <w:iCs/>
          <w:lang w:eastAsia="en-GB"/>
        </w:rPr>
      </w:pPr>
    </w:p>
    <w:p w14:paraId="6FB1C91A" w14:textId="320B76F1" w:rsidR="00276EBA" w:rsidRPr="007F4993" w:rsidRDefault="00276EBA" w:rsidP="00276EBA">
      <w:pPr>
        <w:ind w:left="567" w:right="521"/>
        <w:rPr>
          <w:rFonts w:eastAsia="Times New Roman"/>
          <w:i/>
          <w:iCs/>
          <w:lang w:eastAsia="en-GB"/>
        </w:rPr>
      </w:pPr>
      <w:r w:rsidRPr="05CA2D11">
        <w:rPr>
          <w:rFonts w:eastAsia="Times New Roman"/>
          <w:i/>
          <w:iCs/>
          <w:lang w:eastAsia="en-GB"/>
        </w:rPr>
        <w:t>“If you like, after you've done the procedure I came in for, offer me a leaflet or a follow-up telephone call about optimising my body for pregnancy” [LU</w:t>
      </w:r>
      <w:r w:rsidR="007555C1">
        <w:rPr>
          <w:rFonts w:eastAsia="Times New Roman"/>
          <w:i/>
          <w:iCs/>
          <w:lang w:eastAsia="en-GB"/>
        </w:rPr>
        <w:t>8</w:t>
      </w:r>
      <w:r w:rsidRPr="05CA2D11">
        <w:rPr>
          <w:rFonts w:eastAsia="Times New Roman"/>
          <w:i/>
          <w:iCs/>
          <w:lang w:eastAsia="en-GB"/>
        </w:rPr>
        <w:t>]</w:t>
      </w:r>
    </w:p>
    <w:p w14:paraId="127CCF14" w14:textId="77777777" w:rsidR="00276EBA" w:rsidRPr="007F4993" w:rsidRDefault="00276EBA" w:rsidP="00276EBA">
      <w:pPr>
        <w:ind w:left="567" w:right="521"/>
        <w:rPr>
          <w:rFonts w:eastAsia="Times New Roman" w:cstheme="minorHAnsi"/>
          <w:i/>
          <w:lang w:eastAsia="en-GB"/>
        </w:rPr>
      </w:pPr>
    </w:p>
    <w:p w14:paraId="5920E3A4" w14:textId="438FFC31" w:rsidR="00276EBA" w:rsidRPr="007F4993" w:rsidRDefault="00276EBA" w:rsidP="00276EBA">
      <w:pPr>
        <w:ind w:left="567" w:right="521"/>
        <w:rPr>
          <w:rFonts w:eastAsia="Times New Roman"/>
          <w:i/>
          <w:iCs/>
          <w:lang w:eastAsia="en-GB"/>
        </w:rPr>
      </w:pPr>
      <w:r w:rsidRPr="05CA2D11">
        <w:rPr>
          <w:rFonts w:eastAsia="Times New Roman"/>
          <w:i/>
          <w:iCs/>
          <w:lang w:eastAsia="en-GB"/>
        </w:rPr>
        <w:t>“Discussion only if wanting to get pregnant was already discussed.” [LU</w:t>
      </w:r>
      <w:r w:rsidR="007555C1">
        <w:rPr>
          <w:rFonts w:eastAsia="Times New Roman"/>
          <w:i/>
          <w:iCs/>
          <w:lang w:eastAsia="en-GB"/>
        </w:rPr>
        <w:t>173</w:t>
      </w:r>
      <w:r w:rsidRPr="05CA2D11">
        <w:rPr>
          <w:rFonts w:eastAsia="Times New Roman"/>
          <w:i/>
          <w:iCs/>
          <w:lang w:eastAsia="en-GB"/>
        </w:rPr>
        <w:t>]</w:t>
      </w:r>
    </w:p>
    <w:p w14:paraId="5DC9FF51" w14:textId="77777777" w:rsidR="00276EBA" w:rsidRDefault="00276EBA" w:rsidP="00276EBA">
      <w:pPr>
        <w:spacing w:line="240" w:lineRule="auto"/>
        <w:rPr>
          <w:rFonts w:eastAsia="Times New Roman" w:cstheme="minorHAnsi"/>
          <w:color w:val="385623" w:themeColor="accent6" w:themeShade="80"/>
          <w:lang w:eastAsia="en-GB"/>
        </w:rPr>
      </w:pPr>
    </w:p>
    <w:p w14:paraId="2954A01E" w14:textId="0F3A0B1C" w:rsidR="00276EBA" w:rsidRPr="00557DEC" w:rsidRDefault="00276EBA" w:rsidP="00276EBA">
      <w:pPr>
        <w:pStyle w:val="Heading5"/>
        <w:rPr>
          <w:lang w:eastAsia="en-GB"/>
        </w:rPr>
      </w:pPr>
      <w:r w:rsidRPr="00557DEC">
        <w:rPr>
          <w:lang w:eastAsia="en-GB"/>
        </w:rPr>
        <w:t xml:space="preserve">At </w:t>
      </w:r>
      <w:r w:rsidR="009E3CA9">
        <w:rPr>
          <w:lang w:eastAsia="en-GB"/>
        </w:rPr>
        <w:t xml:space="preserve">a </w:t>
      </w:r>
      <w:r w:rsidRPr="00557DEC">
        <w:rPr>
          <w:lang w:eastAsia="en-GB"/>
        </w:rPr>
        <w:t>separate appointment</w:t>
      </w:r>
    </w:p>
    <w:p w14:paraId="2E8F62A3" w14:textId="77777777" w:rsidR="00276EBA" w:rsidRDefault="00276EBA" w:rsidP="00276EBA">
      <w:pPr>
        <w:rPr>
          <w:lang w:eastAsia="en-GB"/>
        </w:rPr>
      </w:pPr>
      <w:r w:rsidRPr="65AE98B5">
        <w:rPr>
          <w:lang w:eastAsia="en-GB"/>
        </w:rPr>
        <w:t xml:space="preserve">LARC users suggested having a general, preconception appointment where the benefits of weight loss are discussed in the context of “preparation for pregnancy” or fertility preparation appointment. </w:t>
      </w:r>
    </w:p>
    <w:p w14:paraId="4DC7C27C" w14:textId="77777777" w:rsidR="00276EBA" w:rsidRDefault="00276EBA" w:rsidP="00276EBA">
      <w:pPr>
        <w:rPr>
          <w:lang w:eastAsia="en-GB"/>
        </w:rPr>
      </w:pPr>
    </w:p>
    <w:p w14:paraId="037CDC87" w14:textId="48B20889" w:rsidR="00276EBA" w:rsidRPr="007F4993" w:rsidRDefault="00276EBA" w:rsidP="00276EBA">
      <w:pPr>
        <w:ind w:left="567" w:right="521"/>
        <w:rPr>
          <w:rFonts w:eastAsia="Times New Roman"/>
          <w:i/>
          <w:iCs/>
          <w:color w:val="000000" w:themeColor="text1"/>
          <w:lang w:eastAsia="en-GB"/>
        </w:rPr>
      </w:pPr>
      <w:r w:rsidRPr="05CA2D11">
        <w:rPr>
          <w:rFonts w:eastAsia="Times New Roman"/>
          <w:i/>
          <w:iCs/>
          <w:color w:val="000000" w:themeColor="text1"/>
          <w:lang w:eastAsia="en-GB"/>
        </w:rPr>
        <w:t>“If it was offered as part of a separate appointment- a holistic ‘preparation for pregnancy’ type appt.” [LU</w:t>
      </w:r>
      <w:r w:rsidR="007555C1">
        <w:rPr>
          <w:rFonts w:eastAsia="Times New Roman"/>
          <w:i/>
          <w:iCs/>
          <w:color w:val="000000" w:themeColor="text1"/>
          <w:lang w:eastAsia="en-GB"/>
        </w:rPr>
        <w:t>18</w:t>
      </w:r>
      <w:r w:rsidRPr="05CA2D11">
        <w:rPr>
          <w:rFonts w:eastAsia="Times New Roman"/>
          <w:i/>
          <w:iCs/>
          <w:color w:val="000000" w:themeColor="text1"/>
          <w:lang w:eastAsia="en-GB"/>
        </w:rPr>
        <w:t>]</w:t>
      </w:r>
    </w:p>
    <w:p w14:paraId="6824D379" w14:textId="77777777" w:rsidR="00276EBA" w:rsidRDefault="00276EBA" w:rsidP="00276EBA">
      <w:pPr>
        <w:rPr>
          <w:lang w:eastAsia="en-GB"/>
        </w:rPr>
      </w:pPr>
    </w:p>
    <w:p w14:paraId="67D1BE25" w14:textId="77777777" w:rsidR="00276EBA" w:rsidRDefault="00276EBA" w:rsidP="00276EBA">
      <w:pPr>
        <w:pStyle w:val="Heading5"/>
        <w:rPr>
          <w:lang w:eastAsia="en-GB"/>
        </w:rPr>
      </w:pPr>
      <w:r>
        <w:rPr>
          <w:lang w:eastAsia="en-GB"/>
        </w:rPr>
        <w:t>Not at all</w:t>
      </w:r>
    </w:p>
    <w:p w14:paraId="74786E93" w14:textId="136C470E" w:rsidR="00276EBA" w:rsidRDefault="00276EBA" w:rsidP="00276EBA">
      <w:pPr>
        <w:rPr>
          <w:lang w:eastAsia="en-GB"/>
        </w:rPr>
      </w:pPr>
      <w:r w:rsidRPr="65AE98B5">
        <w:rPr>
          <w:lang w:eastAsia="en-GB"/>
        </w:rPr>
        <w:t xml:space="preserve">LARC users and healthcare practitioners also stated that there would be no appropriate time to engage women </w:t>
      </w:r>
      <w:r w:rsidR="009E3CA9">
        <w:rPr>
          <w:lang w:eastAsia="en-GB"/>
        </w:rPr>
        <w:t xml:space="preserve">in discussions about </w:t>
      </w:r>
      <w:r w:rsidRPr="65AE98B5">
        <w:rPr>
          <w:lang w:eastAsia="en-GB"/>
        </w:rPr>
        <w:t>preconception weight loss, due to the lack of effective interventions.</w:t>
      </w:r>
    </w:p>
    <w:p w14:paraId="0DD31CAC" w14:textId="77777777" w:rsidR="00276EBA" w:rsidRPr="007F4993" w:rsidRDefault="00276EBA" w:rsidP="00276EBA">
      <w:pPr>
        <w:ind w:left="567" w:right="521"/>
        <w:rPr>
          <w:i/>
          <w:lang w:eastAsia="en-GB"/>
        </w:rPr>
      </w:pPr>
    </w:p>
    <w:p w14:paraId="76FFB47E" w14:textId="273B8E94" w:rsidR="00276EBA" w:rsidRPr="007F4993" w:rsidRDefault="00276EBA" w:rsidP="00276EBA">
      <w:pPr>
        <w:ind w:left="567" w:right="521"/>
        <w:rPr>
          <w:i/>
          <w:iCs/>
          <w:lang w:eastAsia="en-GB"/>
        </w:rPr>
      </w:pPr>
      <w:r w:rsidRPr="5604F285">
        <w:rPr>
          <w:i/>
          <w:iCs/>
        </w:rPr>
        <w:t>“Not at all - until we have a highly effective weight loss intervention!” [HCP</w:t>
      </w:r>
      <w:r w:rsidR="007555C1">
        <w:rPr>
          <w:i/>
          <w:iCs/>
        </w:rPr>
        <w:t>42</w:t>
      </w:r>
      <w:r w:rsidRPr="5604F285">
        <w:rPr>
          <w:i/>
          <w:iCs/>
        </w:rPr>
        <w:t>]</w:t>
      </w:r>
    </w:p>
    <w:p w14:paraId="4ABC46F3" w14:textId="77777777" w:rsidR="00276EBA" w:rsidRDefault="00276EBA" w:rsidP="00276EBA">
      <w:pPr>
        <w:rPr>
          <w:lang w:eastAsia="en-GB"/>
        </w:rPr>
      </w:pPr>
    </w:p>
    <w:p w14:paraId="33FAB7D0" w14:textId="77777777" w:rsidR="00276EBA" w:rsidRPr="006C7C4F" w:rsidRDefault="00276EBA" w:rsidP="00276EBA">
      <w:pPr>
        <w:pStyle w:val="Heading4"/>
        <w:rPr>
          <w:rFonts w:cs="Calibri"/>
        </w:rPr>
      </w:pPr>
      <w:r>
        <w:t>Aim E: Assess the desired characteristics of a potential preconception WLI from the perspective of LARC users and healthcare practitioners.</w:t>
      </w:r>
    </w:p>
    <w:p w14:paraId="346A70BE" w14:textId="01D657F2" w:rsidR="00276EBA" w:rsidRPr="00C213DE" w:rsidRDefault="00276EBA" w:rsidP="00276EBA">
      <w:pPr>
        <w:rPr>
          <w:lang w:eastAsia="en-GB"/>
        </w:rPr>
      </w:pPr>
      <w:r w:rsidRPr="2F91796F">
        <w:rPr>
          <w:lang w:eastAsia="en-GB"/>
        </w:rPr>
        <w:t xml:space="preserve">Both LARC users and healthcare practitioners were asked what they considered to be the most </w:t>
      </w:r>
      <w:r w:rsidRPr="00C213DE">
        <w:rPr>
          <w:lang w:eastAsia="en-GB"/>
        </w:rPr>
        <w:t xml:space="preserve">effective characteristics of a potential preconception intervention. The responses are summarised in table </w:t>
      </w:r>
      <w:r w:rsidR="003F28EC">
        <w:rPr>
          <w:lang w:eastAsia="en-GB"/>
        </w:rPr>
        <w:t>16</w:t>
      </w:r>
      <w:r w:rsidR="00C213DE" w:rsidRPr="00C213DE">
        <w:rPr>
          <w:lang w:eastAsia="en-GB"/>
        </w:rPr>
        <w:t>.</w:t>
      </w:r>
    </w:p>
    <w:p w14:paraId="7273FC1E" w14:textId="77777777" w:rsidR="00276EBA" w:rsidRPr="00C213DE" w:rsidRDefault="00276EBA" w:rsidP="00276EBA">
      <w:pPr>
        <w:rPr>
          <w:lang w:eastAsia="en-GB"/>
        </w:rPr>
      </w:pPr>
    </w:p>
    <w:p w14:paraId="669BF598" w14:textId="16F8A0B4" w:rsidR="00276EBA" w:rsidRPr="00C213DE" w:rsidRDefault="00276EBA" w:rsidP="00276EBA">
      <w:pPr>
        <w:rPr>
          <w:lang w:eastAsia="en-GB"/>
        </w:rPr>
      </w:pPr>
      <w:r w:rsidRPr="00C213DE">
        <w:rPr>
          <w:lang w:eastAsia="en-GB"/>
        </w:rPr>
        <w:t xml:space="preserve">Table </w:t>
      </w:r>
      <w:r w:rsidR="003F28EC">
        <w:rPr>
          <w:lang w:eastAsia="en-GB"/>
        </w:rPr>
        <w:t>16</w:t>
      </w:r>
      <w:r w:rsidR="00B64930">
        <w:rPr>
          <w:lang w:eastAsia="en-GB"/>
        </w:rPr>
        <w:t>.</w:t>
      </w:r>
      <w:r w:rsidRPr="00C213DE">
        <w:rPr>
          <w:lang w:eastAsia="en-GB"/>
        </w:rPr>
        <w:t xml:space="preserve"> </w:t>
      </w:r>
      <w:proofErr w:type="gramStart"/>
      <w:r w:rsidRPr="00C213DE">
        <w:rPr>
          <w:lang w:eastAsia="en-GB"/>
        </w:rPr>
        <w:t>Stakeholders</w:t>
      </w:r>
      <w:proofErr w:type="gramEnd"/>
      <w:r w:rsidRPr="00C213DE">
        <w:rPr>
          <w:lang w:eastAsia="en-GB"/>
        </w:rPr>
        <w:t xml:space="preserve"> views of key characteristics of a preconception WLI</w:t>
      </w:r>
    </w:p>
    <w:tbl>
      <w:tblPr>
        <w:tblStyle w:val="TableGrid"/>
        <w:tblW w:w="0" w:type="auto"/>
        <w:tblLayout w:type="fixed"/>
        <w:tblLook w:val="06A0" w:firstRow="1" w:lastRow="0" w:firstColumn="1" w:lastColumn="0" w:noHBand="1" w:noVBand="1"/>
      </w:tblPr>
      <w:tblGrid>
        <w:gridCol w:w="4508"/>
        <w:gridCol w:w="4508"/>
      </w:tblGrid>
      <w:tr w:rsidR="00276EBA" w14:paraId="6BC5D8E9" w14:textId="77777777" w:rsidTr="00276EBA">
        <w:tc>
          <w:tcPr>
            <w:tcW w:w="4508" w:type="dxa"/>
          </w:tcPr>
          <w:p w14:paraId="0829BB3D" w14:textId="77777777" w:rsidR="00276EBA" w:rsidRPr="00D72AED" w:rsidRDefault="00276EBA" w:rsidP="00276EBA">
            <w:pPr>
              <w:rPr>
                <w:b/>
                <w:sz w:val="18"/>
                <w:szCs w:val="18"/>
                <w:lang w:eastAsia="en-GB"/>
              </w:rPr>
            </w:pPr>
            <w:r w:rsidRPr="00D72AED">
              <w:rPr>
                <w:b/>
                <w:sz w:val="18"/>
                <w:szCs w:val="18"/>
                <w:lang w:eastAsia="en-GB"/>
              </w:rPr>
              <w:t>Characteristics of the intervention</w:t>
            </w:r>
          </w:p>
        </w:tc>
        <w:tc>
          <w:tcPr>
            <w:tcW w:w="4508" w:type="dxa"/>
          </w:tcPr>
          <w:p w14:paraId="4400BFAB" w14:textId="77777777" w:rsidR="00276EBA" w:rsidRPr="00D72AED" w:rsidRDefault="00276EBA" w:rsidP="00276EBA">
            <w:pPr>
              <w:rPr>
                <w:b/>
                <w:sz w:val="18"/>
                <w:szCs w:val="18"/>
                <w:lang w:eastAsia="en-GB"/>
              </w:rPr>
            </w:pPr>
            <w:r w:rsidRPr="00D72AED">
              <w:rPr>
                <w:b/>
                <w:sz w:val="18"/>
                <w:szCs w:val="18"/>
                <w:lang w:eastAsia="en-GB"/>
              </w:rPr>
              <w:t>Description</w:t>
            </w:r>
          </w:p>
        </w:tc>
      </w:tr>
      <w:tr w:rsidR="00276EBA" w14:paraId="7A53D174" w14:textId="77777777" w:rsidTr="00276EBA">
        <w:tc>
          <w:tcPr>
            <w:tcW w:w="4508" w:type="dxa"/>
          </w:tcPr>
          <w:p w14:paraId="201F6206" w14:textId="77777777" w:rsidR="00276EBA" w:rsidRPr="00D72AED" w:rsidRDefault="00276EBA" w:rsidP="00276EBA">
            <w:pPr>
              <w:rPr>
                <w:sz w:val="18"/>
                <w:szCs w:val="18"/>
                <w:lang w:eastAsia="en-GB"/>
              </w:rPr>
            </w:pPr>
            <w:r w:rsidRPr="00D72AED">
              <w:rPr>
                <w:sz w:val="18"/>
                <w:szCs w:val="18"/>
                <w:lang w:eastAsia="en-GB"/>
              </w:rPr>
              <w:t>Accessibility</w:t>
            </w:r>
          </w:p>
        </w:tc>
        <w:tc>
          <w:tcPr>
            <w:tcW w:w="4508" w:type="dxa"/>
          </w:tcPr>
          <w:p w14:paraId="6F0051ED" w14:textId="77777777" w:rsidR="00276EBA" w:rsidRPr="00D72AED" w:rsidRDefault="00276EBA" w:rsidP="00276EBA">
            <w:pPr>
              <w:rPr>
                <w:sz w:val="18"/>
                <w:szCs w:val="18"/>
                <w:lang w:eastAsia="en-GB"/>
              </w:rPr>
            </w:pPr>
            <w:r w:rsidRPr="00D72AED">
              <w:rPr>
                <w:sz w:val="18"/>
                <w:szCs w:val="18"/>
                <w:lang w:eastAsia="en-GB"/>
              </w:rPr>
              <w:t>Free/low cost, easy/immediate access</w:t>
            </w:r>
          </w:p>
        </w:tc>
      </w:tr>
      <w:tr w:rsidR="00276EBA" w14:paraId="2FAAA7A8" w14:textId="77777777" w:rsidTr="00276EBA">
        <w:tc>
          <w:tcPr>
            <w:tcW w:w="4508" w:type="dxa"/>
          </w:tcPr>
          <w:p w14:paraId="7C973FC1" w14:textId="77777777" w:rsidR="00276EBA" w:rsidRPr="00D72AED" w:rsidRDefault="00276EBA" w:rsidP="00276EBA">
            <w:pPr>
              <w:rPr>
                <w:sz w:val="18"/>
                <w:szCs w:val="18"/>
                <w:lang w:eastAsia="en-GB"/>
              </w:rPr>
            </w:pPr>
            <w:r w:rsidRPr="00D72AED">
              <w:rPr>
                <w:sz w:val="18"/>
                <w:szCs w:val="18"/>
                <w:lang w:eastAsia="en-GB"/>
              </w:rPr>
              <w:t>Duration</w:t>
            </w:r>
          </w:p>
        </w:tc>
        <w:tc>
          <w:tcPr>
            <w:tcW w:w="4508" w:type="dxa"/>
          </w:tcPr>
          <w:p w14:paraId="5175CF9D" w14:textId="77777777" w:rsidR="00276EBA" w:rsidRPr="00D72AED" w:rsidRDefault="00276EBA" w:rsidP="00276EBA">
            <w:pPr>
              <w:rPr>
                <w:sz w:val="18"/>
                <w:szCs w:val="18"/>
                <w:lang w:eastAsia="en-GB"/>
              </w:rPr>
            </w:pPr>
            <w:r w:rsidRPr="00D72AED">
              <w:rPr>
                <w:sz w:val="18"/>
                <w:szCs w:val="18"/>
                <w:lang w:eastAsia="en-GB"/>
              </w:rPr>
              <w:t xml:space="preserve">Defined </w:t>
            </w:r>
          </w:p>
        </w:tc>
      </w:tr>
      <w:tr w:rsidR="00276EBA" w14:paraId="505BD481" w14:textId="77777777" w:rsidTr="00276EBA">
        <w:tc>
          <w:tcPr>
            <w:tcW w:w="4508" w:type="dxa"/>
          </w:tcPr>
          <w:p w14:paraId="40EEA7E8" w14:textId="77777777" w:rsidR="00276EBA" w:rsidRPr="00D72AED" w:rsidRDefault="00276EBA" w:rsidP="00276EBA">
            <w:pPr>
              <w:rPr>
                <w:sz w:val="18"/>
                <w:szCs w:val="18"/>
                <w:lang w:eastAsia="en-GB"/>
              </w:rPr>
            </w:pPr>
            <w:r w:rsidRPr="00D72AED">
              <w:rPr>
                <w:sz w:val="18"/>
                <w:szCs w:val="18"/>
                <w:lang w:eastAsia="en-GB"/>
              </w:rPr>
              <w:t>Dietary Advice</w:t>
            </w:r>
          </w:p>
        </w:tc>
        <w:tc>
          <w:tcPr>
            <w:tcW w:w="4508" w:type="dxa"/>
          </w:tcPr>
          <w:p w14:paraId="1EAC3AE3" w14:textId="46C9A0BC" w:rsidR="00276EBA" w:rsidRPr="00D72AED" w:rsidRDefault="00F335B6" w:rsidP="00276EBA">
            <w:pPr>
              <w:rPr>
                <w:sz w:val="18"/>
                <w:szCs w:val="18"/>
                <w:lang w:eastAsia="en-GB"/>
              </w:rPr>
            </w:pPr>
            <w:r>
              <w:rPr>
                <w:sz w:val="18"/>
                <w:szCs w:val="18"/>
                <w:lang w:eastAsia="en-GB"/>
              </w:rPr>
              <w:t xml:space="preserve">Not a diet- </w:t>
            </w:r>
            <w:r w:rsidR="00276EBA" w:rsidRPr="00D72AED">
              <w:rPr>
                <w:sz w:val="18"/>
                <w:szCs w:val="18"/>
                <w:lang w:eastAsia="en-GB"/>
              </w:rPr>
              <w:t xml:space="preserve">defined </w:t>
            </w:r>
            <w:proofErr w:type="gramStart"/>
            <w:r w:rsidR="00276EBA" w:rsidRPr="00D72AED">
              <w:rPr>
                <w:sz w:val="18"/>
                <w:szCs w:val="18"/>
                <w:lang w:eastAsia="en-GB"/>
              </w:rPr>
              <w:t>as  healthy</w:t>
            </w:r>
            <w:proofErr w:type="gramEnd"/>
            <w:r w:rsidR="00276EBA" w:rsidRPr="00D72AED">
              <w:rPr>
                <w:sz w:val="18"/>
                <w:szCs w:val="18"/>
                <w:lang w:eastAsia="en-GB"/>
              </w:rPr>
              <w:t xml:space="preserve"> eating/healthy lifestyle</w:t>
            </w:r>
          </w:p>
        </w:tc>
      </w:tr>
      <w:tr w:rsidR="00276EBA" w14:paraId="2C67A20C" w14:textId="77777777" w:rsidTr="00276EBA">
        <w:tc>
          <w:tcPr>
            <w:tcW w:w="4508" w:type="dxa"/>
          </w:tcPr>
          <w:p w14:paraId="6DF441FC" w14:textId="77777777" w:rsidR="00276EBA" w:rsidRPr="00D72AED" w:rsidRDefault="00276EBA" w:rsidP="00276EBA">
            <w:pPr>
              <w:rPr>
                <w:sz w:val="18"/>
                <w:szCs w:val="18"/>
                <w:lang w:eastAsia="en-GB"/>
              </w:rPr>
            </w:pPr>
            <w:r w:rsidRPr="00D72AED">
              <w:rPr>
                <w:sz w:val="18"/>
                <w:szCs w:val="18"/>
                <w:lang w:eastAsia="en-GB"/>
              </w:rPr>
              <w:t>Physical activity</w:t>
            </w:r>
          </w:p>
        </w:tc>
        <w:tc>
          <w:tcPr>
            <w:tcW w:w="4508" w:type="dxa"/>
          </w:tcPr>
          <w:p w14:paraId="4E945AAE" w14:textId="77777777" w:rsidR="00276EBA" w:rsidRPr="00D72AED" w:rsidRDefault="00276EBA" w:rsidP="00276EBA">
            <w:pPr>
              <w:rPr>
                <w:sz w:val="18"/>
                <w:szCs w:val="18"/>
                <w:lang w:eastAsia="en-GB"/>
              </w:rPr>
            </w:pPr>
            <w:r w:rsidRPr="00D72AED">
              <w:rPr>
                <w:sz w:val="18"/>
                <w:szCs w:val="18"/>
                <w:lang w:eastAsia="en-GB"/>
              </w:rPr>
              <w:t>Important component but unspecified</w:t>
            </w:r>
          </w:p>
        </w:tc>
      </w:tr>
      <w:tr w:rsidR="00276EBA" w14:paraId="601906F7" w14:textId="77777777" w:rsidTr="00276EBA">
        <w:tc>
          <w:tcPr>
            <w:tcW w:w="4508" w:type="dxa"/>
          </w:tcPr>
          <w:p w14:paraId="1EC08239" w14:textId="77777777" w:rsidR="00276EBA" w:rsidRPr="00D72AED" w:rsidRDefault="00276EBA" w:rsidP="00276EBA">
            <w:pPr>
              <w:rPr>
                <w:sz w:val="18"/>
                <w:szCs w:val="18"/>
                <w:lang w:eastAsia="en-GB"/>
              </w:rPr>
            </w:pPr>
            <w:r w:rsidRPr="00D72AED">
              <w:rPr>
                <w:sz w:val="18"/>
                <w:szCs w:val="18"/>
                <w:lang w:eastAsia="en-GB"/>
              </w:rPr>
              <w:t>Psychological support</w:t>
            </w:r>
          </w:p>
        </w:tc>
        <w:tc>
          <w:tcPr>
            <w:tcW w:w="4508" w:type="dxa"/>
          </w:tcPr>
          <w:p w14:paraId="5A5092B5" w14:textId="77777777" w:rsidR="00276EBA" w:rsidRPr="00D72AED" w:rsidRDefault="00276EBA" w:rsidP="00276EBA">
            <w:pPr>
              <w:rPr>
                <w:sz w:val="18"/>
                <w:szCs w:val="18"/>
                <w:lang w:eastAsia="en-GB"/>
              </w:rPr>
            </w:pPr>
            <w:r w:rsidRPr="00D72AED">
              <w:rPr>
                <w:sz w:val="18"/>
                <w:szCs w:val="18"/>
                <w:lang w:eastAsia="en-GB"/>
              </w:rPr>
              <w:t xml:space="preserve">Coping mechanisms, dealing with </w:t>
            </w:r>
            <w:proofErr w:type="gramStart"/>
            <w:r w:rsidRPr="00D72AED">
              <w:rPr>
                <w:sz w:val="18"/>
                <w:szCs w:val="18"/>
                <w:lang w:eastAsia="en-GB"/>
              </w:rPr>
              <w:t>habits,  vicious</w:t>
            </w:r>
            <w:proofErr w:type="gramEnd"/>
            <w:r w:rsidRPr="00D72AED">
              <w:rPr>
                <w:sz w:val="18"/>
                <w:szCs w:val="18"/>
                <w:lang w:eastAsia="en-GB"/>
              </w:rPr>
              <w:t xml:space="preserve"> cycle of overeating and dieting</w:t>
            </w:r>
          </w:p>
        </w:tc>
      </w:tr>
      <w:tr w:rsidR="00276EBA" w14:paraId="6C2B26B1" w14:textId="77777777" w:rsidTr="00276EBA">
        <w:tc>
          <w:tcPr>
            <w:tcW w:w="4508" w:type="dxa"/>
          </w:tcPr>
          <w:p w14:paraId="3B2D0A12" w14:textId="77777777" w:rsidR="00276EBA" w:rsidRPr="00D72AED" w:rsidRDefault="00276EBA" w:rsidP="00276EBA">
            <w:pPr>
              <w:rPr>
                <w:sz w:val="18"/>
                <w:szCs w:val="18"/>
                <w:lang w:eastAsia="en-GB"/>
              </w:rPr>
            </w:pPr>
            <w:r w:rsidRPr="00D72AED">
              <w:rPr>
                <w:sz w:val="18"/>
                <w:szCs w:val="18"/>
                <w:lang w:eastAsia="en-GB"/>
              </w:rPr>
              <w:t>Group based peer support</w:t>
            </w:r>
          </w:p>
        </w:tc>
        <w:tc>
          <w:tcPr>
            <w:tcW w:w="4508" w:type="dxa"/>
          </w:tcPr>
          <w:p w14:paraId="49E8344C" w14:textId="77777777" w:rsidR="00276EBA" w:rsidRPr="00D72AED" w:rsidRDefault="00276EBA" w:rsidP="00276EBA">
            <w:pPr>
              <w:rPr>
                <w:sz w:val="18"/>
                <w:szCs w:val="18"/>
                <w:lang w:eastAsia="en-GB"/>
              </w:rPr>
            </w:pPr>
            <w:r w:rsidRPr="00D72AED">
              <w:rPr>
                <w:sz w:val="18"/>
                <w:szCs w:val="18"/>
                <w:lang w:eastAsia="en-GB"/>
              </w:rPr>
              <w:t xml:space="preserve">Optional element </w:t>
            </w:r>
          </w:p>
        </w:tc>
      </w:tr>
      <w:tr w:rsidR="00276EBA" w14:paraId="01CDA90B" w14:textId="77777777" w:rsidTr="00276EBA">
        <w:tc>
          <w:tcPr>
            <w:tcW w:w="4508" w:type="dxa"/>
          </w:tcPr>
          <w:p w14:paraId="4E784165" w14:textId="77777777" w:rsidR="00276EBA" w:rsidRPr="00D72AED" w:rsidRDefault="00276EBA" w:rsidP="00276EBA">
            <w:pPr>
              <w:rPr>
                <w:sz w:val="18"/>
                <w:szCs w:val="18"/>
                <w:lang w:eastAsia="en-GB"/>
              </w:rPr>
            </w:pPr>
            <w:r w:rsidRPr="00D72AED">
              <w:rPr>
                <w:sz w:val="18"/>
                <w:szCs w:val="18"/>
                <w:lang w:eastAsia="en-GB"/>
              </w:rPr>
              <w:t>Multi-faceted lifestyle advice</w:t>
            </w:r>
          </w:p>
        </w:tc>
        <w:tc>
          <w:tcPr>
            <w:tcW w:w="4508" w:type="dxa"/>
          </w:tcPr>
          <w:p w14:paraId="7671AB83" w14:textId="77777777" w:rsidR="00276EBA" w:rsidRPr="00D72AED" w:rsidRDefault="00276EBA" w:rsidP="00276EBA">
            <w:pPr>
              <w:rPr>
                <w:sz w:val="18"/>
                <w:szCs w:val="18"/>
                <w:lang w:eastAsia="en-GB"/>
              </w:rPr>
            </w:pPr>
            <w:r w:rsidRPr="00D72AED">
              <w:rPr>
                <w:sz w:val="18"/>
                <w:szCs w:val="18"/>
                <w:lang w:eastAsia="en-GB"/>
              </w:rPr>
              <w:t xml:space="preserve">Broader than </w:t>
            </w:r>
            <w:proofErr w:type="gramStart"/>
            <w:r w:rsidRPr="00D72AED">
              <w:rPr>
                <w:sz w:val="18"/>
                <w:szCs w:val="18"/>
                <w:lang w:eastAsia="en-GB"/>
              </w:rPr>
              <w:t>weight  -</w:t>
            </w:r>
            <w:proofErr w:type="gramEnd"/>
            <w:r w:rsidRPr="00D72AED">
              <w:rPr>
                <w:sz w:val="18"/>
                <w:szCs w:val="18"/>
                <w:lang w:eastAsia="en-GB"/>
              </w:rPr>
              <w:t xml:space="preserve"> positive frame of a healthy preparation for pregnancy</w:t>
            </w:r>
          </w:p>
        </w:tc>
      </w:tr>
      <w:tr w:rsidR="00276EBA" w14:paraId="502F3212" w14:textId="77777777" w:rsidTr="00276EBA">
        <w:tc>
          <w:tcPr>
            <w:tcW w:w="4508" w:type="dxa"/>
          </w:tcPr>
          <w:p w14:paraId="49DAC690" w14:textId="77777777" w:rsidR="00276EBA" w:rsidRPr="00D72AED" w:rsidRDefault="00276EBA" w:rsidP="00276EBA">
            <w:pPr>
              <w:rPr>
                <w:sz w:val="18"/>
                <w:szCs w:val="18"/>
                <w:lang w:eastAsia="en-GB"/>
              </w:rPr>
            </w:pPr>
            <w:r w:rsidRPr="00D72AED">
              <w:rPr>
                <w:sz w:val="18"/>
                <w:szCs w:val="18"/>
                <w:lang w:eastAsia="en-GB"/>
              </w:rPr>
              <w:t>Signposting</w:t>
            </w:r>
          </w:p>
        </w:tc>
        <w:tc>
          <w:tcPr>
            <w:tcW w:w="4508" w:type="dxa"/>
          </w:tcPr>
          <w:p w14:paraId="69006BA9" w14:textId="77777777" w:rsidR="00276EBA" w:rsidRPr="00D72AED" w:rsidRDefault="00276EBA" w:rsidP="00276EBA">
            <w:pPr>
              <w:rPr>
                <w:sz w:val="18"/>
                <w:szCs w:val="18"/>
                <w:lang w:eastAsia="en-GB"/>
              </w:rPr>
            </w:pPr>
            <w:r w:rsidRPr="00D72AED">
              <w:rPr>
                <w:sz w:val="18"/>
                <w:szCs w:val="18"/>
                <w:lang w:eastAsia="en-GB"/>
              </w:rPr>
              <w:t xml:space="preserve">To support services locally </w:t>
            </w:r>
          </w:p>
        </w:tc>
      </w:tr>
      <w:tr w:rsidR="00276EBA" w14:paraId="0FA58F2C" w14:textId="77777777" w:rsidTr="00276EBA">
        <w:tc>
          <w:tcPr>
            <w:tcW w:w="4508" w:type="dxa"/>
          </w:tcPr>
          <w:p w14:paraId="3DA0CA29" w14:textId="77777777" w:rsidR="00276EBA" w:rsidRPr="00D72AED" w:rsidRDefault="00276EBA" w:rsidP="00276EBA">
            <w:pPr>
              <w:rPr>
                <w:sz w:val="18"/>
                <w:szCs w:val="18"/>
                <w:lang w:eastAsia="en-GB"/>
              </w:rPr>
            </w:pPr>
            <w:r w:rsidRPr="00D72AED">
              <w:rPr>
                <w:sz w:val="18"/>
                <w:szCs w:val="18"/>
                <w:lang w:eastAsia="en-GB"/>
              </w:rPr>
              <w:t>Individualised</w:t>
            </w:r>
          </w:p>
        </w:tc>
        <w:tc>
          <w:tcPr>
            <w:tcW w:w="4508" w:type="dxa"/>
          </w:tcPr>
          <w:p w14:paraId="5C7856C4" w14:textId="77777777" w:rsidR="00276EBA" w:rsidRPr="00D72AED" w:rsidRDefault="00276EBA" w:rsidP="00276EBA">
            <w:pPr>
              <w:rPr>
                <w:sz w:val="18"/>
                <w:szCs w:val="18"/>
                <w:lang w:eastAsia="en-GB"/>
              </w:rPr>
            </w:pPr>
            <w:r w:rsidRPr="00D72AED">
              <w:rPr>
                <w:sz w:val="18"/>
                <w:szCs w:val="18"/>
                <w:lang w:eastAsia="en-GB"/>
              </w:rPr>
              <w:t xml:space="preserve">Different options to choose from </w:t>
            </w:r>
            <w:proofErr w:type="gramStart"/>
            <w:r w:rsidRPr="00D72AED">
              <w:rPr>
                <w:sz w:val="18"/>
                <w:szCs w:val="18"/>
                <w:lang w:eastAsia="en-GB"/>
              </w:rPr>
              <w:t>e.g.</w:t>
            </w:r>
            <w:proofErr w:type="gramEnd"/>
            <w:r w:rsidRPr="00D72AED">
              <w:rPr>
                <w:sz w:val="18"/>
                <w:szCs w:val="18"/>
                <w:lang w:eastAsia="en-GB"/>
              </w:rPr>
              <w:t xml:space="preserve"> group support and physical activity</w:t>
            </w:r>
          </w:p>
        </w:tc>
      </w:tr>
    </w:tbl>
    <w:p w14:paraId="5D724906" w14:textId="77777777" w:rsidR="00276EBA" w:rsidRDefault="00276EBA" w:rsidP="00276EBA"/>
    <w:p w14:paraId="0468544F" w14:textId="77777777" w:rsidR="00276EBA" w:rsidRDefault="00276EBA" w:rsidP="00276EBA">
      <w:pPr>
        <w:rPr>
          <w:lang w:eastAsia="en-GB"/>
        </w:rPr>
      </w:pPr>
    </w:p>
    <w:p w14:paraId="3177081B" w14:textId="220BFFB3" w:rsidR="00276EBA" w:rsidRPr="00F46D25" w:rsidRDefault="00276EBA" w:rsidP="00505658">
      <w:pPr>
        <w:rPr>
          <w:lang w:eastAsia="en-GB"/>
        </w:rPr>
      </w:pPr>
      <w:r w:rsidRPr="00F46D25">
        <w:rPr>
          <w:lang w:eastAsia="en-GB"/>
        </w:rPr>
        <w:t>The majority of LARC users (87.1%) stated that a potential intervention should contain a diet/healthy eating aspect. However, the specifics of the suggested diet component</w:t>
      </w:r>
      <w:r w:rsidR="009E3CA9">
        <w:rPr>
          <w:lang w:eastAsia="en-GB"/>
        </w:rPr>
        <w:t>s</w:t>
      </w:r>
      <w:r w:rsidRPr="00F46D25">
        <w:rPr>
          <w:lang w:eastAsia="en-GB"/>
        </w:rPr>
        <w:t xml:space="preserve"> varied significantly amongst LARC users. Whilst some LARC users suggested that diet plans and dietary advice should be provided, others argued that “diets don’t work” and advice should be couched in terms of healthy eating and healthy lifestyle. Additionally, whilst some LARC users had had positive experience of commercial weight loss groups, such as Slimming World or Weight Watchers, and were in favour of the inclusion of commercial weight groups in a potential intervention, some LARC users stated that commercial weight loss groups were condescending and not appropriate for </w:t>
      </w:r>
      <w:r w:rsidR="009E3CA9">
        <w:rPr>
          <w:lang w:eastAsia="en-GB"/>
        </w:rPr>
        <w:t xml:space="preserve">an </w:t>
      </w:r>
      <w:r w:rsidRPr="00F46D25">
        <w:rPr>
          <w:lang w:eastAsia="en-GB"/>
        </w:rPr>
        <w:t xml:space="preserve">NHS setting. Very low calorie diets were also favoured by some LARC users (27.5%), as a time-limited and goal-oriented weight loss regime, however others described </w:t>
      </w:r>
      <w:r w:rsidR="009E3CA9" w:rsidRPr="00F46D25">
        <w:rPr>
          <w:lang w:eastAsia="en-GB"/>
        </w:rPr>
        <w:t>them as</w:t>
      </w:r>
      <w:r w:rsidRPr="00F46D25">
        <w:rPr>
          <w:lang w:eastAsia="en-GB"/>
        </w:rPr>
        <w:t xml:space="preserve"> “dangerous”, especially for women with a history of disordered eating </w:t>
      </w:r>
      <w:proofErr w:type="gramStart"/>
      <w:r w:rsidRPr="00F46D25">
        <w:rPr>
          <w:lang w:eastAsia="en-GB"/>
        </w:rPr>
        <w:t>and  not</w:t>
      </w:r>
      <w:proofErr w:type="gramEnd"/>
      <w:r w:rsidRPr="00F46D25">
        <w:rPr>
          <w:lang w:eastAsia="en-GB"/>
        </w:rPr>
        <w:t xml:space="preserve"> appropriate in the NHS setting. LARC users also suggested referrals to dieticians as a method to receive reliable, appropriate support.</w:t>
      </w:r>
    </w:p>
    <w:p w14:paraId="3E7ED07F" w14:textId="16096987" w:rsidR="00276EBA" w:rsidRDefault="00276EBA" w:rsidP="00276EBA">
      <w:pPr>
        <w:rPr>
          <w:lang w:eastAsia="en-GB"/>
        </w:rPr>
      </w:pPr>
      <w:r w:rsidRPr="5604F285">
        <w:rPr>
          <w:lang w:eastAsia="en-GB"/>
        </w:rPr>
        <w:lastRenderedPageBreak/>
        <w:t>A high proportion of LARC users (80.3%) considered physical activity advice an important component of a potential preconception WLI, with 75.1% favouring a physical activity component to the programme, including access to free community fitness centres/classes. This was also reflected in healthcare practitioner surveys who emphasised the importance of a combined diet and physical activity programme.</w:t>
      </w:r>
    </w:p>
    <w:p w14:paraId="22116610" w14:textId="429F984D" w:rsidR="00276EBA" w:rsidRDefault="00276EBA" w:rsidP="00276EBA">
      <w:pPr>
        <w:rPr>
          <w:lang w:eastAsia="en-GB"/>
        </w:rPr>
      </w:pPr>
      <w:r w:rsidRPr="045FB8E6">
        <w:rPr>
          <w:lang w:eastAsia="en-GB"/>
        </w:rPr>
        <w:t xml:space="preserve">A high proportion of LARC users (71.7%) and healthcare practitioners selected the inclusion of a psychological component in the potential intervention, and </w:t>
      </w:r>
      <w:proofErr w:type="gramStart"/>
      <w:r w:rsidRPr="045FB8E6">
        <w:rPr>
          <w:lang w:eastAsia="en-GB"/>
        </w:rPr>
        <w:t>made reference</w:t>
      </w:r>
      <w:proofErr w:type="gramEnd"/>
      <w:r w:rsidRPr="045FB8E6">
        <w:rPr>
          <w:lang w:eastAsia="en-GB"/>
        </w:rPr>
        <w:t xml:space="preserve"> to support to address </w:t>
      </w:r>
      <w:r w:rsidRPr="045FB8E6">
        <w:rPr>
          <w:rFonts w:ascii="Calibri" w:eastAsia="Times New Roman" w:hAnsi="Calibri" w:cs="Calibri"/>
          <w:lang w:eastAsia="en-GB"/>
        </w:rPr>
        <w:t>unhealthy habits, coping mechanisms, comfort eating, societal conditioning to view unhealthy foods as treats and rewards and the vicious cycle of over</w:t>
      </w:r>
      <w:r w:rsidR="009E3CA9">
        <w:rPr>
          <w:rFonts w:ascii="Calibri" w:eastAsia="Times New Roman" w:hAnsi="Calibri" w:cs="Calibri"/>
          <w:lang w:eastAsia="en-GB"/>
        </w:rPr>
        <w:t>-</w:t>
      </w:r>
      <w:r w:rsidRPr="045FB8E6">
        <w:rPr>
          <w:rFonts w:ascii="Calibri" w:eastAsia="Times New Roman" w:hAnsi="Calibri" w:cs="Calibri"/>
          <w:lang w:eastAsia="en-GB"/>
        </w:rPr>
        <w:t xml:space="preserve">eating and dieting. </w:t>
      </w:r>
    </w:p>
    <w:p w14:paraId="10854A0F" w14:textId="490E9791" w:rsidR="00276EBA" w:rsidRDefault="00276EBA" w:rsidP="00276EBA">
      <w:pPr>
        <w:rPr>
          <w:lang w:eastAsia="en-GB"/>
        </w:rPr>
      </w:pPr>
      <w:r w:rsidRPr="045FB8E6">
        <w:rPr>
          <w:lang w:eastAsia="en-GB"/>
        </w:rPr>
        <w:t>Whilst group-based interventions were valued by 61.4% of LARC users due to the encouragement and motivation received from other group members in a similar position</w:t>
      </w:r>
      <w:r w:rsidR="009E3CA9">
        <w:rPr>
          <w:lang w:eastAsia="en-GB"/>
        </w:rPr>
        <w:t>,</w:t>
      </w:r>
      <w:r w:rsidRPr="045FB8E6">
        <w:rPr>
          <w:lang w:eastAsia="en-GB"/>
        </w:rPr>
        <w:t xml:space="preserve"> and accountability to the group instructor, some LARC users were concerned of the lack of confidentiality in group settings and</w:t>
      </w:r>
      <w:r w:rsidR="009E3CA9">
        <w:rPr>
          <w:lang w:eastAsia="en-GB"/>
        </w:rPr>
        <w:t xml:space="preserve"> reflected</w:t>
      </w:r>
      <w:r w:rsidRPr="045FB8E6">
        <w:rPr>
          <w:lang w:eastAsia="en-GB"/>
        </w:rPr>
        <w:t xml:space="preserve"> that for some women, the social aspect of group interventions would be intimidating and overwhelming.</w:t>
      </w:r>
    </w:p>
    <w:p w14:paraId="6476D78C" w14:textId="77777777" w:rsidR="00276EBA" w:rsidRPr="00C332C1" w:rsidRDefault="00276EBA" w:rsidP="00276EBA">
      <w:pPr>
        <w:rPr>
          <w:rFonts w:ascii="Calibri" w:eastAsia="Times New Roman" w:hAnsi="Calibri" w:cs="Calibri"/>
          <w:lang w:eastAsia="en-GB"/>
        </w:rPr>
      </w:pPr>
      <w:r w:rsidRPr="045FB8E6">
        <w:rPr>
          <w:rFonts w:ascii="Calibri" w:eastAsia="Times New Roman" w:hAnsi="Calibri" w:cs="Calibri"/>
          <w:lang w:eastAsia="en-GB"/>
        </w:rPr>
        <w:t xml:space="preserve">LARC users suggested that the intervention should be multi-faceted and bespoke, with optional components targeted to individuals. Other suggested a broad and holistic intervention related to health preconception and in pregnancy. This was echoed by healthcare practitioners who suggested the inclusion of other lifestyle factors such as smoking, alcohol, drug use, </w:t>
      </w:r>
      <w:proofErr w:type="gramStart"/>
      <w:r w:rsidRPr="045FB8E6">
        <w:rPr>
          <w:rFonts w:ascii="Calibri" w:eastAsia="Times New Roman" w:hAnsi="Calibri" w:cs="Calibri"/>
          <w:lang w:eastAsia="en-GB"/>
        </w:rPr>
        <w:t>immunisations</w:t>
      </w:r>
      <w:proofErr w:type="gramEnd"/>
      <w:r w:rsidRPr="045FB8E6">
        <w:rPr>
          <w:rFonts w:ascii="Calibri" w:eastAsia="Times New Roman" w:hAnsi="Calibri" w:cs="Calibri"/>
          <w:lang w:eastAsia="en-GB"/>
        </w:rPr>
        <w:t xml:space="preserve"> and folic acid. Healthcare practitioners highlighted that any intervention would need to be culturally appropriate.</w:t>
      </w:r>
    </w:p>
    <w:p w14:paraId="3E37F53E" w14:textId="77777777" w:rsidR="00276EBA" w:rsidRDefault="00276EBA" w:rsidP="00276EBA">
      <w:pPr>
        <w:rPr>
          <w:lang w:eastAsia="en-GB"/>
        </w:rPr>
      </w:pPr>
      <w:r w:rsidRPr="05CA2D11">
        <w:rPr>
          <w:lang w:eastAsia="en-GB"/>
        </w:rPr>
        <w:t xml:space="preserve"> Healthcare practitioners emphasised the need to fully inform patients regarding the risks of overweight/obesity in pregnancy. Whilst some LARC users suggested the development of an intervention focused on “preparing for pregnancy”, others were concerned about the risk to attendees’ mental health if they attended a group intervention but were unsuccessful in conceiving.</w:t>
      </w:r>
    </w:p>
    <w:p w14:paraId="03C82E22" w14:textId="77777777" w:rsidR="00276EBA" w:rsidRPr="007F4993" w:rsidRDefault="00276EBA" w:rsidP="00276EBA">
      <w:pPr>
        <w:rPr>
          <w:i/>
          <w:color w:val="000000" w:themeColor="text1"/>
          <w:lang w:eastAsia="en-GB"/>
        </w:rPr>
      </w:pPr>
    </w:p>
    <w:p w14:paraId="2920F11A" w14:textId="77777777" w:rsidR="00276EBA" w:rsidRPr="007F4993" w:rsidRDefault="00276EBA" w:rsidP="00276EBA">
      <w:pPr>
        <w:ind w:left="567" w:right="521"/>
        <w:rPr>
          <w:i/>
          <w:color w:val="000000" w:themeColor="text1"/>
        </w:rPr>
      </w:pPr>
    </w:p>
    <w:p w14:paraId="6FCE4623" w14:textId="14ACF26D" w:rsidR="00276EBA" w:rsidRPr="007F4993" w:rsidRDefault="00276EBA" w:rsidP="00276EBA">
      <w:pPr>
        <w:ind w:left="567" w:right="521"/>
        <w:rPr>
          <w:rFonts w:ascii="Calibri" w:eastAsia="Times New Roman" w:hAnsi="Calibri" w:cs="Calibri"/>
          <w:i/>
          <w:iCs/>
          <w:color w:val="000000" w:themeColor="text1"/>
          <w:lang w:eastAsia="en-GB"/>
        </w:rPr>
      </w:pPr>
      <w:r w:rsidRPr="05CA2D11">
        <w:rPr>
          <w:rFonts w:ascii="Calibri" w:eastAsia="Times New Roman" w:hAnsi="Calibri" w:cs="Calibri"/>
          <w:i/>
          <w:iCs/>
          <w:color w:val="000000" w:themeColor="text1"/>
          <w:lang w:eastAsia="en-GB"/>
        </w:rPr>
        <w:t>“A pregnancy related group could well cause depression in those unsuccessful service user participants so instinct says to avoid.” [LU</w:t>
      </w:r>
      <w:r w:rsidR="007555C1">
        <w:rPr>
          <w:rFonts w:ascii="Calibri" w:eastAsia="Times New Roman" w:hAnsi="Calibri" w:cs="Calibri"/>
          <w:i/>
          <w:iCs/>
          <w:color w:val="000000" w:themeColor="text1"/>
          <w:lang w:eastAsia="en-GB"/>
        </w:rPr>
        <w:t>161</w:t>
      </w:r>
      <w:r w:rsidRPr="05CA2D11">
        <w:rPr>
          <w:rFonts w:ascii="Calibri" w:eastAsia="Times New Roman" w:hAnsi="Calibri" w:cs="Calibri"/>
          <w:i/>
          <w:iCs/>
          <w:color w:val="000000" w:themeColor="text1"/>
          <w:lang w:eastAsia="en-GB"/>
        </w:rPr>
        <w:t>]</w:t>
      </w:r>
    </w:p>
    <w:p w14:paraId="5765A8CC" w14:textId="77777777" w:rsidR="00276EBA" w:rsidRDefault="00276EBA" w:rsidP="00276EBA">
      <w:pPr>
        <w:rPr>
          <w:rFonts w:ascii="Calibri" w:eastAsia="Times New Roman" w:hAnsi="Calibri" w:cs="Calibri"/>
          <w:color w:val="385623" w:themeColor="accent6" w:themeShade="80"/>
          <w:lang w:eastAsia="en-GB"/>
        </w:rPr>
      </w:pPr>
    </w:p>
    <w:p w14:paraId="414B1EA1" w14:textId="724B8E51" w:rsidR="00276EBA" w:rsidRDefault="00276EBA" w:rsidP="00276EBA">
      <w:pPr>
        <w:rPr>
          <w:b/>
          <w:i/>
          <w:lang w:eastAsia="en-GB"/>
        </w:rPr>
      </w:pPr>
      <w:r w:rsidRPr="045FB8E6">
        <w:rPr>
          <w:rFonts w:ascii="Calibri" w:eastAsia="Times New Roman" w:hAnsi="Calibri" w:cs="Calibri"/>
          <w:color w:val="000000" w:themeColor="text1"/>
          <w:lang w:eastAsia="en-GB"/>
        </w:rPr>
        <w:t>LARC users and healthcare practitioners were questioned regarding facilitators and barriers for implementation of the intervention. The overwhelming concern from both LARC users and healthcare practitioners was that the intervention would be free (whether this included a free app or free membership to gymnasium/fitness classes) and widely acce</w:t>
      </w:r>
      <w:r w:rsidR="009E3CA9">
        <w:rPr>
          <w:rFonts w:ascii="Calibri" w:eastAsia="Times New Roman" w:hAnsi="Calibri" w:cs="Calibri"/>
          <w:color w:val="000000" w:themeColor="text1"/>
          <w:lang w:eastAsia="en-GB"/>
        </w:rPr>
        <w:t>ssible</w:t>
      </w:r>
      <w:r w:rsidRPr="045FB8E6">
        <w:rPr>
          <w:rFonts w:ascii="Calibri" w:eastAsia="Times New Roman" w:hAnsi="Calibri" w:cs="Calibri"/>
          <w:color w:val="000000" w:themeColor="text1"/>
          <w:lang w:eastAsia="en-GB"/>
        </w:rPr>
        <w:t xml:space="preserve">. Attendance at intervention sessions may also be optimised by financial incentives. Whilst LARC users suggested in person </w:t>
      </w:r>
      <w:r w:rsidRPr="045FB8E6">
        <w:rPr>
          <w:rFonts w:ascii="Calibri" w:eastAsia="Times New Roman" w:hAnsi="Calibri" w:cs="Calibri"/>
          <w:color w:val="000000" w:themeColor="text1"/>
          <w:lang w:eastAsia="en-GB"/>
        </w:rPr>
        <w:lastRenderedPageBreak/>
        <w:t xml:space="preserve">support would be most beneficial, some suggested that virtual/remote support may complement an intervention if used in addition to face-to-face contact. Barriers for implementation of a potential preconception WLI include logistics such as timings of classes for working patients/parents etc and location of classes and if the patients had any medical conditions that may prevent them participating in physical activity or certain diets. </w:t>
      </w:r>
      <w:proofErr w:type="gramStart"/>
      <w:r w:rsidRPr="045FB8E6">
        <w:rPr>
          <w:rFonts w:ascii="Calibri" w:eastAsia="Times New Roman" w:hAnsi="Calibri" w:cs="Calibri"/>
          <w:color w:val="000000" w:themeColor="text1"/>
          <w:lang w:eastAsia="en-GB"/>
        </w:rPr>
        <w:t>The majority of</w:t>
      </w:r>
      <w:proofErr w:type="gramEnd"/>
      <w:r w:rsidRPr="045FB8E6">
        <w:rPr>
          <w:rFonts w:ascii="Calibri" w:eastAsia="Times New Roman" w:hAnsi="Calibri" w:cs="Calibri"/>
          <w:color w:val="000000" w:themeColor="text1"/>
          <w:lang w:eastAsia="en-GB"/>
        </w:rPr>
        <w:t xml:space="preserve"> healthcare practitioners described that the intervention could be introduced by any healthcare practitioner involved in the person’s care, including GPs, nurses or health visitors.</w:t>
      </w:r>
    </w:p>
    <w:p w14:paraId="79E2E2A6" w14:textId="77777777" w:rsidR="00276EBA" w:rsidRDefault="00276EBA" w:rsidP="00276EBA">
      <w:pPr>
        <w:spacing w:after="160" w:line="259" w:lineRule="auto"/>
        <w:rPr>
          <w:rFonts w:eastAsia="Times New Roman" w:cs="Times New Roman"/>
          <w:b/>
          <w:bCs/>
          <w:sz w:val="24"/>
          <w:szCs w:val="36"/>
          <w:lang w:eastAsia="en-GB"/>
        </w:rPr>
      </w:pPr>
      <w:bookmarkStart w:id="158" w:name="_Toc56425141"/>
      <w:r>
        <w:br w:type="page"/>
      </w:r>
    </w:p>
    <w:p w14:paraId="101DE42E" w14:textId="77777777" w:rsidR="00276EBA" w:rsidRDefault="00276EBA" w:rsidP="00276EBA">
      <w:pPr>
        <w:pStyle w:val="Heading2"/>
      </w:pPr>
      <w:bookmarkStart w:id="159" w:name="_Toc82695434"/>
      <w:bookmarkEnd w:id="158"/>
      <w:r>
        <w:lastRenderedPageBreak/>
        <w:t>Conclusions</w:t>
      </w:r>
      <w:bookmarkEnd w:id="159"/>
    </w:p>
    <w:p w14:paraId="65C78583" w14:textId="77777777" w:rsidR="00276EBA" w:rsidRDefault="00276EBA" w:rsidP="00276EBA">
      <w:r>
        <w:t>The purpose of the surveys was to develop an understanding of key stakeholders’ experiences of the interface between the LARC care pathway and weight-related discussions between healthcare practitioners and LARC users. The methods were appropriate for purpose. Data collection techniques were revised after initial piloting of conducting qualitative interviews at professional events proved to be inappropriate in the setting. However, the online survey responses were full and detailed and recruitment of healthcare practitioners at professional events successful.</w:t>
      </w:r>
    </w:p>
    <w:p w14:paraId="3B0FBD9B" w14:textId="01A47387" w:rsidR="00276EBA" w:rsidRDefault="00276EBA" w:rsidP="00276EBA">
      <w:r>
        <w:t xml:space="preserve">Generalisability of the data is a limitation of this component of the study. </w:t>
      </w:r>
      <w:proofErr w:type="gramStart"/>
      <w:r>
        <w:t>The vast majority of</w:t>
      </w:r>
      <w:proofErr w:type="gramEnd"/>
      <w:r>
        <w:t xml:space="preserve"> healthcare practitioners were medical, rather than nursing practitioners, due to the nature of attendance at the professional events attended. However, there was balanced representation of healthcare practitioners from primary care and sexual health settings and years of experience. The majority of LARC users were either recruited via boosted advertisement on Facebook or via Healthwise Wales which may have resulted in recruitment of highly motivated, like-minded (</w:t>
      </w:r>
      <w:proofErr w:type="gramStart"/>
      <w:r>
        <w:t>i.e.</w:t>
      </w:r>
      <w:proofErr w:type="gramEnd"/>
      <w:r>
        <w:t xml:space="preserve"> sharing within special interest groups) or research-knowledgeable participants.  The inclusion criteria for LARC user recruitment were very specific which was also a potential barrier however, being mindful of these limitations, responses were highly relevant and full. The low recruitment of weight loss consultants was disappointing; only four were recruited due to limited recruitment pathways.  The use of a shared coding framework across LARC users and healthcare practitioners was considered appropriate, as emerging themes were very similar across LARC user and healthcare practitioner groups. In addition, it allowed easy identification of when themes converged and diverged and to allow consideration of themes during the phase 2 inte</w:t>
      </w:r>
      <w:r w:rsidR="00F335B6">
        <w:t>rviews and intervention design.</w:t>
      </w:r>
    </w:p>
    <w:p w14:paraId="53074C9B" w14:textId="19C5B9AA" w:rsidR="00276EBA" w:rsidRPr="00F335B6" w:rsidRDefault="00276EBA" w:rsidP="00276EBA">
      <w:pPr>
        <w:rPr>
          <w:lang w:val="en-US" w:eastAsia="en-GB"/>
        </w:rPr>
      </w:pPr>
      <w:r w:rsidRPr="5604F285">
        <w:t xml:space="preserve">The policy review produced several findings: </w:t>
      </w:r>
      <w:r>
        <w:t>e</w:t>
      </w:r>
      <w:r w:rsidRPr="5604F285">
        <w:rPr>
          <w:rFonts w:eastAsia="Times New Roman"/>
          <w:color w:val="000000" w:themeColor="text1"/>
          <w:kern w:val="24"/>
          <w:lang w:val="en-US" w:eastAsia="en-GB"/>
        </w:rPr>
        <w:t>ncounters where preconception care and/or contraception are discussed (including LARC removal appointments) are regarded by policy makers as key opportunities for discussion of maternal weight. LARC use for women with overweight/obesity is safe with no evidence of link with weight gain</w:t>
      </w:r>
      <w:r>
        <w:rPr>
          <w:rFonts w:eastAsia="Times New Roman"/>
          <w:color w:val="000000" w:themeColor="text1"/>
          <w:kern w:val="24"/>
          <w:lang w:val="en-US" w:eastAsia="en-GB"/>
        </w:rPr>
        <w:t>.</w:t>
      </w:r>
      <w:r w:rsidRPr="5604F285">
        <w:rPr>
          <w:rFonts w:eastAsia="Times New Roman"/>
          <w:color w:val="000000" w:themeColor="text1"/>
          <w:kern w:val="24"/>
          <w:lang w:val="en-US" w:eastAsia="en-GB"/>
        </w:rPr>
        <w:t xml:space="preserve"> </w:t>
      </w:r>
      <w:r>
        <w:rPr>
          <w:rFonts w:eastAsia="Times New Roman"/>
          <w:color w:val="000000" w:themeColor="text1"/>
          <w:kern w:val="24"/>
          <w:lang w:val="en-US" w:eastAsia="en-GB"/>
        </w:rPr>
        <w:t>T</w:t>
      </w:r>
      <w:r w:rsidRPr="5604F285">
        <w:rPr>
          <w:lang w:val="en-US" w:eastAsia="en-GB"/>
        </w:rPr>
        <w:t xml:space="preserve">raining requirements for UK practitioners in relation to LARC insertion/removal are specified, but </w:t>
      </w:r>
      <w:r w:rsidRPr="5604F285">
        <w:t>guidance on how and when LARC removal should be discussed with women is minimal.</w:t>
      </w:r>
      <w:r>
        <w:t xml:space="preserve">  </w:t>
      </w:r>
    </w:p>
    <w:p w14:paraId="5A12B3D1" w14:textId="77777777" w:rsidR="00276EBA" w:rsidRDefault="00276EBA" w:rsidP="00276EBA">
      <w:pPr>
        <w:rPr>
          <w:i/>
          <w:iCs/>
          <w:sz w:val="21"/>
          <w:szCs w:val="21"/>
          <w:lang w:eastAsia="en-GB"/>
        </w:rPr>
      </w:pPr>
      <w:bookmarkStart w:id="160" w:name="_Hlk64967979"/>
      <w:r>
        <w:t xml:space="preserve">From the LARC users, there was a strong sense of the generic nature of the weight discussions with healthcare practitioners, with many reporting that weight is discussed all the time whatever the context of the consultation </w:t>
      </w:r>
      <w:proofErr w:type="gramStart"/>
      <w:r>
        <w:t>and also</w:t>
      </w:r>
      <w:proofErr w:type="gramEnd"/>
      <w:r>
        <w:t xml:space="preserve"> that the discussions were often based on appearance rather than after being weighed. The discussions about weight in health consultations, including those in relation to family planning and pregnancy, were often unhelpful and with a negative focus. In the </w:t>
      </w:r>
      <w:r>
        <w:lastRenderedPageBreak/>
        <w:t xml:space="preserve">worst cases, they were experienced as psychologically harmful and put people off going to any form of healthcare consultation.  </w:t>
      </w:r>
    </w:p>
    <w:p w14:paraId="1A894D24" w14:textId="09C504F7" w:rsidR="00276EBA" w:rsidRDefault="00276EBA" w:rsidP="00276EBA">
      <w:r>
        <w:t>One of the key examples of the generic approach, with no recognition of the individual from the perspective of the LARC users, was the allocation to consultant led maternity care because of their raised BMI. This caused frustration as it seemed to be an unjustified, automatic decision without any reference to their health. This process has now been changed in the care pathway with more personalised discussions taking plac</w:t>
      </w:r>
      <w:r w:rsidR="00F335B6">
        <w:t>e for women with a BMI under 35</w:t>
      </w:r>
      <w:r w:rsidR="00091569">
        <w:rPr>
          <w:vertAlign w:val="superscript"/>
        </w:rPr>
        <w:t>101</w:t>
      </w:r>
      <w:r>
        <w:t xml:space="preserve">. However, given the quality of the communication described by women in this survey, it remains to be seen whether this will have reduced the sense of stigma, or potentially made it worse if there are no improvements in healthcare practitioners’ communication skills around weight.  </w:t>
      </w:r>
    </w:p>
    <w:p w14:paraId="20612D5B" w14:textId="0AB22DEF" w:rsidR="00276EBA" w:rsidRDefault="00276EBA" w:rsidP="00276EBA">
      <w:r>
        <w:t xml:space="preserve">The barriers to talking about weight for both parties encompassed a full range of practical, </w:t>
      </w:r>
      <w:proofErr w:type="gramStart"/>
      <w:r>
        <w:t>cognitive</w:t>
      </w:r>
      <w:proofErr w:type="gramEnd"/>
      <w:r>
        <w:t xml:space="preserve"> and emotional factors from time in clinic to beliefs about the relative unimportance of weight and sensitivity of the topic.  There were few facilitators identified apart from the beliefs about the nature of the roles of the people in the dialogue </w:t>
      </w:r>
      <w:proofErr w:type="gramStart"/>
      <w:r>
        <w:t>i.e.</w:t>
      </w:r>
      <w:proofErr w:type="gramEnd"/>
      <w:r>
        <w:t xml:space="preserve"> the woman’s right to knowledge and choice and the practitioners’ duty to inform. The same themes were replicated in the responses to the questions about discussing weight in LARC removal appointments and the acceptability of proposing delaying removal </w:t>
      </w:r>
      <w:proofErr w:type="gramStart"/>
      <w:r>
        <w:t>in order to</w:t>
      </w:r>
      <w:proofErr w:type="gramEnd"/>
      <w:r>
        <w:t xml:space="preserve"> lose weight before pregnancy. The sensitivity of the topic of weight was universally acknowledged and raising it during an intimate process such as LARC removal </w:t>
      </w:r>
      <w:proofErr w:type="gramStart"/>
      <w:r>
        <w:t>was seen as</w:t>
      </w:r>
      <w:proofErr w:type="gramEnd"/>
      <w:r>
        <w:t xml:space="preserve"> an uncomfortable combination by nearly half the LARC users. For some healthcare practitioners and LARC users there was ambivalence. They recognised the importance of weight in relation to pregnancy whilst also being reluctant to engage in those discussions for many reasons:  the sensitivity of the topic; the sense of lacking the necessary communication skills on the part of the healthcare practitioners; and the futility of it, given the complexity of weight loss, the lack of support available and the lack of robust evidence (as the healthcare practitioners see it) to support the discussion of risk and benefits. For others there was a positive response to the idea, as they felt that many people would welcome the support to lose weight, they know that having a raised BMI presents risks to the pregnancy and this could be a window of opportunity to introduce weight loss with a focus on the health of the future baby. This would need to be introduced sensitively, by a healthcare practitioner with good communication skills and most importantly</w:t>
      </w:r>
      <w:r w:rsidR="009E3CA9">
        <w:t>,</w:t>
      </w:r>
      <w:r>
        <w:t xml:space="preserve"> if it </w:t>
      </w:r>
      <w:r w:rsidR="009E3CA9">
        <w:t>were</w:t>
      </w:r>
      <w:r>
        <w:t xml:space="preserve"> coupled with a potential programme of support</w:t>
      </w:r>
      <w:r w:rsidR="009E3CA9">
        <w:t>,</w:t>
      </w:r>
      <w:r>
        <w:t xml:space="preserve"> the conversation could be a positive step.  </w:t>
      </w:r>
    </w:p>
    <w:bookmarkEnd w:id="160"/>
    <w:p w14:paraId="4B15B647" w14:textId="77777777" w:rsidR="00276EBA" w:rsidRDefault="00276EBA" w:rsidP="00276EBA">
      <w:r>
        <w:t>There were many and varied views on the key components to a preconception WLI, with many participants opting for a multi-faceted and bespoke intervention, as part of a healthy preparation for pregnancy programme.</w:t>
      </w:r>
    </w:p>
    <w:p w14:paraId="1AFEA0CE" w14:textId="77777777" w:rsidR="00276EBA" w:rsidRDefault="00276EBA" w:rsidP="00276EBA">
      <w:r>
        <w:lastRenderedPageBreak/>
        <w:t xml:space="preserve">The survey responses raised many practical considerations if weight is going to be introduced routinely as part of the LARC removal appointment </w:t>
      </w:r>
      <w:proofErr w:type="gramStart"/>
      <w:r>
        <w:t>e.g.</w:t>
      </w:r>
      <w:proofErr w:type="gramEnd"/>
      <w:r>
        <w:t xml:space="preserve"> appointment length, healthcare practitioner skills etc which hypothetically could be addressed through training and consideration of appointment schedules etc. However, there were some more fundamental principles underlying the barriers to both the discussion of weight and to the delay of the removal that require essential changes to the potential design of any intervention at this point in the LARC pathway. These were:</w:t>
      </w:r>
    </w:p>
    <w:p w14:paraId="356BBE9A" w14:textId="0F1E546E" w:rsidR="00276EBA" w:rsidRDefault="00276EBA" w:rsidP="00276EBA">
      <w:r w:rsidRPr="045FB8E6">
        <w:rPr>
          <w:b/>
          <w:bCs/>
        </w:rPr>
        <w:t>Timing in the context of the decision process</w:t>
      </w:r>
      <w:r>
        <w:t>: The decision to have a baby is often complex, thought through (</w:t>
      </w:r>
      <w:r w:rsidR="009E3CA9">
        <w:t xml:space="preserve">also </w:t>
      </w:r>
      <w:r>
        <w:t xml:space="preserve">with partner), and timing is part of an emotional, social, </w:t>
      </w:r>
      <w:proofErr w:type="gramStart"/>
      <w:r>
        <w:t>cultural</w:t>
      </w:r>
      <w:proofErr w:type="gramEnd"/>
      <w:r>
        <w:t xml:space="preserve"> and financial web of circumstances. Whilst many have LARC removal without it being part of a decision to get pregnant straight away </w:t>
      </w:r>
      <w:proofErr w:type="gramStart"/>
      <w:r>
        <w:t>e.g.</w:t>
      </w:r>
      <w:proofErr w:type="gramEnd"/>
      <w:r>
        <w:t xml:space="preserve"> because of side effects, they would still not want to delay removal and for those where it is a deliberate step to pregnancy, the removal appointment is considered too late. </w:t>
      </w:r>
    </w:p>
    <w:p w14:paraId="017BE387" w14:textId="77777777" w:rsidR="00276EBA" w:rsidRDefault="00276EBA" w:rsidP="00276EBA">
      <w:r w:rsidRPr="21C521E5">
        <w:rPr>
          <w:b/>
          <w:bCs/>
        </w:rPr>
        <w:t>Woman’s right to choose</w:t>
      </w:r>
      <w:r>
        <w:t xml:space="preserve">: The proposed intervention interweaves two complex socio-political issues in weight and conception, which can be captured by the concept of a “woman’s right to choose”, a phrase that has become synonymous with women's reproductive rights. Whilst there was never any intention that the intervention would remove the woman’s choices, the underlying message that some stakeholders identified was discriminatory, suggesting women with a raised BMI should not become pregnant and a risk that women would feel pressured to participate, however unintentionally, by the healthcare practitioners’ description of the option to delay the LRC removal.   </w:t>
      </w:r>
    </w:p>
    <w:p w14:paraId="08D473C2" w14:textId="77777777" w:rsidR="00276EBA" w:rsidRDefault="00276EBA" w:rsidP="00276EBA">
      <w:r w:rsidRPr="00DC081A">
        <w:rPr>
          <w:b/>
        </w:rPr>
        <w:t>Is weight a part of health/family planning?</w:t>
      </w:r>
      <w:r>
        <w:t xml:space="preserve"> Throughout the themes there is a thread of whether weight is regarded as a health/family planning issue. </w:t>
      </w:r>
    </w:p>
    <w:p w14:paraId="5969986B" w14:textId="77777777" w:rsidR="00276EBA" w:rsidRDefault="00276EBA" w:rsidP="00276EBA"/>
    <w:p w14:paraId="43091607" w14:textId="77777777" w:rsidR="00276EBA" w:rsidRDefault="00276EBA" w:rsidP="00276EBA">
      <w:r>
        <w:t>In summary, several factors were important to consider when designing a potential preconception WLI and were to be explored further through the SAGs and Phase 2:</w:t>
      </w:r>
    </w:p>
    <w:p w14:paraId="4E9EE1E9" w14:textId="4CCA0676" w:rsidR="00276EBA" w:rsidRDefault="00276EBA" w:rsidP="000E19EE">
      <w:pPr>
        <w:pStyle w:val="ListParagraph"/>
        <w:numPr>
          <w:ilvl w:val="0"/>
          <w:numId w:val="4"/>
        </w:numPr>
        <w:ind w:left="567" w:hanging="284"/>
      </w:pPr>
      <w:r>
        <w:t xml:space="preserve">In the discussion of the intervention, it should be clear regarding the woman’s right to choose to delay or not delay removal of LARC. This could be achieved by better timing, well in advance of a LARC removal appointment, or the delay of the removal would not be one of the eligibility criteria for taking part in the </w:t>
      </w:r>
      <w:proofErr w:type="gramStart"/>
      <w:r>
        <w:t>intervention;</w:t>
      </w:r>
      <w:proofErr w:type="gramEnd"/>
    </w:p>
    <w:p w14:paraId="404D798B" w14:textId="77777777" w:rsidR="00276EBA" w:rsidRDefault="00276EBA" w:rsidP="000E19EE">
      <w:pPr>
        <w:pStyle w:val="ListParagraph"/>
        <w:numPr>
          <w:ilvl w:val="0"/>
          <w:numId w:val="4"/>
        </w:numPr>
        <w:ind w:left="567" w:hanging="284"/>
      </w:pPr>
      <w:r>
        <w:t xml:space="preserve">The intervention could be offered out to the general population, so that the LARC removal appointment is simply an opportunity of </w:t>
      </w:r>
      <w:proofErr w:type="gramStart"/>
      <w:r>
        <w:t>engagement;</w:t>
      </w:r>
      <w:proofErr w:type="gramEnd"/>
      <w:r>
        <w:t xml:space="preserve"> </w:t>
      </w:r>
    </w:p>
    <w:p w14:paraId="773C916D" w14:textId="77777777" w:rsidR="00276EBA" w:rsidRDefault="00276EBA" w:rsidP="000E19EE">
      <w:pPr>
        <w:pStyle w:val="ListParagraph"/>
        <w:numPr>
          <w:ilvl w:val="0"/>
          <w:numId w:val="4"/>
        </w:numPr>
        <w:ind w:left="567" w:hanging="284"/>
      </w:pPr>
      <w:r>
        <w:t xml:space="preserve">Information that is clear for all about risk should be included in referral and intervention </w:t>
      </w:r>
      <w:proofErr w:type="gramStart"/>
      <w:r>
        <w:t>information;</w:t>
      </w:r>
      <w:proofErr w:type="gramEnd"/>
    </w:p>
    <w:p w14:paraId="69A3EAD2" w14:textId="77777777" w:rsidR="00276EBA" w:rsidRDefault="00276EBA" w:rsidP="000E19EE">
      <w:pPr>
        <w:pStyle w:val="ListParagraph"/>
        <w:numPr>
          <w:ilvl w:val="0"/>
          <w:numId w:val="4"/>
        </w:numPr>
        <w:ind w:left="567" w:hanging="284"/>
      </w:pPr>
      <w:r>
        <w:t xml:space="preserve">Healthcare practitioners should be provided with training in communication skills and information regarding </w:t>
      </w:r>
      <w:proofErr w:type="gramStart"/>
      <w:r>
        <w:t>risks;</w:t>
      </w:r>
      <w:proofErr w:type="gramEnd"/>
    </w:p>
    <w:p w14:paraId="50746D9A" w14:textId="7D66C4CA" w:rsidR="00276EBA" w:rsidRDefault="00276EBA" w:rsidP="000E19EE">
      <w:pPr>
        <w:pStyle w:val="ListParagraph"/>
        <w:numPr>
          <w:ilvl w:val="0"/>
          <w:numId w:val="4"/>
        </w:numPr>
        <w:ind w:left="567" w:hanging="284"/>
      </w:pPr>
      <w:r>
        <w:lastRenderedPageBreak/>
        <w:t>Womens’ experiences with weight loss should be taken into account</w:t>
      </w:r>
      <w:r w:rsidR="00320E7B">
        <w:t>,</w:t>
      </w:r>
      <w:r>
        <w:t xml:space="preserve"> as these encounters set the stage for their likelihood of engagement with any future </w:t>
      </w:r>
      <w:proofErr w:type="gramStart"/>
      <w:r>
        <w:t>intervention;</w:t>
      </w:r>
      <w:proofErr w:type="gramEnd"/>
    </w:p>
    <w:p w14:paraId="1D9D9BB1" w14:textId="77777777" w:rsidR="00276EBA" w:rsidRDefault="00276EBA" w:rsidP="000E19EE">
      <w:pPr>
        <w:pStyle w:val="ListParagraph"/>
        <w:numPr>
          <w:ilvl w:val="0"/>
          <w:numId w:val="4"/>
        </w:numPr>
        <w:ind w:left="567" w:hanging="284"/>
      </w:pPr>
      <w:r>
        <w:t xml:space="preserve">The referral and intervention should have a positive approach, focusing on the benefits of weight loss, rather than the risk of current </w:t>
      </w:r>
      <w:proofErr w:type="gramStart"/>
      <w:r>
        <w:t>weight;</w:t>
      </w:r>
      <w:proofErr w:type="gramEnd"/>
    </w:p>
    <w:p w14:paraId="426A9A9C" w14:textId="77777777" w:rsidR="00276EBA" w:rsidRDefault="00276EBA" w:rsidP="000E19EE">
      <w:pPr>
        <w:pStyle w:val="ListParagraph"/>
        <w:numPr>
          <w:ilvl w:val="0"/>
          <w:numId w:val="4"/>
        </w:numPr>
        <w:ind w:left="567" w:hanging="284"/>
      </w:pPr>
      <w:r>
        <w:t xml:space="preserve">The intervention should be free and available to </w:t>
      </w:r>
      <w:proofErr w:type="gramStart"/>
      <w:r>
        <w:t>all;</w:t>
      </w:r>
      <w:proofErr w:type="gramEnd"/>
    </w:p>
    <w:p w14:paraId="0EBA2D30" w14:textId="77777777" w:rsidR="00276EBA" w:rsidRPr="00DC081A" w:rsidRDefault="00276EBA" w:rsidP="000E19EE">
      <w:pPr>
        <w:pStyle w:val="ListParagraph"/>
        <w:numPr>
          <w:ilvl w:val="0"/>
          <w:numId w:val="4"/>
        </w:numPr>
        <w:ind w:left="567" w:hanging="284"/>
      </w:pPr>
      <w:r>
        <w:t>The intervention should be part of healthy pregnancy approach.</w:t>
      </w:r>
    </w:p>
    <w:p w14:paraId="17644E1A" w14:textId="3EA5BDC8" w:rsidR="00276EBA" w:rsidRDefault="00276EBA">
      <w:pPr>
        <w:spacing w:after="160" w:line="259" w:lineRule="auto"/>
        <w:rPr>
          <w:rFonts w:ascii="Calibri" w:eastAsia="Times New Roman" w:hAnsi="Calibri" w:cs="Calibri"/>
          <w:b/>
          <w:bCs/>
          <w:sz w:val="24"/>
          <w:szCs w:val="36"/>
          <w:lang w:eastAsia="en-GB"/>
        </w:rPr>
      </w:pPr>
      <w:r>
        <w:rPr>
          <w:rFonts w:ascii="Calibri" w:hAnsi="Calibri" w:cs="Calibri"/>
        </w:rPr>
        <w:br w:type="page"/>
      </w:r>
    </w:p>
    <w:p w14:paraId="23926195" w14:textId="14D3333F" w:rsidR="00276EBA" w:rsidRDefault="00276EBA" w:rsidP="00276EBA">
      <w:pPr>
        <w:pStyle w:val="Heading1"/>
      </w:pPr>
      <w:bookmarkStart w:id="161" w:name="_Toc52970215"/>
      <w:bookmarkStart w:id="162" w:name="_Toc82695435"/>
      <w:r w:rsidRPr="00EB01EF">
        <w:lastRenderedPageBreak/>
        <w:t xml:space="preserve">Chapter </w:t>
      </w:r>
      <w:bookmarkEnd w:id="161"/>
      <w:r w:rsidR="00B9123B">
        <w:t>5</w:t>
      </w:r>
      <w:bookmarkEnd w:id="162"/>
    </w:p>
    <w:p w14:paraId="41B64B80" w14:textId="77777777" w:rsidR="00276EBA" w:rsidRDefault="00276EBA" w:rsidP="00276EBA">
      <w:pPr>
        <w:pStyle w:val="Heading1"/>
      </w:pPr>
      <w:bookmarkStart w:id="163" w:name="_Toc82695436"/>
      <w:r>
        <w:t>Realist review</w:t>
      </w:r>
      <w:bookmarkEnd w:id="163"/>
    </w:p>
    <w:p w14:paraId="097B3416" w14:textId="77777777" w:rsidR="00276EBA" w:rsidRPr="00EF40E0" w:rsidRDefault="00276EBA" w:rsidP="00276EBA"/>
    <w:p w14:paraId="5689E783" w14:textId="77777777" w:rsidR="00276EBA" w:rsidRDefault="00276EBA" w:rsidP="00276EBA">
      <w:pPr>
        <w:pStyle w:val="Heading2"/>
      </w:pPr>
      <w:bookmarkStart w:id="164" w:name="_Toc82695437"/>
      <w:r>
        <w:t>Introduction</w:t>
      </w:r>
      <w:bookmarkEnd w:id="164"/>
    </w:p>
    <w:p w14:paraId="03837D49" w14:textId="67A5DB46" w:rsidR="00276EBA" w:rsidRDefault="00276EBA" w:rsidP="00276EBA">
      <w:r>
        <w:t>Whilst there is consensus that for women with overweight or obesity a 10% lower preconception BMI is associated with clinically meaningful risk reduction in pregnancy outcomes, and that achieving a healthy weight prior to pregnancy is a health priority, there is little information about how best to deliver a preconception WLI for women with raised BMI. This review, following a real</w:t>
      </w:r>
      <w:r w:rsidR="00F335B6">
        <w:t>ist approach</w:t>
      </w:r>
      <w:r w:rsidR="00ED35BD">
        <w:rPr>
          <w:vertAlign w:val="superscript"/>
        </w:rPr>
        <w:t>85</w:t>
      </w:r>
      <w:r>
        <w:t xml:space="preserve">, will bring together information from a range of sources to begin to develop theories about how and when health behaviour interventions in the preconception phase might work, </w:t>
      </w:r>
      <w:proofErr w:type="gramStart"/>
      <w:r>
        <w:t>in order to</w:t>
      </w:r>
      <w:proofErr w:type="gramEnd"/>
      <w:r>
        <w:t xml:space="preserve"> design a preconception WLI for women with raised BMI. </w:t>
      </w:r>
    </w:p>
    <w:p w14:paraId="666A1430" w14:textId="77777777" w:rsidR="00276EBA" w:rsidRDefault="00276EBA" w:rsidP="00276EBA"/>
    <w:p w14:paraId="0E9557E6" w14:textId="77777777" w:rsidR="00276EBA" w:rsidRDefault="00276EBA" w:rsidP="00276EBA">
      <w:pPr>
        <w:pStyle w:val="Heading3"/>
      </w:pPr>
      <w:bookmarkStart w:id="165" w:name="_Toc27757409"/>
      <w:bookmarkStart w:id="166" w:name="_Toc82695438"/>
      <w:r>
        <w:t>Overall research questions</w:t>
      </w:r>
      <w:bookmarkEnd w:id="165"/>
      <w:r>
        <w:t xml:space="preserve"> for the review</w:t>
      </w:r>
      <w:bookmarkEnd w:id="166"/>
    </w:p>
    <w:p w14:paraId="1259B998" w14:textId="77777777" w:rsidR="00276EBA" w:rsidRPr="00383689" w:rsidRDefault="00276EBA" w:rsidP="000E19EE">
      <w:pPr>
        <w:pStyle w:val="ListParagraph"/>
        <w:numPr>
          <w:ilvl w:val="0"/>
          <w:numId w:val="5"/>
        </w:numPr>
        <w:ind w:left="567" w:hanging="284"/>
      </w:pPr>
      <w:r w:rsidRPr="3A3C1EA8">
        <w:t>Preconception WLIs: what works, for whom and in what contexts?</w:t>
      </w:r>
    </w:p>
    <w:p w14:paraId="1731C80D" w14:textId="77777777" w:rsidR="00276EBA" w:rsidRPr="00383689" w:rsidRDefault="00276EBA" w:rsidP="000E19EE">
      <w:pPr>
        <w:pStyle w:val="ListParagraph"/>
        <w:numPr>
          <w:ilvl w:val="0"/>
          <w:numId w:val="5"/>
        </w:numPr>
        <w:ind w:left="567" w:hanging="284"/>
      </w:pPr>
      <w:r w:rsidRPr="0BA23AD5">
        <w:t>What are the barriers and facilitators to engagement in preconception health behaviour change interventions?</w:t>
      </w:r>
    </w:p>
    <w:p w14:paraId="6BD4474D" w14:textId="77777777" w:rsidR="00276EBA" w:rsidRDefault="00276EBA" w:rsidP="000E19EE">
      <w:pPr>
        <w:pStyle w:val="ListParagraph"/>
        <w:numPr>
          <w:ilvl w:val="0"/>
          <w:numId w:val="5"/>
        </w:numPr>
        <w:ind w:left="567" w:hanging="284"/>
      </w:pPr>
      <w:r w:rsidRPr="3A3C1EA8">
        <w:t>Is there anything additional to be learned from WLIs during pregnancy and postnatally that could contribute to the development of a preconception WLI</w:t>
      </w:r>
      <w:r>
        <w:t>?</w:t>
      </w:r>
    </w:p>
    <w:p w14:paraId="49C05819" w14:textId="77777777" w:rsidR="00276EBA" w:rsidRPr="000B3DD1" w:rsidRDefault="00276EBA" w:rsidP="00276EBA">
      <w:pPr>
        <w:rPr>
          <w:lang w:eastAsia="en-GB"/>
        </w:rPr>
      </w:pPr>
    </w:p>
    <w:p w14:paraId="73008C1F" w14:textId="77777777" w:rsidR="00276EBA" w:rsidRDefault="00276EBA" w:rsidP="00276EBA">
      <w:pPr>
        <w:pStyle w:val="Heading3"/>
      </w:pPr>
      <w:bookmarkStart w:id="167" w:name="_Toc82695439"/>
      <w:r>
        <w:t>Aims of the realist review</w:t>
      </w:r>
      <w:bookmarkEnd w:id="167"/>
    </w:p>
    <w:p w14:paraId="770C87AE" w14:textId="77777777" w:rsidR="00276EBA" w:rsidRPr="00A010F2" w:rsidRDefault="00276EBA" w:rsidP="00276EBA">
      <w:pPr>
        <w:rPr>
          <w:rFonts w:cstheme="minorHAnsi"/>
          <w:i/>
          <w:iCs/>
        </w:rPr>
      </w:pPr>
      <w:proofErr w:type="gramStart"/>
      <w:r>
        <w:rPr>
          <w:iCs/>
        </w:rPr>
        <w:t>In order to</w:t>
      </w:r>
      <w:proofErr w:type="gramEnd"/>
      <w:r>
        <w:rPr>
          <w:iCs/>
        </w:rPr>
        <w:t xml:space="preserve"> </w:t>
      </w:r>
      <w:r w:rsidRPr="00A010F2">
        <w:rPr>
          <w:rFonts w:cstheme="minorHAnsi"/>
          <w:iCs/>
        </w:rPr>
        <w:t>answer the research questions and consider any potential intervention designs, the aims were to develop an understanding of and potential theories about</w:t>
      </w:r>
      <w:r w:rsidRPr="00A010F2">
        <w:rPr>
          <w:rFonts w:cstheme="minorHAnsi"/>
          <w:i/>
          <w:iCs/>
        </w:rPr>
        <w:t xml:space="preserve">: </w:t>
      </w:r>
    </w:p>
    <w:p w14:paraId="36BE1952" w14:textId="77777777" w:rsidR="00276EBA" w:rsidRPr="00A010F2" w:rsidRDefault="00276EBA" w:rsidP="000E19EE">
      <w:pPr>
        <w:pStyle w:val="ListParagraph"/>
        <w:numPr>
          <w:ilvl w:val="0"/>
          <w:numId w:val="6"/>
        </w:numPr>
        <w:pBdr>
          <w:top w:val="nil"/>
          <w:left w:val="nil"/>
          <w:bottom w:val="nil"/>
          <w:right w:val="nil"/>
          <w:between w:val="nil"/>
        </w:pBdr>
        <w:ind w:left="567" w:hanging="284"/>
        <w:rPr>
          <w:rFonts w:cstheme="minorHAnsi"/>
        </w:rPr>
      </w:pPr>
      <w:r w:rsidRPr="00A010F2">
        <w:rPr>
          <w:rFonts w:cstheme="minorHAnsi"/>
        </w:rPr>
        <w:t xml:space="preserve">Intervention characteristics and approaches to </w:t>
      </w:r>
      <w:proofErr w:type="gramStart"/>
      <w:r w:rsidRPr="00A010F2">
        <w:rPr>
          <w:rFonts w:cstheme="minorHAnsi"/>
        </w:rPr>
        <w:t>recruitment;</w:t>
      </w:r>
      <w:proofErr w:type="gramEnd"/>
    </w:p>
    <w:p w14:paraId="35DE230D" w14:textId="77777777" w:rsidR="00276EBA" w:rsidRPr="00A010F2" w:rsidRDefault="00276EBA" w:rsidP="000E19EE">
      <w:pPr>
        <w:numPr>
          <w:ilvl w:val="0"/>
          <w:numId w:val="6"/>
        </w:numPr>
        <w:pBdr>
          <w:top w:val="nil"/>
          <w:left w:val="nil"/>
          <w:bottom w:val="nil"/>
          <w:right w:val="nil"/>
          <w:between w:val="nil"/>
        </w:pBdr>
        <w:ind w:left="567" w:hanging="284"/>
        <w:rPr>
          <w:rFonts w:cstheme="minorHAnsi"/>
        </w:rPr>
      </w:pPr>
      <w:r w:rsidRPr="00A010F2">
        <w:rPr>
          <w:rFonts w:cstheme="minorHAnsi"/>
        </w:rPr>
        <w:t xml:space="preserve">Contextual influences on the </w:t>
      </w:r>
      <w:proofErr w:type="gramStart"/>
      <w:r w:rsidRPr="00A010F2">
        <w:rPr>
          <w:rFonts w:cstheme="minorHAnsi"/>
        </w:rPr>
        <w:t>intervention;</w:t>
      </w:r>
      <w:proofErr w:type="gramEnd"/>
    </w:p>
    <w:p w14:paraId="25F36F68" w14:textId="77777777" w:rsidR="00276EBA" w:rsidRPr="00A010F2" w:rsidRDefault="00276EBA" w:rsidP="000E19EE">
      <w:pPr>
        <w:numPr>
          <w:ilvl w:val="0"/>
          <w:numId w:val="6"/>
        </w:numPr>
        <w:pBdr>
          <w:top w:val="nil"/>
          <w:left w:val="nil"/>
          <w:bottom w:val="nil"/>
          <w:right w:val="nil"/>
          <w:between w:val="nil"/>
        </w:pBdr>
        <w:ind w:left="567" w:hanging="284"/>
        <w:rPr>
          <w:rFonts w:cstheme="minorHAnsi"/>
        </w:rPr>
      </w:pPr>
      <w:r w:rsidRPr="00A010F2">
        <w:rPr>
          <w:rFonts w:cstheme="minorHAnsi"/>
        </w:rPr>
        <w:t>Potential context-mechanism-outcome configurations.</w:t>
      </w:r>
    </w:p>
    <w:p w14:paraId="0705BFC7" w14:textId="77777777" w:rsidR="00276EBA" w:rsidRPr="003C4313" w:rsidRDefault="00276EBA" w:rsidP="00276EBA">
      <w:pPr>
        <w:pBdr>
          <w:top w:val="nil"/>
          <w:left w:val="nil"/>
          <w:bottom w:val="nil"/>
          <w:right w:val="nil"/>
          <w:between w:val="nil"/>
        </w:pBdr>
      </w:pPr>
    </w:p>
    <w:p w14:paraId="029AE45A" w14:textId="77777777" w:rsidR="00276EBA" w:rsidRPr="00365D36" w:rsidRDefault="00276EBA" w:rsidP="00276EBA">
      <w:pPr>
        <w:pStyle w:val="Heading2"/>
      </w:pPr>
      <w:bookmarkStart w:id="168" w:name="_Toc82695440"/>
      <w:r>
        <w:t>Methods</w:t>
      </w:r>
      <w:bookmarkEnd w:id="168"/>
    </w:p>
    <w:p w14:paraId="0B3706DF" w14:textId="2817F50B" w:rsidR="00276EBA" w:rsidRDefault="00276EBA" w:rsidP="00276EBA">
      <w:r>
        <w:t>The review is guided by the principles of Pawson and Tilley’s scientific realism</w:t>
      </w:r>
      <w:r w:rsidR="00ED35BD">
        <w:rPr>
          <w:vertAlign w:val="superscript"/>
        </w:rPr>
        <w:t>85</w:t>
      </w:r>
      <w:r>
        <w:t xml:space="preserve">. This approach was designed for the evaluation of complex social interventions based on realist understanding of causation that recognises that social interventions lead to outcomes by triggering a reaction within individuals. The way in which individuals respond to interventions is understood to relate both to characteristics of the interventions themselves, and to characteristics of the context in which the intervention is delivered. Realist research focuses on the development of explanatory theories which </w:t>
      </w:r>
      <w:r>
        <w:lastRenderedPageBreak/>
        <w:t>describe the interactions of these factors using context-mechanism-outcome (CMO) configurations. Programme theories can be developed from these CMO configurations to offer possible explanations about how the intervention works or could work and highlight facilitators of and barriers to interventions working, with a focus on theory generation (rather than testing).</w:t>
      </w:r>
    </w:p>
    <w:p w14:paraId="590F5900" w14:textId="77777777" w:rsidR="00276EBA" w:rsidRDefault="00276EBA" w:rsidP="00276EBA"/>
    <w:p w14:paraId="3CD64A7B" w14:textId="77777777" w:rsidR="00276EBA" w:rsidRDefault="00276EBA" w:rsidP="00276EBA">
      <w:pPr>
        <w:pStyle w:val="Heading3"/>
      </w:pPr>
      <w:bookmarkStart w:id="169" w:name="_Toc82695441"/>
      <w:r>
        <w:t>Search strategies methods</w:t>
      </w:r>
      <w:bookmarkEnd w:id="169"/>
    </w:p>
    <w:p w14:paraId="03F4140C" w14:textId="77777777" w:rsidR="00276EBA" w:rsidRDefault="00276EBA" w:rsidP="00276EBA">
      <w:r>
        <w:t xml:space="preserve">In realist methodology, concept mining describes the search process across a wide range of published evidence to explore potentially relevant mechanisms and how those might be affected by context </w:t>
      </w:r>
      <w:proofErr w:type="gramStart"/>
      <w:r>
        <w:t>in order to</w:t>
      </w:r>
      <w:proofErr w:type="gramEnd"/>
      <w:r>
        <w:t xml:space="preserve"> help build theories.  This could include reviews, intervention studies, </w:t>
      </w:r>
      <w:proofErr w:type="gramStart"/>
      <w:r>
        <w:t>protocols</w:t>
      </w:r>
      <w:proofErr w:type="gramEnd"/>
      <w:r>
        <w:t xml:space="preserve"> and qualitative research. </w:t>
      </w:r>
    </w:p>
    <w:p w14:paraId="45B1CF26" w14:textId="3A206A82" w:rsidR="00276EBA" w:rsidRPr="004009C9" w:rsidRDefault="00276EBA" w:rsidP="00276EBA">
      <w:r>
        <w:t xml:space="preserve">Several </w:t>
      </w:r>
      <w:r w:rsidRPr="004009C9">
        <w:t>systematic reviews and meta-analyses related to obesity and the perinatal period have been published in recent years (</w:t>
      </w:r>
      <w:r w:rsidR="00D33A9A" w:rsidRPr="004009C9">
        <w:t>A</w:t>
      </w:r>
      <w:r w:rsidRPr="004009C9">
        <w:t xml:space="preserve">ppendix </w:t>
      </w:r>
      <w:r w:rsidR="000A22CE">
        <w:t>8</w:t>
      </w:r>
      <w:r w:rsidRPr="004009C9">
        <w:t xml:space="preserve">). Conclusions drawn within those reviews and the studies they cite, were examined to identify i) possible intervention designs and ii) relevant information on contexts, </w:t>
      </w:r>
      <w:proofErr w:type="gramStart"/>
      <w:r w:rsidRPr="004009C9">
        <w:t>mechanisms</w:t>
      </w:r>
      <w:proofErr w:type="gramEnd"/>
      <w:r w:rsidRPr="004009C9">
        <w:t xml:space="preserve"> and outcomes. Supplementary searches, based on the review research questions, were performed to ensure more current publications were included, and to bring together additional relevant evidence to support the theory development</w:t>
      </w:r>
      <w:r w:rsidR="00A37895" w:rsidRPr="004009C9">
        <w:t xml:space="preserve"> </w:t>
      </w:r>
      <w:r w:rsidR="003B436E" w:rsidRPr="004009C9">
        <w:t>(See Appendices</w:t>
      </w:r>
      <w:r w:rsidR="00A22152" w:rsidRPr="004009C9">
        <w:t xml:space="preserve"> 4</w:t>
      </w:r>
      <w:r w:rsidR="003B436E" w:rsidRPr="004009C9">
        <w:t xml:space="preserve">, </w:t>
      </w:r>
      <w:r w:rsidR="00A22152" w:rsidRPr="004009C9">
        <w:t xml:space="preserve">5 </w:t>
      </w:r>
      <w:r w:rsidR="003B436E" w:rsidRPr="004009C9">
        <w:t xml:space="preserve">and </w:t>
      </w:r>
      <w:r w:rsidR="00A22152" w:rsidRPr="004009C9">
        <w:t>6</w:t>
      </w:r>
      <w:r w:rsidR="00A37895" w:rsidRPr="004009C9">
        <w:t>).</w:t>
      </w:r>
    </w:p>
    <w:p w14:paraId="5164C6E3" w14:textId="682A6F7A" w:rsidR="00276EBA" w:rsidRDefault="00276EBA" w:rsidP="00276EBA">
      <w:r w:rsidRPr="004009C9">
        <w:t xml:space="preserve">For each search, a search strategy was developed and run, and relevant papers were identified through purposive and snowball sampling (see Appendix </w:t>
      </w:r>
      <w:r w:rsidR="000A22CE">
        <w:t>6</w:t>
      </w:r>
      <w:r w:rsidR="000A22CE" w:rsidRPr="004009C9">
        <w:t xml:space="preserve"> </w:t>
      </w:r>
      <w:r w:rsidRPr="004009C9">
        <w:t>for</w:t>
      </w:r>
      <w:r>
        <w:t xml:space="preserve"> details of search strategies and papers identified). </w:t>
      </w:r>
    </w:p>
    <w:p w14:paraId="222EC364" w14:textId="77777777" w:rsidR="00276EBA" w:rsidRPr="00C22109" w:rsidRDefault="00276EBA" w:rsidP="00276EBA">
      <w:pPr>
        <w:rPr>
          <w:lang w:eastAsia="en-GB"/>
        </w:rPr>
      </w:pPr>
    </w:p>
    <w:p w14:paraId="770A8D65" w14:textId="77777777" w:rsidR="00276EBA" w:rsidRDefault="00276EBA" w:rsidP="00276EBA">
      <w:pPr>
        <w:pStyle w:val="Heading4"/>
      </w:pPr>
      <w:r>
        <w:t>Analysis and synthesis</w:t>
      </w:r>
    </w:p>
    <w:p w14:paraId="6ADF5320" w14:textId="72B3CF1D" w:rsidR="00276EBA" w:rsidRDefault="00276EBA" w:rsidP="00276EBA">
      <w:r>
        <w:t xml:space="preserve">A realist approach to evaluation was followed, as </w:t>
      </w:r>
      <w:r w:rsidRPr="00F335B6">
        <w:t>described by Pawson (2013)</w:t>
      </w:r>
      <w:r w:rsidR="00F335B6" w:rsidRPr="00F335B6">
        <w:rPr>
          <w:vertAlign w:val="superscript"/>
        </w:rPr>
        <w:t xml:space="preserve"> </w:t>
      </w:r>
      <w:r w:rsidR="00ED35BD">
        <w:rPr>
          <w:vertAlign w:val="superscript"/>
        </w:rPr>
        <w:t>87</w:t>
      </w:r>
      <w:r w:rsidRPr="00F335B6">
        <w:t xml:space="preserve"> and implemented by other researchers as part of intervention development</w:t>
      </w:r>
      <w:r w:rsidR="00ED35BD">
        <w:rPr>
          <w:vertAlign w:val="superscript"/>
        </w:rPr>
        <w:t>102,103</w:t>
      </w:r>
      <w:r w:rsidRPr="00F335B6">
        <w:t>. In an area</w:t>
      </w:r>
      <w:r>
        <w:t xml:space="preserve"> of limited existing research such as preconception, a wide range of sources are used to generate theories.  Following an iterative database search strategy, sources were not assessed in a traditional review approach of using a quality appraisal tool, but instead were included if they offered information that</w:t>
      </w:r>
      <w:r w:rsidR="00F335B6">
        <w:t xml:space="preserve"> was “good and relevant enough”</w:t>
      </w:r>
      <w:r w:rsidR="00F335B6" w:rsidRPr="00F335B6">
        <w:rPr>
          <w:vertAlign w:val="superscript"/>
        </w:rPr>
        <w:t xml:space="preserve"> </w:t>
      </w:r>
      <w:r w:rsidR="00ED35BD">
        <w:rPr>
          <w:vertAlign w:val="superscript"/>
        </w:rPr>
        <w:t>103</w:t>
      </w:r>
      <w:r w:rsidR="00551FAD">
        <w:t xml:space="preserve"> to maximis</w:t>
      </w:r>
      <w:r>
        <w:t xml:space="preserve">e diversity of information. The data from the sources was transferred onto data extraction spreadsheets including a core set of descriptors </w:t>
      </w:r>
      <w:proofErr w:type="gramStart"/>
      <w:r>
        <w:t>e.g.</w:t>
      </w:r>
      <w:proofErr w:type="gramEnd"/>
      <w:r>
        <w:t xml:space="preserve"> identifiers, nature of study, setting and country, inclusion criteria etc. </w:t>
      </w:r>
    </w:p>
    <w:p w14:paraId="1484E126" w14:textId="771D7DDF" w:rsidR="00276EBA" w:rsidRDefault="00276EBA" w:rsidP="00276EBA">
      <w:r>
        <w:t xml:space="preserve">The relevant information from the identified sources was captured in the form of explanatory </w:t>
      </w:r>
      <w:r w:rsidRPr="004009C9">
        <w:t xml:space="preserve">accounts (see appendix </w:t>
      </w:r>
      <w:r w:rsidR="000A22CE">
        <w:t>12</w:t>
      </w:r>
      <w:r w:rsidRPr="004009C9">
        <w:t>). These accounts</w:t>
      </w:r>
      <w:r>
        <w:t xml:space="preserve"> summarised the lessons that could be drawn from the source on how best to approach the problem being tackled, in this instance the design of a preconception WLI. These accounts covered a broad spectrum of approaches to allow for a </w:t>
      </w:r>
      <w:r>
        <w:lastRenderedPageBreak/>
        <w:t xml:space="preserve">comprehensive overview; some explanatory accounts were articulated in the </w:t>
      </w:r>
      <w:proofErr w:type="gramStart"/>
      <w:r>
        <w:t>if..</w:t>
      </w:r>
      <w:proofErr w:type="gramEnd"/>
      <w:r>
        <w:t xml:space="preserve">,then structure familiar from developing CMOs, but also included information for example from commentaries or more conceptual work from experts in the field, if those added to the depth of understanding of the contextual factors to be considered in the programme theory. </w:t>
      </w:r>
    </w:p>
    <w:p w14:paraId="48BE1F48" w14:textId="77777777" w:rsidR="00276EBA" w:rsidRDefault="00276EBA" w:rsidP="00276EBA"/>
    <w:p w14:paraId="40C2FB00" w14:textId="066B923F" w:rsidR="00276EBA" w:rsidRDefault="00276EBA" w:rsidP="00276EBA">
      <w:r>
        <w:t xml:space="preserve">Once explanatory accounts from individual sources were documented, they were grouped into consolidated explanatory accounts, retaining the original source identifier to ensure transparency. The first step in this process of data reduction was to identify the outcome of interest and then consider any information in the account which enabled us to generate dyadic links </w:t>
      </w:r>
      <w:proofErr w:type="gramStart"/>
      <w:r>
        <w:t>i.e.</w:t>
      </w:r>
      <w:proofErr w:type="gramEnd"/>
      <w:r>
        <w:t xml:space="preserve"> mechanism-outcome (MO) or </w:t>
      </w:r>
      <w:r w:rsidRPr="00F335B6">
        <w:t>context-outcome (CO) statements</w:t>
      </w:r>
      <w:r w:rsidR="00DF414F">
        <w:t>,</w:t>
      </w:r>
      <w:r w:rsidRPr="00F335B6">
        <w:t xml:space="preserve"> a process used by Byng et al 2005</w:t>
      </w:r>
      <w:r w:rsidR="00ED35BD">
        <w:rPr>
          <w:vertAlign w:val="superscript"/>
        </w:rPr>
        <w:t>104</w:t>
      </w:r>
      <w:r w:rsidRPr="00F335B6">
        <w:t xml:space="preserve"> and Pearson et al</w:t>
      </w:r>
      <w:r w:rsidR="00F335B6" w:rsidRPr="00F335B6">
        <w:t xml:space="preserve"> 2015</w:t>
      </w:r>
      <w:r w:rsidR="00ED35BD">
        <w:rPr>
          <w:vertAlign w:val="superscript"/>
        </w:rPr>
        <w:t>105</w:t>
      </w:r>
      <w:r w:rsidRPr="00F335B6">
        <w:t xml:space="preserve"> (</w:t>
      </w:r>
      <w:r w:rsidR="00A25995" w:rsidRPr="00F335B6">
        <w:t>A</w:t>
      </w:r>
      <w:r w:rsidR="003B436E" w:rsidRPr="00F335B6">
        <w:t xml:space="preserve">ppendix </w:t>
      </w:r>
      <w:r w:rsidR="004E6649">
        <w:t>13</w:t>
      </w:r>
      <w:r w:rsidRPr="00F335B6">
        <w:t>). The</w:t>
      </w:r>
      <w:r w:rsidRPr="004009C9">
        <w:t xml:space="preserve"> nature</w:t>
      </w:r>
      <w:r>
        <w:t xml:space="preserve"> of the description of interventions in academic papers was often not detailed enough to provide the depth of information to form detailed CMO configurations from just one paper but was of sufficient interest to merit inclusion, at least in the first round of grouped explanatory accounts.  Once the explanatory accounts were clustered by outcome and any dyadic links noted, the accounts </w:t>
      </w:r>
      <w:r w:rsidRPr="004009C9">
        <w:t xml:space="preserve">could then be consolidated </w:t>
      </w:r>
      <w:r w:rsidR="00A25995" w:rsidRPr="004009C9">
        <w:t>(A</w:t>
      </w:r>
      <w:r w:rsidR="003B436E" w:rsidRPr="004009C9">
        <w:t xml:space="preserve">ppendix </w:t>
      </w:r>
      <w:r w:rsidR="004E6649">
        <w:t>14</w:t>
      </w:r>
      <w:r w:rsidRPr="004009C9">
        <w:t>). This was</w:t>
      </w:r>
      <w:r>
        <w:t xml:space="preserve"> done (</w:t>
      </w:r>
      <w:r w:rsidRPr="00F335B6">
        <w:t>following Pearsons</w:t>
      </w:r>
      <w:r w:rsidR="00ED35BD">
        <w:rPr>
          <w:vertAlign w:val="superscript"/>
        </w:rPr>
        <w:t>105</w:t>
      </w:r>
      <w:r w:rsidRPr="00F335B6">
        <w:t xml:space="preserve"> method</w:t>
      </w:r>
      <w:r>
        <w:t>) by looking firstly at whether the account was novel. If so, then it was entered intact into the consolidated accounts. If it was not novel</w:t>
      </w:r>
      <w:r w:rsidR="00DF414F">
        <w:t>,</w:t>
      </w:r>
      <w:r>
        <w:t xml:space="preserve"> then it was examined to see if it challenged or refined other accounts </w:t>
      </w:r>
      <w:proofErr w:type="gramStart"/>
      <w:r>
        <w:t>i.e.</w:t>
      </w:r>
      <w:proofErr w:type="gramEnd"/>
      <w:r>
        <w:t xml:space="preserve"> it adds to our understanding of contexts</w:t>
      </w:r>
      <w:r w:rsidR="00DF414F">
        <w:t>,</w:t>
      </w:r>
      <w:r>
        <w:t xml:space="preserve"> mechanisms or outcomes. Through this process the consolidated explanatory accounts generated were comprised of both the single source explanatory accounts that offer a unique perspective and those where the initial explanatory accounts could be integrated. </w:t>
      </w:r>
    </w:p>
    <w:p w14:paraId="132413C8" w14:textId="77777777" w:rsidR="00276EBA" w:rsidRDefault="00276EBA" w:rsidP="00276EBA"/>
    <w:p w14:paraId="6A179EE5" w14:textId="77777777" w:rsidR="00276EBA" w:rsidRDefault="00276EBA" w:rsidP="00276EBA">
      <w:pPr>
        <w:pStyle w:val="Heading3"/>
      </w:pPr>
      <w:bookmarkStart w:id="170" w:name="_Toc82695442"/>
      <w:r>
        <w:t>The use of middle-range theories</w:t>
      </w:r>
      <w:bookmarkEnd w:id="170"/>
    </w:p>
    <w:p w14:paraId="27379CB9" w14:textId="67D6237F" w:rsidR="00276EBA" w:rsidRPr="00F335B6" w:rsidRDefault="00276EBA" w:rsidP="00276EBA">
      <w:r>
        <w:t>As part of the development of programme theories to guide the intervention development, existing middle-range theories that could relate to preconception weight loss and identified barriers and facilitators were explored, plus theories that may be considered central to weight loss in pregnancy that may generalise to the preconception period. Middle</w:t>
      </w:r>
      <w:r w:rsidR="00DF414F">
        <w:t>-</w:t>
      </w:r>
      <w:r>
        <w:t>range theories are those that, on the continuum of theory development, would fall between working hypotheses (as can be generated within individual projects, often described as programme theories) and the grand theories which aim to present a uni</w:t>
      </w:r>
      <w:r w:rsidR="00F335B6">
        <w:t xml:space="preserve">fied theory of the </w:t>
      </w:r>
      <w:r w:rsidR="00F335B6" w:rsidRPr="00F335B6">
        <w:t>social world</w:t>
      </w:r>
      <w:r w:rsidR="00ED35BD">
        <w:rPr>
          <w:vertAlign w:val="superscript"/>
        </w:rPr>
        <w:t>106</w:t>
      </w:r>
      <w:r w:rsidRPr="00F335B6">
        <w:t xml:space="preserve">. They operate at a more abstract level than the programme theories, specify mechanisms by which change may occur, and therefore enable the development of more generalisable hypotheses. </w:t>
      </w:r>
    </w:p>
    <w:p w14:paraId="1B841D68" w14:textId="3F3FB2D3" w:rsidR="00276EBA" w:rsidRDefault="00276EBA" w:rsidP="00276EBA">
      <w:r w:rsidRPr="00F335B6">
        <w:t>Theories were identified in three ways. Firstly, a list of relevant theories</w:t>
      </w:r>
      <w:r>
        <w:t xml:space="preserve"> familiar to the research team from their work in studies relating to weight loss, gestational weight gain and behaviour </w:t>
      </w:r>
      <w:r>
        <w:lastRenderedPageBreak/>
        <w:t>change was generated. Secondly, theories that were stated as underpinning the interventions identified through the searches. Thirdly, a Google scholar search</w:t>
      </w:r>
      <w:r w:rsidR="00F335B6">
        <w:t xml:space="preserve"> specifically focused on theo</w:t>
      </w:r>
      <w:r w:rsidR="00ED35BD">
        <w:t>ry</w:t>
      </w:r>
      <w:r w:rsidR="00ED35BD">
        <w:rPr>
          <w:vertAlign w:val="superscript"/>
        </w:rPr>
        <w:t>107</w:t>
      </w:r>
      <w:r w:rsidR="00F335B6">
        <w:rPr>
          <w:vertAlign w:val="superscript"/>
        </w:rPr>
        <w:t xml:space="preserve"> </w:t>
      </w:r>
      <w:r>
        <w:t xml:space="preserve">was conducted to identify any texts that had not been identified in relation to preconception </w:t>
      </w:r>
      <w:r w:rsidRPr="004009C9">
        <w:t xml:space="preserve">interventions (see Appendix </w:t>
      </w:r>
      <w:r w:rsidR="004E6649">
        <w:t>6</w:t>
      </w:r>
      <w:r w:rsidR="004E6649" w:rsidRPr="004009C9">
        <w:t xml:space="preserve"> </w:t>
      </w:r>
      <w:r w:rsidRPr="004009C9">
        <w:t>for search strategy)</w:t>
      </w:r>
    </w:p>
    <w:p w14:paraId="3668DB19" w14:textId="77777777" w:rsidR="00276EBA" w:rsidRDefault="00276EBA" w:rsidP="00276EBA"/>
    <w:p w14:paraId="6FAA3063" w14:textId="77777777" w:rsidR="00276EBA" w:rsidRDefault="00276EBA" w:rsidP="00276EBA">
      <w:r>
        <w:t xml:space="preserve">The consolidated explanatory accounts that were developed from the research literature were then considered alongside the formal theories identified through the searches. The next step was to integrate all data sources to produce a theory to take forward to the next stage of development. This process is outlined in the sections below. </w:t>
      </w:r>
    </w:p>
    <w:p w14:paraId="6F0F2BCA" w14:textId="77777777" w:rsidR="00276EBA" w:rsidRDefault="00276EBA" w:rsidP="00276EBA"/>
    <w:p w14:paraId="340FDEE4" w14:textId="77777777" w:rsidR="00276EBA" w:rsidRDefault="00276EBA" w:rsidP="00276EBA">
      <w:pPr>
        <w:pStyle w:val="Heading2"/>
      </w:pPr>
      <w:bookmarkStart w:id="171" w:name="_Toc82695443"/>
      <w:r>
        <w:t>Results</w:t>
      </w:r>
      <w:bookmarkEnd w:id="171"/>
    </w:p>
    <w:p w14:paraId="5FE6AA11" w14:textId="0BDD322C" w:rsidR="00276EBA" w:rsidRDefault="00276EBA" w:rsidP="00276EBA">
      <w:r>
        <w:t>The review results are described in two sections:  Firstly, the relevant middle-range theories are identified with an accompanying description of each theory and secondly the CMO configurations that togethe</w:t>
      </w:r>
      <w:r w:rsidR="00551FAD">
        <w:t>r form the basis of a hypothesis</w:t>
      </w:r>
      <w:r>
        <w:t>ed programme theory by which a preconception WLI could work in the general population.</w:t>
      </w:r>
    </w:p>
    <w:p w14:paraId="2F1734D4" w14:textId="77777777" w:rsidR="00276EBA" w:rsidRDefault="00276EBA" w:rsidP="00276EBA"/>
    <w:p w14:paraId="28527D03" w14:textId="77777777" w:rsidR="00276EBA" w:rsidRDefault="00276EBA" w:rsidP="00276EBA">
      <w:pPr>
        <w:pStyle w:val="Heading3"/>
      </w:pPr>
      <w:bookmarkStart w:id="172" w:name="_Toc82695444"/>
      <w:r>
        <w:t>Identified middle-range theories</w:t>
      </w:r>
      <w:bookmarkEnd w:id="172"/>
    </w:p>
    <w:p w14:paraId="7F92A750" w14:textId="7EE0A20E" w:rsidR="00276EBA" w:rsidRDefault="00276EBA" w:rsidP="00276EBA">
      <w:r>
        <w:t>The Google Scholar search identified two papers, which described theoretical models relevant to preconception and obesity: The B’More fit programme</w:t>
      </w:r>
      <w:r w:rsidR="00ED35BD">
        <w:rPr>
          <w:vertAlign w:val="superscript"/>
        </w:rPr>
        <w:t>108</w:t>
      </w:r>
      <w:r>
        <w:t xml:space="preserve"> described the work of a coalition tackling obesity in a preconception population and used the social-ecological model, emphasising the multi-layered nature of influence and the relationship </w:t>
      </w:r>
      <w:r w:rsidRPr="00F335B6">
        <w:t>between behaviours and the social environment. The second source included from this search was Liang et al 2017</w:t>
      </w:r>
      <w:r w:rsidR="00ED35BD">
        <w:rPr>
          <w:vertAlign w:val="superscript"/>
        </w:rPr>
        <w:t>109</w:t>
      </w:r>
      <w:r w:rsidRPr="00F335B6">
        <w:t>, a review</w:t>
      </w:r>
      <w:r>
        <w:t xml:space="preserve"> of theoretical components of guidelines for physicians. Whilst not specifically related to obesity, it was thought to be relevant given the importance of obesity guidelines. In this review the theory of planned behaviour and theoretical domains framework were most frequently used (in 16/42 and 10/42) and NPT (2/42).</w:t>
      </w:r>
    </w:p>
    <w:p w14:paraId="3829B65A" w14:textId="0AB5EC40" w:rsidR="00276EBA" w:rsidRPr="00F46D25" w:rsidRDefault="00276EBA" w:rsidP="00276EBA">
      <w:pPr>
        <w:rPr>
          <w:rFonts w:cstheme="minorHAnsi"/>
        </w:rPr>
      </w:pPr>
      <w:r>
        <w:t xml:space="preserve">The theories which were </w:t>
      </w:r>
      <w:r w:rsidRPr="00A43230">
        <w:rPr>
          <w:rFonts w:cstheme="minorHAnsi"/>
        </w:rPr>
        <w:t xml:space="preserve">identified as being of potential relevance and the source(s) of the identification </w:t>
      </w:r>
      <w:r w:rsidRPr="00F46D25">
        <w:rPr>
          <w:rFonts w:cstheme="minorHAnsi"/>
        </w:rPr>
        <w:t xml:space="preserve">are listed in </w:t>
      </w:r>
      <w:r w:rsidR="00B64930">
        <w:rPr>
          <w:rFonts w:cstheme="minorHAnsi"/>
        </w:rPr>
        <w:t>table 1</w:t>
      </w:r>
      <w:r w:rsidR="003F28EC">
        <w:rPr>
          <w:rFonts w:cstheme="minorHAnsi"/>
        </w:rPr>
        <w:t>7</w:t>
      </w:r>
      <w:r w:rsidR="00027B5D">
        <w:rPr>
          <w:rFonts w:cstheme="minorHAnsi"/>
        </w:rPr>
        <w:t>.</w:t>
      </w:r>
    </w:p>
    <w:p w14:paraId="33457223" w14:textId="77777777" w:rsidR="00276EBA" w:rsidRPr="00F46D25" w:rsidRDefault="00276EBA" w:rsidP="00276EBA">
      <w:pPr>
        <w:rPr>
          <w:rFonts w:cstheme="minorHAnsi"/>
        </w:rPr>
      </w:pPr>
    </w:p>
    <w:p w14:paraId="0A388195" w14:textId="0034FBCA" w:rsidR="00276EBA" w:rsidRPr="00A43230" w:rsidRDefault="00276EBA" w:rsidP="00276EBA">
      <w:r w:rsidRPr="00F46D25">
        <w:t xml:space="preserve">Table </w:t>
      </w:r>
      <w:r w:rsidR="00B64930">
        <w:t>1</w:t>
      </w:r>
      <w:r w:rsidR="003F28EC">
        <w:t>7</w:t>
      </w:r>
      <w:r w:rsidR="00027B5D">
        <w:t>.</w:t>
      </w:r>
      <w:r w:rsidRPr="00F46D25">
        <w:t xml:space="preserve"> Theories identified as relevant to the review</w:t>
      </w:r>
    </w:p>
    <w:tbl>
      <w:tblPr>
        <w:tblStyle w:val="TableGrid"/>
        <w:tblW w:w="0" w:type="auto"/>
        <w:tblLook w:val="04A0" w:firstRow="1" w:lastRow="0" w:firstColumn="1" w:lastColumn="0" w:noHBand="0" w:noVBand="1"/>
      </w:tblPr>
      <w:tblGrid>
        <w:gridCol w:w="2254"/>
        <w:gridCol w:w="2254"/>
        <w:gridCol w:w="2254"/>
        <w:gridCol w:w="2254"/>
      </w:tblGrid>
      <w:tr w:rsidR="00276EBA" w14:paraId="70DFB4AE" w14:textId="77777777" w:rsidTr="00276EBA">
        <w:tc>
          <w:tcPr>
            <w:tcW w:w="2254" w:type="dxa"/>
          </w:tcPr>
          <w:p w14:paraId="34CFF4F1" w14:textId="77777777" w:rsidR="00276EBA" w:rsidRPr="00013723" w:rsidRDefault="00276EBA" w:rsidP="00276EBA">
            <w:pPr>
              <w:rPr>
                <w:sz w:val="18"/>
                <w:szCs w:val="18"/>
              </w:rPr>
            </w:pPr>
            <w:r w:rsidRPr="00013723">
              <w:rPr>
                <w:sz w:val="18"/>
                <w:szCs w:val="18"/>
              </w:rPr>
              <w:t>Theory</w:t>
            </w:r>
          </w:p>
        </w:tc>
        <w:tc>
          <w:tcPr>
            <w:tcW w:w="2254" w:type="dxa"/>
          </w:tcPr>
          <w:p w14:paraId="28F483CA" w14:textId="77777777" w:rsidR="00276EBA" w:rsidRPr="00013723" w:rsidRDefault="00276EBA" w:rsidP="00276EBA">
            <w:pPr>
              <w:rPr>
                <w:sz w:val="18"/>
                <w:szCs w:val="18"/>
              </w:rPr>
            </w:pPr>
            <w:r w:rsidRPr="00013723">
              <w:rPr>
                <w:sz w:val="18"/>
                <w:szCs w:val="18"/>
              </w:rPr>
              <w:t>Familiar to research team?</w:t>
            </w:r>
          </w:p>
        </w:tc>
        <w:tc>
          <w:tcPr>
            <w:tcW w:w="2254" w:type="dxa"/>
          </w:tcPr>
          <w:p w14:paraId="4770A5BD" w14:textId="29F946B7" w:rsidR="00276EBA" w:rsidRPr="00013723" w:rsidRDefault="00B304ED" w:rsidP="00276EBA">
            <w:pPr>
              <w:rPr>
                <w:sz w:val="18"/>
                <w:szCs w:val="18"/>
              </w:rPr>
            </w:pPr>
            <w:r w:rsidRPr="00013723">
              <w:rPr>
                <w:sz w:val="18"/>
                <w:szCs w:val="18"/>
              </w:rPr>
              <w:t xml:space="preserve">Cited by studies </w:t>
            </w:r>
            <w:r w:rsidR="00276EBA" w:rsidRPr="00013723">
              <w:rPr>
                <w:sz w:val="18"/>
                <w:szCs w:val="18"/>
              </w:rPr>
              <w:t>included in the literature review?</w:t>
            </w:r>
          </w:p>
        </w:tc>
        <w:tc>
          <w:tcPr>
            <w:tcW w:w="2254" w:type="dxa"/>
          </w:tcPr>
          <w:p w14:paraId="479316D5" w14:textId="77777777" w:rsidR="00276EBA" w:rsidRPr="00013723" w:rsidRDefault="00276EBA" w:rsidP="00276EBA">
            <w:pPr>
              <w:rPr>
                <w:sz w:val="18"/>
                <w:szCs w:val="18"/>
              </w:rPr>
            </w:pPr>
            <w:r w:rsidRPr="00013723">
              <w:rPr>
                <w:sz w:val="18"/>
                <w:szCs w:val="18"/>
              </w:rPr>
              <w:t>Theory search</w:t>
            </w:r>
          </w:p>
        </w:tc>
      </w:tr>
      <w:tr w:rsidR="00276EBA" w14:paraId="3A721C00" w14:textId="77777777" w:rsidTr="00276EBA">
        <w:tc>
          <w:tcPr>
            <w:tcW w:w="2254" w:type="dxa"/>
          </w:tcPr>
          <w:p w14:paraId="5123661B" w14:textId="0BAC3221" w:rsidR="00276EBA" w:rsidRPr="00013723" w:rsidRDefault="00F335B6" w:rsidP="00276EBA">
            <w:pPr>
              <w:rPr>
                <w:sz w:val="18"/>
                <w:szCs w:val="18"/>
              </w:rPr>
            </w:pPr>
            <w:r w:rsidRPr="00013723">
              <w:rPr>
                <w:b/>
                <w:sz w:val="18"/>
                <w:szCs w:val="18"/>
              </w:rPr>
              <w:t>COM-B/Behaviour Change Wheel</w:t>
            </w:r>
            <w:r w:rsidRPr="00013723">
              <w:rPr>
                <w:sz w:val="18"/>
                <w:szCs w:val="18"/>
              </w:rPr>
              <w:t>, Michie et al 2011</w:t>
            </w:r>
            <w:r w:rsidR="00ED35BD">
              <w:rPr>
                <w:vertAlign w:val="superscript"/>
              </w:rPr>
              <w:t>110</w:t>
            </w:r>
          </w:p>
        </w:tc>
        <w:tc>
          <w:tcPr>
            <w:tcW w:w="2254" w:type="dxa"/>
          </w:tcPr>
          <w:p w14:paraId="5610ED0E" w14:textId="77777777" w:rsidR="00276EBA" w:rsidRPr="00013723" w:rsidRDefault="00276EBA" w:rsidP="00276EBA">
            <w:pPr>
              <w:rPr>
                <w:sz w:val="18"/>
                <w:szCs w:val="18"/>
              </w:rPr>
            </w:pPr>
            <w:r w:rsidRPr="00013723">
              <w:rPr>
                <w:sz w:val="18"/>
                <w:szCs w:val="18"/>
              </w:rPr>
              <w:t>Y</w:t>
            </w:r>
          </w:p>
        </w:tc>
        <w:tc>
          <w:tcPr>
            <w:tcW w:w="2254" w:type="dxa"/>
          </w:tcPr>
          <w:p w14:paraId="6263045B" w14:textId="263FFE02" w:rsidR="00276EBA" w:rsidRPr="00013723" w:rsidRDefault="00276EBA" w:rsidP="00ED35BD">
            <w:pPr>
              <w:rPr>
                <w:sz w:val="18"/>
                <w:szCs w:val="18"/>
              </w:rPr>
            </w:pPr>
            <w:proofErr w:type="gramStart"/>
            <w:r w:rsidRPr="00013723">
              <w:rPr>
                <w:sz w:val="18"/>
                <w:szCs w:val="18"/>
              </w:rPr>
              <w:t xml:space="preserve">Vesco </w:t>
            </w:r>
            <w:r w:rsidR="00F335B6" w:rsidRPr="00013723">
              <w:rPr>
                <w:sz w:val="18"/>
                <w:szCs w:val="18"/>
              </w:rPr>
              <w:t xml:space="preserve"> et</w:t>
            </w:r>
            <w:proofErr w:type="gramEnd"/>
            <w:r w:rsidR="00F335B6" w:rsidRPr="00013723">
              <w:rPr>
                <w:sz w:val="18"/>
                <w:szCs w:val="18"/>
              </w:rPr>
              <w:t xml:space="preserve"> al 2014</w:t>
            </w:r>
            <w:r w:rsidR="00ED35BD">
              <w:rPr>
                <w:vertAlign w:val="superscript"/>
              </w:rPr>
              <w:t>111</w:t>
            </w:r>
            <w:r w:rsidR="00F335B6" w:rsidRPr="00013723">
              <w:rPr>
                <w:sz w:val="18"/>
                <w:szCs w:val="18"/>
              </w:rPr>
              <w:t>, H</w:t>
            </w:r>
            <w:r w:rsidRPr="00013723">
              <w:rPr>
                <w:sz w:val="18"/>
                <w:szCs w:val="18"/>
              </w:rPr>
              <w:t>anson</w:t>
            </w:r>
            <w:r w:rsidR="00F335B6" w:rsidRPr="00013723">
              <w:rPr>
                <w:sz w:val="18"/>
                <w:szCs w:val="18"/>
              </w:rPr>
              <w:t xml:space="preserve"> et al 2017</w:t>
            </w:r>
            <w:r w:rsidR="00ED35BD">
              <w:rPr>
                <w:vertAlign w:val="superscript"/>
              </w:rPr>
              <w:t>112</w:t>
            </w:r>
          </w:p>
        </w:tc>
        <w:tc>
          <w:tcPr>
            <w:tcW w:w="2254" w:type="dxa"/>
          </w:tcPr>
          <w:p w14:paraId="0BAB01D6" w14:textId="77777777" w:rsidR="00276EBA" w:rsidRPr="00013723" w:rsidRDefault="00276EBA" w:rsidP="00276EBA">
            <w:pPr>
              <w:rPr>
                <w:sz w:val="18"/>
                <w:szCs w:val="18"/>
              </w:rPr>
            </w:pPr>
          </w:p>
        </w:tc>
      </w:tr>
      <w:tr w:rsidR="00276EBA" w14:paraId="4B0F119D" w14:textId="77777777" w:rsidTr="00276EBA">
        <w:tc>
          <w:tcPr>
            <w:tcW w:w="2254" w:type="dxa"/>
          </w:tcPr>
          <w:p w14:paraId="46A8FAC0" w14:textId="000059D6" w:rsidR="00276EBA" w:rsidRPr="00013723" w:rsidRDefault="00276EBA" w:rsidP="00276EBA">
            <w:pPr>
              <w:rPr>
                <w:sz w:val="18"/>
                <w:szCs w:val="18"/>
              </w:rPr>
            </w:pPr>
            <w:r w:rsidRPr="00013723">
              <w:rPr>
                <w:b/>
                <w:sz w:val="18"/>
                <w:szCs w:val="18"/>
              </w:rPr>
              <w:lastRenderedPageBreak/>
              <w:t xml:space="preserve">Normalisation Process </w:t>
            </w:r>
            <w:r w:rsidR="00F335B6" w:rsidRPr="00013723">
              <w:rPr>
                <w:b/>
                <w:sz w:val="18"/>
                <w:szCs w:val="18"/>
              </w:rPr>
              <w:t>Theory,</w:t>
            </w:r>
            <w:r w:rsidR="00F335B6" w:rsidRPr="00013723">
              <w:rPr>
                <w:sz w:val="18"/>
                <w:szCs w:val="18"/>
              </w:rPr>
              <w:t xml:space="preserve"> </w:t>
            </w:r>
            <w:proofErr w:type="gramStart"/>
            <w:r w:rsidR="00F335B6" w:rsidRPr="00013723">
              <w:rPr>
                <w:sz w:val="18"/>
                <w:szCs w:val="18"/>
              </w:rPr>
              <w:t>May</w:t>
            </w:r>
            <w:proofErr w:type="gramEnd"/>
            <w:r w:rsidR="00F335B6" w:rsidRPr="00013723">
              <w:rPr>
                <w:sz w:val="18"/>
                <w:szCs w:val="18"/>
              </w:rPr>
              <w:t xml:space="preserve"> and Finch 2009</w:t>
            </w:r>
            <w:r w:rsidR="00ED35BD">
              <w:rPr>
                <w:vertAlign w:val="superscript"/>
              </w:rPr>
              <w:t>113</w:t>
            </w:r>
          </w:p>
        </w:tc>
        <w:tc>
          <w:tcPr>
            <w:tcW w:w="2254" w:type="dxa"/>
          </w:tcPr>
          <w:p w14:paraId="5BA86DEB" w14:textId="77777777" w:rsidR="00276EBA" w:rsidRPr="00013723" w:rsidRDefault="00276EBA" w:rsidP="00276EBA">
            <w:pPr>
              <w:rPr>
                <w:sz w:val="18"/>
                <w:szCs w:val="18"/>
              </w:rPr>
            </w:pPr>
            <w:r w:rsidRPr="00013723">
              <w:rPr>
                <w:sz w:val="18"/>
                <w:szCs w:val="18"/>
              </w:rPr>
              <w:t>Y</w:t>
            </w:r>
          </w:p>
        </w:tc>
        <w:tc>
          <w:tcPr>
            <w:tcW w:w="2254" w:type="dxa"/>
          </w:tcPr>
          <w:p w14:paraId="678DA5DD" w14:textId="4ABC6F0F" w:rsidR="00276EBA" w:rsidRPr="00013723" w:rsidRDefault="00276EBA" w:rsidP="00276EBA">
            <w:pPr>
              <w:rPr>
                <w:sz w:val="18"/>
                <w:szCs w:val="18"/>
              </w:rPr>
            </w:pPr>
            <w:r w:rsidRPr="00013723">
              <w:rPr>
                <w:sz w:val="18"/>
                <w:szCs w:val="18"/>
              </w:rPr>
              <w:t>Liang et al 2017</w:t>
            </w:r>
            <w:r w:rsidR="00ED35BD">
              <w:rPr>
                <w:vertAlign w:val="superscript"/>
              </w:rPr>
              <w:t>109</w:t>
            </w:r>
          </w:p>
        </w:tc>
        <w:tc>
          <w:tcPr>
            <w:tcW w:w="2254" w:type="dxa"/>
          </w:tcPr>
          <w:p w14:paraId="4020F2CA" w14:textId="77777777" w:rsidR="00276EBA" w:rsidRPr="00013723" w:rsidRDefault="00276EBA" w:rsidP="00276EBA">
            <w:pPr>
              <w:rPr>
                <w:sz w:val="18"/>
                <w:szCs w:val="18"/>
              </w:rPr>
            </w:pPr>
            <w:r w:rsidRPr="00013723">
              <w:rPr>
                <w:sz w:val="18"/>
                <w:szCs w:val="18"/>
              </w:rPr>
              <w:t>Y</w:t>
            </w:r>
          </w:p>
        </w:tc>
      </w:tr>
      <w:tr w:rsidR="00276EBA" w14:paraId="4F88A04B" w14:textId="77777777" w:rsidTr="00276EBA">
        <w:tc>
          <w:tcPr>
            <w:tcW w:w="2254" w:type="dxa"/>
          </w:tcPr>
          <w:p w14:paraId="1C2392E6" w14:textId="39FD5D87" w:rsidR="00276EBA" w:rsidRPr="00013723" w:rsidRDefault="00F335B6" w:rsidP="00276EBA">
            <w:pPr>
              <w:rPr>
                <w:sz w:val="18"/>
                <w:szCs w:val="18"/>
              </w:rPr>
            </w:pPr>
            <w:r w:rsidRPr="00013723">
              <w:rPr>
                <w:b/>
                <w:sz w:val="18"/>
                <w:szCs w:val="18"/>
              </w:rPr>
              <w:t>Self – Determination Theory,</w:t>
            </w:r>
            <w:r w:rsidRPr="00013723">
              <w:rPr>
                <w:sz w:val="18"/>
                <w:szCs w:val="18"/>
              </w:rPr>
              <w:t xml:space="preserve"> </w:t>
            </w:r>
            <w:proofErr w:type="gramStart"/>
            <w:r w:rsidRPr="00013723">
              <w:rPr>
                <w:sz w:val="18"/>
                <w:szCs w:val="18"/>
              </w:rPr>
              <w:t>Ryan</w:t>
            </w:r>
            <w:proofErr w:type="gramEnd"/>
            <w:r w:rsidRPr="00013723">
              <w:rPr>
                <w:sz w:val="18"/>
                <w:szCs w:val="18"/>
              </w:rPr>
              <w:t xml:space="preserve"> and Deci</w:t>
            </w:r>
            <w:r w:rsidR="00013723" w:rsidRPr="00013723">
              <w:rPr>
                <w:sz w:val="18"/>
                <w:szCs w:val="18"/>
              </w:rPr>
              <w:t xml:space="preserve"> 2000</w:t>
            </w:r>
            <w:r w:rsidR="00ED35BD">
              <w:rPr>
                <w:vertAlign w:val="superscript"/>
              </w:rPr>
              <w:t>114</w:t>
            </w:r>
          </w:p>
        </w:tc>
        <w:tc>
          <w:tcPr>
            <w:tcW w:w="2254" w:type="dxa"/>
          </w:tcPr>
          <w:p w14:paraId="1BC73362" w14:textId="77777777" w:rsidR="00276EBA" w:rsidRPr="00013723" w:rsidRDefault="00276EBA" w:rsidP="00276EBA">
            <w:pPr>
              <w:rPr>
                <w:sz w:val="18"/>
                <w:szCs w:val="18"/>
              </w:rPr>
            </w:pPr>
            <w:r w:rsidRPr="00013723">
              <w:rPr>
                <w:sz w:val="18"/>
                <w:szCs w:val="18"/>
              </w:rPr>
              <w:t>Y</w:t>
            </w:r>
          </w:p>
        </w:tc>
        <w:tc>
          <w:tcPr>
            <w:tcW w:w="2254" w:type="dxa"/>
          </w:tcPr>
          <w:p w14:paraId="440B086C" w14:textId="77777777" w:rsidR="00276EBA" w:rsidRPr="00013723" w:rsidRDefault="00276EBA" w:rsidP="00276EBA">
            <w:pPr>
              <w:rPr>
                <w:sz w:val="18"/>
                <w:szCs w:val="18"/>
              </w:rPr>
            </w:pPr>
          </w:p>
        </w:tc>
        <w:tc>
          <w:tcPr>
            <w:tcW w:w="2254" w:type="dxa"/>
          </w:tcPr>
          <w:p w14:paraId="764EFE8F" w14:textId="77777777" w:rsidR="00276EBA" w:rsidRPr="00013723" w:rsidRDefault="00276EBA" w:rsidP="00276EBA">
            <w:pPr>
              <w:rPr>
                <w:sz w:val="18"/>
                <w:szCs w:val="18"/>
              </w:rPr>
            </w:pPr>
          </w:p>
        </w:tc>
      </w:tr>
      <w:tr w:rsidR="00276EBA" w14:paraId="581FCDA4" w14:textId="77777777" w:rsidTr="00276EBA">
        <w:tc>
          <w:tcPr>
            <w:tcW w:w="2254" w:type="dxa"/>
          </w:tcPr>
          <w:p w14:paraId="477A5043" w14:textId="57C7B883" w:rsidR="00276EBA" w:rsidRPr="00013723" w:rsidRDefault="00013723" w:rsidP="00276EBA">
            <w:pPr>
              <w:rPr>
                <w:sz w:val="18"/>
                <w:szCs w:val="18"/>
              </w:rPr>
            </w:pPr>
            <w:r w:rsidRPr="00013723">
              <w:rPr>
                <w:b/>
                <w:sz w:val="18"/>
                <w:szCs w:val="18"/>
              </w:rPr>
              <w:t>Self-efficacy,</w:t>
            </w:r>
            <w:r w:rsidRPr="00013723">
              <w:rPr>
                <w:sz w:val="18"/>
                <w:szCs w:val="18"/>
              </w:rPr>
              <w:t xml:space="preserve"> </w:t>
            </w:r>
            <w:r w:rsidR="003A0EC8" w:rsidRPr="00013723">
              <w:rPr>
                <w:sz w:val="18"/>
                <w:szCs w:val="18"/>
              </w:rPr>
              <w:t>Bandura</w:t>
            </w:r>
            <w:r w:rsidRPr="00013723">
              <w:rPr>
                <w:sz w:val="18"/>
                <w:szCs w:val="18"/>
              </w:rPr>
              <w:t xml:space="preserve"> et al</w:t>
            </w:r>
            <w:r w:rsidR="003A0EC8" w:rsidRPr="00013723">
              <w:rPr>
                <w:sz w:val="18"/>
                <w:szCs w:val="18"/>
              </w:rPr>
              <w:t xml:space="preserve"> 1986</w:t>
            </w:r>
            <w:r w:rsidR="00ED35BD">
              <w:rPr>
                <w:vertAlign w:val="superscript"/>
              </w:rPr>
              <w:t>115</w:t>
            </w:r>
          </w:p>
        </w:tc>
        <w:tc>
          <w:tcPr>
            <w:tcW w:w="2254" w:type="dxa"/>
          </w:tcPr>
          <w:p w14:paraId="3A65ED36" w14:textId="77777777" w:rsidR="00276EBA" w:rsidRPr="00013723" w:rsidRDefault="00276EBA" w:rsidP="00276EBA">
            <w:pPr>
              <w:rPr>
                <w:sz w:val="18"/>
                <w:szCs w:val="18"/>
              </w:rPr>
            </w:pPr>
            <w:r w:rsidRPr="00013723">
              <w:rPr>
                <w:sz w:val="18"/>
                <w:szCs w:val="18"/>
              </w:rPr>
              <w:t>Y</w:t>
            </w:r>
          </w:p>
        </w:tc>
        <w:tc>
          <w:tcPr>
            <w:tcW w:w="2254" w:type="dxa"/>
          </w:tcPr>
          <w:p w14:paraId="734A0668" w14:textId="7345C16B" w:rsidR="00276EBA" w:rsidRPr="00013723" w:rsidRDefault="00276EBA" w:rsidP="00276EBA">
            <w:pPr>
              <w:rPr>
                <w:sz w:val="18"/>
                <w:szCs w:val="18"/>
              </w:rPr>
            </w:pPr>
            <w:r w:rsidRPr="00013723">
              <w:rPr>
                <w:sz w:val="18"/>
                <w:szCs w:val="18"/>
              </w:rPr>
              <w:t>Barker et al</w:t>
            </w:r>
            <w:r w:rsidR="00013723" w:rsidRPr="00013723">
              <w:rPr>
                <w:sz w:val="18"/>
                <w:szCs w:val="18"/>
              </w:rPr>
              <w:t xml:space="preserve"> 2018</w:t>
            </w:r>
            <w:r w:rsidR="00013723" w:rsidRPr="00013723">
              <w:rPr>
                <w:vertAlign w:val="superscript"/>
              </w:rPr>
              <w:t>29</w:t>
            </w:r>
            <w:r w:rsidRPr="00013723">
              <w:rPr>
                <w:sz w:val="18"/>
                <w:szCs w:val="18"/>
              </w:rPr>
              <w:t>, Hussein et al 2016</w:t>
            </w:r>
            <w:r w:rsidR="00013723" w:rsidRPr="00013723">
              <w:rPr>
                <w:vertAlign w:val="superscript"/>
              </w:rPr>
              <w:t>[135]</w:t>
            </w:r>
          </w:p>
        </w:tc>
        <w:tc>
          <w:tcPr>
            <w:tcW w:w="2254" w:type="dxa"/>
          </w:tcPr>
          <w:p w14:paraId="79E4C328" w14:textId="77777777" w:rsidR="00276EBA" w:rsidRPr="00013723" w:rsidRDefault="00276EBA" w:rsidP="00276EBA">
            <w:pPr>
              <w:rPr>
                <w:sz w:val="18"/>
                <w:szCs w:val="18"/>
              </w:rPr>
            </w:pPr>
          </w:p>
        </w:tc>
      </w:tr>
      <w:tr w:rsidR="00276EBA" w14:paraId="5AE8D9D4" w14:textId="77777777" w:rsidTr="00276EBA">
        <w:tc>
          <w:tcPr>
            <w:tcW w:w="2254" w:type="dxa"/>
          </w:tcPr>
          <w:p w14:paraId="5720ED02" w14:textId="561A10F1" w:rsidR="00276EBA" w:rsidRPr="00013723" w:rsidRDefault="00276EBA" w:rsidP="00276EBA">
            <w:pPr>
              <w:rPr>
                <w:sz w:val="18"/>
                <w:szCs w:val="18"/>
              </w:rPr>
            </w:pPr>
            <w:r w:rsidRPr="00013723">
              <w:rPr>
                <w:b/>
                <w:sz w:val="18"/>
                <w:szCs w:val="18"/>
              </w:rPr>
              <w:t>Social Cognitive Learning theory</w:t>
            </w:r>
            <w:r w:rsidR="00013723" w:rsidRPr="00013723">
              <w:rPr>
                <w:sz w:val="18"/>
                <w:szCs w:val="18"/>
              </w:rPr>
              <w:t xml:space="preserve">, Bandura et al 1986 </w:t>
            </w:r>
            <w:r w:rsidR="00ED35BD">
              <w:rPr>
                <w:vertAlign w:val="superscript"/>
              </w:rPr>
              <w:t>115</w:t>
            </w:r>
          </w:p>
        </w:tc>
        <w:tc>
          <w:tcPr>
            <w:tcW w:w="2254" w:type="dxa"/>
          </w:tcPr>
          <w:p w14:paraId="25315D2A" w14:textId="77777777" w:rsidR="00276EBA" w:rsidRPr="00013723" w:rsidRDefault="00276EBA" w:rsidP="00276EBA">
            <w:pPr>
              <w:rPr>
                <w:sz w:val="18"/>
                <w:szCs w:val="18"/>
              </w:rPr>
            </w:pPr>
            <w:r w:rsidRPr="00013723">
              <w:rPr>
                <w:sz w:val="18"/>
                <w:szCs w:val="18"/>
              </w:rPr>
              <w:t>Y</w:t>
            </w:r>
          </w:p>
        </w:tc>
        <w:tc>
          <w:tcPr>
            <w:tcW w:w="2254" w:type="dxa"/>
          </w:tcPr>
          <w:p w14:paraId="4E41E588" w14:textId="3AFE1B5B" w:rsidR="00276EBA" w:rsidRPr="00013723" w:rsidRDefault="00276EBA" w:rsidP="00ED35BD">
            <w:pPr>
              <w:rPr>
                <w:sz w:val="18"/>
                <w:szCs w:val="18"/>
              </w:rPr>
            </w:pPr>
            <w:r w:rsidRPr="00013723">
              <w:rPr>
                <w:sz w:val="18"/>
                <w:szCs w:val="18"/>
              </w:rPr>
              <w:t>Harrison et al</w:t>
            </w:r>
            <w:r w:rsidR="00013723" w:rsidRPr="00013723">
              <w:rPr>
                <w:sz w:val="18"/>
                <w:szCs w:val="18"/>
              </w:rPr>
              <w:t xml:space="preserve"> 2016</w:t>
            </w:r>
            <w:r w:rsidR="00ED35BD">
              <w:rPr>
                <w:vertAlign w:val="superscript"/>
              </w:rPr>
              <w:t>116</w:t>
            </w:r>
            <w:r w:rsidR="00013723" w:rsidRPr="00013723">
              <w:rPr>
                <w:sz w:val="18"/>
                <w:szCs w:val="18"/>
              </w:rPr>
              <w:t xml:space="preserve"> Liang et al 2017</w:t>
            </w:r>
            <w:r w:rsidR="00013723" w:rsidRPr="00013723">
              <w:rPr>
                <w:vertAlign w:val="superscript"/>
              </w:rPr>
              <w:t>[107]</w:t>
            </w:r>
            <w:r w:rsidRPr="00013723">
              <w:rPr>
                <w:sz w:val="18"/>
                <w:szCs w:val="18"/>
              </w:rPr>
              <w:t>, Poston 2015 et al</w:t>
            </w:r>
            <w:r w:rsidR="00ED35BD">
              <w:rPr>
                <w:vertAlign w:val="superscript"/>
              </w:rPr>
              <w:t>117</w:t>
            </w:r>
            <w:r w:rsidR="00013723">
              <w:rPr>
                <w:sz w:val="18"/>
                <w:szCs w:val="18"/>
              </w:rPr>
              <w:t xml:space="preserve">, </w:t>
            </w:r>
            <w:r w:rsidRPr="00013723">
              <w:rPr>
                <w:sz w:val="18"/>
                <w:szCs w:val="18"/>
              </w:rPr>
              <w:t xml:space="preserve">Hillemeier et al </w:t>
            </w:r>
            <w:r w:rsidR="00013723" w:rsidRPr="00013723">
              <w:rPr>
                <w:sz w:val="18"/>
                <w:szCs w:val="18"/>
              </w:rPr>
              <w:t>2008</w:t>
            </w:r>
            <w:r w:rsidR="00013723" w:rsidRPr="00013723">
              <w:rPr>
                <w:vertAlign w:val="superscript"/>
              </w:rPr>
              <w:t>[71]</w:t>
            </w:r>
          </w:p>
        </w:tc>
        <w:tc>
          <w:tcPr>
            <w:tcW w:w="2254" w:type="dxa"/>
          </w:tcPr>
          <w:p w14:paraId="510F8186" w14:textId="77777777" w:rsidR="00276EBA" w:rsidRPr="00013723" w:rsidRDefault="00276EBA" w:rsidP="00276EBA">
            <w:pPr>
              <w:rPr>
                <w:sz w:val="18"/>
                <w:szCs w:val="18"/>
              </w:rPr>
            </w:pPr>
          </w:p>
        </w:tc>
      </w:tr>
      <w:tr w:rsidR="00276EBA" w14:paraId="1A07F66B" w14:textId="77777777" w:rsidTr="00276EBA">
        <w:tc>
          <w:tcPr>
            <w:tcW w:w="2254" w:type="dxa"/>
          </w:tcPr>
          <w:p w14:paraId="31F9864A" w14:textId="416C4C59" w:rsidR="00276EBA" w:rsidRPr="00013723" w:rsidRDefault="00276EBA" w:rsidP="00276EBA">
            <w:pPr>
              <w:rPr>
                <w:sz w:val="18"/>
                <w:szCs w:val="18"/>
              </w:rPr>
            </w:pPr>
            <w:r w:rsidRPr="00013723">
              <w:rPr>
                <w:b/>
                <w:sz w:val="18"/>
                <w:szCs w:val="18"/>
              </w:rPr>
              <w:t>Social Ecologic</w:t>
            </w:r>
            <w:r w:rsidR="00013723" w:rsidRPr="00013723">
              <w:rPr>
                <w:b/>
                <w:sz w:val="18"/>
                <w:szCs w:val="18"/>
              </w:rPr>
              <w:t>al Model,</w:t>
            </w:r>
            <w:r w:rsidR="00013723" w:rsidRPr="00013723">
              <w:rPr>
                <w:sz w:val="18"/>
                <w:szCs w:val="18"/>
              </w:rPr>
              <w:t xml:space="preserve"> Bronfenbrenner 1979</w:t>
            </w:r>
            <w:r w:rsidR="00013723" w:rsidRPr="00013723">
              <w:rPr>
                <w:vertAlign w:val="superscript"/>
              </w:rPr>
              <w:t xml:space="preserve"> </w:t>
            </w:r>
            <w:r w:rsidR="00ED35BD">
              <w:rPr>
                <w:vertAlign w:val="superscript"/>
              </w:rPr>
              <w:t>118</w:t>
            </w:r>
          </w:p>
        </w:tc>
        <w:tc>
          <w:tcPr>
            <w:tcW w:w="2254" w:type="dxa"/>
          </w:tcPr>
          <w:p w14:paraId="4CA18A6A" w14:textId="77777777" w:rsidR="00276EBA" w:rsidRPr="00013723" w:rsidRDefault="00276EBA" w:rsidP="00276EBA">
            <w:pPr>
              <w:rPr>
                <w:sz w:val="18"/>
                <w:szCs w:val="18"/>
              </w:rPr>
            </w:pPr>
            <w:r w:rsidRPr="00013723">
              <w:rPr>
                <w:sz w:val="18"/>
                <w:szCs w:val="18"/>
              </w:rPr>
              <w:t>Y</w:t>
            </w:r>
          </w:p>
        </w:tc>
        <w:tc>
          <w:tcPr>
            <w:tcW w:w="2254" w:type="dxa"/>
          </w:tcPr>
          <w:p w14:paraId="6C47F3EC" w14:textId="22F24863" w:rsidR="00276EBA" w:rsidRPr="00013723" w:rsidRDefault="00276EBA" w:rsidP="00013723">
            <w:pPr>
              <w:rPr>
                <w:sz w:val="18"/>
                <w:szCs w:val="18"/>
              </w:rPr>
            </w:pPr>
            <w:r w:rsidRPr="00013723">
              <w:rPr>
                <w:sz w:val="18"/>
                <w:szCs w:val="18"/>
              </w:rPr>
              <w:t>Truiett-Theodorson et al 2015</w:t>
            </w:r>
            <w:r w:rsidR="00ED35BD">
              <w:rPr>
                <w:vertAlign w:val="superscript"/>
              </w:rPr>
              <w:t>108</w:t>
            </w:r>
            <w:r w:rsidRPr="00013723">
              <w:rPr>
                <w:sz w:val="18"/>
                <w:szCs w:val="18"/>
              </w:rPr>
              <w:t>, Hanson</w:t>
            </w:r>
            <w:r w:rsidR="00013723" w:rsidRPr="00013723">
              <w:rPr>
                <w:sz w:val="18"/>
                <w:szCs w:val="18"/>
              </w:rPr>
              <w:t xml:space="preserve"> et al 2016 </w:t>
            </w:r>
            <w:r w:rsidR="00ED35BD">
              <w:rPr>
                <w:vertAlign w:val="superscript"/>
              </w:rPr>
              <w:t>112</w:t>
            </w:r>
            <w:r w:rsidR="00013723" w:rsidRPr="00013723">
              <w:rPr>
                <w:sz w:val="18"/>
                <w:szCs w:val="18"/>
              </w:rPr>
              <w:t>,</w:t>
            </w:r>
            <w:r w:rsidRPr="00013723">
              <w:rPr>
                <w:sz w:val="18"/>
                <w:szCs w:val="18"/>
              </w:rPr>
              <w:t xml:space="preserve"> Hill 2021</w:t>
            </w:r>
            <w:r w:rsidR="00ED35BD">
              <w:rPr>
                <w:vertAlign w:val="superscript"/>
              </w:rPr>
              <w:t>119</w:t>
            </w:r>
          </w:p>
        </w:tc>
        <w:tc>
          <w:tcPr>
            <w:tcW w:w="2254" w:type="dxa"/>
          </w:tcPr>
          <w:p w14:paraId="1F65A8C3" w14:textId="77777777" w:rsidR="00276EBA" w:rsidRPr="00013723" w:rsidRDefault="00276EBA" w:rsidP="00276EBA">
            <w:pPr>
              <w:rPr>
                <w:sz w:val="18"/>
                <w:szCs w:val="18"/>
              </w:rPr>
            </w:pPr>
            <w:r w:rsidRPr="00013723">
              <w:rPr>
                <w:sz w:val="18"/>
                <w:szCs w:val="18"/>
              </w:rPr>
              <w:t>Y</w:t>
            </w:r>
          </w:p>
        </w:tc>
      </w:tr>
      <w:tr w:rsidR="00276EBA" w14:paraId="5961F15F" w14:textId="77777777" w:rsidTr="00276EBA">
        <w:tc>
          <w:tcPr>
            <w:tcW w:w="2254" w:type="dxa"/>
          </w:tcPr>
          <w:p w14:paraId="3E85157A" w14:textId="43CFBB8E" w:rsidR="00276EBA" w:rsidRPr="00013723" w:rsidRDefault="00276EBA" w:rsidP="00013723">
            <w:pPr>
              <w:rPr>
                <w:sz w:val="18"/>
                <w:szCs w:val="18"/>
              </w:rPr>
            </w:pPr>
            <w:r w:rsidRPr="00013723">
              <w:rPr>
                <w:b/>
                <w:sz w:val="18"/>
                <w:szCs w:val="18"/>
              </w:rPr>
              <w:t>Social Pra</w:t>
            </w:r>
            <w:r w:rsidR="00013723" w:rsidRPr="00013723">
              <w:rPr>
                <w:b/>
                <w:sz w:val="18"/>
                <w:szCs w:val="18"/>
              </w:rPr>
              <w:t>ctice Theory</w:t>
            </w:r>
            <w:r w:rsidR="00013723" w:rsidRPr="00013723">
              <w:rPr>
                <w:sz w:val="18"/>
                <w:szCs w:val="18"/>
              </w:rPr>
              <w:t>, Shove et al 2012</w:t>
            </w:r>
            <w:r w:rsidR="00ED35BD">
              <w:rPr>
                <w:vertAlign w:val="superscript"/>
              </w:rPr>
              <w:t>120</w:t>
            </w:r>
          </w:p>
        </w:tc>
        <w:tc>
          <w:tcPr>
            <w:tcW w:w="2254" w:type="dxa"/>
          </w:tcPr>
          <w:p w14:paraId="1295C26A" w14:textId="77777777" w:rsidR="00276EBA" w:rsidRPr="00013723" w:rsidRDefault="00276EBA" w:rsidP="00276EBA">
            <w:pPr>
              <w:rPr>
                <w:sz w:val="18"/>
                <w:szCs w:val="18"/>
              </w:rPr>
            </w:pPr>
            <w:r w:rsidRPr="00013723">
              <w:rPr>
                <w:sz w:val="18"/>
                <w:szCs w:val="18"/>
              </w:rPr>
              <w:t>N</w:t>
            </w:r>
          </w:p>
        </w:tc>
        <w:tc>
          <w:tcPr>
            <w:tcW w:w="2254" w:type="dxa"/>
          </w:tcPr>
          <w:p w14:paraId="16500EDD" w14:textId="7FAC5E78" w:rsidR="00276EBA" w:rsidRPr="00013723" w:rsidRDefault="00013723" w:rsidP="00276EBA">
            <w:pPr>
              <w:rPr>
                <w:sz w:val="18"/>
                <w:szCs w:val="18"/>
              </w:rPr>
            </w:pPr>
            <w:r w:rsidRPr="00013723">
              <w:rPr>
                <w:sz w:val="18"/>
                <w:szCs w:val="18"/>
              </w:rPr>
              <w:t>Barker et al 2018</w:t>
            </w:r>
            <w:r w:rsidRPr="00013723">
              <w:rPr>
                <w:vertAlign w:val="superscript"/>
              </w:rPr>
              <w:t>[29]</w:t>
            </w:r>
            <w:r w:rsidRPr="00013723">
              <w:rPr>
                <w:sz w:val="18"/>
                <w:szCs w:val="18"/>
              </w:rPr>
              <w:t xml:space="preserve">,  </w:t>
            </w:r>
          </w:p>
        </w:tc>
        <w:tc>
          <w:tcPr>
            <w:tcW w:w="2254" w:type="dxa"/>
          </w:tcPr>
          <w:p w14:paraId="1856EA29" w14:textId="77777777" w:rsidR="00276EBA" w:rsidRPr="00013723" w:rsidRDefault="00276EBA" w:rsidP="00276EBA">
            <w:pPr>
              <w:rPr>
                <w:sz w:val="18"/>
                <w:szCs w:val="18"/>
              </w:rPr>
            </w:pPr>
          </w:p>
        </w:tc>
      </w:tr>
      <w:tr w:rsidR="00276EBA" w14:paraId="57851F61" w14:textId="77777777" w:rsidTr="00276EBA">
        <w:tc>
          <w:tcPr>
            <w:tcW w:w="2254" w:type="dxa"/>
          </w:tcPr>
          <w:p w14:paraId="1D75B87C" w14:textId="135B1C44" w:rsidR="00276EBA" w:rsidRPr="00013723" w:rsidRDefault="00013723" w:rsidP="00013723">
            <w:pPr>
              <w:rPr>
                <w:sz w:val="18"/>
                <w:szCs w:val="18"/>
              </w:rPr>
            </w:pPr>
            <w:r w:rsidRPr="00013723">
              <w:rPr>
                <w:b/>
                <w:sz w:val="18"/>
                <w:szCs w:val="18"/>
              </w:rPr>
              <w:t>Theoretical Domains Framework</w:t>
            </w:r>
            <w:r w:rsidRPr="00013723">
              <w:rPr>
                <w:sz w:val="18"/>
                <w:szCs w:val="18"/>
              </w:rPr>
              <w:t>, Michie et al 2005</w:t>
            </w:r>
            <w:r w:rsidR="00ED35BD">
              <w:rPr>
                <w:vertAlign w:val="superscript"/>
              </w:rPr>
              <w:t>121</w:t>
            </w:r>
          </w:p>
        </w:tc>
        <w:tc>
          <w:tcPr>
            <w:tcW w:w="2254" w:type="dxa"/>
          </w:tcPr>
          <w:p w14:paraId="483320E6" w14:textId="77777777" w:rsidR="00276EBA" w:rsidRPr="00013723" w:rsidRDefault="00276EBA" w:rsidP="00276EBA">
            <w:pPr>
              <w:rPr>
                <w:sz w:val="18"/>
                <w:szCs w:val="18"/>
              </w:rPr>
            </w:pPr>
            <w:r w:rsidRPr="00013723">
              <w:rPr>
                <w:sz w:val="18"/>
                <w:szCs w:val="18"/>
              </w:rPr>
              <w:t>Y</w:t>
            </w:r>
          </w:p>
        </w:tc>
        <w:tc>
          <w:tcPr>
            <w:tcW w:w="2254" w:type="dxa"/>
          </w:tcPr>
          <w:p w14:paraId="6C81E5B4" w14:textId="295822D6" w:rsidR="00276EBA" w:rsidRPr="00013723" w:rsidRDefault="00013723" w:rsidP="00ED35BD">
            <w:pPr>
              <w:rPr>
                <w:sz w:val="18"/>
                <w:szCs w:val="18"/>
              </w:rPr>
            </w:pPr>
            <w:r w:rsidRPr="00013723">
              <w:rPr>
                <w:sz w:val="18"/>
                <w:szCs w:val="18"/>
              </w:rPr>
              <w:t>Liang et al 2017</w:t>
            </w:r>
            <w:r w:rsidR="00ED35BD">
              <w:rPr>
                <w:vertAlign w:val="superscript"/>
              </w:rPr>
              <w:t>109</w:t>
            </w:r>
          </w:p>
        </w:tc>
        <w:tc>
          <w:tcPr>
            <w:tcW w:w="2254" w:type="dxa"/>
          </w:tcPr>
          <w:p w14:paraId="4E56158A" w14:textId="77777777" w:rsidR="00276EBA" w:rsidRPr="00013723" w:rsidRDefault="00276EBA" w:rsidP="00276EBA">
            <w:pPr>
              <w:rPr>
                <w:sz w:val="18"/>
                <w:szCs w:val="18"/>
              </w:rPr>
            </w:pPr>
            <w:r w:rsidRPr="00013723">
              <w:rPr>
                <w:sz w:val="18"/>
                <w:szCs w:val="18"/>
              </w:rPr>
              <w:t>Y</w:t>
            </w:r>
          </w:p>
        </w:tc>
      </w:tr>
      <w:tr w:rsidR="00276EBA" w14:paraId="0CD64B81" w14:textId="77777777" w:rsidTr="00276EBA">
        <w:tc>
          <w:tcPr>
            <w:tcW w:w="2254" w:type="dxa"/>
          </w:tcPr>
          <w:p w14:paraId="2911BAAF" w14:textId="3C809DE2" w:rsidR="00276EBA" w:rsidRPr="00013723" w:rsidRDefault="00276EBA" w:rsidP="00013723">
            <w:pPr>
              <w:rPr>
                <w:sz w:val="18"/>
                <w:szCs w:val="18"/>
              </w:rPr>
            </w:pPr>
            <w:r w:rsidRPr="00013723">
              <w:rPr>
                <w:b/>
                <w:sz w:val="18"/>
                <w:szCs w:val="18"/>
              </w:rPr>
              <w:t>Theory of P</w:t>
            </w:r>
            <w:r w:rsidR="00013723" w:rsidRPr="00013723">
              <w:rPr>
                <w:b/>
                <w:sz w:val="18"/>
                <w:szCs w:val="18"/>
              </w:rPr>
              <w:t>lanned Behaviour,</w:t>
            </w:r>
            <w:r w:rsidR="00013723" w:rsidRPr="00013723">
              <w:rPr>
                <w:sz w:val="18"/>
                <w:szCs w:val="18"/>
              </w:rPr>
              <w:t xml:space="preserve"> Ajzen 1991</w:t>
            </w:r>
            <w:r w:rsidR="00013723" w:rsidRPr="00013723">
              <w:rPr>
                <w:vertAlign w:val="superscript"/>
              </w:rPr>
              <w:t>[69]</w:t>
            </w:r>
          </w:p>
        </w:tc>
        <w:tc>
          <w:tcPr>
            <w:tcW w:w="2254" w:type="dxa"/>
          </w:tcPr>
          <w:p w14:paraId="28339B60" w14:textId="77777777" w:rsidR="00276EBA" w:rsidRPr="00013723" w:rsidRDefault="00276EBA" w:rsidP="00276EBA">
            <w:pPr>
              <w:rPr>
                <w:sz w:val="18"/>
                <w:szCs w:val="18"/>
              </w:rPr>
            </w:pPr>
            <w:r w:rsidRPr="00013723">
              <w:rPr>
                <w:sz w:val="18"/>
                <w:szCs w:val="18"/>
              </w:rPr>
              <w:t>Y</w:t>
            </w:r>
          </w:p>
        </w:tc>
        <w:tc>
          <w:tcPr>
            <w:tcW w:w="2254" w:type="dxa"/>
          </w:tcPr>
          <w:p w14:paraId="5EDC7682" w14:textId="353D462E" w:rsidR="00276EBA" w:rsidRPr="00013723" w:rsidRDefault="00013723" w:rsidP="00276EBA">
            <w:pPr>
              <w:rPr>
                <w:sz w:val="18"/>
                <w:szCs w:val="18"/>
              </w:rPr>
            </w:pPr>
            <w:r w:rsidRPr="00013723">
              <w:rPr>
                <w:sz w:val="18"/>
                <w:szCs w:val="18"/>
              </w:rPr>
              <w:t>Liang et al 2017</w:t>
            </w:r>
            <w:r w:rsidR="00ED35BD">
              <w:rPr>
                <w:vertAlign w:val="superscript"/>
              </w:rPr>
              <w:t>109</w:t>
            </w:r>
          </w:p>
        </w:tc>
        <w:tc>
          <w:tcPr>
            <w:tcW w:w="2254" w:type="dxa"/>
          </w:tcPr>
          <w:p w14:paraId="4ABB41C0" w14:textId="77777777" w:rsidR="00276EBA" w:rsidRPr="00013723" w:rsidRDefault="00276EBA" w:rsidP="00276EBA">
            <w:pPr>
              <w:rPr>
                <w:sz w:val="18"/>
                <w:szCs w:val="18"/>
              </w:rPr>
            </w:pPr>
            <w:r w:rsidRPr="00013723">
              <w:rPr>
                <w:sz w:val="18"/>
                <w:szCs w:val="18"/>
              </w:rPr>
              <w:t>Y</w:t>
            </w:r>
          </w:p>
        </w:tc>
      </w:tr>
      <w:tr w:rsidR="00276EBA" w14:paraId="67D46BC4" w14:textId="77777777" w:rsidTr="00276EBA">
        <w:tc>
          <w:tcPr>
            <w:tcW w:w="2254" w:type="dxa"/>
          </w:tcPr>
          <w:p w14:paraId="141B44CB" w14:textId="0ABA35C5" w:rsidR="00276EBA" w:rsidRPr="00013723" w:rsidRDefault="00276EBA" w:rsidP="00013723">
            <w:pPr>
              <w:rPr>
                <w:sz w:val="18"/>
                <w:szCs w:val="18"/>
              </w:rPr>
            </w:pPr>
            <w:r w:rsidRPr="00013723">
              <w:rPr>
                <w:b/>
                <w:sz w:val="18"/>
                <w:szCs w:val="18"/>
              </w:rPr>
              <w:t>Tr</w:t>
            </w:r>
            <w:r w:rsidR="00013723" w:rsidRPr="00013723">
              <w:rPr>
                <w:b/>
                <w:sz w:val="18"/>
                <w:szCs w:val="18"/>
              </w:rPr>
              <w:t>anstheoretical model of change</w:t>
            </w:r>
            <w:r w:rsidR="00013723" w:rsidRPr="00013723">
              <w:rPr>
                <w:sz w:val="18"/>
                <w:szCs w:val="18"/>
              </w:rPr>
              <w:t xml:space="preserve">, Prochaska and DiClemente 1983 </w:t>
            </w:r>
            <w:r w:rsidR="00ED35BD">
              <w:rPr>
                <w:vertAlign w:val="superscript"/>
              </w:rPr>
              <w:t>122</w:t>
            </w:r>
          </w:p>
        </w:tc>
        <w:tc>
          <w:tcPr>
            <w:tcW w:w="2254" w:type="dxa"/>
          </w:tcPr>
          <w:p w14:paraId="752AEAAC" w14:textId="77777777" w:rsidR="00276EBA" w:rsidRPr="00013723" w:rsidRDefault="00276EBA" w:rsidP="00276EBA">
            <w:pPr>
              <w:rPr>
                <w:sz w:val="18"/>
                <w:szCs w:val="18"/>
              </w:rPr>
            </w:pPr>
            <w:r w:rsidRPr="00013723">
              <w:rPr>
                <w:sz w:val="18"/>
                <w:szCs w:val="18"/>
              </w:rPr>
              <w:t>Y</w:t>
            </w:r>
          </w:p>
        </w:tc>
        <w:tc>
          <w:tcPr>
            <w:tcW w:w="2254" w:type="dxa"/>
          </w:tcPr>
          <w:p w14:paraId="0A79BAE7" w14:textId="2EED8122" w:rsidR="00276EBA" w:rsidRPr="00013723" w:rsidRDefault="00276EBA" w:rsidP="00276EBA">
            <w:pPr>
              <w:rPr>
                <w:sz w:val="18"/>
                <w:szCs w:val="18"/>
              </w:rPr>
            </w:pPr>
            <w:r w:rsidRPr="00013723">
              <w:rPr>
                <w:sz w:val="18"/>
                <w:szCs w:val="18"/>
              </w:rPr>
              <w:t>Ockhuijsen et al</w:t>
            </w:r>
            <w:r w:rsidR="00013723" w:rsidRPr="00013723">
              <w:rPr>
                <w:sz w:val="18"/>
                <w:szCs w:val="18"/>
              </w:rPr>
              <w:t xml:space="preserve"> 2012</w:t>
            </w:r>
            <w:r w:rsidR="00ED35BD">
              <w:rPr>
                <w:vertAlign w:val="superscript"/>
              </w:rPr>
              <w:t>123</w:t>
            </w:r>
            <w:r w:rsidRPr="00013723">
              <w:rPr>
                <w:sz w:val="18"/>
                <w:szCs w:val="18"/>
              </w:rPr>
              <w:t>, Hanson</w:t>
            </w:r>
            <w:r w:rsidR="00013723" w:rsidRPr="00013723">
              <w:rPr>
                <w:sz w:val="18"/>
                <w:szCs w:val="18"/>
              </w:rPr>
              <w:t xml:space="preserve"> et al 2013 </w:t>
            </w:r>
            <w:r w:rsidR="00ED35BD">
              <w:rPr>
                <w:vertAlign w:val="superscript"/>
              </w:rPr>
              <w:t>112</w:t>
            </w:r>
          </w:p>
          <w:p w14:paraId="7B03F17A" w14:textId="77777777" w:rsidR="00276EBA" w:rsidRPr="00013723" w:rsidRDefault="00276EBA" w:rsidP="00276EBA">
            <w:pPr>
              <w:rPr>
                <w:sz w:val="18"/>
                <w:szCs w:val="18"/>
              </w:rPr>
            </w:pPr>
          </w:p>
        </w:tc>
        <w:tc>
          <w:tcPr>
            <w:tcW w:w="2254" w:type="dxa"/>
          </w:tcPr>
          <w:p w14:paraId="6153D30C" w14:textId="77777777" w:rsidR="00276EBA" w:rsidRPr="00013723" w:rsidRDefault="00276EBA" w:rsidP="00276EBA">
            <w:pPr>
              <w:rPr>
                <w:sz w:val="18"/>
                <w:szCs w:val="18"/>
              </w:rPr>
            </w:pPr>
          </w:p>
        </w:tc>
      </w:tr>
    </w:tbl>
    <w:p w14:paraId="5B373A6F" w14:textId="77777777" w:rsidR="00276EBA" w:rsidRDefault="00276EBA" w:rsidP="00276EBA"/>
    <w:p w14:paraId="70C9944E" w14:textId="09A6E334" w:rsidR="00276EBA" w:rsidRDefault="00276EBA" w:rsidP="00276EBA">
      <w:r>
        <w:t>The lack of theory underpinning preconception interventions was identified in a review of preconception hea</w:t>
      </w:r>
      <w:r w:rsidR="001C45B3">
        <w:t>lth behaviour research</w:t>
      </w:r>
      <w:r w:rsidR="001C45B3">
        <w:rPr>
          <w:vertAlign w:val="superscript"/>
        </w:rPr>
        <w:t>37</w:t>
      </w:r>
      <w:r w:rsidR="001C45B3">
        <w:t>. M</w:t>
      </w:r>
      <w:r>
        <w:t xml:space="preserve">any of the papers in this review either refer to interventions in broad terms </w:t>
      </w:r>
      <w:proofErr w:type="gramStart"/>
      <w:r>
        <w:t>e.g.</w:t>
      </w:r>
      <w:proofErr w:type="gramEnd"/>
      <w:r>
        <w:t xml:space="preserve"> modifying behaviour, lifestyle modification, increasing motivation etc, but without references or pinpointing specific underpinning theory, or they refer to constructs e.g. knowledge, attitudes but often lack a definition of the construct.  As a consequence, to include them would require interpretation and assumptions about potential theoretical mechanisms of action (</w:t>
      </w:r>
      <w:proofErr w:type="gramStart"/>
      <w:r>
        <w:t>e.g.</w:t>
      </w:r>
      <w:proofErr w:type="gramEnd"/>
      <w:r>
        <w:t xml:space="preserve"> impact of knowledge could be classified as COM-B, self-efficacy etc) introducing bias and inaccuracies at this stage. </w:t>
      </w:r>
    </w:p>
    <w:p w14:paraId="004B6854" w14:textId="77777777" w:rsidR="00276EBA" w:rsidRDefault="00276EBA" w:rsidP="00276EBA">
      <w:r>
        <w:t xml:space="preserve">Each of the theories identified could potentially have a bearing on the review and were considered by two qualitative researchers. The four theories selected as being of </w:t>
      </w:r>
      <w:proofErr w:type="gramStart"/>
      <w:r>
        <w:t>particular relevance</w:t>
      </w:r>
      <w:proofErr w:type="gramEnd"/>
      <w:r>
        <w:t xml:space="preserve"> and also </w:t>
      </w:r>
      <w:r>
        <w:lastRenderedPageBreak/>
        <w:t xml:space="preserve">encompassing many elements of the remaining </w:t>
      </w:r>
      <w:r w:rsidRPr="0054340D">
        <w:t>theories were: Theory of Planned Behaviour, COM-B, NPT and the Social Ecological model. Whilst areas of overlap exist</w:t>
      </w:r>
      <w:r>
        <w:t xml:space="preserve"> between these four theories, they each provide a unique structure which enables clear consideration of three central aspects of preconception care programmes, namely: individual behaviour change; practitioner behaviour change/embedding changes in professional practice; relationships between individual behaviours and the social/societal contexts in which they occur.  </w:t>
      </w:r>
    </w:p>
    <w:p w14:paraId="67EE18E2" w14:textId="77777777" w:rsidR="00276EBA" w:rsidRDefault="00276EBA" w:rsidP="00276EBA">
      <w:r>
        <w:t>These theories are briefly described and then their role in relation to the hypothesised programme theories are considered in more depth.</w:t>
      </w:r>
    </w:p>
    <w:p w14:paraId="343D830D" w14:textId="77777777" w:rsidR="00276EBA" w:rsidRDefault="00276EBA" w:rsidP="00276EBA">
      <w:pPr>
        <w:rPr>
          <w:rFonts w:eastAsia="Times New Roman"/>
          <w:color w:val="000000"/>
        </w:rPr>
      </w:pPr>
    </w:p>
    <w:p w14:paraId="36D94FA2" w14:textId="1AFD6D84" w:rsidR="00276EBA" w:rsidRPr="00BA5E78" w:rsidRDefault="00276EBA" w:rsidP="00276EBA">
      <w:pPr>
        <w:pStyle w:val="Heading4"/>
      </w:pPr>
      <w:r>
        <w:t>Theory of Planned Behaviour (TPB</w:t>
      </w:r>
      <w:proofErr w:type="gramStart"/>
      <w:r>
        <w:t>)</w:t>
      </w:r>
      <w:r w:rsidR="001C45B3">
        <w:rPr>
          <w:vertAlign w:val="superscript"/>
        </w:rPr>
        <w:t>[</w:t>
      </w:r>
      <w:proofErr w:type="gramEnd"/>
      <w:r w:rsidR="001C45B3">
        <w:rPr>
          <w:vertAlign w:val="superscript"/>
        </w:rPr>
        <w:t>6</w:t>
      </w:r>
      <w:r w:rsidR="00ED35BD">
        <w:rPr>
          <w:vertAlign w:val="superscript"/>
        </w:rPr>
        <w:t>9</w:t>
      </w:r>
    </w:p>
    <w:p w14:paraId="49D0BF62" w14:textId="77777777" w:rsidR="00276EBA" w:rsidRDefault="00276EBA" w:rsidP="00276EBA">
      <w:r>
        <w:t xml:space="preserve">The TPB states that whether a person engages in a behaviour is determined by both intention (motivation), and perceived behavioural control (PBC). The strength of a person’s intention is determined by attitudes, subjective norms, and PBC. </w:t>
      </w:r>
    </w:p>
    <w:p w14:paraId="684B0205" w14:textId="77777777" w:rsidR="00276EBA" w:rsidRDefault="00276EBA" w:rsidP="00276EBA">
      <w:r>
        <w:t>The key constructs of the TPB are:</w:t>
      </w:r>
    </w:p>
    <w:p w14:paraId="2099577B" w14:textId="77777777" w:rsidR="00276EBA" w:rsidRPr="00CB7232" w:rsidRDefault="00276EBA" w:rsidP="000E19EE">
      <w:pPr>
        <w:pStyle w:val="ListParagraph"/>
        <w:numPr>
          <w:ilvl w:val="0"/>
          <w:numId w:val="10"/>
        </w:numPr>
        <w:ind w:left="567" w:hanging="284"/>
        <w:rPr>
          <w:rFonts w:eastAsia="Times New Roman" w:cstheme="minorHAnsi"/>
          <w:color w:val="000000"/>
        </w:rPr>
      </w:pPr>
      <w:r w:rsidRPr="00CB7232">
        <w:rPr>
          <w:rFonts w:eastAsia="Times New Roman" w:cstheme="minorHAnsi"/>
          <w:color w:val="000000"/>
        </w:rPr>
        <w:t xml:space="preserve">Intention: drives a person to engage in a particular behaviour; the stronger the intent (motivation) the more likely it is the behaviour will be performed.  </w:t>
      </w:r>
    </w:p>
    <w:p w14:paraId="35BDBF1C" w14:textId="77777777" w:rsidR="00276EBA" w:rsidRPr="00CB7232" w:rsidRDefault="00276EBA" w:rsidP="000E19EE">
      <w:pPr>
        <w:pStyle w:val="ListParagraph"/>
        <w:numPr>
          <w:ilvl w:val="0"/>
          <w:numId w:val="10"/>
        </w:numPr>
        <w:ind w:left="567" w:hanging="284"/>
        <w:rPr>
          <w:rFonts w:cstheme="minorHAnsi"/>
        </w:rPr>
      </w:pPr>
      <w:r w:rsidRPr="00CB7232">
        <w:rPr>
          <w:rFonts w:eastAsia="Times New Roman" w:cstheme="minorHAnsi"/>
          <w:color w:val="000000"/>
        </w:rPr>
        <w:t xml:space="preserve">Perceived behavioural control (PBC): perception of how easy or difficult the behaviour is (which will often vary depending on context). </w:t>
      </w:r>
    </w:p>
    <w:p w14:paraId="4B595C34" w14:textId="77777777" w:rsidR="00276EBA" w:rsidRPr="00CB7232" w:rsidRDefault="00276EBA" w:rsidP="000E19EE">
      <w:pPr>
        <w:pStyle w:val="ListParagraph"/>
        <w:numPr>
          <w:ilvl w:val="0"/>
          <w:numId w:val="10"/>
        </w:numPr>
        <w:ind w:left="567" w:hanging="284"/>
        <w:rPr>
          <w:rFonts w:eastAsia="Times New Roman" w:cstheme="minorHAnsi"/>
          <w:color w:val="000000"/>
        </w:rPr>
      </w:pPr>
      <w:r w:rsidRPr="00CB7232">
        <w:rPr>
          <w:rFonts w:eastAsia="Times New Roman" w:cstheme="minorHAnsi"/>
          <w:color w:val="000000"/>
        </w:rPr>
        <w:t>Attitudes: the person’s positive or negative evaluation of the behavioural beliefs which relate to the behaviour itself and the outcomes of the behaviour.</w:t>
      </w:r>
    </w:p>
    <w:p w14:paraId="3E331839" w14:textId="77777777" w:rsidR="00276EBA" w:rsidRPr="00CB7232" w:rsidRDefault="00276EBA" w:rsidP="000E19EE">
      <w:pPr>
        <w:pStyle w:val="ListParagraph"/>
        <w:numPr>
          <w:ilvl w:val="0"/>
          <w:numId w:val="10"/>
        </w:numPr>
        <w:ind w:left="567" w:hanging="284"/>
        <w:rPr>
          <w:rFonts w:eastAsia="Times New Roman" w:cstheme="minorHAnsi"/>
          <w:color w:val="000000"/>
        </w:rPr>
      </w:pPr>
      <w:r w:rsidRPr="00CB7232">
        <w:rPr>
          <w:rFonts w:eastAsia="Times New Roman" w:cstheme="minorHAnsi"/>
          <w:color w:val="000000"/>
        </w:rPr>
        <w:t xml:space="preserve">Subjective norms: whether the person believes their peers, other significant people or wider culture approve or disapprove of the behaviour (normative beliefs) </w:t>
      </w:r>
      <w:r w:rsidRPr="00CB7232">
        <w:rPr>
          <w:rFonts w:cstheme="minorHAnsi"/>
        </w:rPr>
        <w:t>combined with the individual’s motivation to comply with these groups.</w:t>
      </w:r>
      <w:r w:rsidRPr="00CB7232">
        <w:rPr>
          <w:rFonts w:eastAsia="Times New Roman" w:cstheme="minorHAnsi"/>
          <w:color w:val="000000"/>
        </w:rPr>
        <w:t xml:space="preserve">  </w:t>
      </w:r>
    </w:p>
    <w:p w14:paraId="49351AAC" w14:textId="77777777" w:rsidR="00276EBA" w:rsidRDefault="00276EBA" w:rsidP="000E19EE">
      <w:pPr>
        <w:pStyle w:val="ListParagraph"/>
        <w:numPr>
          <w:ilvl w:val="0"/>
          <w:numId w:val="10"/>
        </w:numPr>
        <w:ind w:left="567" w:hanging="284"/>
      </w:pPr>
      <w:r w:rsidRPr="0BA23AD5">
        <w:t xml:space="preserve">Control beliefs:  the perceived presence of facilitators or barriers that might affect a person’s ability to engage in the behaviour. </w:t>
      </w:r>
    </w:p>
    <w:p w14:paraId="154D1BC4" w14:textId="77777777" w:rsidR="00276EBA" w:rsidRDefault="00276EBA" w:rsidP="00276EBA"/>
    <w:p w14:paraId="4A2EFB87" w14:textId="68E40BFF" w:rsidR="00276EBA" w:rsidRPr="001C45B3" w:rsidRDefault="00276EBA" w:rsidP="00276EBA">
      <w:pPr>
        <w:pStyle w:val="Heading4"/>
      </w:pPr>
      <w:r w:rsidRPr="001C45B3">
        <w:t xml:space="preserve">COM-B model </w:t>
      </w:r>
      <w:r w:rsidR="00ED35BD">
        <w:rPr>
          <w:vertAlign w:val="superscript"/>
        </w:rPr>
        <w:t>110</w:t>
      </w:r>
    </w:p>
    <w:p w14:paraId="07745545" w14:textId="003E3270" w:rsidR="00276EBA" w:rsidRDefault="00276EBA" w:rsidP="00276EBA">
      <w:r>
        <w:t xml:space="preserve">The COM-B (Capability, Opportunity and Motivation to Behaviour) model, </w:t>
      </w:r>
      <w:proofErr w:type="gramStart"/>
      <w:r>
        <w:t>incorporating  the</w:t>
      </w:r>
      <w:proofErr w:type="gramEnd"/>
      <w:r>
        <w:t xml:space="preserve"> behaviour change wheel (BCW)</w:t>
      </w:r>
      <w:r w:rsidRPr="0054340D">
        <w:t>, links determinants of behaviour, drawn from the Theoretical Domains Framework (TDF),  to behaviour</w:t>
      </w:r>
      <w:r>
        <w:t xml:space="preserve"> change techniques. TDF which has 14 domains of pote</w:t>
      </w:r>
      <w:r w:rsidR="001C45B3">
        <w:t>ntial determinants of behaviour</w:t>
      </w:r>
      <w:r w:rsidR="00ED35BD">
        <w:rPr>
          <w:vertAlign w:val="superscript"/>
        </w:rPr>
        <w:t>125</w:t>
      </w:r>
      <w:r>
        <w:t>, was originally designed to support healthcare practitioners in intervention development, but its use has been extended to the health behaviour change domain, and it can therefore also be used to expl</w:t>
      </w:r>
      <w:r w:rsidR="001C45B3">
        <w:t>ore individual behaviour change</w:t>
      </w:r>
      <w:r w:rsidR="00ED35BD">
        <w:rPr>
          <w:vertAlign w:val="superscript"/>
        </w:rPr>
        <w:t>126</w:t>
      </w:r>
      <w:r>
        <w:t xml:space="preserve"> </w:t>
      </w:r>
    </w:p>
    <w:p w14:paraId="14F7E8C6" w14:textId="77777777" w:rsidR="00276EBA" w:rsidRPr="003618A8" w:rsidRDefault="00276EBA" w:rsidP="00276EBA">
      <w:r>
        <w:lastRenderedPageBreak/>
        <w:t xml:space="preserve">At the centre of the wheel are the key constructs the model proposes are at the heart of behaviour change: </w:t>
      </w:r>
      <w:r w:rsidRPr="1D657216">
        <w:t>Capability (which includes knowledge and skills), Opportunity (including social influences and environmental context/resources) and Motivation (including beliefs about capabilities and emotion). Surrounding this inner hub of the sources of behaviour are the nine intervention functions (</w:t>
      </w:r>
      <w:proofErr w:type="gramStart"/>
      <w:r w:rsidRPr="1D657216">
        <w:t>e</w:t>
      </w:r>
      <w:r>
        <w:t>.</w:t>
      </w:r>
      <w:r w:rsidRPr="1D657216">
        <w:t>g</w:t>
      </w:r>
      <w:r>
        <w:t>.</w:t>
      </w:r>
      <w:proofErr w:type="gramEnd"/>
      <w:r w:rsidRPr="1D657216">
        <w:t xml:space="preserve"> education, incentivisation, environmental restructuring) which are encircled by the policy categories including policies such as guidelines, fiscal measures and service provision. </w:t>
      </w:r>
    </w:p>
    <w:p w14:paraId="05A9A9F5" w14:textId="77777777" w:rsidR="00276EBA" w:rsidRDefault="00276EBA" w:rsidP="00276EBA"/>
    <w:p w14:paraId="58E9CE0E" w14:textId="678DDC6B" w:rsidR="00276EBA" w:rsidRPr="00E0465E" w:rsidRDefault="00276EBA" w:rsidP="00276EBA">
      <w:pPr>
        <w:pStyle w:val="Heading4"/>
      </w:pPr>
      <w:r>
        <w:t>Normal</w:t>
      </w:r>
      <w:r w:rsidR="001C45B3">
        <w:t>isation process theory (NPT)</w:t>
      </w:r>
      <w:r w:rsidR="001C45B3" w:rsidRPr="001C45B3">
        <w:rPr>
          <w:vertAlign w:val="superscript"/>
        </w:rPr>
        <w:t xml:space="preserve"> </w:t>
      </w:r>
      <w:r w:rsidR="00ED35BD">
        <w:rPr>
          <w:vertAlign w:val="superscript"/>
        </w:rPr>
        <w:t>113</w:t>
      </w:r>
    </w:p>
    <w:p w14:paraId="1C92D5D1" w14:textId="6569CC32" w:rsidR="00276EBA" w:rsidRPr="005B623D" w:rsidRDefault="00276EBA" w:rsidP="00276EBA">
      <w:r>
        <w:t xml:space="preserve">NPT focusses on how work is socially organised, and how new practices become embedded and </w:t>
      </w:r>
      <w:r w:rsidR="00DF414F">
        <w:t>sustained,</w:t>
      </w:r>
      <w:r>
        <w:t xml:space="preserve"> with an emphasis on the importance of contex</w:t>
      </w:r>
      <w:r w:rsidR="001C45B3">
        <w:t>t in this normalisation process</w:t>
      </w:r>
      <w:r w:rsidR="00ED35BD">
        <w:rPr>
          <w:vertAlign w:val="superscript"/>
        </w:rPr>
        <w:t>113</w:t>
      </w:r>
      <w:r w:rsidR="001C45B3">
        <w:t>. N</w:t>
      </w:r>
      <w:r>
        <w:t xml:space="preserve">PT describes normalisation as occurring via four generative mechanisms: coherence, cognitive participation, collective </w:t>
      </w:r>
      <w:r w:rsidR="001C45B3">
        <w:t>action and reflexive monitoring</w:t>
      </w:r>
      <w:r w:rsidR="00ED35BD">
        <w:rPr>
          <w:vertAlign w:val="superscript"/>
        </w:rPr>
        <w:t>113</w:t>
      </w:r>
      <w:r>
        <w:t>: Each mechanism includes four sub-processes (indicated in brackets):</w:t>
      </w:r>
    </w:p>
    <w:p w14:paraId="48216786" w14:textId="77777777" w:rsidR="00276EBA" w:rsidRPr="003618A8" w:rsidRDefault="00276EBA" w:rsidP="000E19EE">
      <w:pPr>
        <w:pStyle w:val="ListParagraph"/>
        <w:numPr>
          <w:ilvl w:val="0"/>
          <w:numId w:val="8"/>
        </w:numPr>
        <w:ind w:left="567" w:hanging="284"/>
        <w:rPr>
          <w:rFonts w:cstheme="minorHAnsi"/>
        </w:rPr>
      </w:pPr>
      <w:r w:rsidRPr="003618A8">
        <w:rPr>
          <w:rFonts w:cstheme="minorHAnsi"/>
        </w:rPr>
        <w:t>Coherence relates to the process of making sense of the work involved in i</w:t>
      </w:r>
      <w:r>
        <w:rPr>
          <w:rFonts w:cstheme="minorHAnsi"/>
        </w:rPr>
        <w:t xml:space="preserve">mplementing a new intervention </w:t>
      </w:r>
      <w:r w:rsidRPr="003618A8">
        <w:rPr>
          <w:rFonts w:cstheme="minorHAnsi"/>
        </w:rPr>
        <w:t xml:space="preserve">(differentiation, communal specification, individual </w:t>
      </w:r>
      <w:proofErr w:type="gramStart"/>
      <w:r w:rsidRPr="003618A8">
        <w:rPr>
          <w:rFonts w:cstheme="minorHAnsi"/>
        </w:rPr>
        <w:t>specification</w:t>
      </w:r>
      <w:proofErr w:type="gramEnd"/>
      <w:r w:rsidRPr="003618A8">
        <w:rPr>
          <w:rFonts w:cstheme="minorHAnsi"/>
        </w:rPr>
        <w:t xml:space="preserve"> and internalization).  </w:t>
      </w:r>
    </w:p>
    <w:p w14:paraId="448D6D26" w14:textId="77777777" w:rsidR="00276EBA" w:rsidRPr="003618A8" w:rsidRDefault="00276EBA" w:rsidP="000E19EE">
      <w:pPr>
        <w:pStyle w:val="ListParagraph"/>
        <w:numPr>
          <w:ilvl w:val="0"/>
          <w:numId w:val="8"/>
        </w:numPr>
        <w:ind w:left="567" w:hanging="284"/>
        <w:rPr>
          <w:rFonts w:cstheme="minorHAnsi"/>
        </w:rPr>
      </w:pPr>
      <w:r w:rsidRPr="003618A8">
        <w:rPr>
          <w:rFonts w:cstheme="minorHAnsi"/>
        </w:rPr>
        <w:t xml:space="preserve">Cognitive Participation relates to the process of working out who will be involved in the new work required (initiation, enrolment, </w:t>
      </w:r>
      <w:proofErr w:type="gramStart"/>
      <w:r w:rsidRPr="003618A8">
        <w:rPr>
          <w:rFonts w:cstheme="minorHAnsi"/>
        </w:rPr>
        <w:t>legitimation</w:t>
      </w:r>
      <w:proofErr w:type="gramEnd"/>
      <w:r w:rsidRPr="003618A8">
        <w:rPr>
          <w:rFonts w:cstheme="minorHAnsi"/>
        </w:rPr>
        <w:t xml:space="preserve"> and activation).  </w:t>
      </w:r>
    </w:p>
    <w:p w14:paraId="00A1331C" w14:textId="77777777" w:rsidR="00276EBA" w:rsidRPr="003618A8" w:rsidRDefault="00276EBA" w:rsidP="000E19EE">
      <w:pPr>
        <w:pStyle w:val="ListParagraph"/>
        <w:numPr>
          <w:ilvl w:val="0"/>
          <w:numId w:val="8"/>
        </w:numPr>
        <w:ind w:left="567" w:hanging="284"/>
      </w:pPr>
      <w:r w:rsidRPr="16074A09">
        <w:t xml:space="preserve">Collective Action relates to understanding the process through which the new intervention is enacted, and possible constraints (interactional workability, relational integration, skill set workability and contextual integration).  </w:t>
      </w:r>
    </w:p>
    <w:p w14:paraId="433266A7" w14:textId="77777777" w:rsidR="00276EBA" w:rsidRPr="003618A8" w:rsidRDefault="00276EBA" w:rsidP="000E19EE">
      <w:pPr>
        <w:pStyle w:val="ListParagraph"/>
        <w:numPr>
          <w:ilvl w:val="0"/>
          <w:numId w:val="8"/>
        </w:numPr>
        <w:ind w:left="567" w:hanging="284"/>
        <w:rPr>
          <w:rFonts w:cstheme="minorHAnsi"/>
        </w:rPr>
      </w:pPr>
      <w:r w:rsidRPr="003618A8">
        <w:rPr>
          <w:rFonts w:cstheme="minorHAnsi"/>
        </w:rPr>
        <w:t>Reflexive Monitoring refers to how people make judgments about the new intervention</w:t>
      </w:r>
      <w:r>
        <w:rPr>
          <w:rFonts w:cstheme="minorHAnsi"/>
        </w:rPr>
        <w:t xml:space="preserve"> </w:t>
      </w:r>
      <w:r w:rsidRPr="003618A8">
        <w:rPr>
          <w:rFonts w:cstheme="minorHAnsi"/>
        </w:rPr>
        <w:t xml:space="preserve">(systematisation, communal appraisal, individual </w:t>
      </w:r>
      <w:proofErr w:type="gramStart"/>
      <w:r w:rsidRPr="003618A8">
        <w:rPr>
          <w:rFonts w:cstheme="minorHAnsi"/>
        </w:rPr>
        <w:t>appraisal</w:t>
      </w:r>
      <w:proofErr w:type="gramEnd"/>
      <w:r w:rsidRPr="003618A8">
        <w:rPr>
          <w:rFonts w:cstheme="minorHAnsi"/>
        </w:rPr>
        <w:t xml:space="preserve"> and reconfiguration).  </w:t>
      </w:r>
    </w:p>
    <w:p w14:paraId="7F98F852" w14:textId="77777777" w:rsidR="00276EBA" w:rsidRPr="005B623D" w:rsidRDefault="00276EBA" w:rsidP="00276EBA">
      <w:r w:rsidRPr="005B623D">
        <w:t xml:space="preserve"> </w:t>
      </w:r>
    </w:p>
    <w:p w14:paraId="2A7B5D6C" w14:textId="350C338F" w:rsidR="00276EBA" w:rsidRDefault="00276EBA" w:rsidP="00276EBA">
      <w:pPr>
        <w:pStyle w:val="Heading4"/>
      </w:pPr>
      <w:r>
        <w:rPr>
          <w:shd w:val="clear" w:color="auto" w:fill="FFFFFF"/>
        </w:rPr>
        <w:t xml:space="preserve"> </w:t>
      </w:r>
      <w:r w:rsidRPr="00ED7176">
        <w:rPr>
          <w:shd w:val="clear" w:color="auto" w:fill="FFFFFF"/>
        </w:rPr>
        <w:t xml:space="preserve">The </w:t>
      </w:r>
      <w:r>
        <w:rPr>
          <w:shd w:val="clear" w:color="auto" w:fill="FFFFFF"/>
        </w:rPr>
        <w:t xml:space="preserve">social </w:t>
      </w:r>
      <w:r w:rsidRPr="00ED7176">
        <w:rPr>
          <w:shd w:val="clear" w:color="auto" w:fill="FFFFFF"/>
        </w:rPr>
        <w:t>ecological theory</w:t>
      </w:r>
      <w:r>
        <w:rPr>
          <w:shd w:val="clear" w:color="auto" w:fill="FFFFFF"/>
        </w:rPr>
        <w:t xml:space="preserve"> (SET)</w:t>
      </w:r>
      <w:r w:rsidR="001C45B3" w:rsidRPr="001C45B3">
        <w:rPr>
          <w:vertAlign w:val="superscript"/>
        </w:rPr>
        <w:t xml:space="preserve"> </w:t>
      </w:r>
      <w:r w:rsidR="00ED35BD">
        <w:rPr>
          <w:vertAlign w:val="superscript"/>
        </w:rPr>
        <w:t>118</w:t>
      </w:r>
    </w:p>
    <w:p w14:paraId="59BBC6FC" w14:textId="5B4DE8ED" w:rsidR="00276EBA" w:rsidRDefault="00276EBA" w:rsidP="00276EBA">
      <w:r>
        <w:t xml:space="preserve">Brofenbrenner’s SET </w:t>
      </w:r>
      <w:r w:rsidR="00551FAD">
        <w:t>is a systems model that recognis</w:t>
      </w:r>
      <w:r>
        <w:t>es that behaviour affects and is affected by social environments and that changes that occur within social environments have potential to influence the individual’s behaviour. The influences on behaviour are divided into levels:</w:t>
      </w:r>
    </w:p>
    <w:p w14:paraId="13CD87B8" w14:textId="77777777" w:rsidR="00276EBA" w:rsidRPr="00DC0CA0" w:rsidRDefault="00276EBA" w:rsidP="000E19EE">
      <w:pPr>
        <w:pStyle w:val="ListParagraph"/>
        <w:numPr>
          <w:ilvl w:val="0"/>
          <w:numId w:val="9"/>
        </w:numPr>
        <w:ind w:left="567" w:hanging="284"/>
        <w:rPr>
          <w:rFonts w:cstheme="minorHAnsi"/>
        </w:rPr>
      </w:pPr>
      <w:r w:rsidRPr="00DC0CA0">
        <w:rPr>
          <w:rFonts w:cstheme="minorHAnsi"/>
        </w:rPr>
        <w:t>Microsystem: The Microsystem includes the closest relationship settings such as immediate family and social networks.</w:t>
      </w:r>
    </w:p>
    <w:p w14:paraId="4EDC4CF9" w14:textId="77777777" w:rsidR="00276EBA" w:rsidRPr="00DC0CA0" w:rsidRDefault="00276EBA" w:rsidP="000E19EE">
      <w:pPr>
        <w:pStyle w:val="ListParagraph"/>
        <w:numPr>
          <w:ilvl w:val="0"/>
          <w:numId w:val="9"/>
        </w:numPr>
        <w:ind w:left="567" w:hanging="284"/>
        <w:rPr>
          <w:rFonts w:cstheme="minorHAnsi"/>
        </w:rPr>
      </w:pPr>
      <w:r w:rsidRPr="00DC0CA0">
        <w:rPr>
          <w:rFonts w:cstheme="minorHAnsi"/>
        </w:rPr>
        <w:t xml:space="preserve">Mesosystem: The mesosystem includes inter-relationships in the broader personal context </w:t>
      </w:r>
      <w:proofErr w:type="gramStart"/>
      <w:r w:rsidRPr="00DC0CA0">
        <w:rPr>
          <w:rFonts w:cstheme="minorHAnsi"/>
        </w:rPr>
        <w:t>e</w:t>
      </w:r>
      <w:r>
        <w:rPr>
          <w:rFonts w:cstheme="minorHAnsi"/>
        </w:rPr>
        <w:t>.</w:t>
      </w:r>
      <w:r w:rsidRPr="00DC0CA0">
        <w:rPr>
          <w:rFonts w:cstheme="minorHAnsi"/>
        </w:rPr>
        <w:t>g</w:t>
      </w:r>
      <w:r>
        <w:rPr>
          <w:rFonts w:cstheme="minorHAnsi"/>
        </w:rPr>
        <w:t>.</w:t>
      </w:r>
      <w:proofErr w:type="gramEnd"/>
      <w:r w:rsidRPr="00DC0CA0">
        <w:rPr>
          <w:rFonts w:cstheme="minorHAnsi"/>
        </w:rPr>
        <w:t xml:space="preserve"> school, wider peer groups.</w:t>
      </w:r>
    </w:p>
    <w:p w14:paraId="7481CFF5" w14:textId="77777777" w:rsidR="00276EBA" w:rsidRPr="00DC0CA0" w:rsidRDefault="00276EBA" w:rsidP="000E19EE">
      <w:pPr>
        <w:pStyle w:val="ListParagraph"/>
        <w:numPr>
          <w:ilvl w:val="0"/>
          <w:numId w:val="9"/>
        </w:numPr>
        <w:ind w:left="567" w:hanging="284"/>
        <w:rPr>
          <w:rFonts w:cstheme="minorHAnsi"/>
        </w:rPr>
      </w:pPr>
      <w:r w:rsidRPr="00DC0CA0">
        <w:rPr>
          <w:rFonts w:cstheme="minorHAnsi"/>
        </w:rPr>
        <w:t>Exosystem: The Exosystem refers to influences within the larger social system such as employment.</w:t>
      </w:r>
    </w:p>
    <w:p w14:paraId="3313F299" w14:textId="77777777" w:rsidR="00276EBA" w:rsidRDefault="00276EBA" w:rsidP="000E19EE">
      <w:pPr>
        <w:pStyle w:val="ListParagraph"/>
        <w:numPr>
          <w:ilvl w:val="0"/>
          <w:numId w:val="9"/>
        </w:numPr>
        <w:ind w:left="567" w:hanging="284"/>
      </w:pPr>
      <w:r w:rsidRPr="1D657216">
        <w:lastRenderedPageBreak/>
        <w:t>Macrosystem: The Macrosystem refers to cultural beliefs and values that influence both the micro and exosystem.</w:t>
      </w:r>
    </w:p>
    <w:p w14:paraId="1F4EB685" w14:textId="77777777" w:rsidR="00276EBA" w:rsidRDefault="00276EBA" w:rsidP="00276EBA">
      <w:pPr>
        <w:pStyle w:val="xmsolistparagraph"/>
        <w:spacing w:line="360" w:lineRule="auto"/>
        <w:rPr>
          <w:rFonts w:ascii="Calibri" w:hAnsi="Calibri" w:cs="Calibri"/>
          <w:sz w:val="22"/>
          <w:szCs w:val="22"/>
        </w:rPr>
      </w:pPr>
    </w:p>
    <w:p w14:paraId="29BCC51D" w14:textId="77777777" w:rsidR="00276EBA" w:rsidRDefault="00276EBA" w:rsidP="00276EBA">
      <w:pPr>
        <w:pStyle w:val="Heading3"/>
        <w:rPr>
          <w:rFonts w:ascii="Calibri" w:hAnsi="Calibri" w:cs="Calibri"/>
          <w:szCs w:val="22"/>
        </w:rPr>
      </w:pPr>
      <w:bookmarkStart w:id="173" w:name="_Toc82695445"/>
      <w:r>
        <w:t>CMO configurations</w:t>
      </w:r>
      <w:bookmarkEnd w:id="173"/>
    </w:p>
    <w:p w14:paraId="49E2B73C" w14:textId="7C344FD8" w:rsidR="00276EBA" w:rsidRDefault="00276EBA" w:rsidP="00276EBA">
      <w:r>
        <w:t>The review process</w:t>
      </w:r>
      <w:r w:rsidR="00DF414F">
        <w:t>,</w:t>
      </w:r>
      <w:r>
        <w:t xml:space="preserve"> taking information from the searches, through into explanatory accounts and consolidated accounts, resulted in seven CMO configurations that togethe</w:t>
      </w:r>
      <w:r w:rsidR="00551FAD">
        <w:t>r form the basis of a hypothesis</w:t>
      </w:r>
      <w:r>
        <w:t>ed programme theory by which a preconception WLI could work in the general population: Each configuration is described, citing the evidence from the literature that underpins them</w:t>
      </w:r>
      <w:r w:rsidR="00DF414F">
        <w:t>,</w:t>
      </w:r>
      <w:r>
        <w:t xml:space="preserve"> followed by the fit with the middle</w:t>
      </w:r>
      <w:r w:rsidR="00DF414F">
        <w:t>-</w:t>
      </w:r>
      <w:r>
        <w:t>range theories and the stakeholder survey results.  Configurations 1-6 integrate findings from these three types of sources; configuration seven did not emerge from the literature but has been developed from the stakeholder feedback and is considered in the light of the theories:</w:t>
      </w:r>
    </w:p>
    <w:p w14:paraId="199C6080" w14:textId="77777777" w:rsidR="00276EBA" w:rsidRDefault="00276EBA" w:rsidP="00276EBA"/>
    <w:p w14:paraId="1F2ED0F7" w14:textId="77777777" w:rsidR="00276EBA" w:rsidRDefault="00276EBA" w:rsidP="00276EBA">
      <w:r>
        <w:t>CMO configurations:</w:t>
      </w:r>
    </w:p>
    <w:p w14:paraId="62134BA0" w14:textId="77777777" w:rsidR="00276EBA" w:rsidRDefault="00276EBA" w:rsidP="000E19EE">
      <w:pPr>
        <w:ind w:left="567" w:hanging="283"/>
      </w:pPr>
      <w:r>
        <w:t xml:space="preserve">1) Reaching out to </w:t>
      </w:r>
      <w:proofErr w:type="gramStart"/>
      <w:r>
        <w:t>people;</w:t>
      </w:r>
      <w:proofErr w:type="gramEnd"/>
    </w:p>
    <w:p w14:paraId="1949264C" w14:textId="77777777" w:rsidR="00276EBA" w:rsidRDefault="00276EBA" w:rsidP="000E19EE">
      <w:pPr>
        <w:ind w:left="567" w:hanging="283"/>
      </w:pPr>
      <w:r>
        <w:t xml:space="preserve">2) Recognising the diversity and wealth of the individual’s </w:t>
      </w:r>
      <w:proofErr w:type="gramStart"/>
      <w:r>
        <w:t>experience;</w:t>
      </w:r>
      <w:proofErr w:type="gramEnd"/>
    </w:p>
    <w:p w14:paraId="264EFE0A" w14:textId="77777777" w:rsidR="00276EBA" w:rsidRDefault="00276EBA" w:rsidP="000E19EE">
      <w:pPr>
        <w:ind w:left="567" w:hanging="283"/>
      </w:pPr>
      <w:r>
        <w:t>3)</w:t>
      </w:r>
      <w:r w:rsidRPr="3A3C1EA8">
        <w:rPr>
          <w:b/>
          <w:bCs/>
        </w:rPr>
        <w:t xml:space="preserve"> </w:t>
      </w:r>
      <w:r>
        <w:t xml:space="preserve">Build the healthcare practitioners’ confidence and commitment to weight management in their practice of preconception </w:t>
      </w:r>
      <w:proofErr w:type="gramStart"/>
      <w:r>
        <w:t>care;</w:t>
      </w:r>
      <w:proofErr w:type="gramEnd"/>
    </w:p>
    <w:p w14:paraId="3F748399" w14:textId="77777777" w:rsidR="00276EBA" w:rsidRDefault="00276EBA" w:rsidP="000E19EE">
      <w:pPr>
        <w:ind w:left="567" w:hanging="283"/>
      </w:pPr>
      <w:r>
        <w:t xml:space="preserve">4) This is something for </w:t>
      </w:r>
      <w:proofErr w:type="gramStart"/>
      <w:r>
        <w:t>me;</w:t>
      </w:r>
      <w:proofErr w:type="gramEnd"/>
    </w:p>
    <w:p w14:paraId="73E966BC" w14:textId="77777777" w:rsidR="00276EBA" w:rsidRDefault="00276EBA" w:rsidP="000E19EE">
      <w:pPr>
        <w:ind w:left="567" w:hanging="283"/>
      </w:pPr>
      <w:r>
        <w:t xml:space="preserve">5) An intervention that is fit for </w:t>
      </w:r>
      <w:proofErr w:type="gramStart"/>
      <w:r>
        <w:t>purpose;</w:t>
      </w:r>
      <w:proofErr w:type="gramEnd"/>
    </w:p>
    <w:p w14:paraId="5C17388D" w14:textId="77777777" w:rsidR="00276EBA" w:rsidRDefault="00276EBA" w:rsidP="000E19EE">
      <w:pPr>
        <w:ind w:left="567" w:hanging="283"/>
      </w:pPr>
      <w:r>
        <w:t xml:space="preserve">6) Building confidence and </w:t>
      </w:r>
      <w:proofErr w:type="gramStart"/>
      <w:r>
        <w:t>motivation;</w:t>
      </w:r>
      <w:proofErr w:type="gramEnd"/>
    </w:p>
    <w:p w14:paraId="01E1559D" w14:textId="77777777" w:rsidR="00276EBA" w:rsidRDefault="00276EBA" w:rsidP="000E19EE">
      <w:pPr>
        <w:ind w:left="567" w:hanging="283"/>
      </w:pPr>
      <w:r>
        <w:t>7) Weight loss discussions should be founded on the principles of informed choice and a client-centred approach.</w:t>
      </w:r>
    </w:p>
    <w:p w14:paraId="3C9E1A16" w14:textId="77777777" w:rsidR="00276EBA" w:rsidRDefault="00276EBA" w:rsidP="00276EBA"/>
    <w:p w14:paraId="185BA4B9" w14:textId="77777777" w:rsidR="00276EBA" w:rsidRPr="00FA7111" w:rsidRDefault="00276EBA" w:rsidP="00276EBA">
      <w:pPr>
        <w:pStyle w:val="Heading4"/>
      </w:pPr>
      <w:r>
        <w:t>CMO configuration 1: Reaching out to people</w:t>
      </w:r>
    </w:p>
    <w:p w14:paraId="0ECB18D0" w14:textId="77777777" w:rsidR="00276EBA" w:rsidRDefault="00276EBA" w:rsidP="00276EBA">
      <w:pPr>
        <w:rPr>
          <w:b/>
        </w:rPr>
      </w:pPr>
      <w:r w:rsidRPr="00AE6495">
        <w:rPr>
          <w:b/>
        </w:rPr>
        <w:t>To maximi</w:t>
      </w:r>
      <w:r>
        <w:rPr>
          <w:b/>
        </w:rPr>
        <w:t>s</w:t>
      </w:r>
      <w:r w:rsidRPr="00AE6495">
        <w:rPr>
          <w:b/>
        </w:rPr>
        <w:t>e the widest reach of engagement (outcome), any preconception intervention with recruitment across the general population</w:t>
      </w:r>
      <w:r>
        <w:rPr>
          <w:b/>
        </w:rPr>
        <w:t>, where women have limited knowledge of the role of raised BMI in the preconception period</w:t>
      </w:r>
      <w:r w:rsidRPr="00AE6495">
        <w:rPr>
          <w:b/>
        </w:rPr>
        <w:t xml:space="preserve"> (context)</w:t>
      </w:r>
      <w:r>
        <w:rPr>
          <w:b/>
        </w:rPr>
        <w:t>,</w:t>
      </w:r>
      <w:r w:rsidRPr="00AE6495">
        <w:rPr>
          <w:b/>
        </w:rPr>
        <w:t xml:space="preserve"> will need to be co-produced with service users with a positive health message and include a multi-media approach which is accessible in the community and on social media (mechanisms). It needs to be clear who it is for, with a range of culturally sensitive tailored messages so women</w:t>
      </w:r>
      <w:r>
        <w:rPr>
          <w:b/>
        </w:rPr>
        <w:t>,</w:t>
      </w:r>
      <w:r w:rsidRPr="00AE6495">
        <w:rPr>
          <w:b/>
        </w:rPr>
        <w:t xml:space="preserve"> who would be eligible to take part</w:t>
      </w:r>
      <w:r>
        <w:rPr>
          <w:b/>
        </w:rPr>
        <w:t>,</w:t>
      </w:r>
      <w:r w:rsidRPr="00AE6495">
        <w:rPr>
          <w:b/>
        </w:rPr>
        <w:t xml:space="preserve"> feel that it is relevant to them (</w:t>
      </w:r>
      <w:r>
        <w:rPr>
          <w:b/>
        </w:rPr>
        <w:t>outcomes</w:t>
      </w:r>
      <w:r w:rsidRPr="00AE6495">
        <w:rPr>
          <w:b/>
        </w:rPr>
        <w:t xml:space="preserve">). </w:t>
      </w:r>
    </w:p>
    <w:p w14:paraId="2083A19B" w14:textId="77777777" w:rsidR="00276EBA" w:rsidRDefault="00276EBA" w:rsidP="00276EBA"/>
    <w:p w14:paraId="74DB7A11" w14:textId="77777777" w:rsidR="00276EBA" w:rsidRPr="00C96440" w:rsidRDefault="00276EBA" w:rsidP="00276EBA">
      <w:pPr>
        <w:pStyle w:val="Heading5"/>
      </w:pPr>
      <w:r w:rsidRPr="00C96440">
        <w:lastRenderedPageBreak/>
        <w:t>Evidence from the literature</w:t>
      </w:r>
    </w:p>
    <w:p w14:paraId="22E6D850" w14:textId="443D19A5" w:rsidR="00276EBA" w:rsidRDefault="00276EBA" w:rsidP="003703C3">
      <w:r>
        <w:t>One of the central issues in addressing obesity prior to pregnancy, and PCC generally, is that there is little recognition in the wider population of its importance or personal relevance. Women without fertility issues or an existing health condition are unlikely to see PCC as relevant to them</w:t>
      </w:r>
      <w:r w:rsidR="00ED35BD">
        <w:rPr>
          <w:vertAlign w:val="superscript"/>
        </w:rPr>
        <w:t>127</w:t>
      </w:r>
      <w:r>
        <w:t>and do not identif</w:t>
      </w:r>
      <w:r w:rsidR="001C45B3">
        <w:t>y with the term “preconception”</w:t>
      </w:r>
      <w:r w:rsidR="001C45B3" w:rsidRPr="001C45B3">
        <w:rPr>
          <w:vertAlign w:val="superscript"/>
        </w:rPr>
        <w:t xml:space="preserve"> </w:t>
      </w:r>
      <w:r w:rsidR="00ED35BD">
        <w:rPr>
          <w:vertAlign w:val="superscript"/>
        </w:rPr>
        <w:t>128</w:t>
      </w:r>
      <w:r w:rsidR="001C45B3" w:rsidRPr="00381DBC">
        <w:rPr>
          <w:vertAlign w:val="superscript"/>
        </w:rPr>
        <w:t>]</w:t>
      </w:r>
      <w:r>
        <w:t>. In addition, those with a raised BMI often do not identify themselves to be classified overweight, (70% with BMI 25-30 and 18.4% with BMI &gt;30)</w:t>
      </w:r>
      <w:r w:rsidR="00E25FAF" w:rsidRPr="00E25FAF">
        <w:rPr>
          <w:vertAlign w:val="superscript"/>
        </w:rPr>
        <w:t xml:space="preserve"> </w:t>
      </w:r>
      <w:r w:rsidR="00ED35BD">
        <w:rPr>
          <w:vertAlign w:val="superscript"/>
        </w:rPr>
        <w:t>129</w:t>
      </w:r>
      <w:r>
        <w:t xml:space="preserve">. Approximately 70% of pregnancies are planned </w:t>
      </w:r>
      <w:r w:rsidR="00E25FAF">
        <w:rPr>
          <w:vertAlign w:val="superscript"/>
        </w:rPr>
        <w:t xml:space="preserve">30, </w:t>
      </w:r>
      <w:r w:rsidR="00ED35BD">
        <w:rPr>
          <w:vertAlign w:val="superscript"/>
        </w:rPr>
        <w:t>130</w:t>
      </w:r>
      <w:r>
        <w:t xml:space="preserve"> and a high</w:t>
      </w:r>
      <w:r w:rsidR="00E25FAF">
        <w:t xml:space="preserve"> percentage of those women (83%</w:t>
      </w:r>
      <w:r w:rsidRPr="009727F3">
        <w:t>)</w:t>
      </w:r>
      <w:r w:rsidR="00D55A9B">
        <w:rPr>
          <w:vertAlign w:val="superscript"/>
        </w:rPr>
        <w:t>131</w:t>
      </w:r>
      <w:r>
        <w:t xml:space="preserve"> will make at least one preconception health behaviour change. However, the least common changes will be to their dietary intake or weight</w:t>
      </w:r>
      <w:r w:rsidR="00E25FAF">
        <w:t xml:space="preserve"> </w:t>
      </w:r>
      <w:r w:rsidR="00D55A9B">
        <w:rPr>
          <w:vertAlign w:val="superscript"/>
        </w:rPr>
        <w:t>131</w:t>
      </w:r>
      <w:r w:rsidR="00E25FAF">
        <w:rPr>
          <w:vertAlign w:val="superscript"/>
        </w:rPr>
        <w:t>,</w:t>
      </w:r>
      <w:r w:rsidR="00D55A9B">
        <w:rPr>
          <w:vertAlign w:val="superscript"/>
        </w:rPr>
        <w:t>132</w:t>
      </w:r>
      <w:r>
        <w:t>.</w:t>
      </w:r>
    </w:p>
    <w:p w14:paraId="0D052B8A" w14:textId="4296594B" w:rsidR="00276EBA" w:rsidRDefault="00276EBA" w:rsidP="00276EBA">
      <w:r>
        <w:t>Coproduction of the intervention and engagement strategy with service users will help to ensure it is relevant and resonates with potent</w:t>
      </w:r>
      <w:r w:rsidR="00E25FAF">
        <w:t>ial recipients</w:t>
      </w:r>
      <w:r w:rsidR="00D55A9B">
        <w:rPr>
          <w:vertAlign w:val="superscript"/>
        </w:rPr>
        <w:t>133</w:t>
      </w:r>
      <w:r>
        <w:t>. Overcoming the lack of awareness of the importance of weight in pregnancy goes well beyond educating individuals; preconception health messages need to be more widely promoted for example in community spaces and using social media and across the age ranges so that children and young adults are aware of the</w:t>
      </w:r>
      <w:r w:rsidR="00E25FAF">
        <w:t xml:space="preserve"> messages ahead of childbearing</w:t>
      </w:r>
      <w:r w:rsidR="00E25FAF">
        <w:rPr>
          <w:vertAlign w:val="superscript"/>
        </w:rPr>
        <w:t>29</w:t>
      </w:r>
      <w:r>
        <w:t>. Those broader health promotion messages about preconception health also need to resonate with different groups of people with protected characteristics to ensure that individuals at risk of marginalisation are not further excluded from healthcare</w:t>
      </w:r>
      <w:r w:rsidR="00D55A9B">
        <w:rPr>
          <w:vertAlign w:val="superscript"/>
        </w:rPr>
        <w:t>134</w:t>
      </w:r>
      <w:r w:rsidRPr="00E25FAF">
        <w:t>. Ideally the intervention should be delivered in both health location and other settings in the community</w:t>
      </w:r>
      <w:r w:rsidR="00D55A9B">
        <w:rPr>
          <w:vertAlign w:val="superscript"/>
        </w:rPr>
        <w:t>127</w:t>
      </w:r>
      <w:r>
        <w:t xml:space="preserve">. It may also be the case </w:t>
      </w:r>
      <w:r w:rsidRPr="00E25FAF">
        <w:t>that an e-health intervention delivered predominantly remotely might be more engaging for many</w:t>
      </w:r>
      <w:r w:rsidR="00D55A9B">
        <w:rPr>
          <w:vertAlign w:val="superscript"/>
        </w:rPr>
        <w:t>135,136,52</w:t>
      </w:r>
      <w:r w:rsidRPr="00E25FAF">
        <w:t>. An emphasis on positive health rather</w:t>
      </w:r>
      <w:r>
        <w:t xml:space="preserve"> than weight/risk would increase the likelihood of people expressing an interest in the intervention</w:t>
      </w:r>
      <w:r w:rsidR="00D55A9B">
        <w:rPr>
          <w:vertAlign w:val="superscript"/>
        </w:rPr>
        <w:t>128</w:t>
      </w:r>
      <w:r>
        <w:t xml:space="preserve">. </w:t>
      </w:r>
    </w:p>
    <w:p w14:paraId="1A6402A2" w14:textId="77777777" w:rsidR="00276EBA" w:rsidRDefault="00276EBA" w:rsidP="00276EBA"/>
    <w:p w14:paraId="09C5CEDB" w14:textId="13EFE3B1" w:rsidR="00276EBA" w:rsidRPr="00C96440" w:rsidRDefault="00276EBA" w:rsidP="00276EBA">
      <w:pPr>
        <w:pStyle w:val="Heading5"/>
      </w:pPr>
      <w:r w:rsidRPr="00C96440">
        <w:t>Fit with mid</w:t>
      </w:r>
      <w:r w:rsidR="009727F3">
        <w:t>dle</w:t>
      </w:r>
      <w:r w:rsidRPr="00C96440">
        <w:t>-range theories</w:t>
      </w:r>
    </w:p>
    <w:p w14:paraId="049D5E69" w14:textId="74FEBDD0" w:rsidR="00276EBA" w:rsidRDefault="00276EBA" w:rsidP="00276EBA">
      <w:r>
        <w:t xml:space="preserve">Motivation (COM-B) is key to engagement with any behaviour change: Currently the lack of awareness of consequences of obesity (TPB) in pregnancy at an individual level and the normative beliefs and attitudes at a social level (SET) related to PCC generally but weight </w:t>
      </w:r>
      <w:proofErr w:type="gramStart"/>
      <w:r>
        <w:t>management in particular, are</w:t>
      </w:r>
      <w:proofErr w:type="gramEnd"/>
      <w:r>
        <w:t xml:space="preserve"> all significant barriers to the success of any preconception weight management intervention. Increasing awareness of the issues at a societal and social level (SET) requires information about risk to underpin the relevance of losing weight in the preconception phase</w:t>
      </w:r>
      <w:r w:rsidR="009727F3">
        <w:t>,</w:t>
      </w:r>
      <w:r>
        <w:t xml:space="preserve"> which in turn creates a change in attitudes and societal norms (TPB). However, at an individual level, the messages need to be focused on health gain to maximise women’s sense of competence and confidence (COM-B) in order that they develop an intention to change, without fearing that they are unable to make the changes necessary (TPB). </w:t>
      </w:r>
    </w:p>
    <w:p w14:paraId="243B9420" w14:textId="77777777" w:rsidR="00276EBA" w:rsidRDefault="00276EBA" w:rsidP="00276EBA"/>
    <w:p w14:paraId="1CAE4906" w14:textId="77777777" w:rsidR="00276EBA" w:rsidRPr="00C96440" w:rsidRDefault="00276EBA" w:rsidP="00276EBA">
      <w:pPr>
        <w:pStyle w:val="Heading5"/>
      </w:pPr>
      <w:r w:rsidRPr="00C96440">
        <w:lastRenderedPageBreak/>
        <w:t>Fit with stakeholder survey</w:t>
      </w:r>
    </w:p>
    <w:p w14:paraId="653423E6" w14:textId="77777777" w:rsidR="00276EBA" w:rsidRDefault="00276EBA" w:rsidP="00276EBA">
      <w:pPr>
        <w:rPr>
          <w:b/>
          <w:bCs/>
          <w:u w:val="single"/>
        </w:rPr>
      </w:pPr>
      <w:r>
        <w:t xml:space="preserve">LARC users stated that they would want the discussion with the HCP to have a positive focus. The discussion should be part of supporting health goals, rather than focusing on weight alone. Participants suggested that the tone should be pleasant and not “lecturing”, using open questions and supportive language and highlighting the benefits rather than dwelling on risks. There was a range of knowledge and beliefs about the risks of having overweight or obesity during pregnancy. LARC users clearly understood that having obesity poses a risk to both the pregnant person and their future baby. They expressed the wish to lose weight </w:t>
      </w:r>
      <w:proofErr w:type="gramStart"/>
      <w:r>
        <w:t>in order to</w:t>
      </w:r>
      <w:proofErr w:type="gramEnd"/>
      <w:r>
        <w:t xml:space="preserve"> improve their fertility, to be in better health so their body could cope with the pregnancy and birth, and to have better outcomes for the baby with a better start in life. </w:t>
      </w:r>
    </w:p>
    <w:p w14:paraId="1C521BA7" w14:textId="77777777" w:rsidR="00276EBA" w:rsidRDefault="00276EBA" w:rsidP="00276EBA"/>
    <w:p w14:paraId="14FB9B21" w14:textId="77777777" w:rsidR="00276EBA" w:rsidRPr="006C6A02" w:rsidRDefault="00276EBA" w:rsidP="00276EBA">
      <w:pPr>
        <w:pStyle w:val="Heading4"/>
      </w:pPr>
      <w:r>
        <w:t>CMO configuration 2: Recognising the diversity and wealth of the individuals experience.</w:t>
      </w:r>
    </w:p>
    <w:p w14:paraId="137B0314" w14:textId="6BC4BD76" w:rsidR="00276EBA" w:rsidRPr="00AE6495" w:rsidRDefault="00276EBA" w:rsidP="00276EBA">
      <w:pPr>
        <w:rPr>
          <w:b/>
          <w:bCs/>
        </w:rPr>
      </w:pPr>
      <w:r w:rsidRPr="0BA23AD5">
        <w:rPr>
          <w:b/>
          <w:bCs/>
        </w:rPr>
        <w:t xml:space="preserve">If the intervention is widely advertised, </w:t>
      </w:r>
      <w:proofErr w:type="gramStart"/>
      <w:r w:rsidRPr="0BA23AD5">
        <w:rPr>
          <w:b/>
          <w:bCs/>
        </w:rPr>
        <w:t>acknowledges</w:t>
      </w:r>
      <w:proofErr w:type="gramEnd"/>
      <w:r w:rsidRPr="0BA23AD5">
        <w:rPr>
          <w:b/>
          <w:bCs/>
        </w:rPr>
        <w:t xml:space="preserve"> and responds to the different individual experiences of and cultural beliefs about weight loss and health in pregnancy (context)</w:t>
      </w:r>
      <w:r w:rsidR="009727F3">
        <w:rPr>
          <w:b/>
          <w:bCs/>
        </w:rPr>
        <w:t>,</w:t>
      </w:r>
      <w:r w:rsidRPr="0BA23AD5">
        <w:rPr>
          <w:b/>
          <w:bCs/>
        </w:rPr>
        <w:t xml:space="preserve"> in a tailored, positive-focused approach, then it would reduce the sense of shame women often experience talking about weight and maximise a sense of competence and autonomy (mechanism) which would enhance recruitment, engagement and retention (outcome)</w:t>
      </w:r>
    </w:p>
    <w:p w14:paraId="7131D1AE" w14:textId="77777777" w:rsidR="00276EBA" w:rsidRDefault="00276EBA" w:rsidP="00276EBA"/>
    <w:p w14:paraId="1F4601FD" w14:textId="69CCB9B7" w:rsidR="00276EBA" w:rsidRDefault="00276EBA" w:rsidP="00276EBA">
      <w:r>
        <w:t xml:space="preserve">Women with a raised BMI in the preconception phase will be bringing a vast array of experiences and beliefs that are relevant to their engagement with a potential programme. This could be about weight (loss and gain, relevance to pregnancy), diet, physical </w:t>
      </w:r>
      <w:proofErr w:type="gramStart"/>
      <w:r>
        <w:t>activity</w:t>
      </w:r>
      <w:proofErr w:type="gramEnd"/>
      <w:r>
        <w:t xml:space="preserve"> and other health behaviours in preconception. The intervention must include some element of tailoring at an individual level </w:t>
      </w:r>
      <w:proofErr w:type="gramStart"/>
      <w:r>
        <w:t>e.g.</w:t>
      </w:r>
      <w:proofErr w:type="gramEnd"/>
      <w:r>
        <w:t xml:space="preserve"> to cultural </w:t>
      </w:r>
      <w:r w:rsidRPr="00E25FAF">
        <w:t>beliefs</w:t>
      </w:r>
      <w:r w:rsidR="00E25FAF" w:rsidRPr="00E25FAF">
        <w:rPr>
          <w:vertAlign w:val="superscript"/>
        </w:rPr>
        <w:t>64</w:t>
      </w:r>
      <w:r w:rsidRPr="00E25FAF">
        <w:t xml:space="preserve"> and take life experiences (of weight loss and previous pregnancy in particular) into account </w:t>
      </w:r>
      <w:r w:rsidR="00E25FAF" w:rsidRPr="00E25FAF">
        <w:rPr>
          <w:vertAlign w:val="superscript"/>
        </w:rPr>
        <w:t>29,</w:t>
      </w:r>
      <w:r w:rsidR="00D55A9B">
        <w:rPr>
          <w:vertAlign w:val="superscript"/>
        </w:rPr>
        <w:t>134</w:t>
      </w:r>
      <w:r w:rsidR="00E25FAF" w:rsidRPr="00E25FAF">
        <w:rPr>
          <w:vertAlign w:val="superscript"/>
        </w:rPr>
        <w:t>,</w:t>
      </w:r>
      <w:r w:rsidR="00D55A9B">
        <w:rPr>
          <w:vertAlign w:val="superscript"/>
        </w:rPr>
        <w:t>116</w:t>
      </w:r>
      <w:r w:rsidR="00E25FAF" w:rsidRPr="00E25FAF">
        <w:rPr>
          <w:vertAlign w:val="superscript"/>
        </w:rPr>
        <w:t>,</w:t>
      </w:r>
      <w:r w:rsidR="00D55A9B">
        <w:rPr>
          <w:vertAlign w:val="superscript"/>
        </w:rPr>
        <w:t>137,138</w:t>
      </w:r>
      <w:r w:rsidRPr="00E25FAF">
        <w:t>. One example of tailoring information is the mHealth</w:t>
      </w:r>
      <w:r w:rsidR="00E25FAF" w:rsidRPr="00E25FAF">
        <w:t xml:space="preserve"> intervention Smarter pregnancy</w:t>
      </w:r>
      <w:r w:rsidR="00D55A9B">
        <w:rPr>
          <w:vertAlign w:val="superscript"/>
        </w:rPr>
        <w:t>139</w:t>
      </w:r>
      <w:r w:rsidRPr="00E25FAF">
        <w:t xml:space="preserve"> which</w:t>
      </w:r>
      <w:r>
        <w:t xml:space="preserve"> offers tailored mobile health coaching to improve awareness of the importance of nutrition and lifestyle as a part of preconception care and supports women and men to make changes in these areas prior to conception.</w:t>
      </w:r>
    </w:p>
    <w:p w14:paraId="5BC71176" w14:textId="7AA8166B" w:rsidR="00276EBA" w:rsidRDefault="00276EBA" w:rsidP="00276EBA">
      <w:r>
        <w:t>Knowledge is unlikely to be en</w:t>
      </w:r>
      <w:r w:rsidR="007F6EAB">
        <w:t>ough to create change in itself</w:t>
      </w:r>
      <w:r w:rsidR="007F6EAB">
        <w:rPr>
          <w:vertAlign w:val="superscript"/>
        </w:rPr>
        <w:t>37</w:t>
      </w:r>
      <w:r>
        <w:t xml:space="preserve">. For </w:t>
      </w:r>
      <w:proofErr w:type="gramStart"/>
      <w:r w:rsidRPr="007F6EAB">
        <w:t>example</w:t>
      </w:r>
      <w:proofErr w:type="gramEnd"/>
      <w:r w:rsidRPr="007F6EAB">
        <w:t xml:space="preserve"> Barker et al</w:t>
      </w:r>
      <w:r w:rsidR="007F6EAB" w:rsidRPr="007F6EAB">
        <w:rPr>
          <w:vertAlign w:val="superscript"/>
        </w:rPr>
        <w:t>29</w:t>
      </w:r>
      <w:r w:rsidRPr="007F6EAB">
        <w:t xml:space="preserve"> cited the lack of impact of the social marketing campaign change4life, suggesting that individuals and communities require not only knowledge but also resources to enact change</w:t>
      </w:r>
      <w:r w:rsidR="009727F3">
        <w:t>,</w:t>
      </w:r>
      <w:r w:rsidRPr="007F6EAB">
        <w:t xml:space="preserve"> and a purpose</w:t>
      </w:r>
      <w:r>
        <w:t xml:space="preserve"> or meaning to provide motivation to engage </w:t>
      </w:r>
      <w:r w:rsidRPr="007F6EAB">
        <w:t xml:space="preserve">with the message. There will inevitably be different levels of engagement or </w:t>
      </w:r>
      <w:r w:rsidR="007F6EAB" w:rsidRPr="007F6EAB">
        <w:t>interest in PCC and weight loss</w:t>
      </w:r>
      <w:r w:rsidR="007F6EAB" w:rsidRPr="007F6EAB">
        <w:rPr>
          <w:vertAlign w:val="superscript"/>
        </w:rPr>
        <w:t>40</w:t>
      </w:r>
      <w:r w:rsidRPr="007F6EAB">
        <w:t>. For some, pregnancy health starts with a positive pregnancy test and there is a lack of awareness of preconception health</w:t>
      </w:r>
      <w:r w:rsidR="00D55A9B">
        <w:rPr>
          <w:vertAlign w:val="superscript"/>
        </w:rPr>
        <w:t>132</w:t>
      </w:r>
      <w:r>
        <w:t xml:space="preserve">; others may engage in some change in health behaviours as part of their pregnancy planning but that is unlikely </w:t>
      </w:r>
      <w:r>
        <w:lastRenderedPageBreak/>
        <w:t>to include weight loss</w:t>
      </w:r>
      <w:r w:rsidR="007F6EAB">
        <w:t xml:space="preserve"> </w:t>
      </w:r>
      <w:r w:rsidR="00D55A9B">
        <w:rPr>
          <w:vertAlign w:val="superscript"/>
        </w:rPr>
        <w:t>131</w:t>
      </w:r>
      <w:r w:rsidR="007F6EAB">
        <w:rPr>
          <w:vertAlign w:val="superscript"/>
        </w:rPr>
        <w:t>,</w:t>
      </w:r>
      <w:r w:rsidR="00D55A9B">
        <w:rPr>
          <w:vertAlign w:val="superscript"/>
        </w:rPr>
        <w:t>140</w:t>
      </w:r>
      <w:r>
        <w:t>. There may be some elements of a programme that could put people off: For example, physical activity needs to be carefully described and not be too onerous as some women with a raised BMI may have little experience of formal exercise and time for scheduled activity may also be a barrier</w:t>
      </w:r>
      <w:r w:rsidR="00D55A9B">
        <w:rPr>
          <w:vertAlign w:val="superscript"/>
        </w:rPr>
        <w:t>141</w:t>
      </w:r>
      <w:r w:rsidR="007F6EAB">
        <w:t xml:space="preserve"> </w:t>
      </w:r>
      <w:r>
        <w:t xml:space="preserve">Some programmes have been designed to target specific groups </w:t>
      </w:r>
      <w:proofErr w:type="gramStart"/>
      <w:r>
        <w:t>e.g.</w:t>
      </w:r>
      <w:proofErr w:type="gramEnd"/>
      <w:r>
        <w:t xml:space="preserve"> the Strong Healthy Wom</w:t>
      </w:r>
      <w:r w:rsidRPr="007F6EAB">
        <w:t xml:space="preserve">en programme was offered to </w:t>
      </w:r>
      <w:r w:rsidR="007F6EAB" w:rsidRPr="007F6EAB">
        <w:t>women in low-income communities</w:t>
      </w:r>
      <w:r w:rsidR="007F6EAB" w:rsidRPr="007F6EAB">
        <w:rPr>
          <w:vertAlign w:val="superscript"/>
        </w:rPr>
        <w:t>48</w:t>
      </w:r>
      <w:r w:rsidRPr="007F6EAB">
        <w:t>. Rather than offering a generic programme, where possible the programme should be designed with flexibility</w:t>
      </w:r>
      <w:r w:rsidR="009727F3">
        <w:t>,</w:t>
      </w:r>
      <w:r w:rsidRPr="007F6EAB">
        <w:t xml:space="preserve"> to be responsive to</w:t>
      </w:r>
      <w:r>
        <w:t xml:space="preserve"> people’s expertise in their own life circumstances and lessons they have learned about themselves along the way.</w:t>
      </w:r>
    </w:p>
    <w:p w14:paraId="7EF5D1CD" w14:textId="77777777" w:rsidR="00276EBA" w:rsidRDefault="00276EBA" w:rsidP="00276EBA"/>
    <w:p w14:paraId="377EA1EE" w14:textId="0D6450A7" w:rsidR="00276EBA" w:rsidRPr="00C96440" w:rsidRDefault="00276EBA" w:rsidP="00276EBA">
      <w:pPr>
        <w:pStyle w:val="Heading5"/>
      </w:pPr>
      <w:r>
        <w:t>Fit with mid</w:t>
      </w:r>
      <w:r w:rsidR="009727F3">
        <w:t>dle</w:t>
      </w:r>
      <w:r>
        <w:t>-range theories</w:t>
      </w:r>
    </w:p>
    <w:p w14:paraId="1016F610" w14:textId="77777777" w:rsidR="00276EBA" w:rsidRDefault="00276EBA" w:rsidP="00276EBA">
      <w:r>
        <w:t xml:space="preserve">People’s experience of weight management over the course of their life and particularly in any previous pregnancy will have a powerful influence on their perceived behavioural control and attitudes to the behaviour (TPB). Their existing knowledge and understanding of their behavioural regulation around diet and exercise (COMB-capability) as well as their social influences </w:t>
      </w:r>
      <w:proofErr w:type="gramStart"/>
      <w:r>
        <w:t>e.g.</w:t>
      </w:r>
      <w:proofErr w:type="gramEnd"/>
      <w:r>
        <w:t xml:space="preserve"> partner/family support (COMB-opportunity; SET-micro and mesosystem) will be important in the tailoring of the programme. Understanding individuals’ narrative of their experience of weight loss and their intentions related to pregnancy weight management will be critical to retention in any preconception WLI. This would </w:t>
      </w:r>
      <w:proofErr w:type="gramStart"/>
      <w:r>
        <w:t>be considered to be</w:t>
      </w:r>
      <w:proofErr w:type="gramEnd"/>
      <w:r>
        <w:t xml:space="preserve"> part of their reflective motivation in the COM-B model, exploring their goals, beliefs about their capabilities and consequences. </w:t>
      </w:r>
    </w:p>
    <w:p w14:paraId="5BEA8C0B" w14:textId="77777777" w:rsidR="00276EBA" w:rsidRDefault="00276EBA" w:rsidP="00276EBA"/>
    <w:p w14:paraId="500B5FBB" w14:textId="77777777" w:rsidR="00276EBA" w:rsidRPr="00FA7111" w:rsidRDefault="00276EBA" w:rsidP="00276EBA">
      <w:pPr>
        <w:pStyle w:val="Heading5"/>
      </w:pPr>
      <w:r>
        <w:t>Fit with stakeholder surveys’ findings</w:t>
      </w:r>
    </w:p>
    <w:p w14:paraId="5F646BB0" w14:textId="77777777" w:rsidR="00276EBA" w:rsidRDefault="00276EBA" w:rsidP="00276EBA">
      <w:r>
        <w:t xml:space="preserve">The powerful narratives from the women who completed the survey revolving around their experience of weight really underline the importance of this aspect of the programme theory. They often have considerable experience of different weight loss programmes and they will be the expert in what works for them and what has not worked for them in the past. Each new effort to lose weight can in some ways be described as a new start, but the approach needs to be tailored to factor in the woman’s knowledge, social circumstances, general </w:t>
      </w:r>
      <w:proofErr w:type="gramStart"/>
      <w:r>
        <w:t>health</w:t>
      </w:r>
      <w:proofErr w:type="gramEnd"/>
      <w:r>
        <w:t xml:space="preserve"> and cultural beliefs. A preconception WLI, particularly for an individual’s first pregnancy, is a unique opportunity to develop a very different frame of reference for the intervention – around their health and wellbeing at this </w:t>
      </w:r>
      <w:proofErr w:type="gramStart"/>
      <w:r>
        <w:t>particular time</w:t>
      </w:r>
      <w:proofErr w:type="gramEnd"/>
      <w:r>
        <w:t xml:space="preserve">, but also their baby’s health and wellbeing. </w:t>
      </w:r>
    </w:p>
    <w:p w14:paraId="2A842837" w14:textId="77777777" w:rsidR="00276EBA" w:rsidRDefault="00276EBA" w:rsidP="00276EBA">
      <w:r>
        <w:t xml:space="preserve">As well as recognizing the woman’s experience of weight management, this intervention will also have to overcome their experiences of sometimes very distressing interactions with healthcare staff. One of the themes that came through in the survey was how discussions about weight seem to come out of the blue and lead nowhere, leaving the woman feeling punished and shamed. Whilst a </w:t>
      </w:r>
      <w:r>
        <w:lastRenderedPageBreak/>
        <w:t xml:space="preserve">new intervention cannot undo that experience, by making sure that there is adequate publicity, advanced notice of discussions, invitations to discuss the topic rather than over-simplistic declarations about risk, and a programme on offer as part of that discussion, it can hopefully provide a more positive experience. </w:t>
      </w:r>
    </w:p>
    <w:p w14:paraId="2B078153" w14:textId="77777777" w:rsidR="00276EBA" w:rsidRDefault="00276EBA" w:rsidP="00276EBA"/>
    <w:p w14:paraId="59F92198" w14:textId="77777777" w:rsidR="00276EBA" w:rsidRPr="006C6A02" w:rsidRDefault="00276EBA" w:rsidP="00276EBA">
      <w:pPr>
        <w:pStyle w:val="Heading4"/>
      </w:pPr>
      <w:r>
        <w:t>CMO configuration 3: Build the healthcare practitioners confidence and commitment to weight management in their practice of preconception care</w:t>
      </w:r>
    </w:p>
    <w:p w14:paraId="458AB942" w14:textId="77777777" w:rsidR="00276EBA" w:rsidRPr="00AE6495" w:rsidRDefault="00276EBA" w:rsidP="00276EBA">
      <w:pPr>
        <w:rPr>
          <w:b/>
          <w:bCs/>
        </w:rPr>
      </w:pPr>
      <w:r>
        <w:rPr>
          <w:b/>
          <w:bCs/>
        </w:rPr>
        <w:t>Health</w:t>
      </w:r>
      <w:r w:rsidRPr="16074A09">
        <w:rPr>
          <w:b/>
          <w:bCs/>
        </w:rPr>
        <w:t xml:space="preserve">care practitioners identify multiple barriers to delivering PCC and discussing weight with women during consultations (context). The intervention therefore needs to include training to build practitioners skills and confidence in discussing weight, evidence-based guidance and an effective </w:t>
      </w:r>
      <w:r>
        <w:rPr>
          <w:b/>
          <w:bCs/>
        </w:rPr>
        <w:t>WLI</w:t>
      </w:r>
      <w:r w:rsidRPr="16074A09">
        <w:rPr>
          <w:b/>
          <w:bCs/>
        </w:rPr>
        <w:t xml:space="preserve"> they can refer to (mechanisms) if they are going to be willing and able to recruit women to the intervention (outcome)</w:t>
      </w:r>
    </w:p>
    <w:p w14:paraId="75F1E82C" w14:textId="77777777" w:rsidR="00276EBA" w:rsidRDefault="00276EBA" w:rsidP="00276EBA"/>
    <w:p w14:paraId="5C64DFF6" w14:textId="6ED46A1E" w:rsidR="00276EBA" w:rsidRDefault="00276EBA" w:rsidP="00276EBA">
      <w:r>
        <w:t>It is not just the general population who do not consider weight to be a central part of PCC: Weight is often no</w:t>
      </w:r>
      <w:r w:rsidR="007F6EAB">
        <w:t>t included in PCC interventions</w:t>
      </w:r>
      <w:r w:rsidR="007F6EAB">
        <w:rPr>
          <w:vertAlign w:val="superscript"/>
        </w:rPr>
        <w:t>35,</w:t>
      </w:r>
      <w:r w:rsidR="00D55A9B">
        <w:rPr>
          <w:vertAlign w:val="superscript"/>
        </w:rPr>
        <w:t>140,142</w:t>
      </w:r>
      <w:r>
        <w:t xml:space="preserve">. In studies exploring barriers to PCC, healthcare practitioners cite time, sensitivity of topic, access to women in the preconception phase, lack of access to clinical guidance and treatments, a questionable fit with their role and perceived </w:t>
      </w:r>
      <w:proofErr w:type="gramStart"/>
      <w:r>
        <w:t>value</w:t>
      </w:r>
      <w:r w:rsidR="007F6EAB" w:rsidRPr="00381DBC">
        <w:rPr>
          <w:vertAlign w:val="superscript"/>
        </w:rPr>
        <w:t>[</w:t>
      </w:r>
      <w:proofErr w:type="gramEnd"/>
      <w:r w:rsidR="007F6EAB" w:rsidRPr="00381DBC">
        <w:rPr>
          <w:vertAlign w:val="superscript"/>
        </w:rPr>
        <w:t>1</w:t>
      </w:r>
      <w:r w:rsidR="007F6EAB">
        <w:rPr>
          <w:vertAlign w:val="superscript"/>
        </w:rPr>
        <w:t>34,123, 135,136</w:t>
      </w:r>
      <w:r w:rsidR="007F6EAB" w:rsidRPr="00381DBC">
        <w:rPr>
          <w:vertAlign w:val="superscript"/>
        </w:rPr>
        <w:t>]</w:t>
      </w:r>
      <w:r>
        <w:t>. Designing and delivering a PCC package can encounter multiple barriers, at individual, practitioner and organizational level</w:t>
      </w:r>
      <w:r w:rsidR="00D55A9B">
        <w:rPr>
          <w:vertAlign w:val="superscript"/>
        </w:rPr>
        <w:t>131,146,147</w:t>
      </w:r>
      <w:r>
        <w:t xml:space="preserve"> There is less evidence related to facilitators of delivering PCC but training such as Healthy Conversation Skills</w:t>
      </w:r>
      <w:r w:rsidR="007F6EAB">
        <w:rPr>
          <w:vertAlign w:val="superscript"/>
        </w:rPr>
        <w:t>29</w:t>
      </w:r>
      <w:r>
        <w:t xml:space="preserve"> has helped practitioners engage and motivate patients about nutrition and physical activity; if national evidence-based guidance and preconception checklists were developed, practitioners would feel more able to give appropriate advice</w:t>
      </w:r>
      <w:r w:rsidR="00D55A9B">
        <w:rPr>
          <w:vertAlign w:val="superscript"/>
        </w:rPr>
        <w:t>148</w:t>
      </w:r>
      <w:r>
        <w:t>.</w:t>
      </w:r>
    </w:p>
    <w:p w14:paraId="24F0C380" w14:textId="77777777" w:rsidR="00276EBA" w:rsidRDefault="00276EBA" w:rsidP="00276EBA"/>
    <w:p w14:paraId="4388C4E4" w14:textId="6E187EF4" w:rsidR="00276EBA" w:rsidRPr="00C96440" w:rsidRDefault="00276EBA" w:rsidP="00276EBA">
      <w:pPr>
        <w:pStyle w:val="Heading5"/>
      </w:pPr>
      <w:r w:rsidRPr="00C96440">
        <w:t xml:space="preserve">Fit with </w:t>
      </w:r>
      <w:r w:rsidR="009727F3">
        <w:t>middle-range</w:t>
      </w:r>
      <w:r w:rsidRPr="00C96440">
        <w:t xml:space="preserve"> theories</w:t>
      </w:r>
    </w:p>
    <w:p w14:paraId="70F62BED" w14:textId="77777777" w:rsidR="00276EBA" w:rsidRDefault="00276EBA" w:rsidP="00276EBA">
      <w:r>
        <w:t xml:space="preserve">On an individual level many of the aspects of the CMO configuration 2 apply to the healthcare practitioner as well as the programme participants </w:t>
      </w:r>
      <w:proofErr w:type="gramStart"/>
      <w:r>
        <w:t>e.g.</w:t>
      </w:r>
      <w:proofErr w:type="gramEnd"/>
      <w:r>
        <w:t xml:space="preserve"> perceived behavioural control, attitudes, capability and motivation. An additional factor for the healthcare practitioner is the complexity of the interrelationship between their personal history of weight management and their professional practice. At the mesosystem level (SET), delivery of the intervention by healthcare practitioners will include education (COMB opportunity) enablement, </w:t>
      </w:r>
      <w:proofErr w:type="gramStart"/>
      <w:r>
        <w:t>training</w:t>
      </w:r>
      <w:proofErr w:type="gramEnd"/>
      <w:r>
        <w:t xml:space="preserve"> and modelling (COMB motivation and capability).</w:t>
      </w:r>
    </w:p>
    <w:p w14:paraId="2F001FC8" w14:textId="77777777" w:rsidR="00276EBA" w:rsidRDefault="00276EBA" w:rsidP="00276EBA">
      <w:proofErr w:type="gramStart"/>
      <w:r>
        <w:t>All of</w:t>
      </w:r>
      <w:proofErr w:type="gramEnd"/>
      <w:r>
        <w:t xml:space="preserve"> the mechanisms specified within NPT are relevant to this intervention: </w:t>
      </w:r>
    </w:p>
    <w:p w14:paraId="32CFF8B9" w14:textId="77777777" w:rsidR="00276EBA" w:rsidRDefault="00276EBA" w:rsidP="00276EBA">
      <w:r>
        <w:t xml:space="preserve">Mechanism </w:t>
      </w:r>
      <w:proofErr w:type="gramStart"/>
      <w:r>
        <w:t>1:Coherence</w:t>
      </w:r>
      <w:proofErr w:type="gramEnd"/>
      <w:r>
        <w:t xml:space="preserve"> </w:t>
      </w:r>
    </w:p>
    <w:p w14:paraId="6F85AC78" w14:textId="77777777" w:rsidR="00276EBA" w:rsidRDefault="00276EBA" w:rsidP="00276EBA">
      <w:r>
        <w:lastRenderedPageBreak/>
        <w:t xml:space="preserve">The types of considerations that will need to be </w:t>
      </w:r>
      <w:proofErr w:type="gramStart"/>
      <w:r>
        <w:t>taken into account</w:t>
      </w:r>
      <w:proofErr w:type="gramEnd"/>
      <w:r>
        <w:t xml:space="preserve"> in the design of the intervention are:</w:t>
      </w:r>
    </w:p>
    <w:p w14:paraId="76365A92" w14:textId="77777777" w:rsidR="00276EBA" w:rsidRPr="00DC0CA0" w:rsidRDefault="00276EBA" w:rsidP="000E19EE">
      <w:pPr>
        <w:pStyle w:val="ListParagraph"/>
        <w:numPr>
          <w:ilvl w:val="0"/>
          <w:numId w:val="7"/>
        </w:numPr>
        <w:ind w:left="567" w:hanging="284"/>
      </w:pPr>
      <w:r w:rsidRPr="3A3C1EA8">
        <w:t xml:space="preserve">How the healthcare practitioner’s role in a potential preconception WLI differs from (differentiation) or fits with (individual specification) the current PCC </w:t>
      </w:r>
      <w:proofErr w:type="gramStart"/>
      <w:r w:rsidRPr="3A3C1EA8">
        <w:t>practice</w:t>
      </w:r>
      <w:r>
        <w:t>;</w:t>
      </w:r>
      <w:proofErr w:type="gramEnd"/>
    </w:p>
    <w:p w14:paraId="1E3D914C" w14:textId="77777777" w:rsidR="00276EBA" w:rsidRPr="00DC0CA0" w:rsidRDefault="00276EBA" w:rsidP="000E19EE">
      <w:pPr>
        <w:pStyle w:val="ListParagraph"/>
        <w:numPr>
          <w:ilvl w:val="0"/>
          <w:numId w:val="7"/>
        </w:numPr>
        <w:ind w:left="567" w:hanging="284"/>
      </w:pPr>
      <w:r w:rsidRPr="3A3C1EA8">
        <w:t>How the rest of the healthcare team see the potential preconception WLI and do they have a shared understanding of it</w:t>
      </w:r>
      <w:r>
        <w:t xml:space="preserve"> </w:t>
      </w:r>
      <w:r w:rsidRPr="3A3C1EA8">
        <w:t>(communal specification</w:t>
      </w:r>
      <w:proofErr w:type="gramStart"/>
      <w:r w:rsidRPr="3A3C1EA8">
        <w:t>)</w:t>
      </w:r>
      <w:r>
        <w:t>;</w:t>
      </w:r>
      <w:proofErr w:type="gramEnd"/>
    </w:p>
    <w:p w14:paraId="3AFBC6A2" w14:textId="77777777" w:rsidR="00276EBA" w:rsidRPr="00D72B98" w:rsidRDefault="00276EBA" w:rsidP="000E19EE">
      <w:pPr>
        <w:pStyle w:val="ListParagraph"/>
        <w:numPr>
          <w:ilvl w:val="0"/>
          <w:numId w:val="7"/>
        </w:numPr>
        <w:ind w:left="567" w:hanging="284"/>
      </w:pPr>
      <w:r w:rsidRPr="3A3C1EA8">
        <w:t>How the healthcare practitioner’s role in potential preconception WLI relates to previous experience of PCC or weight related conversations (internali</w:t>
      </w:r>
      <w:r>
        <w:t>s</w:t>
      </w:r>
      <w:r w:rsidRPr="3A3C1EA8">
        <w:t>ation)</w:t>
      </w:r>
      <w:r>
        <w:t>.</w:t>
      </w:r>
    </w:p>
    <w:p w14:paraId="68000D44" w14:textId="139093F1" w:rsidR="00276EBA" w:rsidRDefault="00276EBA" w:rsidP="00276EBA">
      <w:r>
        <w:t xml:space="preserve">As has been considered for the participants, the development of the intervention and its integration into practice needs to </w:t>
      </w:r>
      <w:proofErr w:type="gramStart"/>
      <w:r>
        <w:t>take into account</w:t>
      </w:r>
      <w:proofErr w:type="gramEnd"/>
      <w:r>
        <w:t xml:space="preserve"> the team’s current PCC and weight management approaches in pregnancy. Most of the practitioners work in small teams (in sexual health or primary care) so the team having a shared understanding of the intervention will be important in its uptake. Given the evidence of uncertainty of the fit of this type of work within their role, this would need to be a significant part of the engagement work and ideally the intervention development would be co</w:t>
      </w:r>
      <w:r w:rsidR="00551FAD">
        <w:t>-</w:t>
      </w:r>
      <w:r>
        <w:t xml:space="preserve">produced with a cohort of practitioners to address this adequately. It may be that a lack of engagement with coherence of the intervention from a practitioner perspective underpins many of the barriers identified to PCC implementation. </w:t>
      </w:r>
    </w:p>
    <w:p w14:paraId="6509D06E" w14:textId="77777777" w:rsidR="00276EBA" w:rsidRDefault="00276EBA" w:rsidP="00276EBA"/>
    <w:p w14:paraId="448DE6ED" w14:textId="77777777" w:rsidR="00276EBA" w:rsidRPr="005D1AF6" w:rsidRDefault="00276EBA" w:rsidP="00276EBA">
      <w:r>
        <w:t xml:space="preserve">Mechanism 2: </w:t>
      </w:r>
      <w:r w:rsidRPr="005D1AF6">
        <w:t>Cognitive Participation</w:t>
      </w:r>
    </w:p>
    <w:p w14:paraId="12E0D935" w14:textId="3C7A8A6D" w:rsidR="00276EBA" w:rsidRDefault="00276EBA" w:rsidP="00276EBA">
      <w:r>
        <w:t>Most of the implementation of PCC will happen in individual consultations so practitioners can reach their own decision to implement the potential preconception WLI or not (initiation)</w:t>
      </w:r>
      <w:r w:rsidR="009727F3">
        <w:t>,</w:t>
      </w:r>
      <w:r>
        <w:t xml:space="preserve"> but team members can play a significant role in encouraging others in the team to take part (enrolment). Understanding what they might value about a PCC programme will be important in the design (legitimisation) and</w:t>
      </w:r>
      <w:r w:rsidR="009727F3">
        <w:t>,</w:t>
      </w:r>
      <w:r>
        <w:t xml:space="preserve"> crucially</w:t>
      </w:r>
      <w:r w:rsidR="009727F3">
        <w:t>,</w:t>
      </w:r>
      <w:r>
        <w:t xml:space="preserve"> that they have the resources to deliver it (activation).</w:t>
      </w:r>
    </w:p>
    <w:p w14:paraId="56F98831" w14:textId="77777777" w:rsidR="00276EBA" w:rsidRDefault="00276EBA" w:rsidP="00276EBA"/>
    <w:p w14:paraId="3DEA93A5" w14:textId="77777777" w:rsidR="00276EBA" w:rsidRDefault="00276EBA" w:rsidP="00276EBA">
      <w:r>
        <w:t>Mechanism 3: Collective Action</w:t>
      </w:r>
    </w:p>
    <w:p w14:paraId="6B2F0498" w14:textId="77777777" w:rsidR="00276EBA" w:rsidRDefault="00276EBA" w:rsidP="00276EBA">
      <w:r>
        <w:t xml:space="preserve">Time and workload are barriers for PCC so a WLI would need to take place outside the front-line consultations in sexual health and primary care. However, the introduction of the programme and initial engagement of the patients will be the role of those healthcare practitioners. The information about the programme, respective roles etc would need to be clearly operationalised (interactional and skillset workability) and delivery of the information to patients be managed with an appropriate balance of standardisation and responsiveness (relational and contextual integration). </w:t>
      </w:r>
    </w:p>
    <w:p w14:paraId="05D02B64" w14:textId="77777777" w:rsidR="00276EBA" w:rsidRDefault="00276EBA" w:rsidP="00276EBA"/>
    <w:p w14:paraId="1E1D4BA9" w14:textId="77777777" w:rsidR="00276EBA" w:rsidRDefault="00276EBA" w:rsidP="00276EBA">
      <w:r>
        <w:t>Mechanism 4: Reflective Monitoring</w:t>
      </w:r>
    </w:p>
    <w:p w14:paraId="64EC4BF0" w14:textId="44FE9CBD" w:rsidR="00276EBA" w:rsidRDefault="00276EBA" w:rsidP="00276EBA">
      <w:r>
        <w:lastRenderedPageBreak/>
        <w:t>With any new intervention, practitioners will be making their own decisions about its effectiveness at both an individual and practice level (individual and communal appraisal). As part of this there may be changes in practice over time as practitioners make judgements and potentially reshape it (reconfiguration). In an initial evaluation as part of</w:t>
      </w:r>
      <w:r w:rsidR="009727F3">
        <w:t xml:space="preserve"> </w:t>
      </w:r>
      <w:r>
        <w:t>a feasibility trial, monitoring of this would be part of the trial design in a process evaluation to try and capture both the formal and informal appraisals of the intervention.</w:t>
      </w:r>
    </w:p>
    <w:p w14:paraId="582A2335" w14:textId="77777777" w:rsidR="00276EBA" w:rsidRDefault="00276EBA" w:rsidP="00276EBA"/>
    <w:p w14:paraId="63958D1B" w14:textId="77777777" w:rsidR="00276EBA" w:rsidRDefault="00276EBA" w:rsidP="00276EBA">
      <w:pPr>
        <w:pStyle w:val="Heading5"/>
      </w:pPr>
      <w:r w:rsidRPr="00C96440">
        <w:t>Fit with stakeholder survey</w:t>
      </w:r>
    </w:p>
    <w:p w14:paraId="7B533160" w14:textId="77777777" w:rsidR="00276EBA" w:rsidRDefault="00276EBA" w:rsidP="00276EBA">
      <w:r>
        <w:t xml:space="preserve">Many of the healthcare practitioners looked at themselves as potential facilitators for a preconception WLI. They suggested that if they had the right approach, good </w:t>
      </w:r>
      <w:proofErr w:type="gramStart"/>
      <w:r>
        <w:t>training</w:t>
      </w:r>
      <w:proofErr w:type="gramEnd"/>
      <w:r>
        <w:t xml:space="preserve"> and a good relationship with the patient then this would facilitate the discussion and make it more acceptable. They also referred to patients’ attitude, wishes and motivation as facilitators; if the patient is positive about losing weight, or brings it up themselves, discussing the topic is seen as more acceptable.</w:t>
      </w:r>
    </w:p>
    <w:p w14:paraId="419A37A5" w14:textId="77777777" w:rsidR="00276EBA" w:rsidRDefault="00276EBA" w:rsidP="00276EBA">
      <w:r>
        <w:t xml:space="preserve">Barriers to engagement in a preconception WLI, identified in the published literature also came through in the healthcare practitioner survey, </w:t>
      </w:r>
      <w:proofErr w:type="gramStart"/>
      <w:r>
        <w:t>i.e.</w:t>
      </w:r>
      <w:proofErr w:type="gramEnd"/>
      <w:r>
        <w:t xml:space="preserve"> time, sensitivity of topic, access to women in the preconception phase, lack of access to clinical guidance and treatments and a questionable fit with their role and perceived value. Some practitioners referred to the fact that whilst they might refer to other preconception health behaviours such as taking folic acid, they do not include weight in those conversations. Their beliefs about the importance of weight in pregnancy, the efficacy and availability of any intervention and their low confidence in their ability to have conversations about weight may be the barriers that underpin their reluctance to engage in discussions of weight with their patients. If these barriers were addressed in the programme training with clear information about risk and a programme to refer to, implementation might be more successful.</w:t>
      </w:r>
    </w:p>
    <w:p w14:paraId="545593E0" w14:textId="77777777" w:rsidR="00276EBA" w:rsidRDefault="00276EBA" w:rsidP="00276EBA"/>
    <w:p w14:paraId="7216D788" w14:textId="77777777" w:rsidR="00276EBA" w:rsidRPr="00D72B98" w:rsidRDefault="00276EBA" w:rsidP="00276EBA">
      <w:pPr>
        <w:pStyle w:val="Heading4"/>
      </w:pPr>
      <w:r>
        <w:t>CMO configuration 4: This is something for me</w:t>
      </w:r>
    </w:p>
    <w:p w14:paraId="71577078" w14:textId="77777777" w:rsidR="00276EBA" w:rsidRPr="00AE6495" w:rsidRDefault="00276EBA" w:rsidP="00276EBA">
      <w:pPr>
        <w:rPr>
          <w:b/>
        </w:rPr>
      </w:pPr>
      <w:r w:rsidRPr="00AE6495">
        <w:rPr>
          <w:b/>
        </w:rPr>
        <w:t>To recruit and engage women from th</w:t>
      </w:r>
      <w:r>
        <w:rPr>
          <w:b/>
        </w:rPr>
        <w:t>e general population with a BMI≥</w:t>
      </w:r>
      <w:r w:rsidRPr="00AE6495">
        <w:rPr>
          <w:b/>
        </w:rPr>
        <w:t xml:space="preserve">25 in a </w:t>
      </w:r>
      <w:r>
        <w:rPr>
          <w:b/>
        </w:rPr>
        <w:t xml:space="preserve">WLI </w:t>
      </w:r>
      <w:r w:rsidRPr="00AE6495">
        <w:rPr>
          <w:b/>
        </w:rPr>
        <w:t xml:space="preserve">in the preconception phase (context), practitioners who are introducing the intervention and </w:t>
      </w:r>
      <w:r>
        <w:rPr>
          <w:b/>
        </w:rPr>
        <w:t>the patient they are introducing it to</w:t>
      </w:r>
      <w:r w:rsidRPr="00AE6495">
        <w:rPr>
          <w:b/>
        </w:rPr>
        <w:t xml:space="preserve"> would need to </w:t>
      </w:r>
      <w:r>
        <w:rPr>
          <w:b/>
        </w:rPr>
        <w:t xml:space="preserve">acknowledge the principle of a preconception phase and </w:t>
      </w:r>
      <w:r w:rsidRPr="00AE6495">
        <w:rPr>
          <w:b/>
        </w:rPr>
        <w:t xml:space="preserve">know </w:t>
      </w:r>
      <w:r>
        <w:rPr>
          <w:b/>
        </w:rPr>
        <w:t>the patient’s</w:t>
      </w:r>
      <w:r w:rsidRPr="00AE6495">
        <w:rPr>
          <w:b/>
        </w:rPr>
        <w:t xml:space="preserve"> weight (mechanisms) in order that they identify the intervention as relevant for them (outcome). </w:t>
      </w:r>
    </w:p>
    <w:p w14:paraId="4282935F" w14:textId="77777777" w:rsidR="00276EBA" w:rsidRDefault="00276EBA" w:rsidP="00276EBA"/>
    <w:p w14:paraId="265C6D05" w14:textId="0BE023BA" w:rsidR="00276EBA" w:rsidRDefault="00276EBA" w:rsidP="00276EBA">
      <w:r>
        <w:t xml:space="preserve">With only 29% of women whose weight falls in BMI category 25-30 identifying themselves as overweight and 18% of women with a BMI&gt;30 not knowing that their weight would be classified as </w:t>
      </w:r>
      <w:r>
        <w:lastRenderedPageBreak/>
        <w:t>overweight/obese</w:t>
      </w:r>
      <w:r w:rsidR="002D26F2" w:rsidRPr="00381DBC">
        <w:rPr>
          <w:vertAlign w:val="superscript"/>
        </w:rPr>
        <w:t>1</w:t>
      </w:r>
      <w:r w:rsidR="002D26F2">
        <w:rPr>
          <w:vertAlign w:val="superscript"/>
        </w:rPr>
        <w:t>2</w:t>
      </w:r>
      <w:r w:rsidR="00D55A9B">
        <w:rPr>
          <w:vertAlign w:val="superscript"/>
        </w:rPr>
        <w:t>9</w:t>
      </w:r>
      <w:r>
        <w:t>, there would need to be a process by which women understand that this intervention is relevant to them. In those seeking assistance with fertility their weight would be known and highlighted as an area for change (often before they receive fertility treatment for those with a BMI&gt;30 or &gt;35, depending on the context). However, women in the general population will usually only be weighed if indicated by their type of contraceptive (</w:t>
      </w:r>
      <w:proofErr w:type="gramStart"/>
      <w:r>
        <w:t>e.g.</w:t>
      </w:r>
      <w:proofErr w:type="gramEnd"/>
      <w:r>
        <w:t xml:space="preserve"> combined oral contraceptive pill) and not with all LARCs. In addition to knowing their BMI they would also need to perceive preconception health as relevant, and that weight is a part of that</w:t>
      </w:r>
      <w:r w:rsidR="001451DB">
        <w:t>,</w:t>
      </w:r>
      <w:r>
        <w:t xml:space="preserve"> if they are to engage in an intervention.</w:t>
      </w:r>
    </w:p>
    <w:p w14:paraId="42CF138F" w14:textId="77777777" w:rsidR="00276EBA" w:rsidRDefault="00276EBA" w:rsidP="00276EBA"/>
    <w:p w14:paraId="1D2E3E60" w14:textId="751B2181" w:rsidR="00276EBA" w:rsidRPr="00C96440" w:rsidRDefault="00276EBA" w:rsidP="00276EBA">
      <w:pPr>
        <w:pStyle w:val="Heading5"/>
      </w:pPr>
      <w:r w:rsidRPr="00C96440">
        <w:t xml:space="preserve">Fit with </w:t>
      </w:r>
      <w:r w:rsidR="001451DB">
        <w:t xml:space="preserve">middle-range </w:t>
      </w:r>
      <w:r w:rsidRPr="00C96440">
        <w:t>theories</w:t>
      </w:r>
    </w:p>
    <w:p w14:paraId="121BB228" w14:textId="77777777" w:rsidR="00276EBA" w:rsidRDefault="00276EBA" w:rsidP="00276EBA">
      <w:r>
        <w:t xml:space="preserve">In the UK over 50% of women have overweight or obesity, therefore in terms of social comparison across their peer groups and the wider social system (SET), women who have overweight would see themselves as “normal” weight. Whilst there are guidelines, regulations, environmental initiatives in the macrosystem (SET) which focus on reducing obesity (COMB) these currently seem to be having little impact, possibly in part because the societal norms and attitudes (TPB) do not highlight the relevance for individuals. </w:t>
      </w:r>
    </w:p>
    <w:p w14:paraId="4B8E74BC" w14:textId="77777777" w:rsidR="00276EBA" w:rsidRDefault="00276EBA" w:rsidP="00276EBA"/>
    <w:p w14:paraId="33211FB9" w14:textId="77777777" w:rsidR="00276EBA" w:rsidRPr="00C96440" w:rsidRDefault="00276EBA" w:rsidP="00276EBA">
      <w:pPr>
        <w:pStyle w:val="Heading5"/>
      </w:pPr>
      <w:r w:rsidRPr="00C96440">
        <w:t>Fit with stakeholder survey</w:t>
      </w:r>
    </w:p>
    <w:p w14:paraId="18CAC45E" w14:textId="77777777" w:rsidR="00276EBA" w:rsidRPr="002D5176" w:rsidRDefault="00276EBA" w:rsidP="00276EBA">
      <w:r>
        <w:t xml:space="preserve">LARC users described some knowledge about risks of preconception obesity in relation to fertility and risks of obesity during pregnancy including some familiarity of risks to the baby (size at birth and future health). However, it was not part of the survey to delineate the level of overweight that these risks referred to. The amount of weight that would trigger an invitation to delay a LARC removal and take part in a preconception WLI was an important consideration to service users; an invitation to take part in a preconception WLI was considered acceptable for individuals with obesity, but not for individuals “slightly overweight”. Women described being upset at having a conversation about weight based purely on their appearance, but if weight measurement </w:t>
      </w:r>
      <w:proofErr w:type="gramStart"/>
      <w:r>
        <w:t>was seen as</w:t>
      </w:r>
      <w:proofErr w:type="gramEnd"/>
      <w:r>
        <w:t xml:space="preserve"> a standard part of a consultation about contraception, it would facilitate the initiation of a conversation about weight without singling people out.</w:t>
      </w:r>
    </w:p>
    <w:p w14:paraId="35DBFA8E" w14:textId="77777777" w:rsidR="00276EBA" w:rsidRDefault="00276EBA" w:rsidP="00276EBA"/>
    <w:p w14:paraId="5327DA19" w14:textId="77777777" w:rsidR="00276EBA" w:rsidRDefault="00276EBA" w:rsidP="00276EBA">
      <w:pPr>
        <w:pStyle w:val="Heading4"/>
      </w:pPr>
      <w:r>
        <w:t>CMO configuration 5: An intervention that is fit for purpose.</w:t>
      </w:r>
    </w:p>
    <w:p w14:paraId="3AE6D9FB" w14:textId="77777777" w:rsidR="00276EBA" w:rsidRDefault="00276EBA" w:rsidP="00276EBA">
      <w:pPr>
        <w:rPr>
          <w:b/>
          <w:bCs/>
        </w:rPr>
      </w:pPr>
      <w:r w:rsidRPr="1D657216">
        <w:rPr>
          <w:b/>
          <w:bCs/>
        </w:rPr>
        <w:t>Interventions which helped women identified as having a BMI in the overweight/obese range in the preconception period (context) to achieve a clinically significant weight loss of 5-10% (outcome) contained multiple components including both nutritional (tailored hypocaloric diet) and psychosocial (</w:t>
      </w:r>
      <w:proofErr w:type="gramStart"/>
      <w:r w:rsidRPr="1D657216">
        <w:rPr>
          <w:b/>
          <w:bCs/>
        </w:rPr>
        <w:t>e.g.</w:t>
      </w:r>
      <w:proofErr w:type="gramEnd"/>
      <w:r w:rsidRPr="1D657216">
        <w:rPr>
          <w:b/>
          <w:bCs/>
        </w:rPr>
        <w:t xml:space="preserve"> lifestyle counselling, motivational interviewing) support over a period of </w:t>
      </w:r>
      <w:r w:rsidRPr="1D657216">
        <w:rPr>
          <w:b/>
          <w:bCs/>
        </w:rPr>
        <w:lastRenderedPageBreak/>
        <w:t>several months which allowed women to develop effective weight management techniques (mechanisms).</w:t>
      </w:r>
    </w:p>
    <w:p w14:paraId="45455769" w14:textId="77777777" w:rsidR="00276EBA" w:rsidRPr="0018030B" w:rsidRDefault="00276EBA" w:rsidP="00276EBA">
      <w:pPr>
        <w:rPr>
          <w:b/>
          <w:bCs/>
        </w:rPr>
      </w:pPr>
    </w:p>
    <w:p w14:paraId="10374032" w14:textId="3DB255CD" w:rsidR="00276EBA" w:rsidRPr="00D55A9B" w:rsidRDefault="00276EBA" w:rsidP="00276EBA">
      <w:pPr>
        <w:rPr>
          <w:vertAlign w:val="superscript"/>
        </w:rPr>
      </w:pPr>
      <w:proofErr w:type="gramStart"/>
      <w:r>
        <w:t>The majority of</w:t>
      </w:r>
      <w:proofErr w:type="gramEnd"/>
      <w:r>
        <w:t xml:space="preserve"> the preconception WLIs were in the context of preparation for fertility treatment so it could be considered that motivation would be very high in this group and findings may not be fully generalisable to our population. However, it does provide some information on the range of weight loss women of similar age and BMI could achieve in the context of preconception. Many of these programmes incorporated some degree of meal replacement to reduce the calorie intake: For those with total meal replacement the range of average weight loss in 12-16 weeks was between 6.9% in 12 weeks</w:t>
      </w:r>
      <w:r w:rsidR="002D26F2" w:rsidRPr="00381DBC">
        <w:rPr>
          <w:vertAlign w:val="superscript"/>
        </w:rPr>
        <w:t>1</w:t>
      </w:r>
      <w:r w:rsidR="002D26F2">
        <w:rPr>
          <w:vertAlign w:val="superscript"/>
        </w:rPr>
        <w:t>4</w:t>
      </w:r>
      <w:r w:rsidR="00D55A9B">
        <w:rPr>
          <w:vertAlign w:val="superscript"/>
        </w:rPr>
        <w:t>9</w:t>
      </w:r>
      <w:r>
        <w:t xml:space="preserve"> to 13% in 16 weeks</w:t>
      </w:r>
      <w:r w:rsidR="00D55A9B">
        <w:rPr>
          <w:vertAlign w:val="superscript"/>
        </w:rPr>
        <w:t>150</w:t>
      </w:r>
      <w:r>
        <w:t>. In a programme with partial meal replacement women lost an average of 6% in 16 weeks</w:t>
      </w:r>
      <w:r w:rsidR="00D55A9B">
        <w:rPr>
          <w:vertAlign w:val="superscript"/>
        </w:rPr>
        <w:t>151</w:t>
      </w:r>
      <w:r>
        <w:t xml:space="preserve"> and in a tailored hypocaloric WLI without meal replacement over 12 weeks women lost an average of 5%</w:t>
      </w:r>
      <w:r w:rsidR="002D26F2" w:rsidRPr="00381DBC">
        <w:rPr>
          <w:vertAlign w:val="superscript"/>
        </w:rPr>
        <w:t>1</w:t>
      </w:r>
      <w:r w:rsidR="002D26F2">
        <w:rPr>
          <w:vertAlign w:val="superscript"/>
        </w:rPr>
        <w:t>5</w:t>
      </w:r>
      <w:r w:rsidR="00D55A9B">
        <w:rPr>
          <w:vertAlign w:val="superscript"/>
        </w:rPr>
        <w:t>2</w:t>
      </w:r>
      <w:r>
        <w:t xml:space="preserve"> to 6.97 % of their body weight</w:t>
      </w:r>
      <w:r w:rsidR="00D55A9B">
        <w:rPr>
          <w:vertAlign w:val="superscript"/>
        </w:rPr>
        <w:t>153</w:t>
      </w:r>
      <w:r>
        <w:t xml:space="preserve">. When women take part in a longer intervention </w:t>
      </w:r>
      <w:proofErr w:type="gramStart"/>
      <w:r>
        <w:t>e.g.</w:t>
      </w:r>
      <w:proofErr w:type="gramEnd"/>
      <w:r>
        <w:t xml:space="preserve"> 6 months, the greatest effect of the intervention takes place in the first three months</w:t>
      </w:r>
      <w:r w:rsidR="00D55A9B">
        <w:rPr>
          <w:vertAlign w:val="superscript"/>
        </w:rPr>
        <w:t>154</w:t>
      </w:r>
      <w:r>
        <w:t xml:space="preserve">.  </w:t>
      </w:r>
      <w:r w:rsidRPr="3A3C1EA8">
        <w:t xml:space="preserve">For adults with obesity in the general population a weight loss goal of </w:t>
      </w:r>
      <w:r w:rsidRPr="3A3C1EA8">
        <w:rPr>
          <w:rFonts w:eastAsia="Arial"/>
        </w:rPr>
        <w:t>5-10% body weight over a 6-month period was viewed as realistic</w:t>
      </w:r>
      <w:r w:rsidR="00D55A9B">
        <w:rPr>
          <w:vertAlign w:val="superscript"/>
        </w:rPr>
        <w:t>155</w:t>
      </w:r>
      <w:r w:rsidRPr="3A3C1EA8">
        <w:rPr>
          <w:rFonts w:eastAsia="Arial"/>
        </w:rPr>
        <w:t xml:space="preserve">. Measuring waist circumference as well as weight was recommended as it is an important health indicator.  </w:t>
      </w:r>
    </w:p>
    <w:p w14:paraId="32A68AF7" w14:textId="2F450FAB" w:rsidR="00276EBA" w:rsidRPr="002D26F2" w:rsidRDefault="00276EBA" w:rsidP="00276EBA">
      <w:pPr>
        <w:rPr>
          <w:highlight w:val="yellow"/>
        </w:rPr>
      </w:pPr>
      <w:r>
        <w:t>The term “tailored” in relation to a WLI often appears to refer to adjusting the calorie intake to the person’s weight or pre-study calorie intake</w:t>
      </w:r>
      <w:r w:rsidR="00D55A9B">
        <w:rPr>
          <w:vertAlign w:val="superscript"/>
        </w:rPr>
        <w:t>149,152</w:t>
      </w:r>
      <w:r>
        <w:t>. This has been found to be an important aspect of weight management approaches in pregnancy when moderate energy targets adjusted by weight (18-24 kcal/kg) were associated with the greatest reduction in gestational weight gain</w:t>
      </w:r>
      <w:r w:rsidR="00D55A9B">
        <w:rPr>
          <w:vertAlign w:val="superscript"/>
        </w:rPr>
        <w:t>131</w:t>
      </w:r>
      <w:r>
        <w:t>, possibly avoiding unrealistic targets for women with raised BMI.</w:t>
      </w:r>
    </w:p>
    <w:p w14:paraId="3A2E068A" w14:textId="4FC110CE" w:rsidR="00276EBA" w:rsidRDefault="00276EBA" w:rsidP="00276EBA">
      <w:r>
        <w:t xml:space="preserve">Some studies include “lifestyle counselling” as a component of the intervention but this is insufficiently described to extract any potential mechanisms. In one study the women received motivational interviewing without a dietary or physical activity </w:t>
      </w:r>
      <w:proofErr w:type="gramStart"/>
      <w:r>
        <w:t>component</w:t>
      </w:r>
      <w:proofErr w:type="gramEnd"/>
      <w:r>
        <w:t xml:space="preserve"> and they lost an average of 7lbs in 12 weeks suggesting it is not enough on its own.  Many women of reproductive age will not be prepared nutritionally for pregnancy</w:t>
      </w:r>
      <w:r w:rsidR="002D26F2">
        <w:rPr>
          <w:vertAlign w:val="superscript"/>
        </w:rPr>
        <w:t>27</w:t>
      </w:r>
      <w:r>
        <w:t xml:space="preserve"> and their usual diet is insufficient in terms of nutritional guidelines</w:t>
      </w:r>
      <w:r w:rsidR="00D55A9B">
        <w:rPr>
          <w:vertAlign w:val="superscript"/>
        </w:rPr>
        <w:t>142</w:t>
      </w:r>
      <w:r>
        <w:t xml:space="preserve">. However, this can change </w:t>
      </w:r>
      <w:proofErr w:type="gramStart"/>
      <w:r>
        <w:t>as a result of</w:t>
      </w:r>
      <w:proofErr w:type="gramEnd"/>
      <w:r>
        <w:t xml:space="preserve"> a preconception lifestyle intervention</w:t>
      </w:r>
      <w:r w:rsidR="003D4949">
        <w:rPr>
          <w:vertAlign w:val="superscript"/>
        </w:rPr>
        <w:t>156</w:t>
      </w:r>
      <w:r>
        <w:t xml:space="preserve"> so this would contribute to the health education element of a preconception WLI.</w:t>
      </w:r>
    </w:p>
    <w:p w14:paraId="12BDA9B0" w14:textId="37AF49B3" w:rsidR="00276EBA" w:rsidRDefault="00276EBA" w:rsidP="00276EBA">
      <w:r>
        <w:t>When women agreed to delay having a LARC removed for 24 weeks and completed a full meal replacement for the duration, they lost an average of 14.2% of their body weight</w:t>
      </w:r>
      <w:r w:rsidR="002D26F2">
        <w:rPr>
          <w:vertAlign w:val="superscript"/>
        </w:rPr>
        <w:t>80</w:t>
      </w:r>
      <w:r>
        <w:t xml:space="preserve">. However, the programme had a very low take up rate and high attrition, suggesting this approach might be too aversive to offer a potential model of intervention for a general population. If women are offered a preconception intervention but do not delay becoming pregnant then weight loss might not be significant in the preconception period, as there is very limited exposure to the intervention for </w:t>
      </w:r>
      <w:r>
        <w:lastRenderedPageBreak/>
        <w:t>some</w:t>
      </w:r>
      <w:r w:rsidR="003D4949">
        <w:rPr>
          <w:vertAlign w:val="superscript"/>
        </w:rPr>
        <w:t>138</w:t>
      </w:r>
      <w:r>
        <w:t>. In the Prepare trial</w:t>
      </w:r>
      <w:r w:rsidR="002D26F2">
        <w:rPr>
          <w:vertAlign w:val="superscript"/>
        </w:rPr>
        <w:t>5</w:t>
      </w:r>
      <w:r w:rsidR="00E838DE">
        <w:rPr>
          <w:vertAlign w:val="superscript"/>
        </w:rPr>
        <w:t>2</w:t>
      </w:r>
      <w:r>
        <w:t xml:space="preserve"> women were recruited prior to conception and the intervention continued for up to 24 months or until the end of pregnancy, whichever was the sooner. Those who received the behavioural WLI lost 3.5% of their body weight prior to conception, significantly more than the usual care group. However, by the end of pregnancy there was no difference between the groups because of the significantly higher gestational weight gain in the intervention group. The authors suggest that a more intensive weight loss support needs to continue through pregnancy if any benefits from the preconception period are to be maintained. </w:t>
      </w:r>
    </w:p>
    <w:p w14:paraId="11237857" w14:textId="46E46829" w:rsidR="00276EBA" w:rsidRDefault="00276EBA" w:rsidP="00276EBA">
      <w:r>
        <w:t>It is rare that studies describing preconception WLIs explicitly identify behaviour change techniques (BCTs) that underpin the interventions. Two reviews of the pregnancy literature identify key BCTs (“goals and planning” and “feedback and monitoring”) as significant in reducing GWG</w:t>
      </w:r>
      <w:r w:rsidR="003D4949">
        <w:rPr>
          <w:vertAlign w:val="superscript"/>
        </w:rPr>
        <w:t>157,158</w:t>
      </w:r>
      <w:r>
        <w:t xml:space="preserve"> Clearly in pregnancy the approach to behaviour change may differ for safety reasons (</w:t>
      </w:r>
      <w:proofErr w:type="gramStart"/>
      <w:r>
        <w:t>e.g.</w:t>
      </w:r>
      <w:proofErr w:type="gramEnd"/>
      <w:r>
        <w:t xml:space="preserve"> a gestational weight management intervention may not focus on weight loss) or due to barriers associated with pregnancy e.g. morning sickness or physical issues, so transposing these to preconception weight loss needs to be done with care</w:t>
      </w:r>
      <w:r w:rsidRPr="0BA23AD5">
        <w:rPr>
          <w:rStyle w:val="hgkelc"/>
        </w:rPr>
        <w:t>.</w:t>
      </w:r>
      <w:r>
        <w:t xml:space="preserve"> However, design of a preconception WLI may utilise BCTs which may provide women with the skills to adapt these techniques at their different life stages, allowing effective weight management at the preconception, gestational and postpartum stages. We also need to consider that BCTs might operate differently for people with BMIs in different categories: in pregnancy we know this to be the case in physical activity interventions</w:t>
      </w:r>
      <w:r w:rsidR="003D4949">
        <w:rPr>
          <w:vertAlign w:val="superscript"/>
        </w:rPr>
        <w:t>141</w:t>
      </w:r>
      <w:r>
        <w:t xml:space="preserve"> but potentially it may also be the case for other BCTs. For </w:t>
      </w:r>
      <w:proofErr w:type="gramStart"/>
      <w:r>
        <w:t>example</w:t>
      </w:r>
      <w:proofErr w:type="gramEnd"/>
      <w:r>
        <w:t xml:space="preserve"> </w:t>
      </w:r>
      <w:r w:rsidRPr="002D26F2">
        <w:t>“feedback” via self-weighing, which increases effectiveness of behavioural weight programmes in the general population</w:t>
      </w:r>
      <w:r w:rsidR="002D26F2" w:rsidRPr="002D26F2">
        <w:rPr>
          <w:vertAlign w:val="superscript"/>
        </w:rPr>
        <w:t>1</w:t>
      </w:r>
      <w:r w:rsidR="003D4949">
        <w:rPr>
          <w:vertAlign w:val="superscript"/>
        </w:rPr>
        <w:t>5</w:t>
      </w:r>
      <w:r w:rsidR="002D26F2" w:rsidRPr="002D26F2">
        <w:rPr>
          <w:vertAlign w:val="superscript"/>
        </w:rPr>
        <w:t>9</w:t>
      </w:r>
      <w:r w:rsidRPr="002D26F2">
        <w:t>, and is acceptable to women in pregnancy</w:t>
      </w:r>
      <w:r w:rsidR="003D4949">
        <w:rPr>
          <w:vertAlign w:val="superscript"/>
        </w:rPr>
        <w:t>160</w:t>
      </w:r>
      <w:r w:rsidRPr="002D26F2">
        <w:t>, might be experienced differently by those with a BMI 25-30 compared to those with a BMI over 35 who may have avoided scales</w:t>
      </w:r>
      <w:r>
        <w:t xml:space="preserve"> prior to taking part in an intervention.   </w:t>
      </w:r>
    </w:p>
    <w:p w14:paraId="18CC6C50" w14:textId="77777777" w:rsidR="00276EBA" w:rsidRDefault="00276EBA" w:rsidP="00276EBA"/>
    <w:p w14:paraId="7563F035" w14:textId="70DF1784" w:rsidR="00276EBA" w:rsidRPr="00C96440" w:rsidRDefault="00276EBA" w:rsidP="00276EBA">
      <w:pPr>
        <w:pStyle w:val="Heading5"/>
      </w:pPr>
      <w:r w:rsidRPr="00C96440">
        <w:t xml:space="preserve">Fit with </w:t>
      </w:r>
      <w:r>
        <w:t>mid</w:t>
      </w:r>
      <w:r w:rsidR="00665EC5">
        <w:t>dle</w:t>
      </w:r>
      <w:r>
        <w:t>-range</w:t>
      </w:r>
      <w:r w:rsidRPr="00C96440">
        <w:t xml:space="preserve"> theories</w:t>
      </w:r>
    </w:p>
    <w:p w14:paraId="16031578" w14:textId="3AAE7B20" w:rsidR="00276EBA" w:rsidRDefault="00276EBA" w:rsidP="00276EBA">
      <w:r>
        <w:t>With a new programme, without existing evidence of effectiveness, it may be difficult to motivate people to engage as they are unsure whether the outcomes will justify their effort (COM-B motivation). It is difficult to address this catch 22 of evidence building and engagement but potentially</w:t>
      </w:r>
      <w:r w:rsidR="00665EC5">
        <w:t>,</w:t>
      </w:r>
      <w:r>
        <w:t xml:space="preserve"> by providing information on what others have achieved on similar programmes</w:t>
      </w:r>
      <w:r w:rsidR="00665EC5">
        <w:t>,</w:t>
      </w:r>
      <w:r>
        <w:t xml:space="preserve"> it will enhance their behavioural and control beliefs (TPB), and by being clear about the health gains achieved with 5-10% weight loss, and the nature of the support offered</w:t>
      </w:r>
      <w:r w:rsidR="00665EC5">
        <w:t>,</w:t>
      </w:r>
      <w:r>
        <w:t xml:space="preserve"> it will enhance their knowledge, </w:t>
      </w:r>
      <w:proofErr w:type="gramStart"/>
      <w:r>
        <w:t>motivation</w:t>
      </w:r>
      <w:proofErr w:type="gramEnd"/>
      <w:r>
        <w:t xml:space="preserve"> and sense of opportunity (COM</w:t>
      </w:r>
      <w:r w:rsidR="00665EC5">
        <w:t>-</w:t>
      </w:r>
      <w:r>
        <w:t xml:space="preserve">B). This links closely with CMO configuration 6. </w:t>
      </w:r>
    </w:p>
    <w:p w14:paraId="0F5B6BF2" w14:textId="77777777" w:rsidR="00276EBA" w:rsidRDefault="00276EBA" w:rsidP="00276EBA"/>
    <w:p w14:paraId="4148E41A" w14:textId="77777777" w:rsidR="00276EBA" w:rsidRPr="00C96440" w:rsidRDefault="00276EBA" w:rsidP="00276EBA">
      <w:pPr>
        <w:pStyle w:val="Heading5"/>
      </w:pPr>
      <w:r w:rsidRPr="00C96440">
        <w:lastRenderedPageBreak/>
        <w:t>Fit with stakeholder survey</w:t>
      </w:r>
    </w:p>
    <w:p w14:paraId="24639456" w14:textId="1F5173FF" w:rsidR="00276EBA" w:rsidRDefault="00276EBA" w:rsidP="00276EBA">
      <w:r>
        <w:t>The surveys showed that both healthcare practitioners and their patients were mindful of the lack of effective interventions available and this acts as a limiter of the conversations. LARC users and healthcare practitioners suggested that the information about the risks of having overweight or obesity during pregnancy should be backed up by evidence. Whilst the research evidence may be robust</w:t>
      </w:r>
      <w:r w:rsidR="00665EC5">
        <w:t>,</w:t>
      </w:r>
      <w:r>
        <w:t xml:space="preserve"> these risks are currently not presented in ways that are understandable or usable by stakeholders. If the statistics were presented in </w:t>
      </w:r>
      <w:r w:rsidR="00CD14B4">
        <w:t xml:space="preserve">a </w:t>
      </w:r>
      <w:r>
        <w:t>more accessible</w:t>
      </w:r>
      <w:r w:rsidR="00CD14B4">
        <w:t xml:space="preserve"> way</w:t>
      </w:r>
      <w:r>
        <w:t xml:space="preserve"> to highlight the importance of the healthy body during pregnancy and post-natally, then this would facilitate the discussion.</w:t>
      </w:r>
    </w:p>
    <w:p w14:paraId="1B3E6762" w14:textId="77777777" w:rsidR="00276EBA" w:rsidRPr="00837CB8" w:rsidRDefault="00276EBA" w:rsidP="00276EBA">
      <w:r>
        <w:t>In their description of the type of service they would like to see, there was a high level of agreement in the key aspects of any preconception WLI across the two stakeholder groups. This service would be an accessible preconception health programme, incorporating a combination of dietary advice, physical activity and psychological support that could be tailored with optional elements (</w:t>
      </w:r>
      <w:proofErr w:type="gramStart"/>
      <w:r>
        <w:t>e.g.</w:t>
      </w:r>
      <w:proofErr w:type="gramEnd"/>
      <w:r>
        <w:t xml:space="preserve"> peer support) and signposting to other accessible resources.  </w:t>
      </w:r>
    </w:p>
    <w:p w14:paraId="4410E0A9" w14:textId="77777777" w:rsidR="00276EBA" w:rsidRPr="00837CB8" w:rsidRDefault="00276EBA" w:rsidP="00276EBA">
      <w:pPr>
        <w:rPr>
          <w:rFonts w:cstheme="minorHAnsi"/>
        </w:rPr>
      </w:pPr>
    </w:p>
    <w:p w14:paraId="568786DD" w14:textId="77777777" w:rsidR="00276EBA" w:rsidRPr="00900491" w:rsidRDefault="00276EBA" w:rsidP="00276EBA">
      <w:pPr>
        <w:pStyle w:val="Heading4"/>
      </w:pPr>
      <w:r>
        <w:t>CMO configuration 6: Building confidence and motivation</w:t>
      </w:r>
    </w:p>
    <w:p w14:paraId="284DB377" w14:textId="77777777" w:rsidR="00276EBA" w:rsidRPr="000C024D" w:rsidRDefault="00276EBA" w:rsidP="00276EBA">
      <w:pPr>
        <w:rPr>
          <w:b/>
          <w:bCs/>
        </w:rPr>
      </w:pPr>
      <w:r w:rsidRPr="4B3F54D1">
        <w:rPr>
          <w:b/>
          <w:bCs/>
        </w:rPr>
        <w:t xml:space="preserve">Many women’s previous experience of weight loss efforts will be </w:t>
      </w:r>
      <w:proofErr w:type="gramStart"/>
      <w:r w:rsidRPr="4B3F54D1">
        <w:rPr>
          <w:b/>
          <w:bCs/>
        </w:rPr>
        <w:t>negative</w:t>
      </w:r>
      <w:proofErr w:type="gramEnd"/>
      <w:r w:rsidRPr="4B3F54D1">
        <w:rPr>
          <w:b/>
          <w:bCs/>
        </w:rPr>
        <w:t xml:space="preserve"> and they will know women with a raised BMI (including themselves) who have had a healthy pregnancy and birth (context). The recruitment and approach to the intervention must build their belief that</w:t>
      </w:r>
      <w:r>
        <w:rPr>
          <w:b/>
          <w:bCs/>
        </w:rPr>
        <w:t>:</w:t>
      </w:r>
      <w:r w:rsidRPr="4B3F54D1">
        <w:rPr>
          <w:b/>
          <w:bCs/>
        </w:rPr>
        <w:t xml:space="preserve"> </w:t>
      </w:r>
      <w:r>
        <w:rPr>
          <w:b/>
          <w:bCs/>
        </w:rPr>
        <w:t>1</w:t>
      </w:r>
      <w:r w:rsidRPr="4B3F54D1">
        <w:rPr>
          <w:b/>
          <w:bCs/>
        </w:rPr>
        <w:t>) a 5-10% weight loss can be beneficial for their quality of life, clinically significant and achievable</w:t>
      </w:r>
      <w:r>
        <w:rPr>
          <w:b/>
          <w:bCs/>
        </w:rPr>
        <w:t>;</w:t>
      </w:r>
      <w:r w:rsidRPr="4B3F54D1">
        <w:rPr>
          <w:b/>
          <w:bCs/>
        </w:rPr>
        <w:t xml:space="preserve"> </w:t>
      </w:r>
      <w:r>
        <w:rPr>
          <w:b/>
          <w:bCs/>
        </w:rPr>
        <w:t>2</w:t>
      </w:r>
      <w:r w:rsidRPr="4B3F54D1">
        <w:rPr>
          <w:b/>
          <w:bCs/>
        </w:rPr>
        <w:t xml:space="preserve">) the </w:t>
      </w:r>
      <w:r>
        <w:rPr>
          <w:b/>
          <w:bCs/>
        </w:rPr>
        <w:t>WLI</w:t>
      </w:r>
      <w:r w:rsidRPr="4B3F54D1">
        <w:rPr>
          <w:b/>
          <w:bCs/>
        </w:rPr>
        <w:t xml:space="preserve"> can be effective and </w:t>
      </w:r>
      <w:r>
        <w:rPr>
          <w:b/>
          <w:bCs/>
        </w:rPr>
        <w:t>3</w:t>
      </w:r>
      <w:r w:rsidRPr="4B3F54D1">
        <w:rPr>
          <w:b/>
          <w:bCs/>
        </w:rPr>
        <w:t>) their confidence in their own ability to follow it (mechanisms) if women are going to agree to take part in the intervention (outcome)</w:t>
      </w:r>
    </w:p>
    <w:p w14:paraId="47EA9447" w14:textId="77777777" w:rsidR="00276EBA" w:rsidRDefault="00276EBA" w:rsidP="00276EBA"/>
    <w:p w14:paraId="0D473C8A" w14:textId="5B6623D2" w:rsidR="00276EBA" w:rsidRDefault="00276EBA" w:rsidP="00276EBA">
      <w:r>
        <w:t>This configuration is largely driven by trying to counter the potential barriers to preconception weight loss. There is limited evidence from the general population</w:t>
      </w:r>
      <w:r w:rsidR="00665EC5">
        <w:t>,</w:t>
      </w:r>
      <w:r>
        <w:t xml:space="preserve"> but in the context of fertility treatment, where the evidence of clinical importance would have been explained and motivation would be high (</w:t>
      </w:r>
      <w:proofErr w:type="gramStart"/>
      <w:r>
        <w:t>e.g.</w:t>
      </w:r>
      <w:proofErr w:type="gramEnd"/>
      <w:r>
        <w:t xml:space="preserve"> with minimum BMI eligibility criteria to access IVF services), there is a really variable take up of WLIs, ranging from 17%</w:t>
      </w:r>
      <w:r w:rsidR="00731695">
        <w:rPr>
          <w:vertAlign w:val="superscript"/>
        </w:rPr>
        <w:t>43</w:t>
      </w:r>
      <w:r>
        <w:t xml:space="preserve"> to 100%</w:t>
      </w:r>
      <w:r w:rsidR="00731695" w:rsidRPr="00381DBC">
        <w:rPr>
          <w:vertAlign w:val="superscript"/>
        </w:rPr>
        <w:t>1</w:t>
      </w:r>
      <w:r w:rsidR="00731695">
        <w:rPr>
          <w:vertAlign w:val="superscript"/>
        </w:rPr>
        <w:t>5</w:t>
      </w:r>
      <w:r w:rsidR="003D4949">
        <w:rPr>
          <w:vertAlign w:val="superscript"/>
        </w:rPr>
        <w:t>2</w:t>
      </w:r>
      <w:r>
        <w:t>. It is not possible to hypothesise from the methods reported what the reasons for this might be</w:t>
      </w:r>
      <w:r w:rsidR="00665EC5">
        <w:t>,</w:t>
      </w:r>
      <w:r>
        <w:t xml:space="preserve"> as very few studies included any process-focussed evaluation. However, in one study</w:t>
      </w:r>
      <w:r w:rsidR="003D4949">
        <w:rPr>
          <w:vertAlign w:val="superscript"/>
        </w:rPr>
        <w:t>150</w:t>
      </w:r>
      <w:r>
        <w:t xml:space="preserve">, reasons for non-participation were captured and included time needed to achieve weight loss, concerns about limited success and a belief that the risks of pregnancy associated with obesity are small and manageable. </w:t>
      </w:r>
    </w:p>
    <w:p w14:paraId="00EA3E52" w14:textId="77777777" w:rsidR="00276EBA" w:rsidRDefault="00276EBA" w:rsidP="00276EBA"/>
    <w:p w14:paraId="35658E81" w14:textId="7E792BA0" w:rsidR="00276EBA" w:rsidRPr="00C96440" w:rsidRDefault="00276EBA" w:rsidP="00276EBA">
      <w:pPr>
        <w:pStyle w:val="Heading5"/>
      </w:pPr>
      <w:r w:rsidRPr="00C96440">
        <w:lastRenderedPageBreak/>
        <w:t xml:space="preserve">Fit with </w:t>
      </w:r>
      <w:r w:rsidR="00665EC5">
        <w:t>middle-range</w:t>
      </w:r>
      <w:r w:rsidRPr="00C96440">
        <w:t xml:space="preserve"> theories</w:t>
      </w:r>
    </w:p>
    <w:p w14:paraId="1418C5FB" w14:textId="77777777" w:rsidR="00276EBA" w:rsidRDefault="00276EBA" w:rsidP="00276EBA">
      <w:r>
        <w:t xml:space="preserve">Given the shortage of information on potential mechanisms of action in preconception interventions, our initial hypotheses will need to draw on evidence from the wider population. </w:t>
      </w:r>
    </w:p>
    <w:p w14:paraId="156FE855" w14:textId="43170F4B" w:rsidR="00276EBA" w:rsidRDefault="00276EBA" w:rsidP="00276EBA">
      <w:r>
        <w:t>A systematic review of systematic reviews</w:t>
      </w:r>
      <w:r w:rsidR="00731695" w:rsidRPr="00381DBC">
        <w:rPr>
          <w:vertAlign w:val="superscript"/>
        </w:rPr>
        <w:t>1</w:t>
      </w:r>
      <w:r w:rsidR="003D4949">
        <w:rPr>
          <w:vertAlign w:val="superscript"/>
        </w:rPr>
        <w:t>5</w:t>
      </w:r>
      <w:r w:rsidR="00731695">
        <w:rPr>
          <w:vertAlign w:val="superscript"/>
        </w:rPr>
        <w:t>7</w:t>
      </w:r>
      <w:r>
        <w:t xml:space="preserve"> identified the key behaviour change clusters that are key to efficacy </w:t>
      </w:r>
      <w:r w:rsidRPr="00731695">
        <w:t>of WLIs are described as “goals and planning” and “feedback and monitoring”. Using the work completed by Carey et al (2019)</w:t>
      </w:r>
      <w:r w:rsidR="00731695" w:rsidRPr="00731695">
        <w:rPr>
          <w:vertAlign w:val="superscript"/>
        </w:rPr>
        <w:t xml:space="preserve"> </w:t>
      </w:r>
      <w:r w:rsidR="003D4949">
        <w:rPr>
          <w:vertAlign w:val="superscript"/>
        </w:rPr>
        <w:t>161</w:t>
      </w:r>
      <w:r w:rsidRPr="00731695">
        <w:t xml:space="preserve"> synthesising published data on behaviour change techniques and their mechanisms of action, the key components</w:t>
      </w:r>
      <w:r>
        <w:t xml:space="preserve"> of an intervention cut across all the elements of COM-B and should include (within goals and planning) self-monitoring, planning, goal-setting, a behavioural contract and review of outcomes. In terms of feedback and monitoring the key components would include individual feedback on outcomes, social comparison, information about health consequences and how to perform the required behaviours. There would need to be a sensitive balance between building the beliefs in the need for weight loss (TPB attitudes and norms) whilst also instilling confidence in the person that they </w:t>
      </w:r>
      <w:proofErr w:type="gramStart"/>
      <w:r>
        <w:t>have the ability to</w:t>
      </w:r>
      <w:proofErr w:type="gramEnd"/>
      <w:r>
        <w:t xml:space="preserve"> make the changes (TPB PBC). </w:t>
      </w:r>
    </w:p>
    <w:p w14:paraId="0130B68F" w14:textId="77777777" w:rsidR="00276EBA" w:rsidRDefault="00276EBA" w:rsidP="00276EBA"/>
    <w:p w14:paraId="44D84FD6" w14:textId="77777777" w:rsidR="00276EBA" w:rsidRPr="00C96440" w:rsidRDefault="00276EBA" w:rsidP="00276EBA">
      <w:pPr>
        <w:pStyle w:val="Heading5"/>
      </w:pPr>
      <w:r w:rsidRPr="00C96440">
        <w:t>Fit with stakeholder survey</w:t>
      </w:r>
    </w:p>
    <w:p w14:paraId="397B8DF3" w14:textId="70026BBB" w:rsidR="00276EBA" w:rsidRPr="00837CB8" w:rsidRDefault="00276EBA" w:rsidP="00276EBA">
      <w:r>
        <w:t>One of the themes that came through strongly from the LARC users survey was that of ambivalence, which is known to be a key factor to be addressed in any behaviour change intervention and relates to perceived importance of the change and confidence in our ability to make the change</w:t>
      </w:r>
      <w:r w:rsidR="003D4949">
        <w:rPr>
          <w:vertAlign w:val="superscript"/>
        </w:rPr>
        <w:t>162</w:t>
      </w:r>
      <w:r>
        <w:t xml:space="preserve">. Women described knowing that they needed to talk about their weight because it was important in terms of their health but being reluctant to do so because it is a sensitive topic. Some women clearly did not want to discuss weight with healthcare practitioners whilst others described wishing that it had been introduced and that they would have welcomed the discussion. Many reasons were cited for not wanting to have discussions about weight, but common reasons were that they did not regard weight as particularly relevant in terms of their overall preconception health, that discussions were shaming without being productive </w:t>
      </w:r>
      <w:proofErr w:type="gramStart"/>
      <w:r>
        <w:t>i.e.</w:t>
      </w:r>
      <w:proofErr w:type="gramEnd"/>
      <w:r>
        <w:t xml:space="preserve"> no support was offered, and that discussions were based on appearance rather than actual weight or BMI which was experienced as judgemental and unjustified.</w:t>
      </w:r>
    </w:p>
    <w:p w14:paraId="540173F9" w14:textId="77777777" w:rsidR="00276EBA" w:rsidRDefault="00276EBA" w:rsidP="00276EBA"/>
    <w:p w14:paraId="56CB0959" w14:textId="77777777" w:rsidR="00276EBA" w:rsidRPr="00900491" w:rsidRDefault="00276EBA" w:rsidP="00276EBA">
      <w:pPr>
        <w:pStyle w:val="Heading4"/>
      </w:pPr>
      <w:r>
        <w:t>CMO configuration 7: Weight loss discussions should be founded on the principles of informed choice and a client-centred approach.</w:t>
      </w:r>
    </w:p>
    <w:p w14:paraId="463278C4" w14:textId="77777777" w:rsidR="00276EBA" w:rsidRDefault="00276EBA" w:rsidP="00276EBA">
      <w:pPr>
        <w:rPr>
          <w:b/>
        </w:rPr>
      </w:pPr>
      <w:r w:rsidRPr="007E476E">
        <w:rPr>
          <w:b/>
        </w:rPr>
        <w:t xml:space="preserve">For many </w:t>
      </w:r>
      <w:r>
        <w:rPr>
          <w:b/>
        </w:rPr>
        <w:t>LARC</w:t>
      </w:r>
      <w:r w:rsidRPr="007E476E">
        <w:rPr>
          <w:b/>
        </w:rPr>
        <w:t xml:space="preserve"> users and healthcare practitioners, discussions about weight are difficult and potentially aversive (context). A key ingredient at all stages of the discussion and any subsequent intervention is the principle of the </w:t>
      </w:r>
      <w:r>
        <w:rPr>
          <w:b/>
        </w:rPr>
        <w:t>patient’s</w:t>
      </w:r>
      <w:r w:rsidRPr="007E476E">
        <w:rPr>
          <w:b/>
        </w:rPr>
        <w:t xml:space="preserve"> personal choice, including information provided to make sure they can make an informed choice</w:t>
      </w:r>
      <w:r>
        <w:rPr>
          <w:b/>
        </w:rPr>
        <w:t>;</w:t>
      </w:r>
      <w:r w:rsidRPr="007E476E">
        <w:rPr>
          <w:b/>
        </w:rPr>
        <w:t xml:space="preserve"> all discussions to be </w:t>
      </w:r>
      <w:r>
        <w:rPr>
          <w:b/>
        </w:rPr>
        <w:t>sensitively handled and client-</w:t>
      </w:r>
      <w:r w:rsidRPr="007E476E">
        <w:rPr>
          <w:b/>
        </w:rPr>
        <w:lastRenderedPageBreak/>
        <w:t xml:space="preserve">led (mechanisms) in order that the intervention is both ethical and acceptable to both </w:t>
      </w:r>
      <w:r>
        <w:rPr>
          <w:b/>
        </w:rPr>
        <w:t>LARC</w:t>
      </w:r>
      <w:r w:rsidRPr="007E476E">
        <w:rPr>
          <w:b/>
        </w:rPr>
        <w:t xml:space="preserve"> user and healthcare </w:t>
      </w:r>
      <w:r>
        <w:rPr>
          <w:b/>
        </w:rPr>
        <w:t>practitioner</w:t>
      </w:r>
      <w:r w:rsidRPr="007E476E">
        <w:rPr>
          <w:b/>
        </w:rPr>
        <w:t xml:space="preserve"> (outcome)</w:t>
      </w:r>
    </w:p>
    <w:p w14:paraId="194FE474" w14:textId="77777777" w:rsidR="00276EBA" w:rsidRPr="007E476E" w:rsidRDefault="00276EBA" w:rsidP="00276EBA">
      <w:pPr>
        <w:rPr>
          <w:b/>
        </w:rPr>
      </w:pPr>
    </w:p>
    <w:p w14:paraId="28FBE32D" w14:textId="701E8DD6" w:rsidR="00276EBA" w:rsidRPr="00AE6B9F" w:rsidRDefault="00276EBA" w:rsidP="00276EBA">
      <w:r>
        <w:t xml:space="preserve">This configuration is driven by the findings from the LARC user survey and so this will be described first. These components of sensitive communication, client led conversations and informed choice were central to the stakeholder responses to the proposal of a delay in LARC removal </w:t>
      </w:r>
      <w:proofErr w:type="gramStart"/>
      <w:r>
        <w:t>in order to</w:t>
      </w:r>
      <w:proofErr w:type="gramEnd"/>
      <w:r>
        <w:t xml:space="preserve"> lose weight before conception.  For the woman to be well informed and made aware of the risks but also maintaining a level of autonomy was important to both LARC users and healthcare practitioners. LARC users identified that knowing the risks of obesity in pregnancy would enable them to make an informed choice</w:t>
      </w:r>
      <w:r w:rsidR="00570DA7">
        <w:t>,</w:t>
      </w:r>
      <w:r>
        <w:t xml:space="preserve"> and both groups of stakeholders described how this information could be part of the discussion that would lead to the LARC user's decision about whether to follow the advice or take part in the intervention. </w:t>
      </w:r>
    </w:p>
    <w:p w14:paraId="6246EF31" w14:textId="096A1C1F" w:rsidR="00276EBA" w:rsidRDefault="00276EBA" w:rsidP="00276EBA">
      <w:r>
        <w:t>Communication was important to LARC users</w:t>
      </w:r>
      <w:r w:rsidR="00570DA7">
        <w:t>:</w:t>
      </w:r>
      <w:r>
        <w:t xml:space="preserve"> The </w:t>
      </w:r>
      <w:proofErr w:type="gramStart"/>
      <w:r>
        <w:t>manner in which</w:t>
      </w:r>
      <w:proofErr w:type="gramEnd"/>
      <w:r>
        <w:t xml:space="preserve"> the subject is introduced and discussed is key. They indicated that the </w:t>
      </w:r>
      <w:r w:rsidR="00570DA7">
        <w:t>healthcare practitioner</w:t>
      </w:r>
      <w:r>
        <w:t xml:space="preserve"> should be sensitive, tactful, courteous, compassionate, </w:t>
      </w:r>
      <w:proofErr w:type="gramStart"/>
      <w:r>
        <w:t>non-judgmental</w:t>
      </w:r>
      <w:proofErr w:type="gramEnd"/>
      <w:r>
        <w:t xml:space="preserve"> and not patronising, aware of their tone and body language and making an effort to ensure the patient is at ease during the conversation. It should also not be rushed, so that adequate time is taken to ensure the patient is at ease and not feeling judged or blamed. Several participants mentioned honesty from the </w:t>
      </w:r>
      <w:r w:rsidR="00570DA7">
        <w:t>healthcare practitioner</w:t>
      </w:r>
      <w:r>
        <w:t xml:space="preserve">, and that the </w:t>
      </w:r>
      <w:r w:rsidR="00570DA7">
        <w:t>practitioner</w:t>
      </w:r>
      <w:r>
        <w:t xml:space="preserve"> should have empathy and understanding of the difficulties in losing weight. Care should be taken in choice of words, with obesity being a stigmatised word that some </w:t>
      </w:r>
      <w:r w:rsidR="00570DA7">
        <w:t>stakeholders</w:t>
      </w:r>
      <w:r>
        <w:t xml:space="preserve"> believed should be avoided. </w:t>
      </w:r>
    </w:p>
    <w:p w14:paraId="56530D55" w14:textId="77777777" w:rsidR="00276EBA" w:rsidRDefault="00276EBA" w:rsidP="00276EBA"/>
    <w:p w14:paraId="4B334A3F" w14:textId="77777777" w:rsidR="00276EBA" w:rsidRPr="00CD2646" w:rsidRDefault="00276EBA" w:rsidP="00276EBA">
      <w:pPr>
        <w:rPr>
          <w:i/>
          <w:u w:val="single"/>
        </w:rPr>
      </w:pPr>
      <w:r w:rsidRPr="00CD2646">
        <w:rPr>
          <w:i/>
          <w:u w:val="single"/>
        </w:rPr>
        <w:t>Fit with published evidence</w:t>
      </w:r>
    </w:p>
    <w:p w14:paraId="09B440F6" w14:textId="518E8B01" w:rsidR="00276EBA" w:rsidRDefault="00276EBA" w:rsidP="00276EBA">
      <w:r>
        <w:t xml:space="preserve">These themes did not emerge from the published papers. For example, a scoping review of preconception health </w:t>
      </w:r>
      <w:r w:rsidRPr="00731695">
        <w:t>interventions</w:t>
      </w:r>
      <w:r w:rsidR="003D4949">
        <w:rPr>
          <w:vertAlign w:val="superscript"/>
        </w:rPr>
        <w:t>140</w:t>
      </w:r>
      <w:r w:rsidR="00731695" w:rsidRPr="00731695">
        <w:rPr>
          <w:vertAlign w:val="superscript"/>
        </w:rPr>
        <w:t xml:space="preserve"> </w:t>
      </w:r>
      <w:r w:rsidRPr="00731695">
        <w:t>mentions the narrowness of measured behaviours and outcomes but no mention is made of exploring the participants’ experience of the communication. The evidence is obviously also limited as there is only one small study</w:t>
      </w:r>
      <w:r w:rsidR="00731695" w:rsidRPr="00731695">
        <w:rPr>
          <w:vertAlign w:val="superscript"/>
        </w:rPr>
        <w:t>80</w:t>
      </w:r>
      <w:r w:rsidRPr="00731695">
        <w:t xml:space="preserve"> which addresses the idea of delaying LARC removal </w:t>
      </w:r>
      <w:proofErr w:type="gramStart"/>
      <w:r w:rsidRPr="00731695">
        <w:t>in order to</w:t>
      </w:r>
      <w:proofErr w:type="gramEnd"/>
      <w:r w:rsidRPr="00731695">
        <w:t xml:space="preserve"> lose weight before conception. This study describes the initial discussion focussing on risk but does not identify the number of women who received the information about the study, only those who expressed an interest in taking</w:t>
      </w:r>
      <w:r>
        <w:t xml:space="preserve"> part, so the effectiveness of </w:t>
      </w:r>
      <w:r w:rsidR="00570DA7">
        <w:t xml:space="preserve">the </w:t>
      </w:r>
      <w:r>
        <w:t xml:space="preserve">recruitment strategy is unclear. </w:t>
      </w:r>
      <w:proofErr w:type="gramStart"/>
      <w:r>
        <w:t>It would seem that this</w:t>
      </w:r>
      <w:proofErr w:type="gramEnd"/>
      <w:r>
        <w:t xml:space="preserve"> research field is dominated by outcomes rather than process of engagement (or at least that is what dominates the publications) and so this is an area where more research is needed. </w:t>
      </w:r>
    </w:p>
    <w:p w14:paraId="632CCA53" w14:textId="77777777" w:rsidR="00276EBA" w:rsidRDefault="00276EBA" w:rsidP="00276EBA"/>
    <w:p w14:paraId="485AAB64" w14:textId="7482F450" w:rsidR="00276EBA" w:rsidRDefault="00276EBA" w:rsidP="00276EBA">
      <w:pPr>
        <w:pStyle w:val="Heading5"/>
      </w:pPr>
      <w:r>
        <w:lastRenderedPageBreak/>
        <w:t>Fit with mid</w:t>
      </w:r>
      <w:r w:rsidR="00665EC5">
        <w:t>dle</w:t>
      </w:r>
      <w:r>
        <w:t>-range theories</w:t>
      </w:r>
    </w:p>
    <w:p w14:paraId="596E01FB" w14:textId="25AF7AAF" w:rsidR="00276EBA" w:rsidRDefault="00276EBA" w:rsidP="00276EBA">
      <w:r>
        <w:t>Informed choice can be understood in the context of both TPB and COM-B. The experience of having information sensitively provided will increase a person’s knowledge and help them consider their beliefs about the consequences of their actions and decisions (COMB-capability</w:t>
      </w:r>
      <w:r w:rsidR="00570DA7">
        <w:t>,</w:t>
      </w:r>
      <w:r>
        <w:t xml:space="preserve"> TPB-attitudes). Crucially, if the practitioner is genuinely in equipoise, allowing the patient to make an informed decision whether to lose weight, delay removal of a LARC or not, the patient will experience an enhanced sense of perceived behavioural control (TPB). Whatever decision they make, there will be stronger reflective motivation to proceed as the decision has been theirs to make. </w:t>
      </w:r>
    </w:p>
    <w:p w14:paraId="6C4ECE2D" w14:textId="77777777" w:rsidR="00276EBA" w:rsidRDefault="00276EBA" w:rsidP="00276EBA"/>
    <w:p w14:paraId="264885F1" w14:textId="77777777" w:rsidR="00276EBA" w:rsidRDefault="00276EBA" w:rsidP="00276EBA">
      <w:pPr>
        <w:pStyle w:val="Heading2"/>
      </w:pPr>
      <w:bookmarkStart w:id="174" w:name="_Toc82695446"/>
      <w:r w:rsidRPr="006A69D8">
        <w:t>Conclusions</w:t>
      </w:r>
      <w:bookmarkEnd w:id="174"/>
    </w:p>
    <w:p w14:paraId="4747301D" w14:textId="77777777" w:rsidR="00276EBA" w:rsidRDefault="00276EBA" w:rsidP="00276EBA">
      <w:r>
        <w:t xml:space="preserve">This review brought </w:t>
      </w:r>
      <w:r w:rsidRPr="23A02E48">
        <w:rPr>
          <w:rFonts w:eastAsia="Times New Roman" w:cs="Times New Roman"/>
        </w:rPr>
        <w:t>together information from a range of sources to begin to develop a programme theory</w:t>
      </w:r>
      <w:r>
        <w:t xml:space="preserve"> about how and when health behaviour interventions in the preconception phase might work, </w:t>
      </w:r>
      <w:proofErr w:type="gramStart"/>
      <w:r>
        <w:t>in order to</w:t>
      </w:r>
      <w:proofErr w:type="gramEnd"/>
      <w:r>
        <w:t xml:space="preserve"> design a preconception WLI for women with raised BMI. Information from published research in preconception and pregnancy was integrated, along with wider relevant health behaviour change literature, and included studies using a range of methodologies as well as expert commentaries. Four middle-range theories were selected as being of </w:t>
      </w:r>
      <w:proofErr w:type="gramStart"/>
      <w:r>
        <w:t>particular relevance</w:t>
      </w:r>
      <w:proofErr w:type="gramEnd"/>
      <w:r>
        <w:t>, enabling consideration of individual behaviour change, making changes in professional practice and also the relationships between individual behaviours and the societal contexts in which they occur. From these resources six CMO configurations were generated and explored in the context of relevant middle-range theories and the survey responses of women with lived experience and healthcare practitioners. A seventh CMO configuration was developed from the stakeholder feedback on the proposed model of intervention. These seven configurations combine to form a potential programme theory which will form the basis for the proposed intervention to be explored in depth in the stakeholder interviews in phase 2.</w:t>
      </w:r>
    </w:p>
    <w:p w14:paraId="776E70A1" w14:textId="2A0EBBE6" w:rsidR="00276EBA" w:rsidRDefault="00276EBA">
      <w:pPr>
        <w:spacing w:after="160" w:line="259" w:lineRule="auto"/>
        <w:rPr>
          <w:rFonts w:ascii="Calibri" w:eastAsia="Times New Roman" w:hAnsi="Calibri" w:cs="Calibri"/>
          <w:b/>
          <w:bCs/>
          <w:sz w:val="24"/>
          <w:szCs w:val="36"/>
          <w:lang w:eastAsia="en-GB"/>
        </w:rPr>
      </w:pPr>
      <w:r>
        <w:rPr>
          <w:rFonts w:ascii="Calibri" w:hAnsi="Calibri" w:cs="Calibri"/>
        </w:rPr>
        <w:br w:type="page"/>
      </w:r>
    </w:p>
    <w:p w14:paraId="60B293D5" w14:textId="64779408" w:rsidR="00276EBA" w:rsidRDefault="00276EBA" w:rsidP="00276EBA">
      <w:pPr>
        <w:pStyle w:val="Heading1"/>
      </w:pPr>
      <w:bookmarkStart w:id="175" w:name="_Toc82695447"/>
      <w:r w:rsidRPr="00EB01EF">
        <w:lastRenderedPageBreak/>
        <w:t xml:space="preserve">Chapter </w:t>
      </w:r>
      <w:r w:rsidR="00B9123B">
        <w:t>6</w:t>
      </w:r>
      <w:bookmarkEnd w:id="175"/>
    </w:p>
    <w:p w14:paraId="3DDE2E8B" w14:textId="77777777" w:rsidR="00276EBA" w:rsidRDefault="00276EBA" w:rsidP="00276EBA">
      <w:pPr>
        <w:pStyle w:val="Heading1"/>
      </w:pPr>
      <w:bookmarkStart w:id="176" w:name="_Toc82695448"/>
      <w:r>
        <w:t>Work-package 2: Phase 1 Stakeholder Advisory Groups</w:t>
      </w:r>
      <w:bookmarkEnd w:id="176"/>
      <w:r>
        <w:t xml:space="preserve"> </w:t>
      </w:r>
    </w:p>
    <w:p w14:paraId="0FAC4E02" w14:textId="77777777" w:rsidR="00276EBA" w:rsidRDefault="00276EBA" w:rsidP="00222790">
      <w:pPr>
        <w:pStyle w:val="Heading2"/>
      </w:pPr>
      <w:bookmarkStart w:id="177" w:name="_Toc82695449"/>
      <w:r>
        <w:t>Introduction</w:t>
      </w:r>
      <w:bookmarkEnd w:id="177"/>
    </w:p>
    <w:p w14:paraId="60396F74" w14:textId="77777777" w:rsidR="00276EBA" w:rsidRPr="006B4A7F" w:rsidRDefault="00276EBA" w:rsidP="00276EBA">
      <w:pPr>
        <w:rPr>
          <w:lang w:eastAsia="en-GB"/>
        </w:rPr>
      </w:pPr>
    </w:p>
    <w:p w14:paraId="16758EFC" w14:textId="77777777" w:rsidR="00276EBA" w:rsidRPr="00222790" w:rsidRDefault="00276EBA" w:rsidP="00222790">
      <w:pPr>
        <w:pStyle w:val="Heading3"/>
      </w:pPr>
      <w:bookmarkStart w:id="178" w:name="_Toc82695450"/>
      <w:r w:rsidRPr="00222790">
        <w:t>Aim of chapter</w:t>
      </w:r>
      <w:bookmarkEnd w:id="178"/>
    </w:p>
    <w:p w14:paraId="36FB04DB" w14:textId="77777777" w:rsidR="00276EBA" w:rsidRPr="006B4A7F" w:rsidRDefault="00276EBA" w:rsidP="00276EBA">
      <w:r>
        <w:t xml:space="preserve">WP2 identified potentially suitable, preconception/pregnancy related WLIs and the theories underpinning them using realist methods, in addition to assessing the feasibility and acceptability of a preconception WLI to stakeholders (LARC users and healthcare practitioners). The </w:t>
      </w:r>
      <w:r w:rsidRPr="6009B6BF">
        <w:t>aim of this chapter was to describe the work with the stakeholder advisory groups, refining the intervention components, and associated theory and to consider the key questions to ask participants in Phase 2.</w:t>
      </w:r>
    </w:p>
    <w:p w14:paraId="56F61EF2" w14:textId="77777777" w:rsidR="00276EBA" w:rsidRPr="006B4A7F" w:rsidRDefault="00276EBA" w:rsidP="00276EBA">
      <w:pPr>
        <w:rPr>
          <w:highlight w:val="cyan"/>
          <w:lang w:eastAsia="en-GB"/>
        </w:rPr>
      </w:pPr>
    </w:p>
    <w:p w14:paraId="3B0E1E81" w14:textId="77777777" w:rsidR="00276EBA" w:rsidRPr="00222790" w:rsidRDefault="00276EBA" w:rsidP="00222790">
      <w:pPr>
        <w:pStyle w:val="Heading2"/>
      </w:pPr>
      <w:bookmarkStart w:id="179" w:name="_Toc82695451"/>
      <w:r w:rsidRPr="00222790">
        <w:t>Stakeholder Advisory Groups (SAGs)</w:t>
      </w:r>
      <w:bookmarkEnd w:id="179"/>
    </w:p>
    <w:p w14:paraId="27B5069E" w14:textId="77777777" w:rsidR="00276EBA" w:rsidRPr="00222790" w:rsidRDefault="00276EBA" w:rsidP="00222790">
      <w:pPr>
        <w:pStyle w:val="Heading3"/>
      </w:pPr>
      <w:bookmarkStart w:id="180" w:name="_Toc82695452"/>
      <w:r w:rsidRPr="00222790">
        <w:t>Methods</w:t>
      </w:r>
      <w:bookmarkEnd w:id="180"/>
    </w:p>
    <w:p w14:paraId="66CBA760" w14:textId="31A3B005" w:rsidR="00276EBA" w:rsidRDefault="00276EBA" w:rsidP="00276EBA">
      <w:r>
        <w:t xml:space="preserve">Findings from the Phase 1 work were synthesised to describe the core and optional components of an intervention.  These findings from Phase 1 were presented at two SAG meetings: a LARC user SAG </w:t>
      </w:r>
      <w:r w:rsidRPr="00D70CFC">
        <w:t xml:space="preserve">and a healthcare practitioner SAG. Questions to be addressed at each SAG were agreed by the study team (see WP2 Phase 1 LARC user </w:t>
      </w:r>
      <w:r w:rsidR="00D70CFC" w:rsidRPr="00D70CFC">
        <w:t xml:space="preserve">SAG question </w:t>
      </w:r>
      <w:r w:rsidRPr="00D70CFC">
        <w:t xml:space="preserve">information and WP2 Phase 1 HCP SAG </w:t>
      </w:r>
      <w:r w:rsidR="00D70CFC" w:rsidRPr="00D70CFC">
        <w:t xml:space="preserve">question </w:t>
      </w:r>
      <w:r w:rsidRPr="00D70CFC">
        <w:t xml:space="preserve">information). The </w:t>
      </w:r>
      <w:r w:rsidR="00570DA7">
        <w:t>healthcare practitioner SAG was held at a British Association of Sexual Health and HIV (BASHH) audit event</w:t>
      </w:r>
      <w:r w:rsidR="00570DA7" w:rsidRPr="00D70CFC">
        <w:t xml:space="preserve"> </w:t>
      </w:r>
      <w:r w:rsidR="00570DA7">
        <w:t xml:space="preserve">and the </w:t>
      </w:r>
      <w:r w:rsidRPr="00D70CFC">
        <w:t>LARC user SAG was</w:t>
      </w:r>
      <w:r>
        <w:t xml:space="preserve"> held remotely via Zoom (due to COVID-19 restrictions). </w:t>
      </w:r>
    </w:p>
    <w:p w14:paraId="2DE0EEC2" w14:textId="77777777" w:rsidR="00276EBA" w:rsidRDefault="00276EBA" w:rsidP="00276EBA"/>
    <w:p w14:paraId="29345CFF" w14:textId="77777777" w:rsidR="00276EBA" w:rsidRPr="003A3B59" w:rsidRDefault="00276EBA" w:rsidP="00276EBA">
      <w:pPr>
        <w:pStyle w:val="Heading4"/>
      </w:pPr>
      <w:bookmarkStart w:id="181" w:name="_Toc256000307"/>
      <w:bookmarkStart w:id="182" w:name="_Toc256000213"/>
      <w:bookmarkStart w:id="183" w:name="_Toc256000119"/>
      <w:bookmarkStart w:id="184" w:name="_Toc256000026"/>
      <w:bookmarkStart w:id="185" w:name="_Toc480462116"/>
      <w:bookmarkStart w:id="186" w:name="_Toc3555137"/>
      <w:r w:rsidRPr="003A3B59">
        <w:t>Participant identification</w:t>
      </w:r>
      <w:bookmarkEnd w:id="181"/>
      <w:bookmarkEnd w:id="182"/>
      <w:bookmarkEnd w:id="183"/>
      <w:bookmarkEnd w:id="184"/>
      <w:bookmarkEnd w:id="185"/>
      <w:bookmarkEnd w:id="186"/>
      <w:r w:rsidRPr="003A3B59">
        <w:t>/selection</w:t>
      </w:r>
    </w:p>
    <w:p w14:paraId="58E07847" w14:textId="77777777" w:rsidR="00276EBA" w:rsidRDefault="00276EBA" w:rsidP="00276EBA">
      <w:r>
        <w:t>LARC user SAG members were recruited from a pool of participants who previously consented to be contacted in the WP2 Phase 1 online surveys. At the time of the invitation this was planned as a three-hour face to face weekend daytime meeting but was converted to a meeting via Zoom following the COVID-19 restrictions. Up to 12 participants were purposively sampled to ensure diversity of representation with attendees having a range of BMI values and reproductive histories/</w:t>
      </w:r>
      <w:proofErr w:type="gramStart"/>
      <w:r>
        <w:t>future plans</w:t>
      </w:r>
      <w:proofErr w:type="gramEnd"/>
      <w:r>
        <w:t xml:space="preserve">. </w:t>
      </w:r>
    </w:p>
    <w:p w14:paraId="36732D3C" w14:textId="77777777" w:rsidR="00276EBA" w:rsidRDefault="00276EBA" w:rsidP="00276EBA">
      <w:r>
        <w:t>Healthcare pr</w:t>
      </w:r>
      <w:r w:rsidRPr="003A3B59">
        <w:t xml:space="preserve">actitioner SAG members </w:t>
      </w:r>
      <w:r>
        <w:t xml:space="preserve">were </w:t>
      </w:r>
      <w:r w:rsidRPr="003A3B59">
        <w:t>recruited a</w:t>
      </w:r>
      <w:r>
        <w:t xml:space="preserve">t a British Association of Sexual Health and HIV (BASHH) audit event, due to the high percentage of attendees who remove LARCS in their current practice. </w:t>
      </w:r>
    </w:p>
    <w:p w14:paraId="7B9B30C8" w14:textId="77777777" w:rsidR="00276EBA" w:rsidRPr="003A3B59" w:rsidRDefault="00276EBA" w:rsidP="00276EBA"/>
    <w:p w14:paraId="0BAB6EA2" w14:textId="77777777" w:rsidR="00276EBA" w:rsidRPr="003A3B59" w:rsidRDefault="00276EBA" w:rsidP="00276EBA">
      <w:pPr>
        <w:pStyle w:val="Heading4"/>
      </w:pPr>
      <w:r>
        <w:lastRenderedPageBreak/>
        <w:t xml:space="preserve">Participant informed consent </w:t>
      </w:r>
    </w:p>
    <w:p w14:paraId="4ABFE7A3" w14:textId="3312078F" w:rsidR="00276EBA" w:rsidRDefault="00276EBA" w:rsidP="00276EBA">
      <w:r>
        <w:t>For the LARC user SAG</w:t>
      </w:r>
      <w:r w:rsidRPr="00503FFC">
        <w:t xml:space="preserve">, participants were emailed the Participant Information Sheet (PIS) (see WP2 Phase 1 LARC user SAG </w:t>
      </w:r>
      <w:r w:rsidR="00503FFC" w:rsidRPr="00503FFC">
        <w:t>PIS</w:t>
      </w:r>
      <w:r w:rsidRPr="00503FFC">
        <w:t>) and consent</w:t>
      </w:r>
      <w:r>
        <w:t xml:space="preserve"> </w:t>
      </w:r>
      <w:r w:rsidRPr="00503FFC">
        <w:t>statements (see WP2 Phase 1 LARC user SAG consent form)</w:t>
      </w:r>
      <w:r>
        <w:t xml:space="preserve"> and were given sufficient time to consider the information prior to attending the SAG. At the SAG meeting, participants were given the opportunity to ask any questions and consent statement were read aloud by a member of the research team. All participants were asked to consent </w:t>
      </w:r>
      <w:proofErr w:type="gramStart"/>
      <w:r>
        <w:t>verbally</w:t>
      </w:r>
      <w:proofErr w:type="gramEnd"/>
      <w:r>
        <w:t xml:space="preserve"> and this was recorded. </w:t>
      </w:r>
    </w:p>
    <w:p w14:paraId="3F262731" w14:textId="38C6A536" w:rsidR="00276EBA" w:rsidRPr="003A3B59" w:rsidRDefault="00276EBA" w:rsidP="00276EBA">
      <w:pPr>
        <w:rPr>
          <w:rFonts w:eastAsia="Times New Roman" w:cs="Arial"/>
        </w:rPr>
      </w:pPr>
      <w:r>
        <w:t xml:space="preserve">The </w:t>
      </w:r>
      <w:r w:rsidRPr="00503FFC">
        <w:t xml:space="preserve">healthcare practitioner SAG was included on the event agenda with participant information sheets </w:t>
      </w:r>
      <w:r w:rsidRPr="00503FFC">
        <w:rPr>
          <w:rFonts w:eastAsia="Times New Roman" w:cs="Times New Roman"/>
        </w:rPr>
        <w:t xml:space="preserve">(see WP2 Phase 1 HCP SAG </w:t>
      </w:r>
      <w:r w:rsidR="00503FFC" w:rsidRPr="00503FFC">
        <w:rPr>
          <w:rFonts w:eastAsia="Times New Roman" w:cs="Times New Roman"/>
        </w:rPr>
        <w:t xml:space="preserve">PIS) </w:t>
      </w:r>
      <w:r w:rsidRPr="00503FFC">
        <w:t>circulated</w:t>
      </w:r>
      <w:r>
        <w:t xml:space="preserve"> ahead of the event by the event organisers to ensure that the healthcare practitioners could decide in advance about whether to take part.  </w:t>
      </w:r>
      <w:r w:rsidRPr="3FC8C65E">
        <w:rPr>
          <w:rFonts w:eastAsia="Times New Roman" w:cs="Times New Roman"/>
        </w:rPr>
        <w:t>The attending healthcare practitioners were invited to attend the SAG discussion if appropriate to their professional role. The study was explained in detail to all attending healthcare practitioners and participants were asked to sign an attendance sheet providing consent for the session to be recorded.</w:t>
      </w:r>
    </w:p>
    <w:p w14:paraId="35BA4783" w14:textId="77777777" w:rsidR="00276EBA" w:rsidRDefault="00276EBA" w:rsidP="00276EBA">
      <w:pPr>
        <w:rPr>
          <w:lang w:eastAsia="en-GB"/>
        </w:rPr>
      </w:pPr>
    </w:p>
    <w:p w14:paraId="465635B8" w14:textId="77777777" w:rsidR="00276EBA" w:rsidRDefault="00276EBA" w:rsidP="00276EBA">
      <w:pPr>
        <w:pStyle w:val="Heading4"/>
        <w:rPr>
          <w:rFonts w:eastAsia="Times New Roman"/>
          <w:lang w:eastAsia="en-GB"/>
        </w:rPr>
      </w:pPr>
      <w:r>
        <w:rPr>
          <w:rFonts w:eastAsia="Times New Roman"/>
          <w:lang w:eastAsia="en-GB"/>
        </w:rPr>
        <w:t>Withdrawal</w:t>
      </w:r>
    </w:p>
    <w:p w14:paraId="7457B878" w14:textId="77777777" w:rsidR="00276EBA" w:rsidRPr="003F6C27" w:rsidRDefault="00276EBA" w:rsidP="00276EBA">
      <w:pPr>
        <w:rPr>
          <w:lang w:eastAsia="en-GB"/>
        </w:rPr>
      </w:pPr>
      <w:r>
        <w:rPr>
          <w:lang w:eastAsia="en-GB"/>
        </w:rPr>
        <w:t>For both SAGs, participants were able to withdraw at any time by leaving the SAG meeting. However, due to the nature of the focus group, any contribution thus far was unable to be withdrawn.</w:t>
      </w:r>
    </w:p>
    <w:p w14:paraId="644CD19F" w14:textId="77777777" w:rsidR="00276EBA" w:rsidRDefault="00276EBA" w:rsidP="00276EBA"/>
    <w:p w14:paraId="7212AEAE" w14:textId="77777777" w:rsidR="00276EBA" w:rsidRPr="00F4742D" w:rsidRDefault="00276EBA" w:rsidP="00276EBA">
      <w:pPr>
        <w:pStyle w:val="Heading4"/>
        <w:rPr>
          <w:lang w:eastAsia="en-GB"/>
        </w:rPr>
      </w:pPr>
      <w:r w:rsidRPr="2CC94E94">
        <w:rPr>
          <w:lang w:eastAsia="en-GB"/>
        </w:rPr>
        <w:t>Procedure</w:t>
      </w:r>
    </w:p>
    <w:p w14:paraId="51C434F5" w14:textId="6A7B2FEC" w:rsidR="00276EBA" w:rsidRPr="00F46D25" w:rsidRDefault="00276EBA" w:rsidP="00276EBA">
      <w:r w:rsidRPr="2CC94E94">
        <w:t>For both SAGs</w:t>
      </w:r>
      <w:r>
        <w:t>,</w:t>
      </w:r>
      <w:r w:rsidRPr="2CC94E94">
        <w:t xml:space="preserve"> the research team </w:t>
      </w:r>
      <w:r>
        <w:t>summarised</w:t>
      </w:r>
      <w:r w:rsidRPr="2CC94E94">
        <w:t xml:space="preserve"> the LARC users and </w:t>
      </w:r>
      <w:r>
        <w:t xml:space="preserve">healthcare </w:t>
      </w:r>
      <w:r w:rsidRPr="2CC94E94">
        <w:t>practitioner responses to the core question concerning acceptability of asking women to delay LARC removal</w:t>
      </w:r>
      <w:r>
        <w:t xml:space="preserve"> </w:t>
      </w:r>
      <w:proofErr w:type="gramStart"/>
      <w:r>
        <w:t>in order to</w:t>
      </w:r>
      <w:proofErr w:type="gramEnd"/>
      <w:r>
        <w:t xml:space="preserve"> take part in a </w:t>
      </w:r>
      <w:r w:rsidRPr="00F46D25">
        <w:t>preconception WLI and presented potential core and optional components of the intervention developed from the phase 1 synthesis (</w:t>
      </w:r>
      <w:r w:rsidR="00B64930">
        <w:t>See Table 1</w:t>
      </w:r>
      <w:r w:rsidR="003F28EC">
        <w:t>8</w:t>
      </w:r>
      <w:r w:rsidRPr="00F46D25">
        <w:t>).</w:t>
      </w:r>
    </w:p>
    <w:p w14:paraId="6F307CA2" w14:textId="77777777" w:rsidR="00276EBA" w:rsidRPr="00F46D25" w:rsidRDefault="00276EBA" w:rsidP="00276EBA"/>
    <w:p w14:paraId="322A46B1" w14:textId="12EA5D3C" w:rsidR="00276EBA" w:rsidRDefault="00B64930" w:rsidP="00276EBA">
      <w:r>
        <w:t>Table 1</w:t>
      </w:r>
      <w:r w:rsidR="003F28EC">
        <w:t>8</w:t>
      </w:r>
      <w:r w:rsidR="00276EBA" w:rsidRPr="00F46D25">
        <w:t>. Synthesised</w:t>
      </w:r>
      <w:r w:rsidR="00276EBA">
        <w:t xml:space="preserve"> c</w:t>
      </w:r>
      <w:r w:rsidR="00276EBA" w:rsidRPr="2CC94E94">
        <w:t>ore and optional components of the proposed Plan-it intervention (Phase 1)</w:t>
      </w:r>
    </w:p>
    <w:tbl>
      <w:tblPr>
        <w:tblStyle w:val="TableGrid"/>
        <w:tblW w:w="0" w:type="auto"/>
        <w:tblLook w:val="04A0" w:firstRow="1" w:lastRow="0" w:firstColumn="1" w:lastColumn="0" w:noHBand="0" w:noVBand="1"/>
      </w:tblPr>
      <w:tblGrid>
        <w:gridCol w:w="4390"/>
        <w:gridCol w:w="4626"/>
      </w:tblGrid>
      <w:tr w:rsidR="00276EBA" w14:paraId="3ACAED33" w14:textId="77777777" w:rsidTr="00276EBA">
        <w:tc>
          <w:tcPr>
            <w:tcW w:w="4390" w:type="dxa"/>
          </w:tcPr>
          <w:p w14:paraId="1AE6C740" w14:textId="77777777" w:rsidR="00276EBA" w:rsidRPr="009C60A8" w:rsidRDefault="00276EBA" w:rsidP="00276EBA">
            <w:pPr>
              <w:spacing w:line="276" w:lineRule="auto"/>
              <w:jc w:val="center"/>
              <w:rPr>
                <w:b/>
                <w:bCs/>
                <w:sz w:val="18"/>
                <w:szCs w:val="18"/>
              </w:rPr>
            </w:pPr>
            <w:r w:rsidRPr="009C60A8">
              <w:rPr>
                <w:b/>
                <w:bCs/>
                <w:sz w:val="18"/>
                <w:szCs w:val="18"/>
              </w:rPr>
              <w:t>Core components</w:t>
            </w:r>
          </w:p>
        </w:tc>
        <w:tc>
          <w:tcPr>
            <w:tcW w:w="4626" w:type="dxa"/>
          </w:tcPr>
          <w:p w14:paraId="227698A6" w14:textId="77777777" w:rsidR="00276EBA" w:rsidRPr="009C60A8" w:rsidRDefault="00276EBA" w:rsidP="00276EBA">
            <w:pPr>
              <w:spacing w:line="276" w:lineRule="auto"/>
              <w:jc w:val="center"/>
              <w:rPr>
                <w:b/>
                <w:bCs/>
                <w:sz w:val="18"/>
                <w:szCs w:val="18"/>
              </w:rPr>
            </w:pPr>
            <w:r w:rsidRPr="009C60A8">
              <w:rPr>
                <w:b/>
                <w:bCs/>
                <w:sz w:val="18"/>
                <w:szCs w:val="18"/>
              </w:rPr>
              <w:t>Optional components</w:t>
            </w:r>
          </w:p>
        </w:tc>
      </w:tr>
      <w:tr w:rsidR="00276EBA" w14:paraId="002330F2" w14:textId="77777777" w:rsidTr="00276EBA">
        <w:tc>
          <w:tcPr>
            <w:tcW w:w="4390" w:type="dxa"/>
          </w:tcPr>
          <w:p w14:paraId="15FA8FA7" w14:textId="77777777" w:rsidR="00276EBA" w:rsidRPr="009C60A8" w:rsidRDefault="00276EBA" w:rsidP="00276EBA">
            <w:pPr>
              <w:spacing w:line="276" w:lineRule="auto"/>
              <w:rPr>
                <w:sz w:val="18"/>
                <w:szCs w:val="18"/>
              </w:rPr>
            </w:pPr>
            <w:proofErr w:type="gramStart"/>
            <w:r w:rsidRPr="009C60A8">
              <w:rPr>
                <w:sz w:val="18"/>
                <w:szCs w:val="18"/>
              </w:rPr>
              <w:t>12-16 week</w:t>
            </w:r>
            <w:proofErr w:type="gramEnd"/>
            <w:r w:rsidRPr="009C60A8">
              <w:rPr>
                <w:sz w:val="18"/>
                <w:szCs w:val="18"/>
              </w:rPr>
              <w:t xml:space="preserve"> intervention </w:t>
            </w:r>
          </w:p>
        </w:tc>
        <w:tc>
          <w:tcPr>
            <w:tcW w:w="4626" w:type="dxa"/>
          </w:tcPr>
          <w:p w14:paraId="4865B024" w14:textId="1E4A67E2" w:rsidR="00276EBA" w:rsidRPr="009C60A8" w:rsidRDefault="00276EBA" w:rsidP="00276EBA">
            <w:pPr>
              <w:spacing w:line="276" w:lineRule="auto"/>
              <w:rPr>
                <w:sz w:val="18"/>
                <w:szCs w:val="18"/>
              </w:rPr>
            </w:pPr>
            <w:r w:rsidRPr="009C60A8">
              <w:rPr>
                <w:sz w:val="18"/>
                <w:szCs w:val="18"/>
                <w:lang w:val="en-US"/>
              </w:rPr>
              <w:t xml:space="preserve">Broader description as a preconception health programme for weight loss for </w:t>
            </w:r>
            <w:r w:rsidR="006A296B" w:rsidRPr="009C60A8">
              <w:rPr>
                <w:sz w:val="18"/>
                <w:szCs w:val="18"/>
                <w:lang w:val="en-US"/>
              </w:rPr>
              <w:t>pregnancy including</w:t>
            </w:r>
            <w:r w:rsidRPr="009C60A8">
              <w:rPr>
                <w:sz w:val="18"/>
                <w:szCs w:val="18"/>
                <w:lang w:val="en-US"/>
              </w:rPr>
              <w:t xml:space="preserve"> information on folic acid, alcohol, nutrition, exercise information</w:t>
            </w:r>
          </w:p>
        </w:tc>
      </w:tr>
      <w:tr w:rsidR="00276EBA" w14:paraId="5C42420D" w14:textId="77777777" w:rsidTr="00276EBA">
        <w:tc>
          <w:tcPr>
            <w:tcW w:w="4390" w:type="dxa"/>
          </w:tcPr>
          <w:p w14:paraId="61195B8D" w14:textId="77777777" w:rsidR="00276EBA" w:rsidRPr="009C60A8" w:rsidRDefault="00276EBA" w:rsidP="00276EBA">
            <w:pPr>
              <w:spacing w:line="276" w:lineRule="auto"/>
              <w:rPr>
                <w:sz w:val="18"/>
                <w:szCs w:val="18"/>
              </w:rPr>
            </w:pPr>
            <w:r w:rsidRPr="009C60A8">
              <w:rPr>
                <w:sz w:val="18"/>
                <w:szCs w:val="18"/>
              </w:rPr>
              <w:t>Training for practitioners on sensitive communication and introduction of the intervention</w:t>
            </w:r>
          </w:p>
        </w:tc>
        <w:tc>
          <w:tcPr>
            <w:tcW w:w="4626" w:type="dxa"/>
          </w:tcPr>
          <w:p w14:paraId="24DA0D70" w14:textId="77777777" w:rsidR="00276EBA" w:rsidRPr="009C60A8" w:rsidRDefault="00276EBA" w:rsidP="00276EBA">
            <w:pPr>
              <w:spacing w:line="276" w:lineRule="auto"/>
              <w:rPr>
                <w:sz w:val="18"/>
                <w:szCs w:val="18"/>
              </w:rPr>
            </w:pPr>
            <w:r w:rsidRPr="009C60A8">
              <w:rPr>
                <w:sz w:val="18"/>
                <w:szCs w:val="18"/>
              </w:rPr>
              <w:t>Include tailoring to fit for all– the individual session at start to identify needs/goals</w:t>
            </w:r>
          </w:p>
        </w:tc>
      </w:tr>
      <w:tr w:rsidR="00276EBA" w14:paraId="458BC41E" w14:textId="77777777" w:rsidTr="00276EBA">
        <w:tc>
          <w:tcPr>
            <w:tcW w:w="4390" w:type="dxa"/>
          </w:tcPr>
          <w:p w14:paraId="74ECC7AF" w14:textId="77777777" w:rsidR="00276EBA" w:rsidRPr="009C60A8" w:rsidRDefault="00276EBA" w:rsidP="00276EBA">
            <w:pPr>
              <w:spacing w:line="276" w:lineRule="auto"/>
              <w:rPr>
                <w:sz w:val="18"/>
                <w:szCs w:val="18"/>
              </w:rPr>
            </w:pPr>
            <w:r w:rsidRPr="009C60A8">
              <w:rPr>
                <w:sz w:val="18"/>
                <w:szCs w:val="18"/>
                <w:lang w:val="en-US"/>
              </w:rPr>
              <w:t xml:space="preserve">Aims: </w:t>
            </w:r>
          </w:p>
          <w:p w14:paraId="3AB5720C" w14:textId="77777777" w:rsidR="00276EBA" w:rsidRPr="009C60A8" w:rsidRDefault="00276EBA" w:rsidP="00C62EAD">
            <w:pPr>
              <w:pStyle w:val="ListParagraph"/>
              <w:numPr>
                <w:ilvl w:val="0"/>
                <w:numId w:val="11"/>
              </w:numPr>
              <w:spacing w:line="276" w:lineRule="auto"/>
              <w:rPr>
                <w:sz w:val="18"/>
                <w:szCs w:val="18"/>
              </w:rPr>
            </w:pPr>
            <w:r w:rsidRPr="009C60A8">
              <w:rPr>
                <w:sz w:val="18"/>
                <w:szCs w:val="18"/>
              </w:rPr>
              <w:t>to reduce by 5-10% body weight</w:t>
            </w:r>
          </w:p>
          <w:p w14:paraId="5DE4F85F" w14:textId="77777777" w:rsidR="00276EBA" w:rsidRPr="009C60A8" w:rsidRDefault="00276EBA" w:rsidP="00C62EAD">
            <w:pPr>
              <w:pStyle w:val="ListParagraph"/>
              <w:numPr>
                <w:ilvl w:val="0"/>
                <w:numId w:val="11"/>
              </w:numPr>
              <w:spacing w:line="276" w:lineRule="auto"/>
              <w:rPr>
                <w:sz w:val="18"/>
                <w:szCs w:val="18"/>
              </w:rPr>
            </w:pPr>
            <w:r w:rsidRPr="009C60A8">
              <w:rPr>
                <w:sz w:val="18"/>
                <w:szCs w:val="18"/>
              </w:rPr>
              <w:t>to increase confidence in ability to manage weight pre during and post pregnancy</w:t>
            </w:r>
          </w:p>
        </w:tc>
        <w:tc>
          <w:tcPr>
            <w:tcW w:w="4626" w:type="dxa"/>
          </w:tcPr>
          <w:p w14:paraId="34192F53" w14:textId="77777777" w:rsidR="00276EBA" w:rsidRPr="009C60A8" w:rsidRDefault="00276EBA" w:rsidP="00276EBA">
            <w:pPr>
              <w:spacing w:line="276" w:lineRule="auto"/>
              <w:rPr>
                <w:sz w:val="18"/>
                <w:szCs w:val="18"/>
              </w:rPr>
            </w:pPr>
            <w:r w:rsidRPr="009C60A8">
              <w:rPr>
                <w:sz w:val="18"/>
                <w:szCs w:val="18"/>
              </w:rPr>
              <w:t xml:space="preserve">Include partners </w:t>
            </w:r>
          </w:p>
          <w:p w14:paraId="453962B0" w14:textId="77777777" w:rsidR="00276EBA" w:rsidRPr="009C60A8" w:rsidRDefault="00276EBA" w:rsidP="00276EBA">
            <w:pPr>
              <w:spacing w:line="276" w:lineRule="auto"/>
              <w:rPr>
                <w:sz w:val="18"/>
                <w:szCs w:val="18"/>
              </w:rPr>
            </w:pPr>
          </w:p>
        </w:tc>
      </w:tr>
      <w:tr w:rsidR="00276EBA" w14:paraId="1F135C1C" w14:textId="77777777" w:rsidTr="00276EBA">
        <w:tc>
          <w:tcPr>
            <w:tcW w:w="4390" w:type="dxa"/>
          </w:tcPr>
          <w:p w14:paraId="1DEF85FF" w14:textId="77777777" w:rsidR="00276EBA" w:rsidRPr="009C60A8" w:rsidRDefault="00276EBA" w:rsidP="00276EBA">
            <w:pPr>
              <w:spacing w:line="276" w:lineRule="auto"/>
              <w:rPr>
                <w:sz w:val="18"/>
                <w:szCs w:val="18"/>
              </w:rPr>
            </w:pPr>
            <w:r w:rsidRPr="009C60A8">
              <w:rPr>
                <w:sz w:val="18"/>
                <w:szCs w:val="18"/>
                <w:lang w:val="en-US"/>
              </w:rPr>
              <w:lastRenderedPageBreak/>
              <w:t xml:space="preserve">First contact via the GP surgery or Sexual Health </w:t>
            </w:r>
            <w:proofErr w:type="gramStart"/>
            <w:r w:rsidRPr="009C60A8">
              <w:rPr>
                <w:sz w:val="18"/>
                <w:szCs w:val="18"/>
                <w:lang w:val="en-US"/>
              </w:rPr>
              <w:t>Clinic  to</w:t>
            </w:r>
            <w:proofErr w:type="gramEnd"/>
            <w:r w:rsidRPr="009C60A8">
              <w:rPr>
                <w:sz w:val="18"/>
                <w:szCs w:val="18"/>
                <w:lang w:val="en-US"/>
              </w:rPr>
              <w:t xml:space="preserve"> offer women access to the intervention </w:t>
            </w:r>
          </w:p>
        </w:tc>
        <w:tc>
          <w:tcPr>
            <w:tcW w:w="4626" w:type="dxa"/>
          </w:tcPr>
          <w:p w14:paraId="08F44BFA" w14:textId="77777777" w:rsidR="00276EBA" w:rsidRPr="009C60A8" w:rsidRDefault="00276EBA" w:rsidP="00276EBA">
            <w:pPr>
              <w:spacing w:line="276" w:lineRule="auto"/>
              <w:rPr>
                <w:sz w:val="18"/>
                <w:szCs w:val="18"/>
              </w:rPr>
            </w:pPr>
            <w:r w:rsidRPr="009C60A8">
              <w:rPr>
                <w:sz w:val="18"/>
                <w:szCs w:val="18"/>
                <w:lang w:val="en-US"/>
              </w:rPr>
              <w:t xml:space="preserve">Psychological support </w:t>
            </w:r>
            <w:proofErr w:type="gramStart"/>
            <w:r w:rsidRPr="009C60A8">
              <w:rPr>
                <w:sz w:val="18"/>
                <w:szCs w:val="18"/>
                <w:lang w:val="en-US"/>
              </w:rPr>
              <w:t>e.g.</w:t>
            </w:r>
            <w:proofErr w:type="gramEnd"/>
            <w:r w:rsidRPr="009C60A8">
              <w:rPr>
                <w:sz w:val="18"/>
                <w:szCs w:val="18"/>
                <w:lang w:val="en-US"/>
              </w:rPr>
              <w:t xml:space="preserve"> monthly individual sessions “health coaching” focusing on confidence and goals</w:t>
            </w:r>
          </w:p>
        </w:tc>
      </w:tr>
      <w:tr w:rsidR="00276EBA" w14:paraId="30FE8666" w14:textId="77777777" w:rsidTr="00276EBA">
        <w:tc>
          <w:tcPr>
            <w:tcW w:w="4390" w:type="dxa"/>
          </w:tcPr>
          <w:p w14:paraId="44C1710B" w14:textId="77777777" w:rsidR="00276EBA" w:rsidRPr="009C60A8" w:rsidRDefault="00276EBA" w:rsidP="00276EBA">
            <w:pPr>
              <w:spacing w:line="276" w:lineRule="auto"/>
              <w:rPr>
                <w:sz w:val="18"/>
                <w:szCs w:val="18"/>
              </w:rPr>
            </w:pPr>
            <w:r w:rsidRPr="009C60A8">
              <w:rPr>
                <w:sz w:val="18"/>
                <w:szCs w:val="18"/>
                <w:lang w:val="en-US"/>
              </w:rPr>
              <w:t xml:space="preserve">Include some </w:t>
            </w:r>
            <w:proofErr w:type="gramStart"/>
            <w:r w:rsidRPr="009C60A8">
              <w:rPr>
                <w:sz w:val="18"/>
                <w:szCs w:val="18"/>
                <w:lang w:val="en-US"/>
              </w:rPr>
              <w:t>on line</w:t>
            </w:r>
            <w:proofErr w:type="gramEnd"/>
            <w:r w:rsidRPr="009C60A8">
              <w:rPr>
                <w:sz w:val="18"/>
                <w:szCs w:val="18"/>
                <w:lang w:val="en-US"/>
              </w:rPr>
              <w:t xml:space="preserve"> mater</w:t>
            </w:r>
            <w:r>
              <w:rPr>
                <w:sz w:val="18"/>
                <w:szCs w:val="18"/>
                <w:lang w:val="en-US"/>
              </w:rPr>
              <w:t>ials specific to h</w:t>
            </w:r>
            <w:r w:rsidRPr="009C60A8">
              <w:rPr>
                <w:sz w:val="18"/>
                <w:szCs w:val="18"/>
                <w:lang w:val="en-US"/>
              </w:rPr>
              <w:t>ealth preconception</w:t>
            </w:r>
          </w:p>
        </w:tc>
        <w:tc>
          <w:tcPr>
            <w:tcW w:w="4626" w:type="dxa"/>
          </w:tcPr>
          <w:p w14:paraId="4C1A88CA" w14:textId="77777777" w:rsidR="00276EBA" w:rsidRPr="009C60A8" w:rsidRDefault="00276EBA" w:rsidP="00276EBA">
            <w:pPr>
              <w:spacing w:line="276" w:lineRule="auto"/>
              <w:rPr>
                <w:sz w:val="18"/>
                <w:szCs w:val="18"/>
              </w:rPr>
            </w:pPr>
            <w:r w:rsidRPr="009C60A8">
              <w:rPr>
                <w:sz w:val="18"/>
                <w:szCs w:val="18"/>
                <w:lang w:val="en-US"/>
              </w:rPr>
              <w:t>Peer support group face to face</w:t>
            </w:r>
          </w:p>
        </w:tc>
      </w:tr>
      <w:tr w:rsidR="00276EBA" w14:paraId="1B3F6240" w14:textId="77777777" w:rsidTr="00276EBA">
        <w:tc>
          <w:tcPr>
            <w:tcW w:w="4390" w:type="dxa"/>
          </w:tcPr>
          <w:p w14:paraId="2F76C8CE" w14:textId="77777777" w:rsidR="00276EBA" w:rsidRPr="009C60A8" w:rsidRDefault="00276EBA" w:rsidP="00276EBA">
            <w:pPr>
              <w:spacing w:line="276" w:lineRule="auto"/>
              <w:rPr>
                <w:sz w:val="18"/>
                <w:szCs w:val="18"/>
              </w:rPr>
            </w:pPr>
            <w:r w:rsidRPr="009C60A8">
              <w:rPr>
                <w:sz w:val="18"/>
                <w:szCs w:val="18"/>
                <w:lang w:val="en-US"/>
              </w:rPr>
              <w:t xml:space="preserve">Include resources already available potentially with “referral” </w:t>
            </w:r>
            <w:proofErr w:type="gramStart"/>
            <w:r w:rsidRPr="009C60A8">
              <w:rPr>
                <w:sz w:val="18"/>
                <w:szCs w:val="18"/>
                <w:lang w:val="en-US"/>
              </w:rPr>
              <w:t>e.g.</w:t>
            </w:r>
            <w:proofErr w:type="gramEnd"/>
            <w:r w:rsidRPr="009C60A8">
              <w:rPr>
                <w:sz w:val="18"/>
                <w:szCs w:val="18"/>
                <w:lang w:val="en-US"/>
              </w:rPr>
              <w:t xml:space="preserve"> 12 week NHS weight loss on line programme</w:t>
            </w:r>
            <w:r>
              <w:rPr>
                <w:sz w:val="18"/>
                <w:szCs w:val="18"/>
                <w:lang w:val="en-US"/>
              </w:rPr>
              <w:t>/</w:t>
            </w:r>
            <w:r w:rsidRPr="009C60A8">
              <w:rPr>
                <w:sz w:val="18"/>
                <w:szCs w:val="18"/>
                <w:lang w:val="en-US"/>
              </w:rPr>
              <w:t xml:space="preserve">NHS on line dietetic provision, online exercise classes/national exercise referral scheme  </w:t>
            </w:r>
          </w:p>
        </w:tc>
        <w:tc>
          <w:tcPr>
            <w:tcW w:w="4626" w:type="dxa"/>
          </w:tcPr>
          <w:p w14:paraId="7B0240D4" w14:textId="77777777" w:rsidR="00276EBA" w:rsidRPr="009C60A8" w:rsidRDefault="00276EBA" w:rsidP="00276EBA">
            <w:pPr>
              <w:spacing w:line="276" w:lineRule="auto"/>
              <w:rPr>
                <w:sz w:val="18"/>
                <w:szCs w:val="18"/>
              </w:rPr>
            </w:pPr>
            <w:r w:rsidRPr="009C60A8">
              <w:rPr>
                <w:sz w:val="18"/>
                <w:szCs w:val="18"/>
              </w:rPr>
              <w:t xml:space="preserve">Peer support virtual </w:t>
            </w:r>
            <w:proofErr w:type="gramStart"/>
            <w:r w:rsidRPr="009C60A8">
              <w:rPr>
                <w:sz w:val="18"/>
                <w:szCs w:val="18"/>
              </w:rPr>
              <w:t>e.g.</w:t>
            </w:r>
            <w:proofErr w:type="gramEnd"/>
            <w:r w:rsidRPr="009C60A8">
              <w:rPr>
                <w:sz w:val="18"/>
                <w:szCs w:val="18"/>
              </w:rPr>
              <w:t xml:space="preserve"> facebook group</w:t>
            </w:r>
          </w:p>
          <w:p w14:paraId="207DF57C" w14:textId="77777777" w:rsidR="00276EBA" w:rsidRPr="009C60A8" w:rsidRDefault="00276EBA" w:rsidP="00276EBA">
            <w:pPr>
              <w:spacing w:line="276" w:lineRule="auto"/>
              <w:rPr>
                <w:sz w:val="18"/>
                <w:szCs w:val="18"/>
              </w:rPr>
            </w:pPr>
          </w:p>
        </w:tc>
      </w:tr>
      <w:tr w:rsidR="00276EBA" w14:paraId="71ABBE21" w14:textId="77777777" w:rsidTr="00276EBA">
        <w:tc>
          <w:tcPr>
            <w:tcW w:w="4390" w:type="dxa"/>
          </w:tcPr>
          <w:p w14:paraId="69A900AC" w14:textId="77777777" w:rsidR="00276EBA" w:rsidRPr="009C60A8" w:rsidRDefault="00276EBA" w:rsidP="00276EBA">
            <w:pPr>
              <w:spacing w:line="276" w:lineRule="auto"/>
              <w:rPr>
                <w:sz w:val="18"/>
                <w:szCs w:val="18"/>
              </w:rPr>
            </w:pPr>
            <w:r w:rsidRPr="009C60A8">
              <w:rPr>
                <w:sz w:val="18"/>
                <w:szCs w:val="18"/>
                <w:lang w:val="en-US"/>
              </w:rPr>
              <w:t xml:space="preserve">Scales provided if none at home </w:t>
            </w:r>
          </w:p>
        </w:tc>
        <w:tc>
          <w:tcPr>
            <w:tcW w:w="4626" w:type="dxa"/>
          </w:tcPr>
          <w:p w14:paraId="138BB502" w14:textId="77777777" w:rsidR="00276EBA" w:rsidRPr="009C60A8" w:rsidRDefault="00276EBA" w:rsidP="00276EBA">
            <w:pPr>
              <w:spacing w:line="276" w:lineRule="auto"/>
              <w:rPr>
                <w:sz w:val="18"/>
                <w:szCs w:val="18"/>
              </w:rPr>
            </w:pPr>
            <w:r w:rsidRPr="009C60A8">
              <w:rPr>
                <w:sz w:val="18"/>
                <w:szCs w:val="18"/>
              </w:rPr>
              <w:t>Include people with BMI 25-30 (“overweight”)</w:t>
            </w:r>
          </w:p>
        </w:tc>
      </w:tr>
      <w:tr w:rsidR="00276EBA" w14:paraId="641EA92C" w14:textId="77777777" w:rsidTr="00276EBA">
        <w:tc>
          <w:tcPr>
            <w:tcW w:w="4390" w:type="dxa"/>
          </w:tcPr>
          <w:p w14:paraId="64A9DEDD" w14:textId="77777777" w:rsidR="00276EBA" w:rsidRPr="009C60A8" w:rsidRDefault="00276EBA" w:rsidP="00276EBA">
            <w:pPr>
              <w:spacing w:line="276" w:lineRule="auto"/>
              <w:rPr>
                <w:sz w:val="18"/>
                <w:szCs w:val="18"/>
                <w:lang w:val="en-US"/>
              </w:rPr>
            </w:pPr>
          </w:p>
        </w:tc>
        <w:tc>
          <w:tcPr>
            <w:tcW w:w="4626" w:type="dxa"/>
          </w:tcPr>
          <w:p w14:paraId="63D7AD42" w14:textId="77777777" w:rsidR="00276EBA" w:rsidRPr="009C60A8" w:rsidRDefault="00276EBA" w:rsidP="00276EBA">
            <w:pPr>
              <w:spacing w:line="276" w:lineRule="auto"/>
              <w:rPr>
                <w:sz w:val="18"/>
                <w:szCs w:val="18"/>
              </w:rPr>
            </w:pPr>
            <w:r w:rsidRPr="009C60A8">
              <w:rPr>
                <w:sz w:val="18"/>
                <w:szCs w:val="18"/>
              </w:rPr>
              <w:t>All done face to face (</w:t>
            </w:r>
            <w:proofErr w:type="gramStart"/>
            <w:r w:rsidRPr="009C60A8">
              <w:rPr>
                <w:sz w:val="18"/>
                <w:szCs w:val="18"/>
              </w:rPr>
              <w:t>i.e.</w:t>
            </w:r>
            <w:proofErr w:type="gramEnd"/>
            <w:r w:rsidRPr="009C60A8">
              <w:rPr>
                <w:sz w:val="18"/>
                <w:szCs w:val="18"/>
              </w:rPr>
              <w:t xml:space="preserve"> no online information) </w:t>
            </w:r>
          </w:p>
        </w:tc>
      </w:tr>
      <w:tr w:rsidR="00276EBA" w14:paraId="72E5375B" w14:textId="77777777" w:rsidTr="00276EBA">
        <w:tc>
          <w:tcPr>
            <w:tcW w:w="4390" w:type="dxa"/>
          </w:tcPr>
          <w:p w14:paraId="074CE1EB" w14:textId="77777777" w:rsidR="00276EBA" w:rsidRPr="009C60A8" w:rsidRDefault="00276EBA" w:rsidP="00276EBA">
            <w:pPr>
              <w:spacing w:line="276" w:lineRule="auto"/>
              <w:rPr>
                <w:sz w:val="18"/>
                <w:szCs w:val="18"/>
                <w:lang w:val="en-US"/>
              </w:rPr>
            </w:pPr>
          </w:p>
        </w:tc>
        <w:tc>
          <w:tcPr>
            <w:tcW w:w="4626" w:type="dxa"/>
          </w:tcPr>
          <w:p w14:paraId="2B839B2F" w14:textId="77777777" w:rsidR="00276EBA" w:rsidRPr="009C60A8" w:rsidRDefault="00276EBA" w:rsidP="00276EBA">
            <w:pPr>
              <w:spacing w:line="276" w:lineRule="auto"/>
              <w:rPr>
                <w:sz w:val="18"/>
                <w:szCs w:val="18"/>
              </w:rPr>
            </w:pPr>
            <w:r>
              <w:rPr>
                <w:sz w:val="18"/>
                <w:szCs w:val="18"/>
              </w:rPr>
              <w:t>All done virtually</w:t>
            </w:r>
            <w:r w:rsidRPr="009C60A8">
              <w:rPr>
                <w:sz w:val="18"/>
                <w:szCs w:val="18"/>
              </w:rPr>
              <w:t>/phone</w:t>
            </w:r>
          </w:p>
        </w:tc>
      </w:tr>
      <w:tr w:rsidR="00276EBA" w14:paraId="7ECA787F" w14:textId="77777777" w:rsidTr="00276EBA">
        <w:tc>
          <w:tcPr>
            <w:tcW w:w="4390" w:type="dxa"/>
          </w:tcPr>
          <w:p w14:paraId="5E89A3BB" w14:textId="77777777" w:rsidR="00276EBA" w:rsidRPr="009C60A8" w:rsidRDefault="00276EBA" w:rsidP="00276EBA">
            <w:pPr>
              <w:spacing w:line="276" w:lineRule="auto"/>
              <w:rPr>
                <w:sz w:val="18"/>
                <w:szCs w:val="18"/>
                <w:lang w:val="en-US"/>
              </w:rPr>
            </w:pPr>
          </w:p>
        </w:tc>
        <w:tc>
          <w:tcPr>
            <w:tcW w:w="4626" w:type="dxa"/>
          </w:tcPr>
          <w:p w14:paraId="615B1892" w14:textId="77777777" w:rsidR="00276EBA" w:rsidRPr="009C60A8" w:rsidRDefault="00276EBA" w:rsidP="00276EBA">
            <w:pPr>
              <w:spacing w:line="276" w:lineRule="auto"/>
              <w:rPr>
                <w:sz w:val="18"/>
                <w:szCs w:val="18"/>
              </w:rPr>
            </w:pPr>
            <w:r w:rsidRPr="009C60A8">
              <w:rPr>
                <w:sz w:val="18"/>
                <w:szCs w:val="18"/>
              </w:rPr>
              <w:t>Include an exercise component</w:t>
            </w:r>
          </w:p>
        </w:tc>
      </w:tr>
    </w:tbl>
    <w:p w14:paraId="387D89B6" w14:textId="77777777" w:rsidR="00276EBA" w:rsidRDefault="00276EBA" w:rsidP="00276EBA"/>
    <w:p w14:paraId="4318E269" w14:textId="77777777" w:rsidR="00276EBA" w:rsidRDefault="00276EBA" w:rsidP="00276EBA">
      <w:r>
        <w:t>Questions to be addressed at each SAG were agreed by the study team and used as a foundation for discussions, but prompts were used based on participant responses.</w:t>
      </w:r>
    </w:p>
    <w:p w14:paraId="2CB2A113" w14:textId="77777777" w:rsidR="00276EBA" w:rsidRDefault="00276EBA" w:rsidP="00276EBA"/>
    <w:p w14:paraId="5BDA21F4" w14:textId="77777777" w:rsidR="00276EBA" w:rsidRDefault="00276EBA" w:rsidP="00276EBA">
      <w:pPr>
        <w:pStyle w:val="Heading5"/>
      </w:pPr>
      <w:r>
        <w:t>SAG information and question guide</w:t>
      </w:r>
    </w:p>
    <w:p w14:paraId="5A55757D" w14:textId="5DAD2490" w:rsidR="00276EBA" w:rsidRPr="00503FFC" w:rsidRDefault="00276EBA" w:rsidP="00276EBA">
      <w:r w:rsidRPr="2CC94E94">
        <w:t xml:space="preserve">In the LARC user </w:t>
      </w:r>
      <w:r w:rsidRPr="00503FFC">
        <w:t xml:space="preserve">SAG the research team described three potential preconception WLI design options, including pros and cons of each and how each option mapped on to responses from LARC user surveys, to stimulate discussion: 1) delay LARC removal; 2) offer delay but include those who choose not to delay and 3) develop a </w:t>
      </w:r>
      <w:r w:rsidR="006A296B" w:rsidRPr="00503FFC">
        <w:t>population-based</w:t>
      </w:r>
      <w:r w:rsidRPr="00503FFC">
        <w:t xml:space="preserve"> intervention for women who want to conceive in next 1-2 years (see WP2 Phase 1 LARC user SAG </w:t>
      </w:r>
      <w:r w:rsidR="00503FFC" w:rsidRPr="00503FFC">
        <w:t>question i</w:t>
      </w:r>
      <w:r w:rsidRPr="00503FFC">
        <w:t>nformation). This was followed by exploring LARC users</w:t>
      </w:r>
      <w:r w:rsidR="006A296B">
        <w:t>’</w:t>
      </w:r>
      <w:r w:rsidRPr="00503FFC">
        <w:t xml:space="preserve"> views on proposed components of the programme and ideas for relevant interview questions for Phase 2. </w:t>
      </w:r>
    </w:p>
    <w:p w14:paraId="1B89332D" w14:textId="77777777" w:rsidR="00276EBA" w:rsidRPr="00503FFC" w:rsidRDefault="00276EBA" w:rsidP="00276EBA">
      <w:pPr>
        <w:rPr>
          <w:rFonts w:cstheme="minorHAnsi"/>
        </w:rPr>
      </w:pPr>
    </w:p>
    <w:p w14:paraId="797CF500" w14:textId="016BB603" w:rsidR="00276EBA" w:rsidRDefault="00276EBA" w:rsidP="00276EBA">
      <w:r w:rsidRPr="00503FFC">
        <w:t>In the healthcare practitioner SAG the team focussed on questions relating to their view of the proposed components of an intervention and their role in engaging women with the programme (see WP2 Phase 1 HCP SAG</w:t>
      </w:r>
      <w:r w:rsidR="00503FFC" w:rsidRPr="00503FFC">
        <w:t xml:space="preserve"> question</w:t>
      </w:r>
      <w:r w:rsidRPr="00503FFC">
        <w:t xml:space="preserve"> information).</w:t>
      </w:r>
    </w:p>
    <w:p w14:paraId="49CFEEEB" w14:textId="77777777" w:rsidR="00276EBA" w:rsidRPr="007D2F48" w:rsidRDefault="00276EBA" w:rsidP="00276EBA">
      <w:pPr>
        <w:pStyle w:val="Heading3"/>
        <w:rPr>
          <w:rFonts w:eastAsia="Times New Roman"/>
          <w:lang w:eastAsia="en-GB"/>
        </w:rPr>
      </w:pPr>
    </w:p>
    <w:p w14:paraId="490D9931" w14:textId="77777777" w:rsidR="00276EBA" w:rsidRPr="007D2F48" w:rsidRDefault="00276EBA" w:rsidP="00276EBA">
      <w:pPr>
        <w:pStyle w:val="Heading4"/>
        <w:rPr>
          <w:rFonts w:eastAsia="Times New Roman"/>
          <w:lang w:eastAsia="en-GB"/>
        </w:rPr>
      </w:pPr>
      <w:r w:rsidRPr="2CC94E94">
        <w:rPr>
          <w:rFonts w:eastAsia="Times New Roman"/>
          <w:lang w:eastAsia="en-GB"/>
        </w:rPr>
        <w:t>Analysis</w:t>
      </w:r>
    </w:p>
    <w:p w14:paraId="29BAD541" w14:textId="77777777" w:rsidR="00276EBA" w:rsidRPr="007D2F48" w:rsidRDefault="00276EBA" w:rsidP="00276EBA">
      <w:pPr>
        <w:rPr>
          <w:lang w:eastAsia="en-GB"/>
        </w:rPr>
      </w:pPr>
      <w:r w:rsidRPr="2CC94E94">
        <w:rPr>
          <w:lang w:eastAsia="en-GB"/>
        </w:rPr>
        <w:t xml:space="preserve">Both SAGs were recorded, anonymously </w:t>
      </w:r>
      <w:proofErr w:type="gramStart"/>
      <w:r w:rsidRPr="2CC94E94">
        <w:rPr>
          <w:lang w:eastAsia="en-GB"/>
        </w:rPr>
        <w:t>transcribed</w:t>
      </w:r>
      <w:proofErr w:type="gramEnd"/>
      <w:r w:rsidRPr="2CC94E94">
        <w:rPr>
          <w:lang w:eastAsia="en-GB"/>
        </w:rPr>
        <w:t xml:space="preserve"> and then analysed thematically. Themes related to the study objectives (refinement of the intervention components, and associated theories, and development of questions to ask in Phase 2 participant interviews) were described. </w:t>
      </w:r>
    </w:p>
    <w:p w14:paraId="7F93DA07" w14:textId="77777777" w:rsidR="00276EBA" w:rsidRPr="007D2F48" w:rsidRDefault="00276EBA" w:rsidP="00276EBA"/>
    <w:p w14:paraId="66204051" w14:textId="77777777" w:rsidR="00276EBA" w:rsidRPr="006A0EC7" w:rsidRDefault="00276EBA" w:rsidP="00276EBA">
      <w:pPr>
        <w:pStyle w:val="Heading3"/>
      </w:pPr>
      <w:bookmarkStart w:id="187" w:name="_Toc82695453"/>
      <w:r>
        <w:t>Results of the SAGs</w:t>
      </w:r>
      <w:bookmarkEnd w:id="187"/>
    </w:p>
    <w:p w14:paraId="7E505457" w14:textId="77777777" w:rsidR="00276EBA" w:rsidRDefault="00276EBA" w:rsidP="00276EBA">
      <w:r>
        <w:t xml:space="preserve">Three LARC users attended the LARC user SAG </w:t>
      </w:r>
      <w:proofErr w:type="gramStart"/>
      <w:r>
        <w:t>meeting</w:t>
      </w:r>
      <w:proofErr w:type="gramEnd"/>
      <w:r>
        <w:t xml:space="preserve"> and 34 healthcare practitioners attended the healthcare practitioner SAG. The feedback from the two SAGs is summarised in four domains: 1) general response to the proposed programme; 2) specific components; 3) barriers in practice and 4) useful topics for the phase 2 interviews. </w:t>
      </w:r>
    </w:p>
    <w:p w14:paraId="6AC0838A" w14:textId="77777777" w:rsidR="00276EBA" w:rsidRDefault="00276EBA" w:rsidP="00276EBA">
      <w:pPr>
        <w:tabs>
          <w:tab w:val="left" w:pos="840"/>
        </w:tabs>
      </w:pPr>
    </w:p>
    <w:p w14:paraId="768341BC" w14:textId="77777777" w:rsidR="00276EBA" w:rsidRDefault="00276EBA" w:rsidP="00276EBA">
      <w:pPr>
        <w:pStyle w:val="Heading4"/>
      </w:pPr>
      <w:r>
        <w:t>General response to the model of the intervention</w:t>
      </w:r>
    </w:p>
    <w:p w14:paraId="247DCC20" w14:textId="07B5F850" w:rsidR="00276EBA" w:rsidRDefault="00276EBA" w:rsidP="00276EBA">
      <w:pPr>
        <w:tabs>
          <w:tab w:val="left" w:pos="840"/>
        </w:tabs>
      </w:pPr>
      <w:r>
        <w:t xml:space="preserve">In considering the general principles of the preconception WLI, </w:t>
      </w:r>
      <w:r w:rsidRPr="2CC94E94">
        <w:t>the LARC user SAG</w:t>
      </w:r>
      <w:r>
        <w:t xml:space="preserve"> results </w:t>
      </w:r>
      <w:r w:rsidRPr="2CC94E94">
        <w:t xml:space="preserve">reiterated some of the ethical and practical difficulties with a required delayed removal that had come through from the surveys. </w:t>
      </w:r>
      <w:r>
        <w:t>The importance of</w:t>
      </w:r>
      <w:r w:rsidRPr="2CC94E94">
        <w:t xml:space="preserve"> offering opportunities</w:t>
      </w:r>
      <w:r>
        <w:t>,</w:t>
      </w:r>
      <w:r w:rsidRPr="2CC94E94">
        <w:t xml:space="preserve"> rather than </w:t>
      </w:r>
      <w:r w:rsidR="006A296B">
        <w:t xml:space="preserve">taking away </w:t>
      </w:r>
      <w:r w:rsidRPr="2CC94E94">
        <w:t>choices</w:t>
      </w:r>
      <w:r>
        <w:t>, was important. I</w:t>
      </w:r>
      <w:r w:rsidRPr="2CC94E94">
        <w:t>n terms of eligibility and recruitment, the option of providing information</w:t>
      </w:r>
      <w:r w:rsidRPr="00F54F71">
        <w:t xml:space="preserve"> </w:t>
      </w:r>
      <w:r w:rsidRPr="2CC94E94">
        <w:t>to LARC users, including the potential benefits of delayed LARC removal, but without LARC removal as a prerequisite for attendance</w:t>
      </w:r>
      <w:r>
        <w:t>, was favourable</w:t>
      </w:r>
      <w:r w:rsidRPr="2CC94E94">
        <w:t xml:space="preserve">. Similarly, </w:t>
      </w:r>
      <w:r>
        <w:t>the potential to</w:t>
      </w:r>
      <w:r w:rsidRPr="2CC94E94">
        <w:t xml:space="preserve"> offe</w:t>
      </w:r>
      <w:r>
        <w:t>r</w:t>
      </w:r>
      <w:r w:rsidRPr="2CC94E94">
        <w:t xml:space="preserve"> a preconception </w:t>
      </w:r>
      <w:r>
        <w:t>WLI</w:t>
      </w:r>
      <w:r w:rsidRPr="2CC94E94">
        <w:t xml:space="preserve"> out more widely</w:t>
      </w:r>
      <w:r>
        <w:t xml:space="preserve"> was suggested, to prevent </w:t>
      </w:r>
      <w:r w:rsidRPr="2CC94E94">
        <w:t xml:space="preserve">LARC users </w:t>
      </w:r>
      <w:r>
        <w:t>feeling</w:t>
      </w:r>
      <w:r w:rsidRPr="2CC94E94">
        <w:t xml:space="preserve"> singled out or penalised for making sensible </w:t>
      </w:r>
      <w:r>
        <w:t>choices.</w:t>
      </w:r>
    </w:p>
    <w:p w14:paraId="090CA0CD" w14:textId="77777777" w:rsidR="00276EBA" w:rsidRDefault="00276EBA" w:rsidP="00276EBA">
      <w:pPr>
        <w:tabs>
          <w:tab w:val="left" w:pos="840"/>
        </w:tabs>
        <w:rPr>
          <w:rFonts w:cstheme="minorHAnsi"/>
        </w:rPr>
      </w:pPr>
    </w:p>
    <w:p w14:paraId="44817C4A" w14:textId="77777777" w:rsidR="00276EBA" w:rsidRPr="006A0EC7" w:rsidRDefault="00276EBA" w:rsidP="00276EBA">
      <w:pPr>
        <w:tabs>
          <w:tab w:val="left" w:pos="567"/>
        </w:tabs>
        <w:ind w:left="567" w:right="521"/>
        <w:rPr>
          <w:i/>
          <w:iCs/>
        </w:rPr>
      </w:pPr>
      <w:r w:rsidRPr="2CC94E94">
        <w:rPr>
          <w:i/>
          <w:iCs/>
        </w:rPr>
        <w:t xml:space="preserve">“I’m in that small percentage and we almost get penalised a) for being overweight and b) for choosing to have, to not have an unplanned pregnancy because the actual percentage of women who have babies, who have had a LARC is very small I’d imagine.” [LARC </w:t>
      </w:r>
      <w:r>
        <w:rPr>
          <w:i/>
          <w:iCs/>
        </w:rPr>
        <w:t>u</w:t>
      </w:r>
      <w:r w:rsidRPr="2CC94E94">
        <w:rPr>
          <w:i/>
          <w:iCs/>
        </w:rPr>
        <w:t>ser SAG P1]</w:t>
      </w:r>
    </w:p>
    <w:p w14:paraId="3689F5FB" w14:textId="77777777" w:rsidR="00276EBA" w:rsidRDefault="00276EBA" w:rsidP="00276EBA">
      <w:pPr>
        <w:tabs>
          <w:tab w:val="left" w:pos="840"/>
        </w:tabs>
        <w:rPr>
          <w:rFonts w:cstheme="minorHAnsi"/>
        </w:rPr>
      </w:pPr>
    </w:p>
    <w:p w14:paraId="65AE6284" w14:textId="2EFD6F41" w:rsidR="00276EBA" w:rsidRDefault="00276EBA" w:rsidP="00276EBA">
      <w:pPr>
        <w:tabs>
          <w:tab w:val="left" w:pos="840"/>
        </w:tabs>
        <w:rPr>
          <w:rFonts w:cstheme="minorHAnsi"/>
        </w:rPr>
      </w:pPr>
      <w:r>
        <w:rPr>
          <w:rFonts w:cstheme="minorHAnsi"/>
        </w:rPr>
        <w:t>T</w:t>
      </w:r>
      <w:r>
        <w:t>he healthcare practitioners were generally positive about the idea of an intervention to lose weight preconception, but there were concerns that a discussion of a delay of LARC removal could result in some disengaging with the service and missing out on preconception advice.</w:t>
      </w:r>
      <w:r w:rsidRPr="009122B8">
        <w:rPr>
          <w:rFonts w:cstheme="minorHAnsi"/>
        </w:rPr>
        <w:t xml:space="preserve"> </w:t>
      </w:r>
      <w:proofErr w:type="gramStart"/>
      <w:r>
        <w:t>Both of these</w:t>
      </w:r>
      <w:proofErr w:type="gramEnd"/>
      <w:r>
        <w:t xml:space="preserve"> observations reinforced the importance of putting the principles of informed choice at the heart of the programme design (programme theory</w:t>
      </w:r>
      <w:r w:rsidR="006A296B">
        <w:t xml:space="preserve"> CMO</w:t>
      </w:r>
      <w:r>
        <w:t xml:space="preserve"> 7)</w:t>
      </w:r>
      <w:r>
        <w:rPr>
          <w:rFonts w:cstheme="minorHAnsi"/>
        </w:rPr>
        <w:t xml:space="preserve">. </w:t>
      </w:r>
    </w:p>
    <w:p w14:paraId="6E0654F7" w14:textId="77777777" w:rsidR="00276EBA" w:rsidRDefault="00276EBA" w:rsidP="00276EBA">
      <w:r>
        <w:t xml:space="preserve">The healthcare practitioners reflected that their own practice around preconception advice commonly does not involve weight.  This confirmed the theme from the survey that weight is a neglected area in preconception healthcare (CMO 3). However, the discussion also highlighted that the lack of effective interventions to refer to and the absence of a referral pathway makes it much less likely that practitioners will open a discussion about weight. </w:t>
      </w:r>
    </w:p>
    <w:p w14:paraId="03F680F8" w14:textId="77777777" w:rsidR="00276EBA" w:rsidRDefault="00276EBA" w:rsidP="00276EBA">
      <w:pPr>
        <w:tabs>
          <w:tab w:val="left" w:pos="840"/>
        </w:tabs>
        <w:rPr>
          <w:rFonts w:cstheme="minorHAnsi"/>
        </w:rPr>
      </w:pPr>
    </w:p>
    <w:p w14:paraId="22BE59AD" w14:textId="77777777" w:rsidR="00276EBA" w:rsidRDefault="00276EBA" w:rsidP="00276EBA">
      <w:pPr>
        <w:pStyle w:val="Heading4"/>
      </w:pPr>
      <w:r>
        <w:t xml:space="preserve">Specific components of the programme </w:t>
      </w:r>
    </w:p>
    <w:p w14:paraId="7B83026F" w14:textId="77777777" w:rsidR="00276EBA" w:rsidRDefault="00276EBA" w:rsidP="00276EBA">
      <w:pPr>
        <w:tabs>
          <w:tab w:val="left" w:pos="840"/>
        </w:tabs>
      </w:pPr>
      <w:r w:rsidRPr="2CC94E94">
        <w:t>In terms of specific programme content, the LARC user</w:t>
      </w:r>
      <w:r>
        <w:t>s</w:t>
      </w:r>
      <w:r w:rsidRPr="2CC94E94">
        <w:t xml:space="preserve"> raised important considerations about the complexity o</w:t>
      </w:r>
      <w:r>
        <w:t>f group support in this context of trying to conceive.</w:t>
      </w:r>
      <w:r w:rsidRPr="2CC94E94">
        <w:t xml:space="preserve">  </w:t>
      </w:r>
    </w:p>
    <w:p w14:paraId="6C014C31" w14:textId="77777777" w:rsidR="00276EBA" w:rsidRDefault="00276EBA" w:rsidP="00276EBA">
      <w:pPr>
        <w:tabs>
          <w:tab w:val="left" w:pos="840"/>
        </w:tabs>
      </w:pPr>
    </w:p>
    <w:p w14:paraId="08D4D4FD" w14:textId="77777777" w:rsidR="00276EBA" w:rsidRPr="006A0EC7" w:rsidRDefault="00276EBA" w:rsidP="00276EBA">
      <w:pPr>
        <w:tabs>
          <w:tab w:val="left" w:pos="567"/>
        </w:tabs>
        <w:ind w:left="567" w:right="521"/>
        <w:rPr>
          <w:i/>
          <w:iCs/>
        </w:rPr>
      </w:pPr>
      <w:r w:rsidRPr="2CC94E94">
        <w:rPr>
          <w:i/>
          <w:iCs/>
        </w:rPr>
        <w:t xml:space="preserve">“trying for a child is very sort of sensitive in a way, you know, people are very nervous about will I get pregnant, am I able to have a baby, all those things as well, so to be put </w:t>
      </w:r>
      <w:r w:rsidRPr="2CC94E94">
        <w:rPr>
          <w:i/>
          <w:iCs/>
        </w:rPr>
        <w:lastRenderedPageBreak/>
        <w:t>in a position that you’re sort of announcing that to a group of people that maybe you don’t know</w:t>
      </w:r>
      <w:proofErr w:type="gramStart"/>
      <w:r w:rsidRPr="2CC94E94">
        <w:rPr>
          <w:i/>
          <w:iCs/>
        </w:rPr>
        <w:t>. .</w:t>
      </w:r>
      <w:proofErr w:type="gramEnd"/>
      <w:r w:rsidRPr="2CC94E94">
        <w:rPr>
          <w:i/>
          <w:iCs/>
        </w:rPr>
        <w:t>” [LARC user SAG P1]</w:t>
      </w:r>
    </w:p>
    <w:p w14:paraId="67FB91A6" w14:textId="77777777" w:rsidR="00276EBA" w:rsidRDefault="00276EBA" w:rsidP="00276EBA">
      <w:pPr>
        <w:tabs>
          <w:tab w:val="left" w:pos="840"/>
        </w:tabs>
        <w:rPr>
          <w:rFonts w:cstheme="minorHAnsi"/>
        </w:rPr>
      </w:pPr>
    </w:p>
    <w:p w14:paraId="390F7FCC" w14:textId="77777777" w:rsidR="00276EBA" w:rsidRDefault="00276EBA" w:rsidP="00276EBA">
      <w:pPr>
        <w:tabs>
          <w:tab w:val="left" w:pos="840"/>
        </w:tabs>
        <w:rPr>
          <w:rFonts w:cstheme="minorHAnsi"/>
        </w:rPr>
      </w:pPr>
      <w:r>
        <w:rPr>
          <w:rFonts w:cstheme="minorHAnsi"/>
        </w:rPr>
        <w:t>P</w:t>
      </w:r>
      <w:r w:rsidRPr="00C74C81">
        <w:rPr>
          <w:rFonts w:cstheme="minorHAnsi"/>
        </w:rPr>
        <w:t>otential difficulties with “remote” weighing</w:t>
      </w:r>
      <w:r>
        <w:rPr>
          <w:rFonts w:cstheme="minorHAnsi"/>
        </w:rPr>
        <w:t xml:space="preserve"> were highlighted; LARC users felt that accountability (to a programme facilitator) would be an important component of a WLI.</w:t>
      </w:r>
    </w:p>
    <w:p w14:paraId="22A67D91" w14:textId="77777777" w:rsidR="00276EBA" w:rsidRPr="00C74C81" w:rsidRDefault="00276EBA" w:rsidP="00276EBA">
      <w:pPr>
        <w:tabs>
          <w:tab w:val="left" w:pos="567"/>
          <w:tab w:val="left" w:pos="840"/>
        </w:tabs>
        <w:rPr>
          <w:rFonts w:cstheme="minorHAnsi"/>
        </w:rPr>
      </w:pPr>
    </w:p>
    <w:p w14:paraId="682BEFF3" w14:textId="77777777" w:rsidR="00276EBA" w:rsidRDefault="00276EBA" w:rsidP="00276EBA">
      <w:pPr>
        <w:tabs>
          <w:tab w:val="left" w:pos="567"/>
        </w:tabs>
        <w:ind w:left="567" w:right="521"/>
        <w:rPr>
          <w:i/>
          <w:iCs/>
        </w:rPr>
      </w:pPr>
      <w:r>
        <w:rPr>
          <w:i/>
          <w:iCs/>
        </w:rPr>
        <w:t>“…</w:t>
      </w:r>
      <w:r w:rsidRPr="2CC94E94">
        <w:rPr>
          <w:i/>
          <w:iCs/>
        </w:rPr>
        <w:t xml:space="preserve"> if I had to just type it into a screen once a week I maybe inclined [laughs] to</w:t>
      </w:r>
      <w:proofErr w:type="gramStart"/>
      <w:r w:rsidRPr="2CC94E94">
        <w:rPr>
          <w:i/>
          <w:iCs/>
        </w:rPr>
        <w:t xml:space="preserve"> ..</w:t>
      </w:r>
      <w:proofErr w:type="gramEnd"/>
      <w:r w:rsidRPr="2CC94E94">
        <w:rPr>
          <w:i/>
          <w:iCs/>
        </w:rPr>
        <w:t>not put your numbers in or, put them in an</w:t>
      </w:r>
      <w:r>
        <w:rPr>
          <w:i/>
          <w:iCs/>
        </w:rPr>
        <w:t>d lie, or something like that ..</w:t>
      </w:r>
      <w:r w:rsidRPr="2CC94E94">
        <w:rPr>
          <w:i/>
          <w:iCs/>
        </w:rPr>
        <w:t xml:space="preserve">.” [LARC </w:t>
      </w:r>
      <w:r>
        <w:rPr>
          <w:i/>
          <w:iCs/>
        </w:rPr>
        <w:t>u</w:t>
      </w:r>
      <w:r w:rsidRPr="2CC94E94">
        <w:rPr>
          <w:i/>
          <w:iCs/>
        </w:rPr>
        <w:t>ser SAG P3]</w:t>
      </w:r>
    </w:p>
    <w:p w14:paraId="78A13A08" w14:textId="77777777" w:rsidR="00276EBA" w:rsidRPr="006A0EC7" w:rsidRDefault="00276EBA" w:rsidP="00276EBA">
      <w:pPr>
        <w:tabs>
          <w:tab w:val="left" w:pos="851"/>
        </w:tabs>
        <w:ind w:left="851" w:right="521"/>
        <w:rPr>
          <w:i/>
          <w:iCs/>
        </w:rPr>
      </w:pPr>
    </w:p>
    <w:p w14:paraId="5C3C2F4E" w14:textId="77777777" w:rsidR="00276EBA" w:rsidRDefault="00276EBA" w:rsidP="00276EBA">
      <w:pPr>
        <w:tabs>
          <w:tab w:val="left" w:pos="840"/>
        </w:tabs>
      </w:pPr>
      <w:r w:rsidRPr="4EC03D77">
        <w:t>There were mixed views on involving partners, having a 5-10% weight reduction goal, inclusion of BMI 25-30 and low-calorie meal replacements.</w:t>
      </w:r>
    </w:p>
    <w:p w14:paraId="0BEF9A7B" w14:textId="77777777" w:rsidR="00276EBA" w:rsidRDefault="00276EBA" w:rsidP="00276EBA">
      <w:pPr>
        <w:tabs>
          <w:tab w:val="left" w:pos="840"/>
        </w:tabs>
        <w:rPr>
          <w:rFonts w:cstheme="minorHAnsi"/>
        </w:rPr>
      </w:pPr>
    </w:p>
    <w:p w14:paraId="02061DAE" w14:textId="77777777" w:rsidR="00276EBA" w:rsidRDefault="00276EBA" w:rsidP="00276EBA">
      <w:pPr>
        <w:pStyle w:val="Heading4"/>
      </w:pPr>
      <w:r>
        <w:t>Barriers in practice</w:t>
      </w:r>
    </w:p>
    <w:p w14:paraId="3FAD4A24" w14:textId="77777777" w:rsidR="00276EBA" w:rsidRDefault="00276EBA" w:rsidP="00276EBA">
      <w:r>
        <w:t xml:space="preserve">The ambivalence and discomfort about discussing weight that came through the survey was reflected in the healthcare practitioner SAG. Healthcare practitioners recognised the potential importance of weight as a topic but there were multiple barriers, ranging across different levels of the system from healthcare practitioners’ knowledge and beliefs about its importance in preconception health, to their sense of competence and confidence in their own abilities to have the conversation, the legitimacy of weight as a topic in their service context, fear of patient response and the availability of resources. </w:t>
      </w:r>
    </w:p>
    <w:p w14:paraId="76022E2E" w14:textId="77777777" w:rsidR="00276EBA" w:rsidRDefault="00276EBA" w:rsidP="00276EBA">
      <w:pPr>
        <w:tabs>
          <w:tab w:val="left" w:pos="840"/>
        </w:tabs>
        <w:rPr>
          <w:rFonts w:cstheme="minorHAnsi"/>
        </w:rPr>
      </w:pPr>
    </w:p>
    <w:p w14:paraId="4CB28928" w14:textId="77777777" w:rsidR="00276EBA" w:rsidRDefault="00276EBA" w:rsidP="00276EBA">
      <w:pPr>
        <w:pStyle w:val="Heading4"/>
      </w:pPr>
      <w:r>
        <w:t>Questions to include in Phase 2 interviews</w:t>
      </w:r>
    </w:p>
    <w:p w14:paraId="7844937A" w14:textId="77777777" w:rsidR="00276EBA" w:rsidRDefault="00276EBA" w:rsidP="00276EBA">
      <w:pPr>
        <w:tabs>
          <w:tab w:val="left" w:pos="840"/>
        </w:tabs>
      </w:pPr>
      <w:r w:rsidRPr="2CC94E94">
        <w:t>T</w:t>
      </w:r>
      <w:r>
        <w:t>he LARC users felt that it would be useful to ask the interviewees about: 1) what has been helpful for them in the past; 2) details of good conversations about weight; 3) what weight loss methods have worked</w:t>
      </w:r>
      <w:r w:rsidRPr="0047583E">
        <w:t xml:space="preserve"> </w:t>
      </w:r>
      <w:r>
        <w:t xml:space="preserve">and 4) whether </w:t>
      </w:r>
      <w:proofErr w:type="gramStart"/>
      <w:r>
        <w:t>particular language</w:t>
      </w:r>
      <w:proofErr w:type="gramEnd"/>
      <w:r>
        <w:t xml:space="preserve"> used during recruitment could cause distress. This would enable the study team to build on people's positive experiences. This information could then be used to inform healthcare practitioners of the most effective ways to introduce the subject of weight in healthcare appointments. </w:t>
      </w:r>
    </w:p>
    <w:p w14:paraId="79DAA840" w14:textId="77777777" w:rsidR="00276EBA" w:rsidRDefault="00276EBA" w:rsidP="00276EBA">
      <w:pPr>
        <w:tabs>
          <w:tab w:val="left" w:pos="840"/>
        </w:tabs>
      </w:pPr>
    </w:p>
    <w:p w14:paraId="5475A60C" w14:textId="77777777" w:rsidR="00276EBA" w:rsidRPr="00FA1367" w:rsidRDefault="00276EBA" w:rsidP="00276EBA">
      <w:pPr>
        <w:ind w:left="567" w:right="521"/>
        <w:rPr>
          <w:i/>
          <w:iCs/>
        </w:rPr>
      </w:pPr>
      <w:r w:rsidRPr="2CC94E94">
        <w:rPr>
          <w:i/>
          <w:iCs/>
        </w:rPr>
        <w:t>“but I think getting people’s experience of what are the words and the language and the conversation</w:t>
      </w:r>
      <w:r>
        <w:rPr>
          <w:i/>
          <w:iCs/>
        </w:rPr>
        <w:t>s they would want to have that..</w:t>
      </w:r>
      <w:r w:rsidRPr="2CC94E94">
        <w:rPr>
          <w:i/>
          <w:iCs/>
        </w:rPr>
        <w:t xml:space="preserve">./are there words that would be more or less triggering in a way.” [LARC </w:t>
      </w:r>
      <w:r>
        <w:rPr>
          <w:i/>
          <w:iCs/>
        </w:rPr>
        <w:t>u</w:t>
      </w:r>
      <w:r w:rsidRPr="2CC94E94">
        <w:rPr>
          <w:i/>
          <w:iCs/>
        </w:rPr>
        <w:t>ser SAG P1]</w:t>
      </w:r>
    </w:p>
    <w:p w14:paraId="406FEB82" w14:textId="77777777" w:rsidR="00276EBA" w:rsidRDefault="00276EBA" w:rsidP="00276EBA">
      <w:pPr>
        <w:rPr>
          <w:rFonts w:cstheme="minorHAnsi"/>
          <w:i/>
        </w:rPr>
      </w:pPr>
    </w:p>
    <w:p w14:paraId="20AAA934" w14:textId="0C4BC3A4" w:rsidR="00276EBA" w:rsidRDefault="00276EBA" w:rsidP="00276EBA">
      <w:pPr>
        <w:tabs>
          <w:tab w:val="left" w:pos="840"/>
        </w:tabs>
      </w:pPr>
      <w:r>
        <w:lastRenderedPageBreak/>
        <w:t>The</w:t>
      </w:r>
      <w:r w:rsidRPr="4EC03D77">
        <w:t xml:space="preserve"> need for positive conversations about weight fitted with CMO 1 (incorporating co-construction and a positive focus) and CMO 2 (recognizing the diversity and value of peoples lived experience of weight management). </w:t>
      </w:r>
      <w:r>
        <w:t>The healthcare practitioners identified the need for healthcare practitioner training and discussed the impact of the healthcare practitioners</w:t>
      </w:r>
      <w:r w:rsidR="006A296B">
        <w:t>’</w:t>
      </w:r>
      <w:r>
        <w:t xml:space="preserve"> own weight on practice. </w:t>
      </w:r>
    </w:p>
    <w:p w14:paraId="4E29F499" w14:textId="77777777" w:rsidR="00276EBA" w:rsidRPr="00FA1367" w:rsidRDefault="00276EBA" w:rsidP="00276EBA">
      <w:pPr>
        <w:tabs>
          <w:tab w:val="left" w:pos="840"/>
        </w:tabs>
      </w:pPr>
    </w:p>
    <w:p w14:paraId="3A998113" w14:textId="77777777" w:rsidR="00276EBA" w:rsidRDefault="00276EBA" w:rsidP="00276EBA">
      <w:pPr>
        <w:pStyle w:val="Heading2"/>
      </w:pPr>
      <w:bookmarkStart w:id="188" w:name="_Toc82695454"/>
      <w:r>
        <w:t>Preparation for phase 2 interviews</w:t>
      </w:r>
      <w:bookmarkEnd w:id="188"/>
    </w:p>
    <w:p w14:paraId="2DF99A88" w14:textId="77777777" w:rsidR="00276EBA" w:rsidRDefault="00276EBA" w:rsidP="00276EBA">
      <w:r>
        <w:t xml:space="preserve">The discussions enriched and expanded on the themes that had been raised in the survey. </w:t>
      </w:r>
      <w:r w:rsidRPr="2CC94E94">
        <w:t xml:space="preserve">Both SAGs proposed </w:t>
      </w:r>
      <w:proofErr w:type="gramStart"/>
      <w:r w:rsidRPr="2CC94E94">
        <w:t>a number of</w:t>
      </w:r>
      <w:proofErr w:type="gramEnd"/>
      <w:r w:rsidRPr="2CC94E94">
        <w:t xml:space="preserve"> questions to take forward to Phase 2 interviews with LARC </w:t>
      </w:r>
      <w:r>
        <w:t>users</w:t>
      </w:r>
      <w:r w:rsidRPr="2CC94E94">
        <w:t xml:space="preserve"> and healthcare practitioners. </w:t>
      </w:r>
    </w:p>
    <w:p w14:paraId="5BAA2B12" w14:textId="77777777" w:rsidR="00276EBA" w:rsidRDefault="00276EBA" w:rsidP="00276EBA">
      <w:pPr>
        <w:rPr>
          <w:lang w:eastAsia="en-GB"/>
        </w:rPr>
      </w:pPr>
      <w:r w:rsidRPr="4EC03D77">
        <w:rPr>
          <w:lang w:eastAsia="en-GB"/>
        </w:rPr>
        <w:t xml:space="preserve">Both SAGs reinforced the ethical concerns about delay of LARC removal as the route to access an intervention. This led to the decision that the proposed intervention for discussion at interview would include discussion of delay of removal as an opportunity to lose weight prior to conception </w:t>
      </w:r>
      <w:proofErr w:type="gramStart"/>
      <w:r w:rsidRPr="4EC03D77">
        <w:rPr>
          <w:lang w:eastAsia="en-GB"/>
        </w:rPr>
        <w:t>i.e.</w:t>
      </w:r>
      <w:proofErr w:type="gramEnd"/>
      <w:r w:rsidRPr="4EC03D77">
        <w:rPr>
          <w:lang w:eastAsia="en-GB"/>
        </w:rPr>
        <w:t xml:space="preserve"> as part of the informed choice that women make at that point, with the information about BMI and risk having been provided.</w:t>
      </w:r>
      <w:r>
        <w:t xml:space="preserve"> </w:t>
      </w:r>
      <w:r w:rsidRPr="4EC03D77">
        <w:rPr>
          <w:lang w:eastAsia="en-GB"/>
        </w:rPr>
        <w:t xml:space="preserve">The need to broaden out beyond the delay of LARC removal </w:t>
      </w:r>
      <w:proofErr w:type="gramStart"/>
      <w:r w:rsidRPr="4EC03D77">
        <w:rPr>
          <w:lang w:eastAsia="en-GB"/>
        </w:rPr>
        <w:t>and also</w:t>
      </w:r>
      <w:proofErr w:type="gramEnd"/>
      <w:r w:rsidRPr="4EC03D77">
        <w:rPr>
          <w:lang w:eastAsia="en-GB"/>
        </w:rPr>
        <w:t xml:space="preserve"> the feedback from the LARC user SAG that it would be preferable to not “single out” the LARC users suggested that this could be an intervention open to many people. This was a question to take to the interviews for both healthcare practitioners and LARC users about the acceptability of a preconception WLI that would not have healthcare practitioners as gatekeepers but would include them as one part of the pathway.</w:t>
      </w:r>
      <w:r>
        <w:t xml:space="preserve"> There were also mixed responses to the inclusion of BMI 25-30 and therefore this was to be explored further in Phase 2 interviews.</w:t>
      </w:r>
    </w:p>
    <w:p w14:paraId="2A433F50" w14:textId="77777777" w:rsidR="00276EBA" w:rsidRDefault="00276EBA" w:rsidP="00276EBA">
      <w:pPr>
        <w:rPr>
          <w:lang w:eastAsia="en-GB"/>
        </w:rPr>
      </w:pPr>
      <w:r w:rsidRPr="4EC03D77">
        <w:rPr>
          <w:lang w:eastAsia="en-GB"/>
        </w:rPr>
        <w:t xml:space="preserve">There were some themes in the healthcare practitioner SAG about current practice that resonated with the review and identified areas for interview questions. Many of these related to the barriers at different levels of the system including: 1) the general lack of inclusion of weight loss in practitioners’ preconception thinking; 2) the lack of available WLIs to refer to; 3) the impact of their own weight on the introduction of weight into the consultation; 4) their need for training on weight, </w:t>
      </w:r>
      <w:proofErr w:type="gramStart"/>
      <w:r w:rsidRPr="4EC03D77">
        <w:rPr>
          <w:lang w:eastAsia="en-GB"/>
        </w:rPr>
        <w:t>BMI</w:t>
      </w:r>
      <w:proofErr w:type="gramEnd"/>
      <w:r w:rsidRPr="4EC03D77">
        <w:rPr>
          <w:lang w:eastAsia="en-GB"/>
        </w:rPr>
        <w:t xml:space="preserve"> and risk and 5) the practicalities of weighing women to facilitate the discussion. </w:t>
      </w:r>
    </w:p>
    <w:p w14:paraId="70E09782" w14:textId="77777777" w:rsidR="00276EBA" w:rsidRDefault="00276EBA" w:rsidP="00276EBA">
      <w:pPr>
        <w:rPr>
          <w:lang w:eastAsia="en-GB"/>
        </w:rPr>
      </w:pPr>
      <w:r w:rsidRPr="2CC94E94">
        <w:rPr>
          <w:lang w:eastAsia="en-GB"/>
        </w:rPr>
        <w:t xml:space="preserve">The themes specific to the LARC user SAG that required more detailed exploration in the interviews were: </w:t>
      </w:r>
      <w:r>
        <w:rPr>
          <w:lang w:eastAsia="en-GB"/>
        </w:rPr>
        <w:t xml:space="preserve">1) </w:t>
      </w:r>
      <w:r w:rsidRPr="2CC94E94">
        <w:rPr>
          <w:lang w:eastAsia="en-GB"/>
        </w:rPr>
        <w:t>the acceptability of group support in the context of preconception weight loss and how this could be m</w:t>
      </w:r>
      <w:r>
        <w:rPr>
          <w:lang w:eastAsia="en-GB"/>
        </w:rPr>
        <w:t>anaged; 2)</w:t>
      </w:r>
      <w:r w:rsidRPr="2CC94E94">
        <w:rPr>
          <w:lang w:eastAsia="en-GB"/>
        </w:rPr>
        <w:t xml:space="preserve"> the best approach to self-monitoring of weight as part of the intervention and </w:t>
      </w:r>
      <w:r>
        <w:rPr>
          <w:lang w:eastAsia="en-GB"/>
        </w:rPr>
        <w:t>3)</w:t>
      </w:r>
      <w:r w:rsidRPr="2CC94E94">
        <w:rPr>
          <w:lang w:eastAsia="en-GB"/>
        </w:rPr>
        <w:t xml:space="preserve"> the eliciting of good experiences of weight related consultations. This latter suggestion, although it came from the </w:t>
      </w:r>
      <w:r>
        <w:rPr>
          <w:lang w:eastAsia="en-GB"/>
        </w:rPr>
        <w:t xml:space="preserve">LARC </w:t>
      </w:r>
      <w:r w:rsidRPr="2CC94E94">
        <w:rPr>
          <w:lang w:eastAsia="en-GB"/>
        </w:rPr>
        <w:t>user</w:t>
      </w:r>
      <w:r>
        <w:rPr>
          <w:lang w:eastAsia="en-GB"/>
        </w:rPr>
        <w:t>s</w:t>
      </w:r>
      <w:r w:rsidRPr="2CC94E94">
        <w:rPr>
          <w:lang w:eastAsia="en-GB"/>
        </w:rPr>
        <w:t xml:space="preserve">, was felt by the research team to be an important question to explore with both the </w:t>
      </w:r>
      <w:r>
        <w:rPr>
          <w:lang w:eastAsia="en-GB"/>
        </w:rPr>
        <w:t xml:space="preserve">LARC </w:t>
      </w:r>
      <w:r w:rsidRPr="2CC94E94">
        <w:rPr>
          <w:lang w:eastAsia="en-GB"/>
        </w:rPr>
        <w:t xml:space="preserve">user and the </w:t>
      </w:r>
      <w:r>
        <w:rPr>
          <w:lang w:eastAsia="en-GB"/>
        </w:rPr>
        <w:t xml:space="preserve">healthcare </w:t>
      </w:r>
      <w:r w:rsidRPr="2CC94E94">
        <w:rPr>
          <w:lang w:eastAsia="en-GB"/>
        </w:rPr>
        <w:t>practitioner interviewees, to maximise the understanding of positive conversations from both perspectives.</w:t>
      </w:r>
    </w:p>
    <w:p w14:paraId="73213FF3" w14:textId="44077ADF" w:rsidR="00276EBA" w:rsidRPr="00F46D25" w:rsidRDefault="00276EBA" w:rsidP="00276EBA">
      <w:r>
        <w:lastRenderedPageBreak/>
        <w:t>The feedback from the SAGs and areas highlighted for further discussion were considered in relation to the CMO configur</w:t>
      </w:r>
      <w:r w:rsidRPr="00F46D25">
        <w:t xml:space="preserve">ations that emerged from the realist review and formed the basis of the topics for the Phase 2 interviews to refine the intervention </w:t>
      </w:r>
      <w:r w:rsidR="00F46D25" w:rsidRPr="00F46D25">
        <w:t>(see table 1</w:t>
      </w:r>
      <w:r w:rsidR="003F28EC">
        <w:t>9</w:t>
      </w:r>
      <w:r w:rsidRPr="00F46D25">
        <w:t>).</w:t>
      </w:r>
    </w:p>
    <w:p w14:paraId="5D9F3281" w14:textId="77777777" w:rsidR="00276EBA" w:rsidRPr="00F46D25" w:rsidRDefault="00276EBA" w:rsidP="00276EBA"/>
    <w:p w14:paraId="3F6167FD" w14:textId="6E01A010" w:rsidR="00276EBA" w:rsidRDefault="00276EBA" w:rsidP="00276EBA">
      <w:r w:rsidRPr="00F46D25">
        <w:t xml:space="preserve">Table </w:t>
      </w:r>
      <w:r w:rsidR="00F46D25" w:rsidRPr="00F46D25">
        <w:t>1</w:t>
      </w:r>
      <w:r w:rsidR="003F28EC">
        <w:t>9</w:t>
      </w:r>
      <w:r w:rsidRPr="00F46D25">
        <w:t>. Topics for the Phase</w:t>
      </w:r>
      <w:r>
        <w:t xml:space="preserve"> interviews in relation to CMO configurations. </w:t>
      </w:r>
    </w:p>
    <w:tbl>
      <w:tblPr>
        <w:tblStyle w:val="TableGrid"/>
        <w:tblW w:w="0" w:type="auto"/>
        <w:tblLook w:val="04A0" w:firstRow="1" w:lastRow="0" w:firstColumn="1" w:lastColumn="0" w:noHBand="0" w:noVBand="1"/>
      </w:tblPr>
      <w:tblGrid>
        <w:gridCol w:w="4508"/>
        <w:gridCol w:w="4508"/>
      </w:tblGrid>
      <w:tr w:rsidR="00276EBA" w14:paraId="4D8C807B" w14:textId="77777777" w:rsidTr="00276EBA">
        <w:tc>
          <w:tcPr>
            <w:tcW w:w="4508" w:type="dxa"/>
          </w:tcPr>
          <w:p w14:paraId="16DF28AF" w14:textId="77777777" w:rsidR="00276EBA" w:rsidRPr="00841184" w:rsidRDefault="00276EBA" w:rsidP="00276EBA">
            <w:pPr>
              <w:spacing w:line="276" w:lineRule="auto"/>
              <w:rPr>
                <w:b/>
                <w:bCs/>
                <w:sz w:val="18"/>
                <w:szCs w:val="18"/>
              </w:rPr>
            </w:pPr>
            <w:r w:rsidRPr="6009B6BF">
              <w:rPr>
                <w:b/>
                <w:bCs/>
                <w:sz w:val="18"/>
                <w:szCs w:val="18"/>
              </w:rPr>
              <w:t>CMO configurations</w:t>
            </w:r>
          </w:p>
        </w:tc>
        <w:tc>
          <w:tcPr>
            <w:tcW w:w="4508" w:type="dxa"/>
          </w:tcPr>
          <w:p w14:paraId="0A2877E7" w14:textId="77777777" w:rsidR="00276EBA" w:rsidRPr="00841184" w:rsidRDefault="00276EBA" w:rsidP="00276EBA">
            <w:pPr>
              <w:spacing w:line="276" w:lineRule="auto"/>
              <w:rPr>
                <w:b/>
                <w:bCs/>
                <w:sz w:val="18"/>
                <w:szCs w:val="18"/>
              </w:rPr>
            </w:pPr>
            <w:r w:rsidRPr="00841184">
              <w:rPr>
                <w:b/>
                <w:bCs/>
                <w:sz w:val="18"/>
                <w:szCs w:val="18"/>
              </w:rPr>
              <w:t xml:space="preserve">Topics for Phase 2 stakeholder interviews </w:t>
            </w:r>
          </w:p>
        </w:tc>
      </w:tr>
      <w:tr w:rsidR="00276EBA" w14:paraId="0E741156" w14:textId="77777777" w:rsidTr="00276EBA">
        <w:tc>
          <w:tcPr>
            <w:tcW w:w="4508" w:type="dxa"/>
          </w:tcPr>
          <w:p w14:paraId="2229C4EE" w14:textId="77777777" w:rsidR="00276EBA" w:rsidRPr="00841184" w:rsidRDefault="00276EBA" w:rsidP="00C62EAD">
            <w:pPr>
              <w:pStyle w:val="ListParagraph"/>
              <w:numPr>
                <w:ilvl w:val="0"/>
                <w:numId w:val="12"/>
              </w:numPr>
              <w:spacing w:line="276" w:lineRule="auto"/>
              <w:rPr>
                <w:bCs/>
                <w:sz w:val="18"/>
                <w:szCs w:val="18"/>
              </w:rPr>
            </w:pPr>
            <w:r w:rsidRPr="00841184">
              <w:rPr>
                <w:bCs/>
                <w:sz w:val="18"/>
                <w:szCs w:val="18"/>
              </w:rPr>
              <w:t>Reaching out to people</w:t>
            </w:r>
          </w:p>
        </w:tc>
        <w:tc>
          <w:tcPr>
            <w:tcW w:w="4508" w:type="dxa"/>
          </w:tcPr>
          <w:p w14:paraId="3774948F" w14:textId="77777777" w:rsidR="00276EBA" w:rsidRPr="00841184" w:rsidRDefault="00276EBA" w:rsidP="00276EBA">
            <w:pPr>
              <w:spacing w:line="276" w:lineRule="auto"/>
              <w:rPr>
                <w:sz w:val="18"/>
                <w:szCs w:val="18"/>
              </w:rPr>
            </w:pPr>
            <w:r w:rsidRPr="4EC03D77">
              <w:rPr>
                <w:sz w:val="18"/>
                <w:szCs w:val="18"/>
              </w:rPr>
              <w:t>General response to the proposed programme, strategies for engagement, how to maximise diverse appeal, population based rather than just LARC users/health service referral (linking with theory 7)</w:t>
            </w:r>
          </w:p>
        </w:tc>
      </w:tr>
      <w:tr w:rsidR="00276EBA" w14:paraId="6B34758C" w14:textId="77777777" w:rsidTr="00276EBA">
        <w:tc>
          <w:tcPr>
            <w:tcW w:w="4508" w:type="dxa"/>
          </w:tcPr>
          <w:p w14:paraId="15C9CC7D" w14:textId="77777777" w:rsidR="00276EBA" w:rsidRPr="00841184" w:rsidRDefault="00276EBA" w:rsidP="00C62EAD">
            <w:pPr>
              <w:pStyle w:val="ListParagraph"/>
              <w:numPr>
                <w:ilvl w:val="0"/>
                <w:numId w:val="12"/>
              </w:numPr>
              <w:spacing w:line="276" w:lineRule="auto"/>
              <w:rPr>
                <w:bCs/>
                <w:sz w:val="18"/>
                <w:szCs w:val="18"/>
              </w:rPr>
            </w:pPr>
            <w:r w:rsidRPr="00841184">
              <w:rPr>
                <w:bCs/>
                <w:sz w:val="18"/>
                <w:szCs w:val="18"/>
              </w:rPr>
              <w:t>Recognizing the diversity and wealth of the individuals experience</w:t>
            </w:r>
          </w:p>
        </w:tc>
        <w:tc>
          <w:tcPr>
            <w:tcW w:w="4508" w:type="dxa"/>
          </w:tcPr>
          <w:p w14:paraId="79B68C62" w14:textId="77777777" w:rsidR="00276EBA" w:rsidRPr="00841184" w:rsidRDefault="00276EBA" w:rsidP="00276EBA">
            <w:pPr>
              <w:spacing w:line="276" w:lineRule="auto"/>
              <w:rPr>
                <w:bCs/>
                <w:sz w:val="18"/>
                <w:szCs w:val="18"/>
              </w:rPr>
            </w:pPr>
            <w:r w:rsidRPr="00841184">
              <w:rPr>
                <w:bCs/>
                <w:sz w:val="18"/>
                <w:szCs w:val="18"/>
                <w:lang w:val="en-US"/>
              </w:rPr>
              <w:t>Successful experiences of weight loss (link with 6), Language of risk and benefit, what might attract you to a particular programme.</w:t>
            </w:r>
          </w:p>
        </w:tc>
      </w:tr>
      <w:tr w:rsidR="00276EBA" w14:paraId="673D8E0D" w14:textId="77777777" w:rsidTr="00276EBA">
        <w:tc>
          <w:tcPr>
            <w:tcW w:w="4508" w:type="dxa"/>
          </w:tcPr>
          <w:p w14:paraId="568E7611" w14:textId="77777777" w:rsidR="00276EBA" w:rsidRPr="00841184" w:rsidRDefault="00276EBA" w:rsidP="00C62EAD">
            <w:pPr>
              <w:pStyle w:val="ListParagraph"/>
              <w:numPr>
                <w:ilvl w:val="0"/>
                <w:numId w:val="12"/>
              </w:numPr>
              <w:spacing w:line="276" w:lineRule="auto"/>
              <w:rPr>
                <w:bCs/>
                <w:sz w:val="18"/>
                <w:szCs w:val="18"/>
              </w:rPr>
            </w:pPr>
            <w:r w:rsidRPr="00841184">
              <w:rPr>
                <w:bCs/>
                <w:sz w:val="18"/>
                <w:szCs w:val="18"/>
              </w:rPr>
              <w:t>Build the healthcare practitioners confidence and commitment to weight management in their practice of preconception care</w:t>
            </w:r>
          </w:p>
        </w:tc>
        <w:tc>
          <w:tcPr>
            <w:tcW w:w="4508" w:type="dxa"/>
          </w:tcPr>
          <w:p w14:paraId="32544DE8" w14:textId="77777777" w:rsidR="00276EBA" w:rsidRPr="00841184" w:rsidRDefault="00276EBA" w:rsidP="00276EBA">
            <w:pPr>
              <w:spacing w:line="276" w:lineRule="auto"/>
              <w:rPr>
                <w:bCs/>
                <w:sz w:val="18"/>
                <w:szCs w:val="18"/>
              </w:rPr>
            </w:pPr>
            <w:r>
              <w:rPr>
                <w:bCs/>
                <w:sz w:val="18"/>
                <w:szCs w:val="18"/>
              </w:rPr>
              <w:t>(</w:t>
            </w:r>
            <w:r w:rsidRPr="00841184">
              <w:rPr>
                <w:bCs/>
                <w:sz w:val="18"/>
                <w:szCs w:val="18"/>
              </w:rPr>
              <w:t>healthcare providers interviews)</w:t>
            </w:r>
            <w:r w:rsidRPr="00841184">
              <w:rPr>
                <w:bCs/>
                <w:sz w:val="18"/>
                <w:szCs w:val="18"/>
                <w:lang w:val="en-US"/>
              </w:rPr>
              <w:t xml:space="preserve"> What training has helped, what would help, personal barriers re weight</w:t>
            </w:r>
          </w:p>
        </w:tc>
      </w:tr>
      <w:tr w:rsidR="00276EBA" w14:paraId="6BEC7EAB" w14:textId="77777777" w:rsidTr="00276EBA">
        <w:tc>
          <w:tcPr>
            <w:tcW w:w="4508" w:type="dxa"/>
          </w:tcPr>
          <w:p w14:paraId="3F7F8195" w14:textId="77777777" w:rsidR="00276EBA" w:rsidRPr="00841184" w:rsidRDefault="00276EBA" w:rsidP="00C62EAD">
            <w:pPr>
              <w:pStyle w:val="ListParagraph"/>
              <w:numPr>
                <w:ilvl w:val="0"/>
                <w:numId w:val="12"/>
              </w:numPr>
              <w:spacing w:line="276" w:lineRule="auto"/>
              <w:rPr>
                <w:bCs/>
                <w:sz w:val="18"/>
                <w:szCs w:val="18"/>
              </w:rPr>
            </w:pPr>
            <w:r w:rsidRPr="00841184">
              <w:rPr>
                <w:bCs/>
                <w:sz w:val="18"/>
                <w:szCs w:val="18"/>
              </w:rPr>
              <w:t>This is something for me</w:t>
            </w:r>
          </w:p>
        </w:tc>
        <w:tc>
          <w:tcPr>
            <w:tcW w:w="4508" w:type="dxa"/>
          </w:tcPr>
          <w:p w14:paraId="199B0A72" w14:textId="77777777" w:rsidR="00276EBA" w:rsidRPr="00841184" w:rsidRDefault="00276EBA" w:rsidP="00276EBA">
            <w:pPr>
              <w:spacing w:line="276" w:lineRule="auto"/>
              <w:rPr>
                <w:bCs/>
                <w:sz w:val="18"/>
                <w:szCs w:val="18"/>
              </w:rPr>
            </w:pPr>
            <w:r w:rsidRPr="00841184">
              <w:rPr>
                <w:bCs/>
                <w:sz w:val="18"/>
                <w:szCs w:val="18"/>
              </w:rPr>
              <w:t>Inclusion of BMI 25-30, views about weighing in clinic, preferred modes of intervention delivery (peer support)</w:t>
            </w:r>
          </w:p>
        </w:tc>
      </w:tr>
      <w:tr w:rsidR="00276EBA" w14:paraId="55F1E766" w14:textId="77777777" w:rsidTr="00276EBA">
        <w:tc>
          <w:tcPr>
            <w:tcW w:w="4508" w:type="dxa"/>
          </w:tcPr>
          <w:p w14:paraId="6AC45C5B" w14:textId="77777777" w:rsidR="00276EBA" w:rsidRPr="00841184" w:rsidRDefault="00276EBA" w:rsidP="00C62EAD">
            <w:pPr>
              <w:pStyle w:val="ListParagraph"/>
              <w:numPr>
                <w:ilvl w:val="0"/>
                <w:numId w:val="12"/>
              </w:numPr>
              <w:spacing w:line="276" w:lineRule="auto"/>
              <w:rPr>
                <w:bCs/>
                <w:sz w:val="18"/>
                <w:szCs w:val="18"/>
              </w:rPr>
            </w:pPr>
            <w:r w:rsidRPr="00841184">
              <w:rPr>
                <w:bCs/>
                <w:sz w:val="18"/>
                <w:szCs w:val="18"/>
              </w:rPr>
              <w:t>An intervention that is fit for purpose</w:t>
            </w:r>
          </w:p>
        </w:tc>
        <w:tc>
          <w:tcPr>
            <w:tcW w:w="4508" w:type="dxa"/>
          </w:tcPr>
          <w:p w14:paraId="0A18012E" w14:textId="77777777" w:rsidR="00276EBA" w:rsidRPr="00841184" w:rsidRDefault="00276EBA" w:rsidP="00276EBA">
            <w:pPr>
              <w:spacing w:line="276" w:lineRule="auto"/>
              <w:rPr>
                <w:bCs/>
                <w:sz w:val="18"/>
                <w:szCs w:val="18"/>
              </w:rPr>
            </w:pPr>
            <w:r w:rsidRPr="00841184">
              <w:rPr>
                <w:bCs/>
                <w:sz w:val="18"/>
                <w:szCs w:val="18"/>
                <w:lang w:val="en-US"/>
              </w:rPr>
              <w:t xml:space="preserve">Inclusion of goal setting of 5-10% weight loss, meal replacement, feedback weight, resources they use and value, potential obstacles, </w:t>
            </w:r>
          </w:p>
        </w:tc>
      </w:tr>
      <w:tr w:rsidR="00276EBA" w14:paraId="032AE03C" w14:textId="77777777" w:rsidTr="00276EBA">
        <w:tc>
          <w:tcPr>
            <w:tcW w:w="4508" w:type="dxa"/>
          </w:tcPr>
          <w:p w14:paraId="3C471BE8" w14:textId="77777777" w:rsidR="00276EBA" w:rsidRPr="00841184" w:rsidRDefault="00276EBA" w:rsidP="00C62EAD">
            <w:pPr>
              <w:pStyle w:val="ListParagraph"/>
              <w:numPr>
                <w:ilvl w:val="0"/>
                <w:numId w:val="12"/>
              </w:numPr>
              <w:spacing w:line="276" w:lineRule="auto"/>
              <w:rPr>
                <w:bCs/>
                <w:sz w:val="18"/>
                <w:szCs w:val="18"/>
              </w:rPr>
            </w:pPr>
            <w:r w:rsidRPr="00841184">
              <w:rPr>
                <w:bCs/>
                <w:sz w:val="18"/>
                <w:szCs w:val="18"/>
              </w:rPr>
              <w:t>Building confidence and motivation</w:t>
            </w:r>
          </w:p>
        </w:tc>
        <w:tc>
          <w:tcPr>
            <w:tcW w:w="4508" w:type="dxa"/>
          </w:tcPr>
          <w:p w14:paraId="0F0663AF" w14:textId="77777777" w:rsidR="00276EBA" w:rsidRPr="00841184" w:rsidRDefault="00276EBA" w:rsidP="00276EBA">
            <w:pPr>
              <w:spacing w:line="276" w:lineRule="auto"/>
              <w:rPr>
                <w:bCs/>
                <w:sz w:val="18"/>
                <w:szCs w:val="18"/>
              </w:rPr>
            </w:pPr>
            <w:r w:rsidRPr="00841184">
              <w:rPr>
                <w:bCs/>
                <w:sz w:val="18"/>
                <w:szCs w:val="18"/>
                <w:lang w:val="en-US"/>
              </w:rPr>
              <w:t>Successful experiences of conversations and weight loss</w:t>
            </w:r>
          </w:p>
        </w:tc>
      </w:tr>
      <w:tr w:rsidR="00276EBA" w14:paraId="52B0F484" w14:textId="77777777" w:rsidTr="00276EBA">
        <w:tc>
          <w:tcPr>
            <w:tcW w:w="4508" w:type="dxa"/>
          </w:tcPr>
          <w:p w14:paraId="1EE8FEFE" w14:textId="77777777" w:rsidR="00276EBA" w:rsidRPr="00841184" w:rsidRDefault="00276EBA" w:rsidP="00C62EAD">
            <w:pPr>
              <w:pStyle w:val="ListParagraph"/>
              <w:numPr>
                <w:ilvl w:val="0"/>
                <w:numId w:val="12"/>
              </w:numPr>
              <w:spacing w:line="276" w:lineRule="auto"/>
              <w:rPr>
                <w:bCs/>
                <w:sz w:val="18"/>
                <w:szCs w:val="18"/>
              </w:rPr>
            </w:pPr>
            <w:r w:rsidRPr="00841184">
              <w:rPr>
                <w:sz w:val="18"/>
                <w:szCs w:val="18"/>
              </w:rPr>
              <w:t>Weight loss discussions should be founded on the principles of informed choice and a client-centred approach.</w:t>
            </w:r>
          </w:p>
        </w:tc>
        <w:tc>
          <w:tcPr>
            <w:tcW w:w="4508" w:type="dxa"/>
          </w:tcPr>
          <w:p w14:paraId="6B8B1BA8" w14:textId="77777777" w:rsidR="00276EBA" w:rsidRPr="00841184" w:rsidRDefault="00276EBA" w:rsidP="00276EBA">
            <w:pPr>
              <w:spacing w:line="276" w:lineRule="auto"/>
              <w:rPr>
                <w:bCs/>
                <w:sz w:val="18"/>
                <w:szCs w:val="18"/>
              </w:rPr>
            </w:pPr>
            <w:r w:rsidRPr="00841184">
              <w:rPr>
                <w:bCs/>
                <w:sz w:val="18"/>
                <w:szCs w:val="18"/>
              </w:rPr>
              <w:t>Views on the idea of including both those who delay LARC removal and those that do not. Should it be a programme offered out to the general population with LARC removal as just one opportunity to advertise the programme?</w:t>
            </w:r>
          </w:p>
        </w:tc>
      </w:tr>
    </w:tbl>
    <w:p w14:paraId="124B27F8" w14:textId="77777777" w:rsidR="00276EBA" w:rsidRDefault="00276EBA" w:rsidP="00276EBA">
      <w:pPr>
        <w:pStyle w:val="Heading2"/>
        <w:rPr>
          <w:rFonts w:ascii="Calibri" w:hAnsi="Calibri" w:cs="Calibri"/>
        </w:rPr>
      </w:pPr>
    </w:p>
    <w:p w14:paraId="6093081D" w14:textId="4A491F87" w:rsidR="00276EBA" w:rsidRDefault="00276EBA">
      <w:pPr>
        <w:spacing w:after="160" w:line="259" w:lineRule="auto"/>
      </w:pPr>
      <w:r>
        <w:br w:type="page"/>
      </w:r>
    </w:p>
    <w:p w14:paraId="724B4838" w14:textId="3130B1A2" w:rsidR="00C62EAD" w:rsidRDefault="00C62EAD">
      <w:pPr>
        <w:spacing w:after="160" w:line="259" w:lineRule="auto"/>
      </w:pPr>
    </w:p>
    <w:p w14:paraId="1A13FAC8" w14:textId="77777777" w:rsidR="00C62EAD" w:rsidRDefault="00C62EAD" w:rsidP="00C62EAD">
      <w:pPr>
        <w:pStyle w:val="Heading1"/>
      </w:pPr>
      <w:bookmarkStart w:id="189" w:name="_Toc82695455"/>
      <w:r w:rsidRPr="00EB01EF">
        <w:t xml:space="preserve">Chapter </w:t>
      </w:r>
      <w:r>
        <w:t>7</w:t>
      </w:r>
      <w:bookmarkEnd w:id="189"/>
      <w:r>
        <w:t xml:space="preserve"> </w:t>
      </w:r>
    </w:p>
    <w:p w14:paraId="0B8896DD" w14:textId="77777777" w:rsidR="00C62EAD" w:rsidRPr="002F5041" w:rsidRDefault="00C62EAD" w:rsidP="00B529B3">
      <w:pPr>
        <w:pStyle w:val="Heading1"/>
      </w:pPr>
      <w:bookmarkStart w:id="190" w:name="_Toc82695456"/>
      <w:r>
        <w:t>Phase 2: Acceptability and feasibility of proposed intervention</w:t>
      </w:r>
      <w:bookmarkEnd w:id="190"/>
      <w:r>
        <w:t xml:space="preserve"> </w:t>
      </w:r>
    </w:p>
    <w:p w14:paraId="12104559" w14:textId="77777777" w:rsidR="00C62EAD" w:rsidRPr="00EF40E0" w:rsidRDefault="00C62EAD" w:rsidP="00C62EAD"/>
    <w:p w14:paraId="15412F7E" w14:textId="77777777" w:rsidR="00C62EAD" w:rsidRDefault="00C62EAD" w:rsidP="00C62EAD">
      <w:pPr>
        <w:pStyle w:val="Heading2"/>
      </w:pPr>
      <w:bookmarkStart w:id="191" w:name="_Toc82695457"/>
      <w:r>
        <w:t>Introduction</w:t>
      </w:r>
      <w:bookmarkEnd w:id="191"/>
    </w:p>
    <w:p w14:paraId="00C7A52E" w14:textId="77777777" w:rsidR="00C62EAD" w:rsidRPr="006B4A7F" w:rsidRDefault="00C62EAD" w:rsidP="00C62EAD">
      <w:pPr>
        <w:rPr>
          <w:lang w:eastAsia="en-GB"/>
        </w:rPr>
      </w:pPr>
    </w:p>
    <w:p w14:paraId="0618963A" w14:textId="77777777" w:rsidR="00C62EAD" w:rsidRPr="006B4A7F" w:rsidRDefault="00C62EAD" w:rsidP="00C62EAD">
      <w:pPr>
        <w:pStyle w:val="Heading3"/>
      </w:pPr>
      <w:bookmarkStart w:id="192" w:name="_Toc82695458"/>
      <w:r>
        <w:t>Aim of chapter</w:t>
      </w:r>
      <w:bookmarkEnd w:id="192"/>
    </w:p>
    <w:p w14:paraId="7847F19B" w14:textId="77777777" w:rsidR="00C62EAD" w:rsidRDefault="00C62EAD" w:rsidP="00C62EAD">
      <w:r>
        <w:t xml:space="preserve">The aim of the chapter was to further refine outputs from the Phase 1 survey and SAGs. The potential intervention design and associated CMO configurations informed by Phase 1 findings were tested with targeted qualitative interviews with LARC users and healthcare practitioners. </w:t>
      </w:r>
    </w:p>
    <w:p w14:paraId="7B0CB808" w14:textId="77777777" w:rsidR="00C62EAD" w:rsidRDefault="00C62EAD" w:rsidP="00C62EAD">
      <w:r>
        <w:t>The aims of the qualitative interviews were to assess:</w:t>
      </w:r>
    </w:p>
    <w:p w14:paraId="31FCFB13" w14:textId="77777777" w:rsidR="00C62EAD" w:rsidRPr="00375A8B" w:rsidRDefault="00C62EAD" w:rsidP="004009C9">
      <w:pPr>
        <w:pStyle w:val="ListParagraph"/>
        <w:numPr>
          <w:ilvl w:val="0"/>
          <w:numId w:val="20"/>
        </w:numPr>
        <w:ind w:left="284" w:hanging="284"/>
        <w:rPr>
          <w:lang w:eastAsia="en-GB"/>
        </w:rPr>
      </w:pPr>
      <w:r w:rsidRPr="4595FCDC">
        <w:t xml:space="preserve">LARC users’ views regarding the acceptability and feasibility of the potential </w:t>
      </w:r>
      <w:proofErr w:type="gramStart"/>
      <w:r w:rsidRPr="4595FCDC">
        <w:t>WLI;</w:t>
      </w:r>
      <w:proofErr w:type="gramEnd"/>
    </w:p>
    <w:p w14:paraId="5138DE98" w14:textId="77777777" w:rsidR="00C62EAD" w:rsidRDefault="00C62EAD" w:rsidP="004009C9">
      <w:pPr>
        <w:pStyle w:val="ListParagraph"/>
        <w:numPr>
          <w:ilvl w:val="0"/>
          <w:numId w:val="20"/>
        </w:numPr>
        <w:ind w:left="284" w:hanging="284"/>
        <w:rPr>
          <w:lang w:eastAsia="en-GB"/>
        </w:rPr>
      </w:pPr>
      <w:r w:rsidRPr="3E0242D1">
        <w:t xml:space="preserve">Healthcare practitioners’ views regarding the type of intervention and their willingness to recruit women to such an </w:t>
      </w:r>
      <w:proofErr w:type="gramStart"/>
      <w:r w:rsidRPr="3E0242D1">
        <w:t>intervention</w:t>
      </w:r>
      <w:r>
        <w:t>;</w:t>
      </w:r>
      <w:proofErr w:type="gramEnd"/>
      <w:r w:rsidRPr="3E0242D1">
        <w:t xml:space="preserve"> </w:t>
      </w:r>
    </w:p>
    <w:p w14:paraId="0DC04D21" w14:textId="77777777" w:rsidR="00C62EAD" w:rsidRDefault="00C62EAD" w:rsidP="00C62EAD">
      <w:pPr>
        <w:rPr>
          <w:lang w:eastAsia="en-GB"/>
        </w:rPr>
      </w:pPr>
      <w:r>
        <w:rPr>
          <w:lang w:eastAsia="en-GB"/>
        </w:rPr>
        <w:t xml:space="preserve">The findings from the interviews were then presented to the two stakeholder advisory groups for discussion to refine a final version of a proposed intervention. </w:t>
      </w:r>
    </w:p>
    <w:p w14:paraId="255BB1A6" w14:textId="77777777" w:rsidR="00C62EAD" w:rsidRPr="006B4A7F" w:rsidRDefault="00C62EAD" w:rsidP="00C62EAD">
      <w:pPr>
        <w:rPr>
          <w:lang w:eastAsia="en-GB"/>
        </w:rPr>
      </w:pPr>
    </w:p>
    <w:p w14:paraId="49BAEBCB" w14:textId="77777777" w:rsidR="00C62EAD" w:rsidRDefault="00C62EAD" w:rsidP="00C62EAD">
      <w:pPr>
        <w:pStyle w:val="Heading2"/>
      </w:pPr>
      <w:bookmarkStart w:id="193" w:name="_Toc82695459"/>
      <w:r w:rsidRPr="00500D45">
        <w:t>Methods</w:t>
      </w:r>
      <w:bookmarkEnd w:id="193"/>
    </w:p>
    <w:p w14:paraId="22F4B752" w14:textId="77777777" w:rsidR="00C62EAD" w:rsidRDefault="00C62EAD" w:rsidP="00C62EAD">
      <w:r>
        <w:t>LARC user and healthcare practitioner qualitative interviews were conducted over the telephone or via Zoom; the LARC user SAG was held remotely via Zoom (due to COVID-19 restrictions) and the healthcare practitioner SAG was conducted as a group discussion via a Padlet discussion board. Padlet was chosen primarily as it enabled asynchronous, anonymous feedback from the healthcare practitioners, but it also offered flexibility of format.</w:t>
      </w:r>
    </w:p>
    <w:p w14:paraId="21297FD6" w14:textId="77777777" w:rsidR="00C62EAD" w:rsidRPr="0062238B" w:rsidRDefault="00C62EAD" w:rsidP="00C62EAD">
      <w:pPr>
        <w:rPr>
          <w:lang w:eastAsia="en-GB"/>
        </w:rPr>
      </w:pPr>
    </w:p>
    <w:p w14:paraId="5019ED50" w14:textId="77777777" w:rsidR="00C62EAD" w:rsidRPr="003A3B59" w:rsidRDefault="00C62EAD" w:rsidP="00C62EAD">
      <w:pPr>
        <w:pStyle w:val="Heading3"/>
        <w:rPr>
          <w:i/>
          <w:iCs/>
        </w:rPr>
      </w:pPr>
      <w:bookmarkStart w:id="194" w:name="_Toc82695460"/>
      <w:r w:rsidRPr="003A3B59">
        <w:t>Participant identification</w:t>
      </w:r>
      <w:r>
        <w:t>/</w:t>
      </w:r>
      <w:r w:rsidRPr="003A3B59">
        <w:t>selection</w:t>
      </w:r>
      <w:bookmarkEnd w:id="194"/>
      <w:r>
        <w:t xml:space="preserve"> </w:t>
      </w:r>
    </w:p>
    <w:p w14:paraId="0DB1F53A" w14:textId="77777777" w:rsidR="00C62EAD" w:rsidRDefault="00C62EAD" w:rsidP="00C62EAD">
      <w:r>
        <w:t xml:space="preserve">For all qualitative interviews and SAGs, participants were identified from the pool of participants who previously consented to be contacted in the WP2 Phase 1 online surveys. </w:t>
      </w:r>
    </w:p>
    <w:p w14:paraId="7F195967" w14:textId="77777777" w:rsidR="00C62EAD" w:rsidRDefault="00C62EAD" w:rsidP="00C62EAD">
      <w:r>
        <w:t>For LARC user and healthcare practitioner qualitative interviews and the LARC user SAG, potential participants were contacted by a member of the study team by their preferred method (email/phone) with information about the Phase 2 interviews/SAG. Participants were purposively sampled to ensure a range of BMI and reproductive histories/</w:t>
      </w:r>
      <w:proofErr w:type="gramStart"/>
      <w:r>
        <w:t>future plans</w:t>
      </w:r>
      <w:proofErr w:type="gramEnd"/>
      <w:r>
        <w:t xml:space="preserve"> (LARC users) and professional background and gender (healthcare practitioner interviews). For the healthcare </w:t>
      </w:r>
      <w:r>
        <w:lastRenderedPageBreak/>
        <w:t>practitioner SAG, all potential participants were contacted by email and invited to take part in the SAG.</w:t>
      </w:r>
    </w:p>
    <w:p w14:paraId="0A87D27C" w14:textId="77777777" w:rsidR="00C62EAD" w:rsidRDefault="00C62EAD" w:rsidP="00C62EAD"/>
    <w:p w14:paraId="17A2A183" w14:textId="77777777" w:rsidR="00C62EAD" w:rsidRPr="003A3B59" w:rsidRDefault="00C62EAD" w:rsidP="00C62EAD">
      <w:pPr>
        <w:pStyle w:val="Heading3"/>
      </w:pPr>
      <w:bookmarkStart w:id="195" w:name="_Toc82695461"/>
      <w:r w:rsidRPr="003A3B59">
        <w:t>Participant informed consent</w:t>
      </w:r>
      <w:bookmarkEnd w:id="195"/>
      <w:r w:rsidRPr="003A3B59">
        <w:t xml:space="preserve"> </w:t>
      </w:r>
    </w:p>
    <w:p w14:paraId="551AD67C" w14:textId="77777777" w:rsidR="00C62EAD" w:rsidRPr="00C82701" w:rsidRDefault="00C62EAD" w:rsidP="00C62EAD">
      <w:r>
        <w:t xml:space="preserve">For qualitative </w:t>
      </w:r>
      <w:r w:rsidRPr="00C82701">
        <w:t>interviews and the LARC user SAG, participants were emailed the Participant Information Sheet (PIS) (see WP2 Phase 2 LARC user interview PIS, WP2 Phase 2 HCP interview PIS, WP2 Phase 2 LARC user SAG PIS) and consent statements (see WP2 Phase 2 Interview consent form, WP2 Phase 2 LARC user SAG consent form) and were given</w:t>
      </w:r>
      <w:r>
        <w:t xml:space="preserve"> sufficient time to consider the information prior to the interview/SAG. At each interview/SAG, participants were given the opportunity to ask any question and consent statements were read aloud by a member of the research team. </w:t>
      </w:r>
      <w:r>
        <w:rPr>
          <w:rStyle w:val="normaltextrun"/>
          <w:rFonts w:ascii="Calibri" w:hAnsi="Calibri" w:cs="Calibri"/>
          <w:color w:val="000000"/>
          <w:shd w:val="clear" w:color="auto" w:fill="FFFFFF"/>
        </w:rPr>
        <w:t xml:space="preserve">All participants were </w:t>
      </w:r>
      <w:r w:rsidRPr="00C82701">
        <w:rPr>
          <w:rStyle w:val="normaltextrun"/>
          <w:rFonts w:ascii="Calibri" w:hAnsi="Calibri" w:cs="Calibri"/>
          <w:color w:val="000000"/>
          <w:shd w:val="clear" w:color="auto" w:fill="FFFFFF"/>
        </w:rPr>
        <w:t>asked to consent </w:t>
      </w:r>
      <w:proofErr w:type="gramStart"/>
      <w:r w:rsidRPr="00C82701">
        <w:rPr>
          <w:rStyle w:val="normaltextrun"/>
          <w:rFonts w:ascii="Calibri" w:hAnsi="Calibri" w:cs="Calibri"/>
          <w:color w:val="000000"/>
          <w:shd w:val="clear" w:color="auto" w:fill="FFFFFF"/>
        </w:rPr>
        <w:t>verbally</w:t>
      </w:r>
      <w:proofErr w:type="gramEnd"/>
      <w:r w:rsidRPr="00C82701">
        <w:rPr>
          <w:rStyle w:val="normaltextrun"/>
          <w:rFonts w:ascii="Calibri" w:hAnsi="Calibri" w:cs="Calibri"/>
          <w:color w:val="000000"/>
          <w:shd w:val="clear" w:color="auto" w:fill="FFFFFF"/>
        </w:rPr>
        <w:t> and this was recorded.</w:t>
      </w:r>
      <w:r w:rsidRPr="00C82701">
        <w:t xml:space="preserve"> </w:t>
      </w:r>
    </w:p>
    <w:p w14:paraId="01A34039" w14:textId="77777777" w:rsidR="00C62EAD" w:rsidRDefault="00C62EAD" w:rsidP="00C62EAD">
      <w:r w:rsidRPr="00C82701">
        <w:t>For the healthcare practitioner SAG, an information sheet (see WP2 Phase 2 HCP SAG PIS) and link to the Padlet discussion forum were emailed to all potential participants. Participants were informed that participation in the discussion was considered consent to participate.</w:t>
      </w:r>
    </w:p>
    <w:p w14:paraId="6EE370C5" w14:textId="77777777" w:rsidR="00C62EAD" w:rsidRDefault="00C62EAD" w:rsidP="00C62EAD">
      <w:pPr>
        <w:pStyle w:val="paragraph"/>
        <w:spacing w:before="0" w:beforeAutospacing="0" w:after="0" w:afterAutospacing="0"/>
        <w:textAlignment w:val="baseline"/>
        <w:rPr>
          <w:rFonts w:ascii="Segoe UI" w:hAnsi="Segoe UI" w:cs="Segoe UI"/>
          <w:sz w:val="18"/>
          <w:szCs w:val="18"/>
        </w:rPr>
      </w:pPr>
      <w:r>
        <w:rPr>
          <w:rStyle w:val="eop"/>
          <w:rFonts w:ascii="Calibri" w:eastAsiaTheme="majorEastAsia" w:hAnsi="Calibri" w:cs="Calibri"/>
          <w:sz w:val="22"/>
          <w:szCs w:val="22"/>
        </w:rPr>
        <w:t> </w:t>
      </w:r>
    </w:p>
    <w:p w14:paraId="266A19E6" w14:textId="77777777" w:rsidR="00C62EAD" w:rsidRPr="00873A82" w:rsidRDefault="00C62EAD" w:rsidP="00C62EAD">
      <w:pPr>
        <w:pStyle w:val="Heading3"/>
      </w:pPr>
      <w:bookmarkStart w:id="196" w:name="_Toc82695462"/>
      <w:r w:rsidRPr="00873A82">
        <w:rPr>
          <w:rStyle w:val="normaltextrun"/>
        </w:rPr>
        <w:t>Withdrawal</w:t>
      </w:r>
      <w:bookmarkEnd w:id="196"/>
      <w:r w:rsidRPr="00873A82">
        <w:rPr>
          <w:rStyle w:val="eop"/>
        </w:rPr>
        <w:t> </w:t>
      </w:r>
    </w:p>
    <w:p w14:paraId="4F7053F6" w14:textId="77777777" w:rsidR="00C62EAD" w:rsidRDefault="00C62EAD" w:rsidP="00C62EAD">
      <w:pPr>
        <w:rPr>
          <w:rFonts w:ascii="Segoe UI" w:hAnsi="Segoe UI" w:cs="Segoe UI"/>
          <w:sz w:val="18"/>
          <w:szCs w:val="18"/>
        </w:rPr>
      </w:pPr>
      <w:r>
        <w:rPr>
          <w:rStyle w:val="normaltextrun"/>
          <w:rFonts w:ascii="Calibri" w:hAnsi="Calibri" w:cs="Calibri"/>
        </w:rPr>
        <w:t>Participants were able to withdraw at any time by leaving the interview/SAG, but contribution thus far was unable to be withdrawn.</w:t>
      </w:r>
      <w:r>
        <w:rPr>
          <w:rStyle w:val="eop"/>
          <w:rFonts w:ascii="Calibri" w:hAnsi="Calibri" w:cs="Calibri"/>
        </w:rPr>
        <w:t> </w:t>
      </w:r>
    </w:p>
    <w:p w14:paraId="2351E22E" w14:textId="77777777" w:rsidR="00C62EAD" w:rsidRDefault="00C62EAD" w:rsidP="00C62EAD"/>
    <w:p w14:paraId="175EC213" w14:textId="77777777" w:rsidR="00C62EAD" w:rsidRPr="003A3B59" w:rsidRDefault="00C62EAD" w:rsidP="00C62EAD">
      <w:pPr>
        <w:pStyle w:val="Heading3"/>
      </w:pPr>
      <w:bookmarkStart w:id="197" w:name="_Toc82695463"/>
      <w:r>
        <w:t>Procedure</w:t>
      </w:r>
      <w:bookmarkEnd w:id="197"/>
    </w:p>
    <w:p w14:paraId="294811B2" w14:textId="4F668AF6" w:rsidR="00C62EAD" w:rsidRDefault="00C62EAD" w:rsidP="00C62EAD">
      <w:r>
        <w:t xml:space="preserve">Topic guides for </w:t>
      </w:r>
      <w:r w:rsidRPr="00C82701">
        <w:t xml:space="preserve">interviews were based on the synthesis of Phase 1 results, described in Table </w:t>
      </w:r>
      <w:r w:rsidR="00C82701" w:rsidRPr="00C82701">
        <w:t>1</w:t>
      </w:r>
      <w:r w:rsidR="00B64930">
        <w:t>2</w:t>
      </w:r>
      <w:r w:rsidRPr="00C82701">
        <w:t xml:space="preserve"> (Chapter </w:t>
      </w:r>
      <w:r w:rsidR="00B9123B">
        <w:t>6</w:t>
      </w:r>
      <w:r w:rsidRPr="00C82701">
        <w:t>) (see WP2 Phase 2 LARC user interview topic guide, WP2 Phase 2 HCP interview topic guide).</w:t>
      </w:r>
      <w:r>
        <w:t xml:space="preserve"> </w:t>
      </w:r>
    </w:p>
    <w:p w14:paraId="4CDB9562" w14:textId="25129A0D" w:rsidR="00C62EAD" w:rsidRDefault="00C62EAD" w:rsidP="00C62EAD">
      <w:r>
        <w:t xml:space="preserve">For the LARC user SAG, the study team presented study progress followed by a discussion based on the synthesis of Phase 1 </w:t>
      </w:r>
      <w:r w:rsidRPr="00230EB1">
        <w:t>results (see WP2 Phase 2 LARC User SAG question information). For</w:t>
      </w:r>
      <w:r>
        <w:t xml:space="preserve"> the healthcare practitioner SAG, a study update was provided using a combination of written text, a powerpoint summary and a video of the CI presenting the main findings and participants were ask</w:t>
      </w:r>
      <w:r w:rsidR="008073FD">
        <w:t>ed</w:t>
      </w:r>
      <w:r>
        <w:t xml:space="preserve"> to respond to three questions, each focussing on a </w:t>
      </w:r>
      <w:proofErr w:type="gramStart"/>
      <w:r>
        <w:t>service related</w:t>
      </w:r>
      <w:proofErr w:type="gramEnd"/>
      <w:r>
        <w:t xml:space="preserve"> topic: 1) How to contact women who use their service who might be interested in a preconception WLI; 2) how to advertise it more broadly in the community and 3) what training practitioners would want to talk about weight. </w:t>
      </w:r>
    </w:p>
    <w:p w14:paraId="1EFEA187" w14:textId="77777777" w:rsidR="00C62EAD" w:rsidRDefault="00C62EAD" w:rsidP="00C62EAD">
      <w:r>
        <w:rPr>
          <w:rStyle w:val="normaltextrun"/>
          <w:rFonts w:ascii="Calibri" w:hAnsi="Calibri" w:cs="Calibri"/>
          <w:color w:val="000000"/>
          <w:shd w:val="clear" w:color="auto" w:fill="FFFFFF"/>
        </w:rPr>
        <w:t>Questions to be addressed at interviews and SAGs were agreed by the study team and used as a foundation for discussions, but prompts were used based on participant responses.</w:t>
      </w:r>
      <w:r>
        <w:rPr>
          <w:rStyle w:val="eop"/>
          <w:rFonts w:ascii="Calibri" w:hAnsi="Calibri" w:cs="Calibri"/>
          <w:color w:val="000000"/>
          <w:shd w:val="clear" w:color="auto" w:fill="FFFFFF"/>
        </w:rPr>
        <w:t> </w:t>
      </w:r>
    </w:p>
    <w:p w14:paraId="2987721D" w14:textId="77777777" w:rsidR="00C62EAD" w:rsidRDefault="00C62EAD" w:rsidP="00C62EAD"/>
    <w:p w14:paraId="4C31939B" w14:textId="77777777" w:rsidR="00C62EAD" w:rsidRDefault="00C62EAD" w:rsidP="00C62EAD"/>
    <w:p w14:paraId="24F88FAE" w14:textId="77777777" w:rsidR="00C62EAD" w:rsidRDefault="00C62EAD" w:rsidP="00C62EAD">
      <w:pPr>
        <w:pStyle w:val="Heading3"/>
      </w:pPr>
    </w:p>
    <w:p w14:paraId="6EACCF0A" w14:textId="77777777" w:rsidR="00C62EAD" w:rsidRDefault="00C62EAD" w:rsidP="00C62EAD"/>
    <w:p w14:paraId="768FA1C0" w14:textId="77777777" w:rsidR="00C62EAD" w:rsidRDefault="00C62EAD" w:rsidP="00C62EAD"/>
    <w:p w14:paraId="7F3D2AF9" w14:textId="77777777" w:rsidR="00C62EAD" w:rsidRPr="005C025E" w:rsidRDefault="00C62EAD" w:rsidP="00C62EAD"/>
    <w:p w14:paraId="68A685C5" w14:textId="77777777" w:rsidR="00C62EAD" w:rsidRDefault="00C62EAD" w:rsidP="00C62EAD">
      <w:pPr>
        <w:pStyle w:val="Heading3"/>
        <w:rPr>
          <w:rFonts w:eastAsia="Times New Roman"/>
          <w:lang w:eastAsia="en-GB"/>
        </w:rPr>
      </w:pPr>
      <w:bookmarkStart w:id="198" w:name="_Toc82695464"/>
      <w:r w:rsidRPr="003A3B59">
        <w:rPr>
          <w:rFonts w:eastAsia="Times New Roman"/>
          <w:lang w:eastAsia="en-GB"/>
        </w:rPr>
        <w:t>Analysis</w:t>
      </w:r>
      <w:bookmarkEnd w:id="198"/>
    </w:p>
    <w:p w14:paraId="5766C562" w14:textId="2BEDD0AA" w:rsidR="00C62EAD" w:rsidRDefault="00C62EAD" w:rsidP="00C62EAD">
      <w:r>
        <w:rPr>
          <w:rStyle w:val="normaltextrun"/>
          <w:rFonts w:ascii="Calibri" w:hAnsi="Calibri" w:cs="Calibri"/>
          <w:color w:val="000000"/>
          <w:shd w:val="clear" w:color="auto" w:fill="FFFFFF"/>
        </w:rPr>
        <w:t xml:space="preserve">Both SAGs were recorded, anonymously </w:t>
      </w:r>
      <w:proofErr w:type="gramStart"/>
      <w:r>
        <w:rPr>
          <w:rStyle w:val="normaltextrun"/>
          <w:rFonts w:ascii="Calibri" w:hAnsi="Calibri" w:cs="Calibri"/>
          <w:color w:val="000000"/>
          <w:shd w:val="clear" w:color="auto" w:fill="FFFFFF"/>
        </w:rPr>
        <w:t>transcribed</w:t>
      </w:r>
      <w:proofErr w:type="gramEnd"/>
      <w:r>
        <w:rPr>
          <w:rStyle w:val="normaltextrun"/>
          <w:rFonts w:ascii="Calibri" w:hAnsi="Calibri" w:cs="Calibri"/>
          <w:color w:val="000000"/>
          <w:shd w:val="clear" w:color="auto" w:fill="FFFFFF"/>
        </w:rPr>
        <w:t xml:space="preserve"> and then analysed thematically. </w:t>
      </w:r>
      <w:r>
        <w:t xml:space="preserve">The results were further grouped and are reported according to the CMO with which they most closely align. Any repetition from the findings in phase 1 Chapter </w:t>
      </w:r>
      <w:r w:rsidR="00B9123B">
        <w:t xml:space="preserve">6 </w:t>
      </w:r>
      <w:r>
        <w:t>(online surveys with healthcare practitioners and LARC users) has not been reported in detail.</w:t>
      </w:r>
    </w:p>
    <w:p w14:paraId="1CAF333F" w14:textId="77777777" w:rsidR="00C62EAD" w:rsidRDefault="00C62EAD" w:rsidP="00C62EAD"/>
    <w:p w14:paraId="084DA7EB" w14:textId="77777777" w:rsidR="00C62EAD" w:rsidRDefault="00C62EAD" w:rsidP="00C62EAD">
      <w:pPr>
        <w:pStyle w:val="Heading2"/>
      </w:pPr>
      <w:bookmarkStart w:id="199" w:name="_Toc82695465"/>
      <w:r w:rsidRPr="003F6C27">
        <w:t>Results</w:t>
      </w:r>
      <w:bookmarkEnd w:id="199"/>
    </w:p>
    <w:p w14:paraId="262FA668" w14:textId="5D6AE6AB" w:rsidR="00C62EAD" w:rsidRPr="002951D4" w:rsidRDefault="00C62EAD" w:rsidP="00C62EAD">
      <w:pPr>
        <w:rPr>
          <w:lang w:eastAsia="en-GB"/>
        </w:rPr>
      </w:pPr>
      <w:r w:rsidRPr="7F7721A8">
        <w:rPr>
          <w:lang w:eastAsia="en-GB"/>
        </w:rPr>
        <w:t xml:space="preserve">Results are presented in themes, according to the seven CMO configurations generated from the realist review. A summary of </w:t>
      </w:r>
      <w:r w:rsidRPr="002951D4">
        <w:rPr>
          <w:lang w:eastAsia="en-GB"/>
        </w:rPr>
        <w:t xml:space="preserve">the themes and associated CMOs is provided in </w:t>
      </w:r>
      <w:r w:rsidR="00B64930">
        <w:rPr>
          <w:lang w:eastAsia="en-GB"/>
        </w:rPr>
        <w:t>table 2</w:t>
      </w:r>
      <w:r w:rsidR="003F28EC">
        <w:rPr>
          <w:lang w:eastAsia="en-GB"/>
        </w:rPr>
        <w:t>0</w:t>
      </w:r>
      <w:r w:rsidRPr="002951D4">
        <w:rPr>
          <w:lang w:eastAsia="en-GB"/>
        </w:rPr>
        <w:t xml:space="preserve">. This is then followed by refinement of potential programme theory, followed by a summary of the stakeholder SAGs and a description of the final potential intervention. The quotations taken from the interviews are identified as LUI or HCPI for LARC user and healthcare practitioner interviews respectively, each followed by an ID number. </w:t>
      </w:r>
    </w:p>
    <w:p w14:paraId="0D0FBAED" w14:textId="77777777" w:rsidR="00C62EAD" w:rsidRPr="002951D4" w:rsidRDefault="00C62EAD" w:rsidP="00C62EAD">
      <w:pPr>
        <w:rPr>
          <w:lang w:eastAsia="en-GB"/>
        </w:rPr>
      </w:pPr>
    </w:p>
    <w:p w14:paraId="2F82D317" w14:textId="692010F3" w:rsidR="00C62EAD" w:rsidRDefault="00B64930" w:rsidP="00C62EAD">
      <w:pPr>
        <w:rPr>
          <w:lang w:eastAsia="en-GB"/>
        </w:rPr>
      </w:pPr>
      <w:r>
        <w:rPr>
          <w:lang w:eastAsia="en-GB"/>
        </w:rPr>
        <w:t>Table 2</w:t>
      </w:r>
      <w:r w:rsidR="003F28EC">
        <w:rPr>
          <w:lang w:eastAsia="en-GB"/>
        </w:rPr>
        <w:t>0</w:t>
      </w:r>
      <w:r w:rsidR="002951D4" w:rsidRPr="002951D4">
        <w:rPr>
          <w:lang w:eastAsia="en-GB"/>
        </w:rPr>
        <w:t>.</w:t>
      </w:r>
      <w:r w:rsidR="00C62EAD" w:rsidRPr="002951D4">
        <w:rPr>
          <w:lang w:eastAsia="en-GB"/>
        </w:rPr>
        <w:t xml:space="preserve"> Themes from the stakeholder interviews</w:t>
      </w:r>
      <w:r w:rsidR="00C62EAD" w:rsidRPr="7F7721A8">
        <w:rPr>
          <w:lang w:eastAsia="en-GB"/>
        </w:rPr>
        <w:t xml:space="preserve"> grouped by CMO configuration</w:t>
      </w:r>
    </w:p>
    <w:tbl>
      <w:tblPr>
        <w:tblStyle w:val="TableGrid"/>
        <w:tblW w:w="0" w:type="auto"/>
        <w:tblLook w:val="04A0" w:firstRow="1" w:lastRow="0" w:firstColumn="1" w:lastColumn="0" w:noHBand="0" w:noVBand="1"/>
      </w:tblPr>
      <w:tblGrid>
        <w:gridCol w:w="4508"/>
        <w:gridCol w:w="4508"/>
      </w:tblGrid>
      <w:tr w:rsidR="00C62EAD" w14:paraId="1C3ACD3A" w14:textId="77777777" w:rsidTr="004E316B">
        <w:tc>
          <w:tcPr>
            <w:tcW w:w="4508" w:type="dxa"/>
          </w:tcPr>
          <w:p w14:paraId="48E8EDA6" w14:textId="77777777" w:rsidR="00C62EAD" w:rsidRPr="00D67ABA" w:rsidRDefault="00C62EAD" w:rsidP="004E316B">
            <w:pPr>
              <w:spacing w:line="276" w:lineRule="auto"/>
              <w:rPr>
                <w:b/>
                <w:bCs/>
                <w:sz w:val="18"/>
                <w:szCs w:val="18"/>
              </w:rPr>
            </w:pPr>
            <w:r w:rsidRPr="00D67ABA">
              <w:rPr>
                <w:b/>
                <w:bCs/>
                <w:sz w:val="18"/>
                <w:szCs w:val="18"/>
              </w:rPr>
              <w:t>CMO</w:t>
            </w:r>
          </w:p>
        </w:tc>
        <w:tc>
          <w:tcPr>
            <w:tcW w:w="4508" w:type="dxa"/>
          </w:tcPr>
          <w:p w14:paraId="2AF1E068" w14:textId="77777777" w:rsidR="00C62EAD" w:rsidRPr="00D67ABA" w:rsidRDefault="00C62EAD" w:rsidP="004E316B">
            <w:pPr>
              <w:spacing w:line="276" w:lineRule="auto"/>
              <w:rPr>
                <w:b/>
                <w:bCs/>
                <w:sz w:val="18"/>
                <w:szCs w:val="18"/>
              </w:rPr>
            </w:pPr>
            <w:r w:rsidRPr="00D67ABA">
              <w:rPr>
                <w:b/>
                <w:bCs/>
                <w:sz w:val="18"/>
                <w:szCs w:val="18"/>
              </w:rPr>
              <w:t>Themes</w:t>
            </w:r>
          </w:p>
        </w:tc>
      </w:tr>
      <w:tr w:rsidR="00C62EAD" w14:paraId="000A7B39" w14:textId="77777777" w:rsidTr="004E316B">
        <w:tc>
          <w:tcPr>
            <w:tcW w:w="4508" w:type="dxa"/>
            <w:vMerge w:val="restart"/>
          </w:tcPr>
          <w:p w14:paraId="16DFDC93" w14:textId="77777777" w:rsidR="00C62EAD" w:rsidRPr="00D67ABA" w:rsidRDefault="00C62EAD" w:rsidP="004E316B">
            <w:pPr>
              <w:spacing w:line="276" w:lineRule="auto"/>
              <w:rPr>
                <w:sz w:val="18"/>
                <w:szCs w:val="18"/>
              </w:rPr>
            </w:pPr>
            <w:r w:rsidRPr="00D67ABA">
              <w:rPr>
                <w:sz w:val="18"/>
                <w:szCs w:val="18"/>
              </w:rPr>
              <w:t xml:space="preserve">1: Maximising engagement </w:t>
            </w:r>
          </w:p>
        </w:tc>
        <w:tc>
          <w:tcPr>
            <w:tcW w:w="4508" w:type="dxa"/>
          </w:tcPr>
          <w:p w14:paraId="251DB737" w14:textId="77777777" w:rsidR="00C62EAD" w:rsidRPr="00D67ABA" w:rsidRDefault="00C62EAD" w:rsidP="004E316B">
            <w:pPr>
              <w:spacing w:line="276" w:lineRule="auto"/>
              <w:rPr>
                <w:sz w:val="18"/>
                <w:szCs w:val="18"/>
              </w:rPr>
            </w:pPr>
            <w:r w:rsidRPr="00D67ABA">
              <w:rPr>
                <w:sz w:val="18"/>
                <w:szCs w:val="18"/>
              </w:rPr>
              <w:t>Appeal</w:t>
            </w:r>
          </w:p>
        </w:tc>
      </w:tr>
      <w:tr w:rsidR="00C62EAD" w14:paraId="65458777" w14:textId="77777777" w:rsidTr="004E316B">
        <w:tc>
          <w:tcPr>
            <w:tcW w:w="4508" w:type="dxa"/>
            <w:vMerge/>
          </w:tcPr>
          <w:p w14:paraId="2D25DCB3" w14:textId="77777777" w:rsidR="00C62EAD" w:rsidRPr="00D67ABA" w:rsidRDefault="00C62EAD" w:rsidP="004E316B">
            <w:pPr>
              <w:spacing w:line="276" w:lineRule="auto"/>
              <w:rPr>
                <w:sz w:val="18"/>
                <w:szCs w:val="18"/>
              </w:rPr>
            </w:pPr>
          </w:p>
        </w:tc>
        <w:tc>
          <w:tcPr>
            <w:tcW w:w="4508" w:type="dxa"/>
          </w:tcPr>
          <w:p w14:paraId="20909234" w14:textId="77777777" w:rsidR="00C62EAD" w:rsidRPr="00D67ABA" w:rsidRDefault="00C62EAD" w:rsidP="004E316B">
            <w:pPr>
              <w:spacing w:line="276" w:lineRule="auto"/>
              <w:rPr>
                <w:sz w:val="18"/>
                <w:szCs w:val="18"/>
              </w:rPr>
            </w:pPr>
            <w:r w:rsidRPr="00D67ABA">
              <w:rPr>
                <w:sz w:val="18"/>
                <w:szCs w:val="18"/>
              </w:rPr>
              <w:t>Recruitment</w:t>
            </w:r>
          </w:p>
        </w:tc>
      </w:tr>
      <w:tr w:rsidR="00C62EAD" w14:paraId="48F89301" w14:textId="77777777" w:rsidTr="004E316B">
        <w:tc>
          <w:tcPr>
            <w:tcW w:w="4508" w:type="dxa"/>
            <w:vMerge/>
          </w:tcPr>
          <w:p w14:paraId="376AD15F" w14:textId="77777777" w:rsidR="00C62EAD" w:rsidRPr="00D67ABA" w:rsidRDefault="00C62EAD" w:rsidP="004E316B">
            <w:pPr>
              <w:spacing w:line="276" w:lineRule="auto"/>
              <w:rPr>
                <w:sz w:val="18"/>
                <w:szCs w:val="18"/>
              </w:rPr>
            </w:pPr>
          </w:p>
        </w:tc>
        <w:tc>
          <w:tcPr>
            <w:tcW w:w="4508" w:type="dxa"/>
          </w:tcPr>
          <w:p w14:paraId="17EF0DFE" w14:textId="77777777" w:rsidR="00C62EAD" w:rsidRPr="00D67ABA" w:rsidRDefault="00C62EAD" w:rsidP="004E316B">
            <w:pPr>
              <w:spacing w:line="276" w:lineRule="auto"/>
              <w:rPr>
                <w:sz w:val="18"/>
                <w:szCs w:val="18"/>
              </w:rPr>
            </w:pPr>
            <w:r w:rsidRPr="00D67ABA">
              <w:rPr>
                <w:sz w:val="18"/>
                <w:szCs w:val="18"/>
              </w:rPr>
              <w:t>Discussion of risk</w:t>
            </w:r>
          </w:p>
        </w:tc>
      </w:tr>
      <w:tr w:rsidR="00C62EAD" w14:paraId="0A46B794" w14:textId="77777777" w:rsidTr="004E316B">
        <w:tc>
          <w:tcPr>
            <w:tcW w:w="4508" w:type="dxa"/>
          </w:tcPr>
          <w:p w14:paraId="032C5D04" w14:textId="77777777" w:rsidR="00C62EAD" w:rsidRPr="00D67ABA" w:rsidRDefault="00C62EAD" w:rsidP="004E316B">
            <w:pPr>
              <w:spacing w:line="276" w:lineRule="auto"/>
              <w:rPr>
                <w:sz w:val="18"/>
                <w:szCs w:val="18"/>
              </w:rPr>
            </w:pPr>
            <w:r w:rsidRPr="00D67ABA">
              <w:rPr>
                <w:sz w:val="18"/>
                <w:szCs w:val="18"/>
              </w:rPr>
              <w:t xml:space="preserve">2: Recognising </w:t>
            </w:r>
            <w:proofErr w:type="gramStart"/>
            <w:r w:rsidRPr="00D67ABA">
              <w:rPr>
                <w:sz w:val="18"/>
                <w:szCs w:val="18"/>
              </w:rPr>
              <w:t>individuals</w:t>
            </w:r>
            <w:proofErr w:type="gramEnd"/>
            <w:r w:rsidRPr="00D67ABA">
              <w:rPr>
                <w:sz w:val="18"/>
                <w:szCs w:val="18"/>
              </w:rPr>
              <w:t xml:space="preserve"> experience.</w:t>
            </w:r>
          </w:p>
        </w:tc>
        <w:tc>
          <w:tcPr>
            <w:tcW w:w="4508" w:type="dxa"/>
          </w:tcPr>
          <w:p w14:paraId="57F91926" w14:textId="77777777" w:rsidR="00C62EAD" w:rsidRPr="00D67ABA" w:rsidRDefault="00C62EAD" w:rsidP="004E316B">
            <w:pPr>
              <w:spacing w:line="276" w:lineRule="auto"/>
              <w:rPr>
                <w:sz w:val="18"/>
                <w:szCs w:val="18"/>
              </w:rPr>
            </w:pPr>
            <w:r w:rsidRPr="00D67ABA">
              <w:rPr>
                <w:sz w:val="18"/>
                <w:szCs w:val="18"/>
              </w:rPr>
              <w:t>Key dimensions of previous weight loss success</w:t>
            </w:r>
          </w:p>
        </w:tc>
      </w:tr>
      <w:tr w:rsidR="00C62EAD" w14:paraId="0AB7214E" w14:textId="77777777" w:rsidTr="004E316B">
        <w:tc>
          <w:tcPr>
            <w:tcW w:w="4508" w:type="dxa"/>
            <w:vMerge w:val="restart"/>
          </w:tcPr>
          <w:p w14:paraId="55FD5B0B" w14:textId="77777777" w:rsidR="00C62EAD" w:rsidRPr="00D67ABA" w:rsidRDefault="00C62EAD" w:rsidP="004E316B">
            <w:pPr>
              <w:spacing w:line="276" w:lineRule="auto"/>
              <w:rPr>
                <w:sz w:val="18"/>
                <w:szCs w:val="18"/>
              </w:rPr>
            </w:pPr>
            <w:r w:rsidRPr="00D67ABA">
              <w:rPr>
                <w:sz w:val="18"/>
                <w:szCs w:val="18"/>
              </w:rPr>
              <w:t xml:space="preserve">3: Healthcare practitioners </w:t>
            </w:r>
          </w:p>
        </w:tc>
        <w:tc>
          <w:tcPr>
            <w:tcW w:w="4508" w:type="dxa"/>
          </w:tcPr>
          <w:p w14:paraId="739A8A43" w14:textId="77777777" w:rsidR="00C62EAD" w:rsidRPr="00D67ABA" w:rsidRDefault="00C62EAD" w:rsidP="004E316B">
            <w:pPr>
              <w:spacing w:line="276" w:lineRule="auto"/>
              <w:rPr>
                <w:sz w:val="18"/>
                <w:szCs w:val="18"/>
              </w:rPr>
            </w:pPr>
            <w:r w:rsidRPr="00D67ABA">
              <w:rPr>
                <w:sz w:val="18"/>
                <w:szCs w:val="18"/>
              </w:rPr>
              <w:t>Communication skills</w:t>
            </w:r>
          </w:p>
        </w:tc>
      </w:tr>
      <w:tr w:rsidR="00C62EAD" w14:paraId="60AE1DCA" w14:textId="77777777" w:rsidTr="004E316B">
        <w:tc>
          <w:tcPr>
            <w:tcW w:w="4508" w:type="dxa"/>
            <w:vMerge/>
          </w:tcPr>
          <w:p w14:paraId="2E8575A5" w14:textId="77777777" w:rsidR="00C62EAD" w:rsidRPr="00D67ABA" w:rsidRDefault="00C62EAD" w:rsidP="004E316B">
            <w:pPr>
              <w:spacing w:line="276" w:lineRule="auto"/>
              <w:rPr>
                <w:sz w:val="18"/>
                <w:szCs w:val="18"/>
              </w:rPr>
            </w:pPr>
          </w:p>
        </w:tc>
        <w:tc>
          <w:tcPr>
            <w:tcW w:w="4508" w:type="dxa"/>
          </w:tcPr>
          <w:p w14:paraId="50FEF948" w14:textId="77777777" w:rsidR="00C62EAD" w:rsidRPr="00D67ABA" w:rsidRDefault="00C62EAD" w:rsidP="004E316B">
            <w:pPr>
              <w:spacing w:line="276" w:lineRule="auto"/>
              <w:rPr>
                <w:sz w:val="18"/>
                <w:szCs w:val="18"/>
              </w:rPr>
            </w:pPr>
            <w:r w:rsidRPr="00D67ABA">
              <w:rPr>
                <w:sz w:val="18"/>
                <w:szCs w:val="18"/>
              </w:rPr>
              <w:t>Knowledge of risk</w:t>
            </w:r>
          </w:p>
        </w:tc>
      </w:tr>
      <w:tr w:rsidR="00C62EAD" w14:paraId="1E5BFD8F" w14:textId="77777777" w:rsidTr="004E316B">
        <w:tc>
          <w:tcPr>
            <w:tcW w:w="4508" w:type="dxa"/>
            <w:vMerge/>
          </w:tcPr>
          <w:p w14:paraId="12B9B809" w14:textId="77777777" w:rsidR="00C62EAD" w:rsidRPr="00D67ABA" w:rsidRDefault="00C62EAD" w:rsidP="004E316B">
            <w:pPr>
              <w:spacing w:line="276" w:lineRule="auto"/>
              <w:rPr>
                <w:sz w:val="18"/>
                <w:szCs w:val="18"/>
              </w:rPr>
            </w:pPr>
          </w:p>
        </w:tc>
        <w:tc>
          <w:tcPr>
            <w:tcW w:w="4508" w:type="dxa"/>
          </w:tcPr>
          <w:p w14:paraId="79D5E917" w14:textId="77777777" w:rsidR="00C62EAD" w:rsidRPr="00D67ABA" w:rsidRDefault="00C62EAD" w:rsidP="004E316B">
            <w:pPr>
              <w:spacing w:line="276" w:lineRule="auto"/>
              <w:rPr>
                <w:sz w:val="18"/>
                <w:szCs w:val="18"/>
              </w:rPr>
            </w:pPr>
            <w:r w:rsidRPr="00D67ABA">
              <w:rPr>
                <w:sz w:val="18"/>
                <w:szCs w:val="18"/>
              </w:rPr>
              <w:t>Script</w:t>
            </w:r>
          </w:p>
        </w:tc>
      </w:tr>
      <w:tr w:rsidR="00C62EAD" w14:paraId="06CDB309" w14:textId="77777777" w:rsidTr="004E316B">
        <w:tc>
          <w:tcPr>
            <w:tcW w:w="4508" w:type="dxa"/>
            <w:vMerge w:val="restart"/>
          </w:tcPr>
          <w:p w14:paraId="4A1B277F" w14:textId="77777777" w:rsidR="00C62EAD" w:rsidRPr="00D67ABA" w:rsidRDefault="00C62EAD" w:rsidP="004E316B">
            <w:pPr>
              <w:spacing w:line="276" w:lineRule="auto"/>
              <w:rPr>
                <w:sz w:val="18"/>
                <w:szCs w:val="18"/>
              </w:rPr>
            </w:pPr>
            <w:r w:rsidRPr="00D67ABA">
              <w:rPr>
                <w:sz w:val="18"/>
                <w:szCs w:val="18"/>
              </w:rPr>
              <w:t>4: This is something for me</w:t>
            </w:r>
          </w:p>
        </w:tc>
        <w:tc>
          <w:tcPr>
            <w:tcW w:w="4508" w:type="dxa"/>
          </w:tcPr>
          <w:p w14:paraId="0EC71718" w14:textId="77777777" w:rsidR="00C62EAD" w:rsidRPr="00D67ABA" w:rsidRDefault="00C62EAD" w:rsidP="004E316B">
            <w:pPr>
              <w:spacing w:line="276" w:lineRule="auto"/>
              <w:rPr>
                <w:sz w:val="18"/>
                <w:szCs w:val="18"/>
              </w:rPr>
            </w:pPr>
            <w:r w:rsidRPr="00D67ABA">
              <w:rPr>
                <w:sz w:val="18"/>
                <w:szCs w:val="18"/>
              </w:rPr>
              <w:t>BMI eligibility</w:t>
            </w:r>
          </w:p>
        </w:tc>
      </w:tr>
      <w:tr w:rsidR="00C62EAD" w14:paraId="52200F9D" w14:textId="77777777" w:rsidTr="004E316B">
        <w:tc>
          <w:tcPr>
            <w:tcW w:w="4508" w:type="dxa"/>
            <w:vMerge/>
          </w:tcPr>
          <w:p w14:paraId="1C5A2668" w14:textId="77777777" w:rsidR="00C62EAD" w:rsidRPr="00D67ABA" w:rsidRDefault="00C62EAD" w:rsidP="004E316B">
            <w:pPr>
              <w:spacing w:line="276" w:lineRule="auto"/>
              <w:rPr>
                <w:sz w:val="18"/>
                <w:szCs w:val="18"/>
              </w:rPr>
            </w:pPr>
          </w:p>
        </w:tc>
        <w:tc>
          <w:tcPr>
            <w:tcW w:w="4508" w:type="dxa"/>
          </w:tcPr>
          <w:p w14:paraId="498017DB" w14:textId="77777777" w:rsidR="00C62EAD" w:rsidRPr="00D67ABA" w:rsidRDefault="00C62EAD" w:rsidP="004E316B">
            <w:pPr>
              <w:spacing w:line="276" w:lineRule="auto"/>
              <w:rPr>
                <w:sz w:val="18"/>
                <w:szCs w:val="18"/>
              </w:rPr>
            </w:pPr>
            <w:r w:rsidRPr="00D67ABA">
              <w:rPr>
                <w:sz w:val="18"/>
                <w:szCs w:val="18"/>
              </w:rPr>
              <w:t>Weighing in clinic</w:t>
            </w:r>
          </w:p>
        </w:tc>
      </w:tr>
      <w:tr w:rsidR="00C62EAD" w14:paraId="19899489" w14:textId="77777777" w:rsidTr="004E316B">
        <w:tc>
          <w:tcPr>
            <w:tcW w:w="4508" w:type="dxa"/>
            <w:vMerge/>
          </w:tcPr>
          <w:p w14:paraId="3303D8D2" w14:textId="77777777" w:rsidR="00C62EAD" w:rsidRPr="00D67ABA" w:rsidRDefault="00C62EAD" w:rsidP="004E316B">
            <w:pPr>
              <w:spacing w:line="276" w:lineRule="auto"/>
              <w:rPr>
                <w:sz w:val="18"/>
                <w:szCs w:val="18"/>
              </w:rPr>
            </w:pPr>
          </w:p>
        </w:tc>
        <w:tc>
          <w:tcPr>
            <w:tcW w:w="4508" w:type="dxa"/>
          </w:tcPr>
          <w:p w14:paraId="35A1C183" w14:textId="77777777" w:rsidR="00C62EAD" w:rsidRPr="00D67ABA" w:rsidRDefault="00C62EAD" w:rsidP="004E316B">
            <w:pPr>
              <w:spacing w:line="276" w:lineRule="auto"/>
              <w:rPr>
                <w:sz w:val="18"/>
                <w:szCs w:val="18"/>
              </w:rPr>
            </w:pPr>
            <w:r w:rsidRPr="00D67ABA">
              <w:rPr>
                <w:sz w:val="18"/>
                <w:szCs w:val="18"/>
              </w:rPr>
              <w:t>Mode of delivery</w:t>
            </w:r>
          </w:p>
        </w:tc>
      </w:tr>
      <w:tr w:rsidR="00C62EAD" w14:paraId="741CDB34" w14:textId="77777777" w:rsidTr="004E316B">
        <w:tc>
          <w:tcPr>
            <w:tcW w:w="4508" w:type="dxa"/>
            <w:vMerge w:val="restart"/>
          </w:tcPr>
          <w:p w14:paraId="4E140C5B" w14:textId="77777777" w:rsidR="00C62EAD" w:rsidRPr="00D67ABA" w:rsidRDefault="00C62EAD" w:rsidP="004E316B">
            <w:pPr>
              <w:spacing w:line="276" w:lineRule="auto"/>
              <w:rPr>
                <w:sz w:val="18"/>
                <w:szCs w:val="18"/>
              </w:rPr>
            </w:pPr>
            <w:r w:rsidRPr="00D67ABA">
              <w:rPr>
                <w:sz w:val="18"/>
                <w:szCs w:val="18"/>
              </w:rPr>
              <w:t>5: An intervention that is fit for purpose</w:t>
            </w:r>
          </w:p>
        </w:tc>
        <w:tc>
          <w:tcPr>
            <w:tcW w:w="4508" w:type="dxa"/>
          </w:tcPr>
          <w:p w14:paraId="722AEEEC" w14:textId="77777777" w:rsidR="00C62EAD" w:rsidRPr="00D67ABA" w:rsidRDefault="00C62EAD" w:rsidP="004E316B">
            <w:pPr>
              <w:spacing w:line="276" w:lineRule="auto"/>
              <w:rPr>
                <w:sz w:val="18"/>
                <w:szCs w:val="18"/>
              </w:rPr>
            </w:pPr>
            <w:r w:rsidRPr="00D67ABA">
              <w:rPr>
                <w:sz w:val="18"/>
                <w:szCs w:val="18"/>
              </w:rPr>
              <w:t>Target weight loss</w:t>
            </w:r>
          </w:p>
        </w:tc>
      </w:tr>
      <w:tr w:rsidR="00C62EAD" w14:paraId="4F0E22D3" w14:textId="77777777" w:rsidTr="004E316B">
        <w:tc>
          <w:tcPr>
            <w:tcW w:w="4508" w:type="dxa"/>
            <w:vMerge/>
          </w:tcPr>
          <w:p w14:paraId="12124351" w14:textId="77777777" w:rsidR="00C62EAD" w:rsidRPr="00D67ABA" w:rsidRDefault="00C62EAD" w:rsidP="004E316B">
            <w:pPr>
              <w:spacing w:line="276" w:lineRule="auto"/>
              <w:rPr>
                <w:sz w:val="18"/>
                <w:szCs w:val="18"/>
              </w:rPr>
            </w:pPr>
          </w:p>
        </w:tc>
        <w:tc>
          <w:tcPr>
            <w:tcW w:w="4508" w:type="dxa"/>
          </w:tcPr>
          <w:p w14:paraId="61AD43C7" w14:textId="77777777" w:rsidR="00C62EAD" w:rsidRPr="00D67ABA" w:rsidRDefault="00C62EAD" w:rsidP="004E316B">
            <w:pPr>
              <w:spacing w:line="276" w:lineRule="auto"/>
              <w:rPr>
                <w:sz w:val="18"/>
                <w:szCs w:val="18"/>
              </w:rPr>
            </w:pPr>
            <w:r w:rsidRPr="00D67ABA">
              <w:rPr>
                <w:sz w:val="18"/>
                <w:szCs w:val="18"/>
              </w:rPr>
              <w:t>Weight feedback</w:t>
            </w:r>
          </w:p>
        </w:tc>
      </w:tr>
      <w:tr w:rsidR="00C62EAD" w14:paraId="74046108" w14:textId="77777777" w:rsidTr="004E316B">
        <w:tc>
          <w:tcPr>
            <w:tcW w:w="4508" w:type="dxa"/>
            <w:vMerge/>
          </w:tcPr>
          <w:p w14:paraId="6C5AEA51" w14:textId="77777777" w:rsidR="00C62EAD" w:rsidRPr="00D67ABA" w:rsidRDefault="00C62EAD" w:rsidP="004E316B">
            <w:pPr>
              <w:spacing w:line="276" w:lineRule="auto"/>
              <w:rPr>
                <w:sz w:val="18"/>
                <w:szCs w:val="18"/>
              </w:rPr>
            </w:pPr>
          </w:p>
        </w:tc>
        <w:tc>
          <w:tcPr>
            <w:tcW w:w="4508" w:type="dxa"/>
          </w:tcPr>
          <w:p w14:paraId="76DC1451" w14:textId="77777777" w:rsidR="00C62EAD" w:rsidRPr="00D67ABA" w:rsidRDefault="00C62EAD" w:rsidP="004E316B">
            <w:pPr>
              <w:spacing w:line="276" w:lineRule="auto"/>
              <w:rPr>
                <w:sz w:val="18"/>
                <w:szCs w:val="18"/>
              </w:rPr>
            </w:pPr>
            <w:r w:rsidRPr="00D67ABA">
              <w:rPr>
                <w:sz w:val="18"/>
                <w:szCs w:val="18"/>
              </w:rPr>
              <w:t>Meal replacements</w:t>
            </w:r>
          </w:p>
        </w:tc>
      </w:tr>
      <w:tr w:rsidR="00C62EAD" w14:paraId="4CF9C1A9" w14:textId="77777777" w:rsidTr="004E316B">
        <w:tc>
          <w:tcPr>
            <w:tcW w:w="4508" w:type="dxa"/>
            <w:vMerge/>
          </w:tcPr>
          <w:p w14:paraId="670B689D" w14:textId="77777777" w:rsidR="00C62EAD" w:rsidRPr="00D67ABA" w:rsidRDefault="00C62EAD" w:rsidP="004E316B">
            <w:pPr>
              <w:spacing w:line="276" w:lineRule="auto"/>
              <w:rPr>
                <w:sz w:val="18"/>
                <w:szCs w:val="18"/>
              </w:rPr>
            </w:pPr>
          </w:p>
        </w:tc>
        <w:tc>
          <w:tcPr>
            <w:tcW w:w="4508" w:type="dxa"/>
          </w:tcPr>
          <w:p w14:paraId="3BB940DA" w14:textId="77777777" w:rsidR="00C62EAD" w:rsidRPr="00D67ABA" w:rsidRDefault="00C62EAD" w:rsidP="004E316B">
            <w:pPr>
              <w:spacing w:line="276" w:lineRule="auto"/>
              <w:rPr>
                <w:sz w:val="18"/>
                <w:szCs w:val="18"/>
              </w:rPr>
            </w:pPr>
            <w:r w:rsidRPr="00D67ABA">
              <w:rPr>
                <w:sz w:val="18"/>
                <w:szCs w:val="18"/>
              </w:rPr>
              <w:t>NHS resources</w:t>
            </w:r>
          </w:p>
        </w:tc>
      </w:tr>
      <w:tr w:rsidR="00C62EAD" w14:paraId="36FE03A7" w14:textId="77777777" w:rsidTr="004E316B">
        <w:tc>
          <w:tcPr>
            <w:tcW w:w="4508" w:type="dxa"/>
            <w:vMerge/>
          </w:tcPr>
          <w:p w14:paraId="248761C3" w14:textId="77777777" w:rsidR="00C62EAD" w:rsidRPr="00D67ABA" w:rsidRDefault="00C62EAD" w:rsidP="004E316B">
            <w:pPr>
              <w:spacing w:line="276" w:lineRule="auto"/>
              <w:rPr>
                <w:sz w:val="18"/>
                <w:szCs w:val="18"/>
              </w:rPr>
            </w:pPr>
          </w:p>
        </w:tc>
        <w:tc>
          <w:tcPr>
            <w:tcW w:w="4508" w:type="dxa"/>
          </w:tcPr>
          <w:p w14:paraId="78BE48DB" w14:textId="77777777" w:rsidR="00C62EAD" w:rsidRPr="00D67ABA" w:rsidRDefault="00C62EAD" w:rsidP="004E316B">
            <w:pPr>
              <w:spacing w:line="276" w:lineRule="auto"/>
              <w:rPr>
                <w:sz w:val="18"/>
                <w:szCs w:val="18"/>
              </w:rPr>
            </w:pPr>
            <w:r w:rsidRPr="00D67ABA">
              <w:rPr>
                <w:sz w:val="18"/>
                <w:szCs w:val="18"/>
              </w:rPr>
              <w:t>Group support</w:t>
            </w:r>
          </w:p>
        </w:tc>
      </w:tr>
      <w:tr w:rsidR="00C62EAD" w14:paraId="759C3910" w14:textId="77777777" w:rsidTr="004E316B">
        <w:tc>
          <w:tcPr>
            <w:tcW w:w="4508" w:type="dxa"/>
            <w:vMerge/>
          </w:tcPr>
          <w:p w14:paraId="49DEEE84" w14:textId="77777777" w:rsidR="00C62EAD" w:rsidRPr="00D67ABA" w:rsidRDefault="00C62EAD" w:rsidP="004E316B">
            <w:pPr>
              <w:spacing w:line="276" w:lineRule="auto"/>
              <w:rPr>
                <w:sz w:val="18"/>
                <w:szCs w:val="18"/>
              </w:rPr>
            </w:pPr>
          </w:p>
        </w:tc>
        <w:tc>
          <w:tcPr>
            <w:tcW w:w="4508" w:type="dxa"/>
          </w:tcPr>
          <w:p w14:paraId="0871176C" w14:textId="77777777" w:rsidR="00C62EAD" w:rsidRPr="00D67ABA" w:rsidRDefault="00C62EAD" w:rsidP="004E316B">
            <w:pPr>
              <w:spacing w:line="276" w:lineRule="auto"/>
              <w:rPr>
                <w:sz w:val="18"/>
                <w:szCs w:val="18"/>
              </w:rPr>
            </w:pPr>
            <w:r w:rsidRPr="00D67ABA">
              <w:rPr>
                <w:sz w:val="18"/>
                <w:szCs w:val="18"/>
              </w:rPr>
              <w:t>Challenges</w:t>
            </w:r>
          </w:p>
        </w:tc>
      </w:tr>
      <w:tr w:rsidR="00C62EAD" w14:paraId="4AF73395" w14:textId="77777777" w:rsidTr="004E316B">
        <w:tc>
          <w:tcPr>
            <w:tcW w:w="4508" w:type="dxa"/>
            <w:vMerge w:val="restart"/>
          </w:tcPr>
          <w:p w14:paraId="054608D0" w14:textId="77777777" w:rsidR="00C62EAD" w:rsidRPr="00D67ABA" w:rsidRDefault="00C62EAD" w:rsidP="004E316B">
            <w:pPr>
              <w:spacing w:line="276" w:lineRule="auto"/>
              <w:rPr>
                <w:sz w:val="18"/>
                <w:szCs w:val="18"/>
              </w:rPr>
            </w:pPr>
            <w:r w:rsidRPr="00D67ABA">
              <w:rPr>
                <w:sz w:val="18"/>
                <w:szCs w:val="18"/>
              </w:rPr>
              <w:t>6: Building confidence and motivation</w:t>
            </w:r>
          </w:p>
        </w:tc>
        <w:tc>
          <w:tcPr>
            <w:tcW w:w="4508" w:type="dxa"/>
          </w:tcPr>
          <w:p w14:paraId="6ACCB98D" w14:textId="77777777" w:rsidR="00C62EAD" w:rsidRPr="00D67ABA" w:rsidRDefault="00C62EAD" w:rsidP="004E316B">
            <w:pPr>
              <w:spacing w:line="276" w:lineRule="auto"/>
              <w:rPr>
                <w:sz w:val="18"/>
                <w:szCs w:val="18"/>
              </w:rPr>
            </w:pPr>
            <w:r w:rsidRPr="00D67ABA">
              <w:rPr>
                <w:sz w:val="18"/>
                <w:szCs w:val="18"/>
              </w:rPr>
              <w:t>Successful conversations about weight</w:t>
            </w:r>
          </w:p>
        </w:tc>
      </w:tr>
      <w:tr w:rsidR="00C62EAD" w14:paraId="3F4D3939" w14:textId="77777777" w:rsidTr="004E316B">
        <w:tc>
          <w:tcPr>
            <w:tcW w:w="4508" w:type="dxa"/>
            <w:vMerge/>
          </w:tcPr>
          <w:p w14:paraId="0882C18F" w14:textId="77777777" w:rsidR="00C62EAD" w:rsidRPr="00D67ABA" w:rsidRDefault="00C62EAD" w:rsidP="004E316B">
            <w:pPr>
              <w:spacing w:line="276" w:lineRule="auto"/>
              <w:rPr>
                <w:sz w:val="18"/>
                <w:szCs w:val="18"/>
              </w:rPr>
            </w:pPr>
          </w:p>
        </w:tc>
        <w:tc>
          <w:tcPr>
            <w:tcW w:w="4508" w:type="dxa"/>
          </w:tcPr>
          <w:p w14:paraId="1B484A0B" w14:textId="77777777" w:rsidR="00C62EAD" w:rsidRPr="00D67ABA" w:rsidRDefault="00C62EAD" w:rsidP="004E316B">
            <w:pPr>
              <w:spacing w:line="276" w:lineRule="auto"/>
              <w:rPr>
                <w:sz w:val="18"/>
                <w:szCs w:val="18"/>
              </w:rPr>
            </w:pPr>
            <w:r w:rsidRPr="7F7721A8">
              <w:rPr>
                <w:sz w:val="18"/>
                <w:szCs w:val="18"/>
              </w:rPr>
              <w:t>Practitioners' readiness to refer</w:t>
            </w:r>
          </w:p>
        </w:tc>
      </w:tr>
      <w:tr w:rsidR="00C62EAD" w14:paraId="36EF86E2" w14:textId="77777777" w:rsidTr="004E316B">
        <w:tc>
          <w:tcPr>
            <w:tcW w:w="4508" w:type="dxa"/>
          </w:tcPr>
          <w:p w14:paraId="10992683" w14:textId="77777777" w:rsidR="00C62EAD" w:rsidRPr="00D67ABA" w:rsidRDefault="00C62EAD" w:rsidP="004E316B">
            <w:pPr>
              <w:spacing w:line="276" w:lineRule="auto"/>
              <w:rPr>
                <w:sz w:val="18"/>
                <w:szCs w:val="18"/>
              </w:rPr>
            </w:pPr>
            <w:r w:rsidRPr="00D67ABA">
              <w:rPr>
                <w:sz w:val="18"/>
                <w:szCs w:val="18"/>
              </w:rPr>
              <w:t>7: Informed choice</w:t>
            </w:r>
          </w:p>
        </w:tc>
        <w:tc>
          <w:tcPr>
            <w:tcW w:w="4508" w:type="dxa"/>
          </w:tcPr>
          <w:p w14:paraId="5E672B28" w14:textId="77777777" w:rsidR="00C62EAD" w:rsidRPr="00D67ABA" w:rsidRDefault="00C62EAD" w:rsidP="004E316B">
            <w:pPr>
              <w:spacing w:line="276" w:lineRule="auto"/>
              <w:rPr>
                <w:sz w:val="18"/>
                <w:szCs w:val="18"/>
              </w:rPr>
            </w:pPr>
            <w:r w:rsidRPr="00D67ABA">
              <w:rPr>
                <w:sz w:val="18"/>
                <w:szCs w:val="18"/>
              </w:rPr>
              <w:t>Options and facts</w:t>
            </w:r>
          </w:p>
        </w:tc>
      </w:tr>
    </w:tbl>
    <w:p w14:paraId="1E164E6A" w14:textId="77777777" w:rsidR="00C62EAD" w:rsidRPr="00375A8B" w:rsidRDefault="00C62EAD" w:rsidP="00C62EAD">
      <w:pPr>
        <w:rPr>
          <w:lang w:eastAsia="en-GB"/>
        </w:rPr>
      </w:pPr>
    </w:p>
    <w:p w14:paraId="58CB08D4" w14:textId="77777777" w:rsidR="00C62EAD" w:rsidRDefault="00C62EAD" w:rsidP="00C62EAD">
      <w:pPr>
        <w:pStyle w:val="Heading3"/>
      </w:pPr>
      <w:bookmarkStart w:id="200" w:name="_Toc82695466"/>
      <w:r>
        <w:lastRenderedPageBreak/>
        <w:t>CMO1: Reaching out to people-maximising engagement</w:t>
      </w:r>
      <w:bookmarkEnd w:id="200"/>
      <w:r>
        <w:t xml:space="preserve"> </w:t>
      </w:r>
    </w:p>
    <w:p w14:paraId="001EA26F" w14:textId="77777777" w:rsidR="00C62EAD" w:rsidRDefault="00C62EAD" w:rsidP="00C62EAD">
      <w:r>
        <w:t>Qualitative feedback relating to CMO 1 included interviewees’ general impression of the proposed intervention, their views on the recruitment route and the approach to discussing risk.</w:t>
      </w:r>
    </w:p>
    <w:p w14:paraId="324A21A4" w14:textId="77777777" w:rsidR="00C62EAD" w:rsidRDefault="00C62EAD" w:rsidP="00C62EAD">
      <w:r>
        <w:t xml:space="preserve"> </w:t>
      </w:r>
    </w:p>
    <w:p w14:paraId="60F95596" w14:textId="77777777" w:rsidR="00C62EAD" w:rsidRDefault="00C62EAD" w:rsidP="00C62EAD">
      <w:pPr>
        <w:pStyle w:val="Heading4"/>
      </w:pPr>
      <w:r>
        <w:t>General appeal of proposed intervention</w:t>
      </w:r>
    </w:p>
    <w:p w14:paraId="58554EE1" w14:textId="77777777" w:rsidR="00C62EAD" w:rsidRDefault="00C62EAD" w:rsidP="00C62EAD">
      <w:r>
        <w:t>Overall, there was a positive response to the intervention design from both LARC users and healthcare practitioners. The LARC users particularly liked the free provision and the flexibility of having options which meant the intervention would be tailored to the individual. While the timescale of the intervention itself was generally acceptable there was concern it might be too short, with less opportunity for support and conveying a quick fix rather than a message of a lifetime commitment.</w:t>
      </w:r>
    </w:p>
    <w:p w14:paraId="77378367" w14:textId="77777777" w:rsidR="00C62EAD" w:rsidRDefault="00C62EAD" w:rsidP="00C62EAD">
      <w:pPr>
        <w:ind w:left="567" w:right="521"/>
        <w:rPr>
          <w:i/>
          <w:iCs/>
        </w:rPr>
      </w:pPr>
    </w:p>
    <w:p w14:paraId="27B8ECFF" w14:textId="77777777" w:rsidR="00C62EAD" w:rsidRPr="00F34ABB" w:rsidRDefault="00C62EAD" w:rsidP="00C62EAD">
      <w:pPr>
        <w:ind w:left="567" w:right="521"/>
      </w:pPr>
      <w:r w:rsidRPr="3EA88C91">
        <w:rPr>
          <w:i/>
          <w:iCs/>
        </w:rPr>
        <w:t xml:space="preserve">“I think the danger is if you only have three meetings, from twelve to sixteen weeks, then you might have people stray or it might not be enough guidance for some people. But you also don’t want to give too many appointments…So I think it’s a balance. Compliance might be an issue if you only do the three face to face.” </w:t>
      </w:r>
      <w:r>
        <w:t>[LUI04]</w:t>
      </w:r>
    </w:p>
    <w:p w14:paraId="7C68BFBC" w14:textId="77777777" w:rsidR="00C62EAD" w:rsidRDefault="00C62EAD" w:rsidP="00C62EAD"/>
    <w:p w14:paraId="59908BFA" w14:textId="77777777" w:rsidR="00C62EAD" w:rsidRDefault="00C62EAD" w:rsidP="00C62EAD">
      <w:r>
        <w:t>LARC users supported the idea that the intervention should have a positive, broad health focus, rather than simply focusing on weight per se and suggested that this should be an important underlying ethos and emphasis in the advertising.</w:t>
      </w:r>
    </w:p>
    <w:p w14:paraId="1956D941" w14:textId="77777777" w:rsidR="00C62EAD" w:rsidRDefault="00C62EAD" w:rsidP="00C62EAD"/>
    <w:p w14:paraId="33D94784" w14:textId="77777777" w:rsidR="00C62EAD" w:rsidRDefault="00C62EAD" w:rsidP="00C62EAD">
      <w:pPr>
        <w:ind w:left="567" w:right="521"/>
        <w:rPr>
          <w:i/>
          <w:iCs/>
        </w:rPr>
      </w:pPr>
      <w:r w:rsidRPr="3EA88C91">
        <w:rPr>
          <w:i/>
          <w:iCs/>
        </w:rPr>
        <w:t>“I just think the emphasis just on weight sends out the wrong message...It should be more … a programme to help you have a healthy pregnancy when you’re trying to conceive.” [LUI10]</w:t>
      </w:r>
    </w:p>
    <w:p w14:paraId="31994F92" w14:textId="77777777" w:rsidR="00C62EAD" w:rsidRDefault="00C62EAD" w:rsidP="00C62EAD">
      <w:pPr>
        <w:ind w:left="567" w:right="521"/>
        <w:rPr>
          <w:i/>
          <w:iCs/>
        </w:rPr>
      </w:pPr>
    </w:p>
    <w:p w14:paraId="618E6BDA" w14:textId="77777777" w:rsidR="00C62EAD" w:rsidRDefault="00C62EAD" w:rsidP="00C62EAD">
      <w:pPr>
        <w:ind w:left="567" w:right="521"/>
      </w:pPr>
      <w:r w:rsidRPr="3EA88C91">
        <w:rPr>
          <w:i/>
          <w:iCs/>
        </w:rPr>
        <w:t xml:space="preserve">“If it’s sold and marketed as an exciting, cool, forward thinking thing to do, to plan for your pregnancy, and to plan for your life after…I think that could be helpful”. </w:t>
      </w:r>
      <w:r>
        <w:t>[LUI07]</w:t>
      </w:r>
    </w:p>
    <w:p w14:paraId="2FCC85E7" w14:textId="77777777" w:rsidR="00C62EAD" w:rsidRDefault="00C62EAD" w:rsidP="00C62EAD">
      <w:pPr>
        <w:rPr>
          <w:i/>
          <w:iCs/>
        </w:rPr>
      </w:pPr>
    </w:p>
    <w:p w14:paraId="5439C47C" w14:textId="77777777" w:rsidR="00C62EAD" w:rsidRDefault="00C62EAD" w:rsidP="00C62EAD">
      <w:pPr>
        <w:pStyle w:val="Heading4"/>
      </w:pPr>
      <w:r>
        <w:t>Recruitment route-via the general p</w:t>
      </w:r>
      <w:r w:rsidRPr="00DD526A">
        <w:t xml:space="preserve">opulation or </w:t>
      </w:r>
      <w:r>
        <w:t>healthcare</w:t>
      </w:r>
      <w:r w:rsidRPr="00DD526A">
        <w:t xml:space="preserve"> practitioners?</w:t>
      </w:r>
    </w:p>
    <w:p w14:paraId="4733B385" w14:textId="77777777" w:rsidR="00C62EAD" w:rsidRPr="008E2DB3" w:rsidRDefault="00C62EAD" w:rsidP="00C62EAD">
      <w:r>
        <w:t xml:space="preserve">A clear majority of interviewees stated that it would be preferable to offer the intervention out for self-referral </w:t>
      </w:r>
      <w:proofErr w:type="gramStart"/>
      <w:r>
        <w:t>e.g.</w:t>
      </w:r>
      <w:proofErr w:type="gramEnd"/>
      <w:r>
        <w:t xml:space="preserve"> advertising on social media, rather than gatekeeping the invitation to the intervention through healthcare practitioners as this would increase reach to the target group, especially for some women with overweight/obesity who avoid appointments with healthcare practitioners, as well as increasing inclusivity for all women, not just those using LARCs. General </w:t>
      </w:r>
      <w:r>
        <w:lastRenderedPageBreak/>
        <w:t xml:space="preserve">promotion, </w:t>
      </w:r>
      <w:proofErr w:type="gramStart"/>
      <w:r>
        <w:t>e.g.</w:t>
      </w:r>
      <w:proofErr w:type="gramEnd"/>
      <w:r>
        <w:t xml:space="preserve"> via leaflets, may allow women to digest information prior to attending for LARC removal, discuss with partners and it would prevent women feeling targeted due to their appearance. The stakeholders also thought that, by allowing self-referral, the participants might be more motivated, giving them more control over the process, the entry to the programme could be quicker, more straightforward and reduce the likelihood of the individual feeling shame.</w:t>
      </w:r>
    </w:p>
    <w:p w14:paraId="257AD36E" w14:textId="77777777" w:rsidR="00C62EAD" w:rsidRDefault="00C62EAD" w:rsidP="00C62EAD">
      <w:pPr>
        <w:rPr>
          <w:i/>
          <w:iCs/>
        </w:rPr>
      </w:pPr>
    </w:p>
    <w:p w14:paraId="740DDBD4" w14:textId="45C3FC4E" w:rsidR="00C62EAD" w:rsidRDefault="00C62EAD" w:rsidP="00C62EAD">
      <w:pPr>
        <w:ind w:left="567" w:right="521"/>
      </w:pPr>
      <w:r w:rsidRPr="3EA88C91">
        <w:rPr>
          <w:i/>
          <w:iCs/>
        </w:rPr>
        <w:t xml:space="preserve">“I would do social media because not everybody goes to the doctor’s… you try and avoid it to be honest.” </w:t>
      </w:r>
      <w:r>
        <w:t>[LUI13]</w:t>
      </w:r>
    </w:p>
    <w:p w14:paraId="52B74F0C" w14:textId="77777777" w:rsidR="00C62EAD" w:rsidRDefault="00C62EAD" w:rsidP="00C62EAD"/>
    <w:p w14:paraId="5D606316" w14:textId="77777777" w:rsidR="00C62EAD" w:rsidRPr="009E239C" w:rsidRDefault="00C62EAD" w:rsidP="00C62EAD">
      <w:pPr>
        <w:ind w:left="567" w:right="521"/>
      </w:pPr>
      <w:r w:rsidRPr="3EA88C91">
        <w:rPr>
          <w:i/>
          <w:iCs/>
        </w:rPr>
        <w:t>“If you’re planning that, then you would discuss that with your partner first… I would discuss it with him first...”.</w:t>
      </w:r>
      <w:r>
        <w:t xml:space="preserve"> [LUI01]</w:t>
      </w:r>
    </w:p>
    <w:p w14:paraId="55C63A21" w14:textId="77777777" w:rsidR="00C62EAD" w:rsidRPr="00544BF0" w:rsidRDefault="00C62EAD" w:rsidP="00C62EAD">
      <w:pPr>
        <w:rPr>
          <w:i/>
          <w:iCs/>
        </w:rPr>
      </w:pPr>
    </w:p>
    <w:p w14:paraId="30B0D67C" w14:textId="77777777" w:rsidR="00C62EAD" w:rsidRDefault="00C62EAD" w:rsidP="00C62EAD">
      <w:pPr>
        <w:ind w:left="567" w:right="521"/>
      </w:pPr>
      <w:r w:rsidRPr="3EA88C91">
        <w:rPr>
          <w:i/>
          <w:iCs/>
        </w:rPr>
        <w:t xml:space="preserve">“So it would be really good to have it out more widely wouldn’t </w:t>
      </w:r>
      <w:proofErr w:type="gramStart"/>
      <w:r w:rsidRPr="3EA88C91">
        <w:rPr>
          <w:i/>
          <w:iCs/>
        </w:rPr>
        <w:t>it?...</w:t>
      </w:r>
      <w:proofErr w:type="gramEnd"/>
      <w:r w:rsidRPr="3EA88C91">
        <w:rPr>
          <w:i/>
          <w:iCs/>
        </w:rPr>
        <w:t xml:space="preserve">feel like that takes away some of the, ‘oh, the doctor had a go at me for being fat.’ You come home and eat a cake [laughs].… Empowering people to do something about it for themselves. And having that information out there…” </w:t>
      </w:r>
      <w:r>
        <w:t>[HCPI03]</w:t>
      </w:r>
    </w:p>
    <w:p w14:paraId="0B212C5D" w14:textId="77777777" w:rsidR="00C62EAD" w:rsidRPr="00E238A6" w:rsidRDefault="00C62EAD" w:rsidP="00C62EAD">
      <w:pPr>
        <w:rPr>
          <w:i/>
          <w:iCs/>
        </w:rPr>
      </w:pPr>
    </w:p>
    <w:p w14:paraId="12AFB30C" w14:textId="77777777" w:rsidR="00C62EAD" w:rsidRDefault="00C62EAD" w:rsidP="00C62EAD">
      <w:r>
        <w:t xml:space="preserve">However, LARC users acknowledged that having a healthcare practitioner introduce the intervention had the advantage that health services are a more trusted source of information. In addition, existing relationships with healthcare practitioners, who may know any relevant background issues/ conditions, may increase </w:t>
      </w:r>
      <w:proofErr w:type="gramStart"/>
      <w:r>
        <w:t>engagement</w:t>
      </w:r>
      <w:proofErr w:type="gramEnd"/>
      <w:r>
        <w:t xml:space="preserve"> and reduce the risks of causing potential harm.</w:t>
      </w:r>
      <w:r w:rsidRPr="009D7FD8">
        <w:t xml:space="preserve"> </w:t>
      </w:r>
      <w:r>
        <w:t>It was suggested that combining the two recruitment methods could maximise reach in terms of people’s circumstances but also across a wider demographic potentially.</w:t>
      </w:r>
    </w:p>
    <w:p w14:paraId="79747CDE" w14:textId="77777777" w:rsidR="00C62EAD" w:rsidRPr="000725A6" w:rsidRDefault="00C62EAD" w:rsidP="00C62EAD">
      <w:pPr>
        <w:ind w:right="521"/>
        <w:rPr>
          <w:i/>
          <w:iCs/>
        </w:rPr>
      </w:pPr>
    </w:p>
    <w:p w14:paraId="04E7429E" w14:textId="77777777" w:rsidR="00C62EAD" w:rsidRDefault="00C62EAD" w:rsidP="00C62EAD">
      <w:pPr>
        <w:ind w:left="567" w:right="521"/>
      </w:pPr>
      <w:r w:rsidRPr="3EA88C91">
        <w:rPr>
          <w:i/>
          <w:iCs/>
        </w:rPr>
        <w:t xml:space="preserve">“I think because there’s so many things out there, unless it’s kind of got a bit of the professional backing, or it being delivered by somebody, you know, like that, it might not be considered as seriously...”. </w:t>
      </w:r>
      <w:r>
        <w:t>[LUI15]</w:t>
      </w:r>
    </w:p>
    <w:p w14:paraId="36F36584" w14:textId="77777777" w:rsidR="00C62EAD" w:rsidRDefault="00C62EAD" w:rsidP="00C62EAD">
      <w:pPr>
        <w:ind w:left="567" w:right="521"/>
        <w:rPr>
          <w:i/>
          <w:iCs/>
        </w:rPr>
      </w:pPr>
    </w:p>
    <w:p w14:paraId="328A42AF" w14:textId="77777777" w:rsidR="00C62EAD" w:rsidRPr="00FA6C9A" w:rsidRDefault="00C62EAD" w:rsidP="00C62EAD">
      <w:pPr>
        <w:ind w:left="567" w:right="521"/>
        <w:rPr>
          <w:i/>
          <w:iCs/>
        </w:rPr>
      </w:pPr>
      <w:r w:rsidRPr="7F7721A8">
        <w:rPr>
          <w:i/>
          <w:iCs/>
        </w:rPr>
        <w:t xml:space="preserve">“It has to be a practitioner that knows that woman and her medical history because I also suffered from post-natal depression, and around my miscarriage I had depression as well and so if you approach a woman that’s had those types of issues on top of disordered eating, weight management problems, I think you’re opening it up to a real difficult situation not just for the practitioner but also for the women”. </w:t>
      </w:r>
      <w:r>
        <w:t>[LUI10]</w:t>
      </w:r>
    </w:p>
    <w:p w14:paraId="7D2D0338" w14:textId="77777777" w:rsidR="00C62EAD" w:rsidRPr="00207CC2" w:rsidRDefault="00C62EAD" w:rsidP="00C62EAD">
      <w:pPr>
        <w:ind w:right="521"/>
        <w:rPr>
          <w:i/>
          <w:iCs/>
        </w:rPr>
      </w:pPr>
    </w:p>
    <w:p w14:paraId="42E17EC5" w14:textId="77777777" w:rsidR="00C62EAD" w:rsidRDefault="00C62EAD" w:rsidP="00C62EAD">
      <w:pPr>
        <w:pStyle w:val="Heading4"/>
      </w:pPr>
      <w:r>
        <w:lastRenderedPageBreak/>
        <w:t>Discussion of Risk</w:t>
      </w:r>
    </w:p>
    <w:p w14:paraId="5FC9161E" w14:textId="6A544ECD" w:rsidR="00C62EAD" w:rsidRPr="0041248E" w:rsidRDefault="00C62EAD" w:rsidP="00C62EAD">
      <w:pPr>
        <w:rPr>
          <w:rFonts w:cstheme="minorHAnsi"/>
        </w:rPr>
      </w:pPr>
      <w:r>
        <w:t xml:space="preserve">One of the key factors in making the decision about whether to engage with this intervention is the discussion of risk and how that message is conveyed. There were six broad themes in peoples’ reflections on how risk needs to be integrated into the conversation about the intervention: 1) </w:t>
      </w:r>
      <w:r>
        <w:rPr>
          <w:rFonts w:cstheme="minorHAnsi"/>
        </w:rPr>
        <w:t>s</w:t>
      </w:r>
      <w:r w:rsidRPr="0041248E">
        <w:rPr>
          <w:rFonts w:cstheme="minorHAnsi"/>
        </w:rPr>
        <w:t>implify</w:t>
      </w:r>
      <w:r>
        <w:rPr>
          <w:rFonts w:cstheme="minorHAnsi"/>
        </w:rPr>
        <w:t>/</w:t>
      </w:r>
      <w:r w:rsidRPr="0041248E">
        <w:rPr>
          <w:rFonts w:cstheme="minorHAnsi"/>
        </w:rPr>
        <w:t>make personal</w:t>
      </w:r>
      <w:r>
        <w:rPr>
          <w:rFonts w:cstheme="minorHAnsi"/>
        </w:rPr>
        <w:t>; 2) r</w:t>
      </w:r>
      <w:r w:rsidRPr="0041248E">
        <w:rPr>
          <w:rFonts w:cstheme="minorHAnsi"/>
        </w:rPr>
        <w:t>elative risk as part of holistic preconception approach</w:t>
      </w:r>
      <w:r>
        <w:rPr>
          <w:rFonts w:cstheme="minorHAnsi"/>
        </w:rPr>
        <w:t>; 3) p</w:t>
      </w:r>
      <w:r w:rsidRPr="0041248E">
        <w:rPr>
          <w:rFonts w:cstheme="minorHAnsi"/>
        </w:rPr>
        <w:t>ositive health promotion</w:t>
      </w:r>
      <w:r>
        <w:rPr>
          <w:rFonts w:cstheme="minorHAnsi"/>
        </w:rPr>
        <w:t xml:space="preserve">; 4) facts </w:t>
      </w:r>
      <w:proofErr w:type="gramStart"/>
      <w:r>
        <w:rPr>
          <w:rFonts w:cstheme="minorHAnsi"/>
        </w:rPr>
        <w:t>not fear</w:t>
      </w:r>
      <w:proofErr w:type="gramEnd"/>
      <w:r>
        <w:rPr>
          <w:rFonts w:cstheme="minorHAnsi"/>
        </w:rPr>
        <w:t>; 5) b</w:t>
      </w:r>
      <w:r w:rsidRPr="0041248E">
        <w:rPr>
          <w:rFonts w:cstheme="minorHAnsi"/>
        </w:rPr>
        <w:t>aby health</w:t>
      </w:r>
      <w:r>
        <w:rPr>
          <w:rFonts w:cstheme="minorHAnsi"/>
        </w:rPr>
        <w:t>; and 6) f</w:t>
      </w:r>
      <w:r w:rsidRPr="0041248E">
        <w:rPr>
          <w:rFonts w:cstheme="minorHAnsi"/>
        </w:rPr>
        <w:t>ertility</w:t>
      </w:r>
      <w:r>
        <w:rPr>
          <w:rFonts w:cstheme="minorHAnsi"/>
        </w:rPr>
        <w:t>.</w:t>
      </w:r>
    </w:p>
    <w:p w14:paraId="406272D6" w14:textId="77777777" w:rsidR="00C62EAD" w:rsidRDefault="00C62EAD" w:rsidP="00C62EAD"/>
    <w:p w14:paraId="1BDC51D6" w14:textId="77777777" w:rsidR="00C62EAD" w:rsidRPr="002951D4" w:rsidRDefault="00C62EAD" w:rsidP="002951D4">
      <w:pPr>
        <w:pStyle w:val="Heading5"/>
      </w:pPr>
      <w:r w:rsidRPr="002951D4">
        <w:t>Simplify</w:t>
      </w:r>
    </w:p>
    <w:p w14:paraId="6E3C4D44" w14:textId="40F4F43C" w:rsidR="00C62EAD" w:rsidRDefault="00C62EAD" w:rsidP="00C62EAD">
      <w:r>
        <w:t xml:space="preserve">Some practitioners talked about discussing risk in simple </w:t>
      </w:r>
      <w:r w:rsidRPr="00002CAB">
        <w:t>terms or personalising it so that they can understand what you</w:t>
      </w:r>
      <w:r w:rsidR="00BF6983">
        <w:t xml:space="preserve"> a</w:t>
      </w:r>
      <w:r w:rsidRPr="00002CAB">
        <w:t>re saying</w:t>
      </w:r>
      <w:r>
        <w:t>.</w:t>
      </w:r>
    </w:p>
    <w:p w14:paraId="1A6D1155" w14:textId="77777777" w:rsidR="00C62EAD" w:rsidRPr="00A750E4" w:rsidRDefault="00C62EAD" w:rsidP="00C62EAD">
      <w:pPr>
        <w:rPr>
          <w:i/>
          <w:iCs/>
        </w:rPr>
      </w:pPr>
      <w:r w:rsidRPr="00B32DC0">
        <w:tab/>
      </w:r>
    </w:p>
    <w:p w14:paraId="653EA572" w14:textId="77777777" w:rsidR="00C62EAD" w:rsidRDefault="00C62EAD" w:rsidP="00C62EAD">
      <w:pPr>
        <w:ind w:left="567" w:right="521"/>
        <w:rPr>
          <w:i/>
          <w:iCs/>
        </w:rPr>
      </w:pPr>
      <w:r w:rsidRPr="3EA88C91">
        <w:rPr>
          <w:i/>
          <w:iCs/>
        </w:rPr>
        <w:t xml:space="preserve">“We talk about risk in one in a hundred and one in a thousand, but a lot of the time people don’t seem to grasp that, they prefer percentage. It’s talking about it in normal terms and not over complicating things.”  </w:t>
      </w:r>
      <w:r w:rsidRPr="3EA88C91">
        <w:t>[HCPI07</w:t>
      </w:r>
      <w:r>
        <w:t>]</w:t>
      </w:r>
    </w:p>
    <w:p w14:paraId="2F5DEFC4" w14:textId="77777777" w:rsidR="00C62EAD" w:rsidRPr="007E5D7A" w:rsidRDefault="00C62EAD" w:rsidP="00C62EAD">
      <w:pPr>
        <w:ind w:left="567" w:right="521"/>
        <w:rPr>
          <w:i/>
          <w:iCs/>
        </w:rPr>
      </w:pPr>
    </w:p>
    <w:p w14:paraId="41C3F484" w14:textId="77777777" w:rsidR="00C62EAD" w:rsidRDefault="00C62EAD" w:rsidP="00C62EAD">
      <w:pPr>
        <w:pStyle w:val="Heading5"/>
      </w:pPr>
      <w:r>
        <w:t xml:space="preserve">Relative risk as part of preconception health </w:t>
      </w:r>
    </w:p>
    <w:p w14:paraId="15883C47" w14:textId="77777777" w:rsidR="00C62EAD" w:rsidRDefault="00C62EAD" w:rsidP="00C62EAD">
      <w:r>
        <w:t xml:space="preserve">Both groups of stakeholders reflected that discussion of risk should be done in relation to other risk factors, </w:t>
      </w:r>
      <w:proofErr w:type="gramStart"/>
      <w:r>
        <w:t>e.g.</w:t>
      </w:r>
      <w:proofErr w:type="gramEnd"/>
      <w:r>
        <w:t xml:space="preserve"> alcohol and smoking, as a way of seeing the bigger picture and also easing into the discussion about weight via topics that might be more acceptable e.g. folic acid. </w:t>
      </w:r>
    </w:p>
    <w:p w14:paraId="267D3ED8" w14:textId="77777777" w:rsidR="00C62EAD" w:rsidRPr="007E5D7A" w:rsidRDefault="00C62EAD" w:rsidP="00C62EAD"/>
    <w:p w14:paraId="2DE0B026" w14:textId="77777777" w:rsidR="00C62EAD" w:rsidRDefault="00C62EAD" w:rsidP="00C62EAD">
      <w:pPr>
        <w:ind w:left="567" w:right="521"/>
        <w:rPr>
          <w:i/>
          <w:iCs/>
        </w:rPr>
      </w:pPr>
      <w:r w:rsidRPr="3EA88C91">
        <w:rPr>
          <w:i/>
          <w:iCs/>
        </w:rPr>
        <w:t xml:space="preserve">“If any expectant mother is serious about getting pregnant, I think you’re going to need to know the pros and cons of everything, to do with weight, smoking, alcohol, you know it’s all under the same thing.” </w:t>
      </w:r>
      <w:r>
        <w:t>[LUI03]</w:t>
      </w:r>
    </w:p>
    <w:p w14:paraId="1FD266D1" w14:textId="77777777" w:rsidR="00C62EAD" w:rsidRDefault="00C62EAD" w:rsidP="00C62EAD">
      <w:pPr>
        <w:ind w:left="709" w:right="521"/>
        <w:rPr>
          <w:i/>
          <w:iCs/>
        </w:rPr>
      </w:pPr>
    </w:p>
    <w:p w14:paraId="65BF1E90" w14:textId="77777777" w:rsidR="00C62EAD" w:rsidRDefault="00C62EAD" w:rsidP="00C62EAD">
      <w:pPr>
        <w:pStyle w:val="Heading5"/>
      </w:pPr>
      <w:r>
        <w:t>Positive health promotion</w:t>
      </w:r>
    </w:p>
    <w:p w14:paraId="700474D1" w14:textId="77777777" w:rsidR="00C62EAD" w:rsidRDefault="00C62EAD" w:rsidP="00C62EAD">
      <w:r>
        <w:t xml:space="preserve">Some participants said that risk should not be mentioned, but that we should focus on positive messages, on offering support, on optimising health and the health of the baby, as negative messages will put people off and potentially add stress. </w:t>
      </w:r>
    </w:p>
    <w:p w14:paraId="76027573" w14:textId="77777777" w:rsidR="00C62EAD" w:rsidRDefault="00C62EAD" w:rsidP="00C62EAD">
      <w:pPr>
        <w:rPr>
          <w:i/>
          <w:iCs/>
        </w:rPr>
      </w:pPr>
    </w:p>
    <w:p w14:paraId="5760C2F9" w14:textId="77777777" w:rsidR="00C62EAD" w:rsidRDefault="00C62EAD" w:rsidP="00C62EAD">
      <w:pPr>
        <w:ind w:left="567" w:right="521"/>
        <w:rPr>
          <w:i/>
          <w:iCs/>
        </w:rPr>
      </w:pPr>
      <w:r w:rsidRPr="3EA88C91">
        <w:rPr>
          <w:i/>
          <w:iCs/>
        </w:rPr>
        <w:t xml:space="preserve">“I think it's got to be the positive way hasn’t it? … You don’t want to be scaring people to death and adding to the stress. It's a stressful time anyway.” </w:t>
      </w:r>
      <w:r>
        <w:t>[LUI20]</w:t>
      </w:r>
    </w:p>
    <w:p w14:paraId="3624B096" w14:textId="77777777" w:rsidR="00C62EAD" w:rsidRDefault="00C62EAD" w:rsidP="00C62EAD">
      <w:pPr>
        <w:pStyle w:val="Heading5"/>
      </w:pPr>
    </w:p>
    <w:p w14:paraId="38973413" w14:textId="77777777" w:rsidR="00C62EAD" w:rsidRDefault="00C62EAD" w:rsidP="00C62EAD">
      <w:pPr>
        <w:pStyle w:val="Heading5"/>
      </w:pPr>
      <w:r>
        <w:t xml:space="preserve">Facts </w:t>
      </w:r>
      <w:proofErr w:type="gramStart"/>
      <w:r>
        <w:t>not fear</w:t>
      </w:r>
      <w:proofErr w:type="gramEnd"/>
    </w:p>
    <w:p w14:paraId="1BB57E9E" w14:textId="77777777" w:rsidR="00C62EAD" w:rsidRDefault="00C62EAD" w:rsidP="00C62EAD">
      <w:r>
        <w:t>Stakeholders suggested that couples be provided with information on risks as part of their decision-making but ensuring that it was not delivered in a form of shock tactics, rather framed factually as medical information.</w:t>
      </w:r>
    </w:p>
    <w:p w14:paraId="1CC73257" w14:textId="77777777" w:rsidR="00C62EAD" w:rsidRDefault="00C62EAD" w:rsidP="00C62EAD"/>
    <w:p w14:paraId="3F1ABC05" w14:textId="77777777" w:rsidR="00C62EAD" w:rsidRDefault="00C62EAD" w:rsidP="00C62EAD">
      <w:pPr>
        <w:ind w:left="567" w:right="521"/>
      </w:pPr>
    </w:p>
    <w:p w14:paraId="7FABECFF" w14:textId="77777777" w:rsidR="00C62EAD" w:rsidRDefault="00C62EAD" w:rsidP="00C62EAD">
      <w:pPr>
        <w:ind w:left="567" w:right="521"/>
        <w:rPr>
          <w:i/>
          <w:iCs/>
        </w:rPr>
      </w:pPr>
      <w:r w:rsidRPr="3EA88C91">
        <w:rPr>
          <w:i/>
          <w:iCs/>
        </w:rPr>
        <w:t xml:space="preserve">“I think if you sat people down and said, “These are the facts and these are the figures and this is the percent of </w:t>
      </w:r>
      <w:proofErr w:type="gramStart"/>
      <w:r w:rsidRPr="3EA88C91">
        <w:rPr>
          <w:i/>
          <w:iCs/>
        </w:rPr>
        <w:t>actually you</w:t>
      </w:r>
      <w:proofErr w:type="gramEnd"/>
      <w:r w:rsidRPr="3EA88C91">
        <w:rPr>
          <w:i/>
          <w:iCs/>
        </w:rPr>
        <w:t xml:space="preserve"> have a greater chance of miscarriage”, or whatever, then it might be harder hitting and hit home to people, and sometimes I think people almost shy away from that and actually it’s the truth, so maybe it needs to be said.” </w:t>
      </w:r>
      <w:r>
        <w:t>[LUI06]</w:t>
      </w:r>
    </w:p>
    <w:p w14:paraId="01AFE309" w14:textId="77777777" w:rsidR="00C62EAD" w:rsidRDefault="00C62EAD" w:rsidP="00C62EAD"/>
    <w:p w14:paraId="53A56F10" w14:textId="77777777" w:rsidR="00C62EAD" w:rsidRDefault="00C62EAD" w:rsidP="00C62EAD">
      <w:pPr>
        <w:pStyle w:val="Heading5"/>
      </w:pPr>
      <w:r>
        <w:t>Baby-focussed</w:t>
      </w:r>
    </w:p>
    <w:p w14:paraId="0CA2ABC2" w14:textId="77777777" w:rsidR="00C62EAD" w:rsidRDefault="00C62EAD" w:rsidP="00C62EAD">
      <w:r>
        <w:t xml:space="preserve">Many of the interviewees talked about the health of the baby as a prime motivator, so thinking about risk factors that are more associated with the baby might engage people more than talking about risks to themselves.  </w:t>
      </w:r>
    </w:p>
    <w:p w14:paraId="57A3EE04" w14:textId="77777777" w:rsidR="00C62EAD" w:rsidRDefault="00C62EAD" w:rsidP="00C62EAD"/>
    <w:p w14:paraId="46EF06AA" w14:textId="77777777" w:rsidR="00C62EAD" w:rsidRDefault="00C62EAD" w:rsidP="00C62EAD">
      <w:pPr>
        <w:ind w:left="567" w:right="521"/>
      </w:pPr>
      <w:r w:rsidRPr="3EA88C91">
        <w:rPr>
          <w:i/>
          <w:iCs/>
        </w:rPr>
        <w:t xml:space="preserve">“… every decision I made while I was pregnant, including like the drugs during the birth were, ‘if it harms me, I don’t mind; if it harms him, it’s not happening.’” </w:t>
      </w:r>
      <w:r>
        <w:t>[LUI17]</w:t>
      </w:r>
    </w:p>
    <w:p w14:paraId="5ADF8139" w14:textId="77777777" w:rsidR="00C62EAD" w:rsidRDefault="00C62EAD" w:rsidP="00C62EAD">
      <w:pPr>
        <w:ind w:left="567" w:right="521"/>
      </w:pPr>
    </w:p>
    <w:p w14:paraId="4B6D3CE6" w14:textId="77777777" w:rsidR="00C62EAD" w:rsidRDefault="00C62EAD" w:rsidP="00C62EAD">
      <w:pPr>
        <w:pStyle w:val="Heading5"/>
      </w:pPr>
      <w:r>
        <w:t>Fertility</w:t>
      </w:r>
    </w:p>
    <w:p w14:paraId="38C6318D" w14:textId="6337060D" w:rsidR="00C62EAD" w:rsidRDefault="00C62EAD" w:rsidP="00C62EAD">
      <w:r>
        <w:t xml:space="preserve">Participants suggested talking about the difference the target weight loss could make in terms of fertility, but that this was a conversation to be had with a healthcare practitioner. </w:t>
      </w:r>
    </w:p>
    <w:p w14:paraId="2667BA94" w14:textId="77777777" w:rsidR="00C62EAD" w:rsidRDefault="00C62EAD" w:rsidP="00C62EAD"/>
    <w:p w14:paraId="746D76C3" w14:textId="77777777" w:rsidR="00C62EAD" w:rsidRDefault="00C62EAD" w:rsidP="00C62EAD">
      <w:pPr>
        <w:pStyle w:val="Heading3"/>
      </w:pPr>
      <w:bookmarkStart w:id="201" w:name="_Toc82695467"/>
      <w:r>
        <w:t>CMO 2: Recognising the diversity and wealth of the individuals’ experience.</w:t>
      </w:r>
      <w:bookmarkEnd w:id="201"/>
    </w:p>
    <w:p w14:paraId="2671FD1E" w14:textId="5A8B14CF" w:rsidR="00C62EAD" w:rsidRDefault="00C62EAD" w:rsidP="00C62EAD">
      <w:r>
        <w:t xml:space="preserve">All </w:t>
      </w:r>
      <w:r w:rsidR="00503A56">
        <w:t xml:space="preserve">LARC </w:t>
      </w:r>
      <w:r>
        <w:t>users interviewed had experiences of weight loss attempts and had tried various approaches or programmes, which would inform their approach to any new weight loss programme. The aspects of previous weight loss plans that they found useful included: 1) weekly weigh-ins (increased motivation due to accountability); 2) group support elements including apps (although not suitable for all); 3) utilising different apps to track progress and 4) a flexible and bespoke program</w:t>
      </w:r>
      <w:r w:rsidR="00551FAD">
        <w:t>me</w:t>
      </w:r>
      <w:r>
        <w:t xml:space="preserve"> to fit in with people’s lives.</w:t>
      </w:r>
    </w:p>
    <w:p w14:paraId="7E083F7C" w14:textId="77777777" w:rsidR="00C62EAD" w:rsidRDefault="00C62EAD" w:rsidP="00C62EAD"/>
    <w:p w14:paraId="1D788537" w14:textId="77777777" w:rsidR="00C62EAD" w:rsidRDefault="00C62EAD" w:rsidP="00C62EAD">
      <w:pPr>
        <w:ind w:left="567" w:right="521"/>
        <w:rPr>
          <w:i/>
          <w:iCs/>
        </w:rPr>
      </w:pPr>
      <w:r w:rsidRPr="3EA88C91">
        <w:rPr>
          <w:i/>
          <w:iCs/>
        </w:rPr>
        <w:lastRenderedPageBreak/>
        <w:t xml:space="preserve"> “I just think physically going somewhere and knowing in a week, that actually you’re going down and step on those scales on Tuesday in front of Joe Bloggs keeps you motivated.” [LUI01]</w:t>
      </w:r>
    </w:p>
    <w:p w14:paraId="339B4A8D" w14:textId="77777777" w:rsidR="00C62EAD" w:rsidRPr="00602E0C" w:rsidRDefault="00C62EAD" w:rsidP="00C62EAD">
      <w:pPr>
        <w:ind w:left="567" w:right="521"/>
        <w:rPr>
          <w:i/>
          <w:iCs/>
        </w:rPr>
      </w:pPr>
    </w:p>
    <w:p w14:paraId="6787C635" w14:textId="77777777" w:rsidR="00C62EAD" w:rsidRDefault="00C62EAD" w:rsidP="00C62EAD">
      <w:pPr>
        <w:ind w:left="567" w:right="521"/>
        <w:rPr>
          <w:i/>
          <w:iCs/>
        </w:rPr>
      </w:pPr>
      <w:r w:rsidRPr="3EA88C91">
        <w:rPr>
          <w:i/>
          <w:iCs/>
        </w:rPr>
        <w:t>“</w:t>
      </w:r>
      <w:proofErr w:type="gramStart"/>
      <w:r w:rsidRPr="3EA88C91">
        <w:rPr>
          <w:i/>
          <w:iCs/>
        </w:rPr>
        <w:t>So</w:t>
      </w:r>
      <w:proofErr w:type="gramEnd"/>
      <w:r w:rsidRPr="3EA88C91">
        <w:rPr>
          <w:i/>
          <w:iCs/>
        </w:rPr>
        <w:t xml:space="preserve"> if, if you’re having a bad day and you, you know, you’d have a day when you’d eaten far more than you should have, they were very supportive and, you know, with all being there and, you know just get back on it tomorrow.” [LUI03]</w:t>
      </w:r>
    </w:p>
    <w:p w14:paraId="5ECBC7ED" w14:textId="77777777" w:rsidR="00C62EAD" w:rsidRPr="007E5D7A" w:rsidRDefault="00C62EAD" w:rsidP="00C62EAD">
      <w:pPr>
        <w:ind w:left="567" w:right="521"/>
        <w:rPr>
          <w:i/>
          <w:iCs/>
        </w:rPr>
      </w:pPr>
    </w:p>
    <w:p w14:paraId="06CD7F13" w14:textId="77777777" w:rsidR="00C62EAD" w:rsidRDefault="00C62EAD" w:rsidP="00C62EAD"/>
    <w:p w14:paraId="1490A138" w14:textId="77777777" w:rsidR="00C62EAD" w:rsidRPr="00AB635C" w:rsidRDefault="00C62EAD" w:rsidP="00C62EAD">
      <w:pPr>
        <w:pStyle w:val="Heading3"/>
      </w:pPr>
      <w:bookmarkStart w:id="202" w:name="_Toc82695468"/>
      <w:r>
        <w:t>CMO 3: Building healthcare practitioners' confidence and commitment to weight management in their practice of preconception care</w:t>
      </w:r>
      <w:bookmarkEnd w:id="202"/>
    </w:p>
    <w:p w14:paraId="0B85A65B" w14:textId="252EE9AF" w:rsidR="00C62EAD" w:rsidRDefault="00C62EAD" w:rsidP="00C62EAD">
      <w:r>
        <w:t xml:space="preserve">Practitioners were asked about how they and their colleagues could be best supported to have discussions about preconception weight with patients and </w:t>
      </w:r>
      <w:proofErr w:type="gramStart"/>
      <w:r>
        <w:t>in order to</w:t>
      </w:r>
      <w:proofErr w:type="gramEnd"/>
      <w:r>
        <w:t xml:space="preserve"> introduce the intervention. They felt that the communication skills required should already be an integral part of their role, but some suggested that training in motivational interviewing</w:t>
      </w:r>
      <w:r w:rsidR="00F3039A">
        <w:rPr>
          <w:vertAlign w:val="superscript"/>
        </w:rPr>
        <w:t>162</w:t>
      </w:r>
      <w:r>
        <w:t xml:space="preserve"> may be beneficial. Additional information via factsheets or existing guidance documents and training would help overcome their lack of knowledge of some of the risks. Some thought a script could potentially be useful as a way of introducing the topic, with training videos and role playing using the script </w:t>
      </w:r>
      <w:proofErr w:type="gramStart"/>
      <w:r>
        <w:t>as a way to</w:t>
      </w:r>
      <w:proofErr w:type="gramEnd"/>
      <w:r>
        <w:t xml:space="preserve"> help practitioners become confident with the topic. Furthermore, a thorough understanding of the intervention itself would be essential to engage patients.</w:t>
      </w:r>
    </w:p>
    <w:p w14:paraId="214BAFB3" w14:textId="77777777" w:rsidR="00C62EAD" w:rsidRPr="00AB635C" w:rsidRDefault="00C62EAD" w:rsidP="00C62EAD"/>
    <w:p w14:paraId="6FA03A2B" w14:textId="77777777" w:rsidR="00C62EAD" w:rsidRPr="002003D6" w:rsidRDefault="00C62EAD" w:rsidP="00C62EAD">
      <w:pPr>
        <w:ind w:left="567" w:right="521"/>
        <w:rPr>
          <w:i/>
          <w:iCs/>
        </w:rPr>
      </w:pPr>
      <w:r w:rsidRPr="3EA88C91">
        <w:rPr>
          <w:i/>
          <w:iCs/>
        </w:rPr>
        <w:t xml:space="preserve">“I mean certainly as a GP my understanding of </w:t>
      </w:r>
      <w:proofErr w:type="gramStart"/>
      <w:r w:rsidRPr="3EA88C91">
        <w:rPr>
          <w:i/>
          <w:iCs/>
        </w:rPr>
        <w:t>risk,</w:t>
      </w:r>
      <w:proofErr w:type="gramEnd"/>
      <w:r w:rsidRPr="3EA88C91">
        <w:rPr>
          <w:i/>
          <w:iCs/>
        </w:rPr>
        <w:t xml:space="preserve"> I know it is desperately poor and my ability to articulate that and explain that in most circumstances could be better.” [HCPI01]</w:t>
      </w:r>
    </w:p>
    <w:p w14:paraId="70E48325" w14:textId="77777777" w:rsidR="00C62EAD" w:rsidRPr="002003D6" w:rsidRDefault="00C62EAD" w:rsidP="00C62EAD">
      <w:pPr>
        <w:ind w:left="567" w:right="521"/>
        <w:rPr>
          <w:i/>
        </w:rPr>
      </w:pPr>
    </w:p>
    <w:p w14:paraId="098828A4" w14:textId="77777777" w:rsidR="00C62EAD" w:rsidRPr="002003D6" w:rsidRDefault="00C62EAD" w:rsidP="00C62EAD">
      <w:pPr>
        <w:ind w:left="567" w:right="521"/>
        <w:rPr>
          <w:i/>
          <w:iCs/>
        </w:rPr>
      </w:pPr>
      <w:r w:rsidRPr="3EA88C91">
        <w:rPr>
          <w:i/>
          <w:iCs/>
        </w:rPr>
        <w:t xml:space="preserve">“A lot of staff </w:t>
      </w:r>
      <w:proofErr w:type="gramStart"/>
      <w:r w:rsidRPr="3EA88C91">
        <w:rPr>
          <w:i/>
          <w:iCs/>
        </w:rPr>
        <w:t>don’t</w:t>
      </w:r>
      <w:proofErr w:type="gramEnd"/>
      <w:r w:rsidRPr="3EA88C91">
        <w:rPr>
          <w:i/>
          <w:iCs/>
        </w:rPr>
        <w:t xml:space="preserve"> feel confident about asking any number of things about alcohol, substance abuse… but what we found is that if they can be given some key strategies or phrases, they’re often happy to run with it.” [HCPI10]</w:t>
      </w:r>
    </w:p>
    <w:p w14:paraId="478BDB58" w14:textId="77777777" w:rsidR="00C62EAD" w:rsidRPr="002003D6" w:rsidRDefault="00C62EAD" w:rsidP="00C62EAD">
      <w:pPr>
        <w:ind w:left="567" w:right="521"/>
        <w:rPr>
          <w:i/>
        </w:rPr>
      </w:pPr>
    </w:p>
    <w:p w14:paraId="5B6A888C" w14:textId="77777777" w:rsidR="00C62EAD" w:rsidRPr="002003D6" w:rsidRDefault="00C62EAD" w:rsidP="00C62EAD">
      <w:pPr>
        <w:ind w:left="567" w:right="521"/>
        <w:rPr>
          <w:i/>
          <w:iCs/>
        </w:rPr>
      </w:pPr>
      <w:r w:rsidRPr="3EA88C91">
        <w:rPr>
          <w:i/>
          <w:iCs/>
        </w:rPr>
        <w:t xml:space="preserve">  “Where it’s an awkward conversation [it] needs to be scripted. You need to have practiced it. There’s nothing wrong with having a slightly scripted.” [HCPI03]</w:t>
      </w:r>
    </w:p>
    <w:p w14:paraId="21054AF0" w14:textId="77777777" w:rsidR="00C62EAD" w:rsidRPr="002003D6" w:rsidRDefault="00C62EAD" w:rsidP="00C62EAD">
      <w:pPr>
        <w:ind w:left="567" w:right="521"/>
        <w:rPr>
          <w:i/>
        </w:rPr>
      </w:pPr>
    </w:p>
    <w:p w14:paraId="63189820" w14:textId="77777777" w:rsidR="00C62EAD" w:rsidRPr="002003D6" w:rsidRDefault="00C62EAD" w:rsidP="00C62EAD">
      <w:pPr>
        <w:ind w:left="567" w:right="521"/>
        <w:rPr>
          <w:i/>
          <w:iCs/>
        </w:rPr>
      </w:pPr>
      <w:r w:rsidRPr="3EA88C91">
        <w:rPr>
          <w:i/>
          <w:iCs/>
        </w:rPr>
        <w:t xml:space="preserve">“I think they need to have a good idea of what the intervention was, in terms of how long it lasted, and the kind of steps that people would go through… when they could </w:t>
      </w:r>
      <w:r w:rsidRPr="3EA88C91">
        <w:rPr>
          <w:i/>
          <w:iCs/>
        </w:rPr>
        <w:lastRenderedPageBreak/>
        <w:t xml:space="preserve">withdraw from it if they wanted to or not. If they became pregnant early on, what they would then do after </w:t>
      </w:r>
      <w:proofErr w:type="gramStart"/>
      <w:r w:rsidRPr="3EA88C91">
        <w:rPr>
          <w:i/>
          <w:iCs/>
        </w:rPr>
        <w:t>that..</w:t>
      </w:r>
      <w:proofErr w:type="gramEnd"/>
      <w:r w:rsidRPr="3EA88C91">
        <w:rPr>
          <w:i/>
          <w:iCs/>
        </w:rPr>
        <w:t xml:space="preserve">  And the safety of those things.” [HCPI06]</w:t>
      </w:r>
    </w:p>
    <w:p w14:paraId="4190F3A5" w14:textId="77777777" w:rsidR="00C62EAD" w:rsidRPr="00AB635C" w:rsidRDefault="00C62EAD" w:rsidP="00C62EAD"/>
    <w:p w14:paraId="70DFC99F" w14:textId="77777777" w:rsidR="00C62EAD" w:rsidRPr="00AB635C" w:rsidRDefault="00C62EAD" w:rsidP="00C62EAD">
      <w:pPr>
        <w:pStyle w:val="Heading5"/>
      </w:pPr>
      <w:r w:rsidRPr="00AB635C">
        <w:t>Practitioner weight</w:t>
      </w:r>
    </w:p>
    <w:p w14:paraId="5446B9F1" w14:textId="2684936B" w:rsidR="00C62EAD" w:rsidRDefault="00C62EAD" w:rsidP="00C62EAD">
      <w:r>
        <w:t>During the online surveys with LARC users, the issue, and potential barrier, of the practitioner weight was raised and so was explored in the stakeholder interviews. For some LARC users a practitioner's weight would not make a difference to them; some, whilst acknowledging that it should not matter</w:t>
      </w:r>
      <w:proofErr w:type="gramStart"/>
      <w:r>
        <w:t>, in reality, whether</w:t>
      </w:r>
      <w:proofErr w:type="gramEnd"/>
      <w:r>
        <w:t xml:space="preserve"> a healthcare practitioner </w:t>
      </w:r>
      <w:r w:rsidR="00503A56">
        <w:t>appears</w:t>
      </w:r>
      <w:r>
        <w:t xml:space="preserve"> overweight (experienced as hypocrisy) or slim (lack of empathy) can impact people level of engagement when discussing weight. For healthcare practitioners, the quality of the interaction was considered most important and the weight of the healthcare practitioner irrelevant. However, some healthcare practitioners described “uneasy” conversations with patients because of their own weight or personal issues. From the LARC users and practitioners' feedback, the value of self-disclosure clearly varies by consultation and may be something the practitioner has to decide on a patient-by-patient basis.</w:t>
      </w:r>
    </w:p>
    <w:p w14:paraId="38584305" w14:textId="77777777" w:rsidR="00C62EAD" w:rsidRPr="00AB635C" w:rsidRDefault="00C62EAD" w:rsidP="00C62EAD"/>
    <w:p w14:paraId="2D0FE2F2" w14:textId="77777777" w:rsidR="00C62EAD" w:rsidRPr="00D278C3" w:rsidRDefault="00C62EAD" w:rsidP="00C62EAD">
      <w:pPr>
        <w:ind w:left="567" w:right="521"/>
        <w:rPr>
          <w:i/>
        </w:rPr>
      </w:pPr>
      <w:r w:rsidRPr="00D278C3">
        <w:rPr>
          <w:i/>
        </w:rPr>
        <w:t>“It shouldn’t because we’re not talking about their health, we’re talking about my health, but I think it does, yeah. If you’ve got somebody incredibly overweight telling you to lose weight then that’s going to be difficult, or, if you’ve got someone very underweight or, you know, very slim…you’d almost, I’d almost feel resentful towards them”. [LUI10]</w:t>
      </w:r>
    </w:p>
    <w:p w14:paraId="5582265E" w14:textId="77777777" w:rsidR="00C62EAD" w:rsidRPr="00D278C3" w:rsidRDefault="00C62EAD" w:rsidP="00C62EAD">
      <w:pPr>
        <w:ind w:left="567" w:right="521"/>
        <w:rPr>
          <w:i/>
        </w:rPr>
      </w:pPr>
    </w:p>
    <w:p w14:paraId="0A6AD9C7" w14:textId="77777777" w:rsidR="00C62EAD" w:rsidRPr="00D278C3" w:rsidRDefault="00C62EAD" w:rsidP="00C62EAD">
      <w:pPr>
        <w:ind w:left="567" w:right="521"/>
        <w:rPr>
          <w:i/>
          <w:sz w:val="24"/>
          <w:szCs w:val="24"/>
        </w:rPr>
      </w:pPr>
    </w:p>
    <w:p w14:paraId="40316B67" w14:textId="77777777" w:rsidR="00C62EAD" w:rsidRPr="00D278C3" w:rsidRDefault="00C62EAD" w:rsidP="00C62EAD">
      <w:pPr>
        <w:ind w:left="567" w:right="521"/>
        <w:rPr>
          <w:i/>
        </w:rPr>
      </w:pPr>
      <w:r w:rsidRPr="00D278C3">
        <w:rPr>
          <w:i/>
        </w:rPr>
        <w:t>“You have to gauge it patient by patient. There are quite a few scenarios where it can be useful and can really get them on board with something. I think they feel like, ‘yeah, well that doctor really knows what she’s talking about, she understands, she’s been there,’ type thing.” [HCPI03]</w:t>
      </w:r>
    </w:p>
    <w:p w14:paraId="42F22C87" w14:textId="77777777" w:rsidR="00C62EAD" w:rsidRDefault="00C62EAD" w:rsidP="00C62EAD"/>
    <w:p w14:paraId="5FA31646" w14:textId="77777777" w:rsidR="00C62EAD" w:rsidRDefault="00C62EAD" w:rsidP="00C62EAD">
      <w:pPr>
        <w:pStyle w:val="Heading3"/>
      </w:pPr>
      <w:bookmarkStart w:id="203" w:name="_Toc82695469"/>
      <w:r>
        <w:t>CMO 4: This is something for me</w:t>
      </w:r>
      <w:bookmarkEnd w:id="203"/>
    </w:p>
    <w:p w14:paraId="0E9A7677" w14:textId="77777777" w:rsidR="00C62EAD" w:rsidRPr="00027412" w:rsidRDefault="00C62EAD" w:rsidP="00C62EAD">
      <w:r>
        <w:t xml:space="preserve">There were three key topics in this CMO that related to eligibility and engagement with the programme where we needed feedback from stakeholders to progress the design: 1) the lower threshold of BMI for the programme; 2) the acceptability and feasibility of weighing women in clinic; and 3) also the preferred mode of delivery of the intervention. </w:t>
      </w:r>
    </w:p>
    <w:p w14:paraId="56BF7072" w14:textId="77777777" w:rsidR="00C62EAD" w:rsidRDefault="00C62EAD" w:rsidP="00C62EAD">
      <w:pPr>
        <w:rPr>
          <w:b/>
          <w:i/>
        </w:rPr>
      </w:pPr>
    </w:p>
    <w:p w14:paraId="0949AE9E" w14:textId="77777777" w:rsidR="00C62EAD" w:rsidRPr="00E3387D" w:rsidRDefault="00C62EAD" w:rsidP="00C62EAD">
      <w:pPr>
        <w:pStyle w:val="Heading4"/>
      </w:pPr>
      <w:r w:rsidRPr="00E3387D">
        <w:lastRenderedPageBreak/>
        <w:t>BMI category</w:t>
      </w:r>
    </w:p>
    <w:p w14:paraId="6ABC97C5" w14:textId="77777777" w:rsidR="00C62EAD" w:rsidRDefault="00C62EAD" w:rsidP="00C62EAD">
      <w:r>
        <w:t xml:space="preserve">There were mixed views about including people with a BMI classified as overweight (25-30) in the intervention. The main argument in favour was a preventative one, to potentially reduce gestational weight gain and have a positive start for a healthy pregnancy. However, </w:t>
      </w:r>
      <w:proofErr w:type="gramStart"/>
      <w:r>
        <w:t>the majority of</w:t>
      </w:r>
      <w:proofErr w:type="gramEnd"/>
      <w:r>
        <w:t xml:space="preserve"> views tended towards not including women with weight in this category in the programme, with the arguments broadly into three overarching themes: 1) relative risk; 2. limited resources; and 3. coherence.</w:t>
      </w:r>
    </w:p>
    <w:p w14:paraId="60175F7E" w14:textId="77777777" w:rsidR="00C62EAD" w:rsidRDefault="00C62EAD" w:rsidP="00C62EAD"/>
    <w:p w14:paraId="7BB7596F" w14:textId="77777777" w:rsidR="00C62EAD" w:rsidRPr="002405A1" w:rsidRDefault="00C62EAD" w:rsidP="00C62EAD">
      <w:pPr>
        <w:pStyle w:val="Heading5"/>
      </w:pPr>
      <w:r w:rsidRPr="002405A1">
        <w:t>Relative risk and BMI</w:t>
      </w:r>
    </w:p>
    <w:p w14:paraId="43EEF069" w14:textId="77777777" w:rsidR="00C62EAD" w:rsidRDefault="00C62EAD" w:rsidP="00C62EAD">
      <w:r>
        <w:t xml:space="preserve">The use of BMI as the key eligibility criteria raised questions for some about the sensitivity of BMI as a measure of health </w:t>
      </w:r>
      <w:proofErr w:type="gramStart"/>
      <w:r>
        <w:t>and also</w:t>
      </w:r>
      <w:proofErr w:type="gramEnd"/>
      <w:r>
        <w:t xml:space="preserve"> the quality of the differentiation between the risks at different BMI categories. </w:t>
      </w:r>
    </w:p>
    <w:p w14:paraId="4089B400" w14:textId="77777777" w:rsidR="00C62EAD" w:rsidRDefault="00C62EAD" w:rsidP="00C62EAD"/>
    <w:p w14:paraId="7DCB4541" w14:textId="77777777" w:rsidR="00C62EAD" w:rsidRDefault="00C62EAD" w:rsidP="00C62EAD">
      <w:pPr>
        <w:ind w:left="567" w:right="521"/>
      </w:pPr>
      <w:r w:rsidRPr="3EA88C91">
        <w:rPr>
          <w:i/>
          <w:iCs/>
        </w:rPr>
        <w:t xml:space="preserve">“Obviously to do with muscle mass and things like that, you know. I don’t entirely agree with BMI to be honest.” </w:t>
      </w:r>
      <w:r>
        <w:t>[LUI03]</w:t>
      </w:r>
    </w:p>
    <w:p w14:paraId="7A2CC5F9" w14:textId="77777777" w:rsidR="00C62EAD" w:rsidRDefault="00C62EAD" w:rsidP="00C62EAD">
      <w:pPr>
        <w:ind w:left="567" w:right="521"/>
      </w:pPr>
    </w:p>
    <w:p w14:paraId="22B3C8EF" w14:textId="77777777" w:rsidR="00C62EAD" w:rsidRDefault="00C62EAD" w:rsidP="00C62EAD">
      <w:pPr>
        <w:ind w:left="567" w:right="521"/>
      </w:pPr>
      <w:r w:rsidRPr="3EA88C91">
        <w:rPr>
          <w:i/>
          <w:iCs/>
        </w:rPr>
        <w:t xml:space="preserve">“I would imagine the evidence is that if you have a BMI of 27, it probably isn’t that different in terms of pregnancy outcome to a BMI of 23. I think my instinct would be 30 and above.” </w:t>
      </w:r>
      <w:r>
        <w:t>[HCPI08]</w:t>
      </w:r>
    </w:p>
    <w:p w14:paraId="66304CD1" w14:textId="77777777" w:rsidR="00C62EAD" w:rsidRDefault="00C62EAD" w:rsidP="00C62EAD">
      <w:pPr>
        <w:pStyle w:val="Heading5"/>
      </w:pPr>
    </w:p>
    <w:p w14:paraId="65FFDF84" w14:textId="77777777" w:rsidR="00C62EAD" w:rsidRPr="007D07D3" w:rsidRDefault="00C62EAD" w:rsidP="00C62EAD">
      <w:pPr>
        <w:pStyle w:val="Heading5"/>
      </w:pPr>
      <w:r w:rsidRPr="007D07D3">
        <w:t>Limited resource to be targeted</w:t>
      </w:r>
    </w:p>
    <w:p w14:paraId="242EB2E1" w14:textId="77777777" w:rsidR="00C62EAD" w:rsidRDefault="00C62EAD" w:rsidP="00C62EAD">
      <w:r>
        <w:t xml:space="preserve">It was suggested that people with a higher BMI are the ones most in need of intervention and by including those with a BMI in 25-30 group there would be a risk of the programme being overwhelmed. In addition, stakeholders argued that including the lower BMI group might not provide the best test of the intervention, with differing views if those with higher BMI are more or less likely to succeed. </w:t>
      </w:r>
    </w:p>
    <w:p w14:paraId="2E91391B" w14:textId="77777777" w:rsidR="00C62EAD" w:rsidRDefault="00C62EAD" w:rsidP="00C62EAD">
      <w:pPr>
        <w:rPr>
          <w:i/>
          <w:iCs/>
        </w:rPr>
      </w:pPr>
    </w:p>
    <w:p w14:paraId="3F30F1AF" w14:textId="77777777" w:rsidR="00C62EAD" w:rsidRDefault="00C62EAD" w:rsidP="00C62EAD">
      <w:pPr>
        <w:rPr>
          <w:iCs/>
        </w:rPr>
      </w:pPr>
    </w:p>
    <w:p w14:paraId="53B4AECC" w14:textId="77777777" w:rsidR="00C62EAD" w:rsidRPr="002405A1" w:rsidRDefault="00C62EAD" w:rsidP="00C62EAD">
      <w:pPr>
        <w:pStyle w:val="Heading5"/>
      </w:pPr>
      <w:r w:rsidRPr="002405A1">
        <w:t>Coherence</w:t>
      </w:r>
    </w:p>
    <w:p w14:paraId="55A2BB59" w14:textId="7C3DD39C" w:rsidR="00C62EAD" w:rsidRDefault="00C62EAD" w:rsidP="00C62EAD">
      <w:r>
        <w:t>It was suggested that a focus on those with a BMI</w:t>
      </w:r>
      <w:r w:rsidRPr="4595FCDC">
        <w:t>≥</w:t>
      </w:r>
      <w:r>
        <w:t xml:space="preserve">30 and over would fit better with other services (which have BMI 30 as a threshold) but also make more sense to service users, creating a stronger sense of group identity. Healthcare practitioners would also not be required to initiate the much more difficult conversations with people whose weight is in the overweight BMI category but may not regard themselves as overweight and the potential to cause upset </w:t>
      </w:r>
      <w:r w:rsidR="00E21573">
        <w:t xml:space="preserve">thereby </w:t>
      </w:r>
      <w:r>
        <w:t>reduced.</w:t>
      </w:r>
    </w:p>
    <w:p w14:paraId="5EFA2D1B" w14:textId="77777777" w:rsidR="00C62EAD" w:rsidRPr="00F665B6" w:rsidRDefault="00C62EAD" w:rsidP="00C62EAD">
      <w:pPr>
        <w:ind w:left="567" w:right="521"/>
      </w:pPr>
    </w:p>
    <w:p w14:paraId="4E377215" w14:textId="77777777" w:rsidR="00C62EAD" w:rsidRDefault="00C62EAD" w:rsidP="00C62EAD">
      <w:pPr>
        <w:ind w:left="567" w:right="521"/>
      </w:pPr>
    </w:p>
    <w:p w14:paraId="40207D2D" w14:textId="77777777" w:rsidR="00C62EAD" w:rsidRDefault="00C62EAD" w:rsidP="00C62EAD">
      <w:pPr>
        <w:pStyle w:val="Heading5"/>
      </w:pPr>
      <w:r>
        <w:t>Being weighed in clinic</w:t>
      </w:r>
    </w:p>
    <w:p w14:paraId="396EF041" w14:textId="7C5B89AB" w:rsidR="00C62EAD" w:rsidRDefault="00C62EAD" w:rsidP="00C62EAD">
      <w:r>
        <w:t>The Phase 1 online surveys with LARC users highlighted that LARC users found being judged overweight and told to lose weight</w:t>
      </w:r>
      <w:r w:rsidR="00E21573">
        <w:t>,</w:t>
      </w:r>
      <w:r>
        <w:t xml:space="preserve"> simply on appearance</w:t>
      </w:r>
      <w:r w:rsidR="00E21573">
        <w:t>,</w:t>
      </w:r>
      <w:r>
        <w:t xml:space="preserve"> distressing. It was therefore important to explore the acceptability of being weighed when they came to the clinic for a LARC removal. Most women said that they would expect to be weighed in a clinical environment, and that taking weight is part of routine care but, given the negative feelings it can evoke, it should be done privately, discreetly and with no judgement.</w:t>
      </w:r>
    </w:p>
    <w:p w14:paraId="7003BD56" w14:textId="77777777" w:rsidR="00C62EAD" w:rsidRDefault="00C62EAD" w:rsidP="00C62EAD">
      <w:pPr>
        <w:rPr>
          <w:i/>
          <w:iCs/>
        </w:rPr>
      </w:pPr>
    </w:p>
    <w:p w14:paraId="5A837045" w14:textId="048BFCD7" w:rsidR="00C62EAD" w:rsidRDefault="00C62EAD" w:rsidP="00C62EAD">
      <w:pPr>
        <w:ind w:left="567" w:right="521"/>
      </w:pPr>
      <w:r w:rsidRPr="3EA88C91">
        <w:rPr>
          <w:i/>
          <w:iCs/>
        </w:rPr>
        <w:t xml:space="preserve">“I think lots of procedures when you go to the GPs, you get weighed and measured for lots of standard things, and, and I think if it was just done routinely.” </w:t>
      </w:r>
      <w:r>
        <w:t>[LUI08]</w:t>
      </w:r>
    </w:p>
    <w:p w14:paraId="7F76F3C9" w14:textId="77777777" w:rsidR="00C62EAD" w:rsidRDefault="00C62EAD" w:rsidP="00C62EAD">
      <w:pPr>
        <w:ind w:left="567" w:right="521"/>
        <w:rPr>
          <w:i/>
          <w:iCs/>
        </w:rPr>
      </w:pPr>
    </w:p>
    <w:p w14:paraId="1173555E" w14:textId="77777777" w:rsidR="00C62EAD" w:rsidRDefault="00C62EAD" w:rsidP="00C62EAD">
      <w:pPr>
        <w:ind w:left="567" w:right="521"/>
      </w:pPr>
      <w:r w:rsidRPr="3EA88C91">
        <w:rPr>
          <w:i/>
          <w:iCs/>
        </w:rPr>
        <w:t xml:space="preserve"> “I’d hate it, I hate being weighed, it's embarrassing, especially if you’ve got a young slim nurse at the side of you… It's the fear of judgement.”</w:t>
      </w:r>
      <w:r>
        <w:t xml:space="preserve"> [LUI20]</w:t>
      </w:r>
    </w:p>
    <w:p w14:paraId="109EA7A1" w14:textId="77777777" w:rsidR="00C62EAD" w:rsidRDefault="00C62EAD" w:rsidP="00C62EAD">
      <w:pPr>
        <w:ind w:right="521"/>
      </w:pPr>
    </w:p>
    <w:p w14:paraId="319192F9" w14:textId="208F0DCD" w:rsidR="00C62EAD" w:rsidRDefault="00C62EAD" w:rsidP="00C62EAD">
      <w:r>
        <w:t>When healthcare practitioners were questioned regarding weighing patients in clinic, they also reflected that weighing patients in clinic can be a good opportunity to raise weight, particularly as part of a preconception discussion, in a way that would not require judging weight on appearance. However, barriers to this include time-restraints and if it is not essential for clinical decision</w:t>
      </w:r>
      <w:r w:rsidR="00E21573">
        <w:t>-</w:t>
      </w:r>
      <w:r>
        <w:t xml:space="preserve">making. Healthcare practitioners suggested a self-weigh system, such as a machine in the waiting room, but acknowledged the need to be </w:t>
      </w:r>
      <w:proofErr w:type="gramStart"/>
      <w:r>
        <w:t>really sensitive</w:t>
      </w:r>
      <w:proofErr w:type="gramEnd"/>
      <w:r>
        <w:t xml:space="preserve"> to how public this was.</w:t>
      </w:r>
    </w:p>
    <w:p w14:paraId="38C018E0" w14:textId="77777777" w:rsidR="00C62EAD" w:rsidRDefault="00C62EAD" w:rsidP="00C62EAD"/>
    <w:p w14:paraId="3C87089D" w14:textId="77777777" w:rsidR="00C62EAD" w:rsidRDefault="00C62EAD" w:rsidP="00C62EAD">
      <w:pPr>
        <w:ind w:left="567" w:right="521"/>
      </w:pPr>
    </w:p>
    <w:p w14:paraId="23625491" w14:textId="77777777" w:rsidR="00C62EAD" w:rsidRDefault="00C62EAD" w:rsidP="00C62EAD">
      <w:pPr>
        <w:ind w:left="567" w:right="521"/>
      </w:pPr>
      <w:r>
        <w:t xml:space="preserve"> </w:t>
      </w:r>
      <w:r w:rsidRPr="3EA88C91">
        <w:rPr>
          <w:i/>
          <w:iCs/>
        </w:rPr>
        <w:t xml:space="preserve">“It’s just such a grotesquely uncomfortable conversation for both the practitioner and the patient, that probably we do it very obliquely.” </w:t>
      </w:r>
      <w:r>
        <w:t>[HCPI04]</w:t>
      </w:r>
    </w:p>
    <w:p w14:paraId="0E52F6E0" w14:textId="77777777" w:rsidR="00C62EAD" w:rsidRPr="006A6F8A" w:rsidRDefault="00C62EAD" w:rsidP="00C62EAD">
      <w:pPr>
        <w:ind w:left="567" w:right="521"/>
      </w:pPr>
    </w:p>
    <w:p w14:paraId="1FD5ABB2" w14:textId="77777777" w:rsidR="00C62EAD" w:rsidRDefault="00C62EAD" w:rsidP="00C62EAD">
      <w:pPr>
        <w:ind w:left="567" w:right="521"/>
      </w:pPr>
      <w:r w:rsidRPr="3EA88C91">
        <w:rPr>
          <w:i/>
          <w:iCs/>
        </w:rPr>
        <w:t>“</w:t>
      </w:r>
      <w:proofErr w:type="gramStart"/>
      <w:r w:rsidRPr="3EA88C91">
        <w:rPr>
          <w:i/>
          <w:iCs/>
        </w:rPr>
        <w:t>So</w:t>
      </w:r>
      <w:proofErr w:type="gramEnd"/>
      <w:r w:rsidRPr="3EA88C91">
        <w:rPr>
          <w:i/>
          <w:iCs/>
        </w:rPr>
        <w:t xml:space="preserve"> I don’t weigh people unless I have to, because that’s an extra, you know, minute and a half that you don’t want to waste.” </w:t>
      </w:r>
      <w:r>
        <w:t>[HCPI08]</w:t>
      </w:r>
    </w:p>
    <w:p w14:paraId="6328879B" w14:textId="77777777" w:rsidR="00C62EAD" w:rsidRDefault="00C62EAD" w:rsidP="00C62EAD">
      <w:pPr>
        <w:ind w:left="567" w:right="521"/>
      </w:pPr>
    </w:p>
    <w:p w14:paraId="24E72B23" w14:textId="77777777" w:rsidR="00C62EAD" w:rsidRDefault="00C62EAD" w:rsidP="00C62EAD">
      <w:pPr>
        <w:ind w:left="567" w:right="521"/>
        <w:rPr>
          <w:i/>
          <w:iCs/>
        </w:rPr>
      </w:pPr>
      <w:r w:rsidRPr="3EA88C91">
        <w:rPr>
          <w:i/>
          <w:iCs/>
        </w:rPr>
        <w:t xml:space="preserve">“We just had the machine in the waiting room that they could stand on it and it just gives them a little ticket. </w:t>
      </w:r>
      <w:proofErr w:type="gramStart"/>
      <w:r w:rsidRPr="3EA88C91">
        <w:rPr>
          <w:i/>
          <w:iCs/>
        </w:rPr>
        <w:t>So</w:t>
      </w:r>
      <w:proofErr w:type="gramEnd"/>
      <w:r w:rsidRPr="3EA88C91">
        <w:rPr>
          <w:i/>
          <w:iCs/>
        </w:rPr>
        <w:t xml:space="preserve"> it does their blood pressure, their height and their weight that they can bring that in. … Most women were happy they </w:t>
      </w:r>
      <w:proofErr w:type="gramStart"/>
      <w:r w:rsidRPr="3EA88C91">
        <w:rPr>
          <w:i/>
          <w:iCs/>
        </w:rPr>
        <w:t>have to</w:t>
      </w:r>
      <w:proofErr w:type="gramEnd"/>
      <w:r w:rsidRPr="3EA88C91">
        <w:rPr>
          <w:i/>
          <w:iCs/>
        </w:rPr>
        <w:t xml:space="preserve"> do that, yeah.” </w:t>
      </w:r>
      <w:r>
        <w:t>[HCPI05]</w:t>
      </w:r>
      <w:r w:rsidRPr="3EA88C91">
        <w:rPr>
          <w:i/>
          <w:iCs/>
        </w:rPr>
        <w:t xml:space="preserve"> </w:t>
      </w:r>
    </w:p>
    <w:p w14:paraId="536EB1C9" w14:textId="77777777" w:rsidR="00C62EAD" w:rsidRDefault="00C62EAD" w:rsidP="00C62EAD"/>
    <w:p w14:paraId="58A73E37" w14:textId="77777777" w:rsidR="00C62EAD" w:rsidRDefault="00C62EAD" w:rsidP="00C62EAD">
      <w:pPr>
        <w:pStyle w:val="Heading5"/>
      </w:pPr>
      <w:r>
        <w:t>Mode of delivery</w:t>
      </w:r>
    </w:p>
    <w:p w14:paraId="230AA7C9" w14:textId="37C68C1F" w:rsidR="00C62EAD" w:rsidRDefault="00C62EAD" w:rsidP="00C62EAD">
      <w:r>
        <w:t xml:space="preserve">In designing the </w:t>
      </w:r>
      <w:proofErr w:type="gramStart"/>
      <w:r>
        <w:t>programme</w:t>
      </w:r>
      <w:proofErr w:type="gramEnd"/>
      <w:r>
        <w:t xml:space="preserve"> it would be important to get the right balance of online and face</w:t>
      </w:r>
      <w:r w:rsidR="00E21573">
        <w:t>-</w:t>
      </w:r>
      <w:r>
        <w:t>to</w:t>
      </w:r>
      <w:r w:rsidR="00E21573">
        <w:t>-</w:t>
      </w:r>
      <w:r>
        <w:t>face delivered content</w:t>
      </w:r>
      <w:r w:rsidR="00E21573">
        <w:t>,</w:t>
      </w:r>
      <w:r>
        <w:t xml:space="preserve"> so the differences between modes were discussed. Positives of online experiences included the ease of access, no travel, the possibility of anonymity and the ability to keep track of progress and availability of large amounts of information and ideas.</w:t>
      </w:r>
      <w:r w:rsidRPr="00533EA1">
        <w:t xml:space="preserve"> </w:t>
      </w:r>
      <w:r>
        <w:t>However, participants described some of the negatives of an online delivery including the possibility of getting too engrossed/obsessive about one’s weight in apps without anyone there to keep check. In addition, participants talked about having difficulties in building relationships with people they had</w:t>
      </w:r>
      <w:r w:rsidR="00E21573">
        <w:t xml:space="preserve"> </w:t>
      </w:r>
      <w:r>
        <w:t>n</w:t>
      </w:r>
      <w:r w:rsidR="00E21573">
        <w:t>o</w:t>
      </w:r>
      <w:r>
        <w:t>t met in person and missing the social aspects of in-person contact. Participants described that face-to-face delivery is easier for people to receive complex information, to ask questions and to have explanations tailored specifically to the person. People equated this with being motivated.</w:t>
      </w:r>
    </w:p>
    <w:p w14:paraId="6AD3A1C2" w14:textId="77777777" w:rsidR="00C62EAD" w:rsidRDefault="00C62EAD" w:rsidP="00C62EAD"/>
    <w:p w14:paraId="27157986" w14:textId="77777777" w:rsidR="00C62EAD" w:rsidRDefault="00C62EAD" w:rsidP="00C62EAD">
      <w:r>
        <w:t xml:space="preserve">Participants pointed out that there are certain things that must be done in physical meet-ups, such as being weighed by someone else or sharing food. In addition, having this in-person contact meant there was a level of accountability which would encourage the individual to work harder between meetings. However, negative aspects of in-person groups were described as the negative feelings that can sometimes arise from feeling judged, hearing someone else’s </w:t>
      </w:r>
      <w:proofErr w:type="gramStart"/>
      <w:r>
        <w:t>stories</w:t>
      </w:r>
      <w:proofErr w:type="gramEnd"/>
      <w:r>
        <w:t xml:space="preserve"> or comparing oneself to others.</w:t>
      </w:r>
    </w:p>
    <w:p w14:paraId="7DE3C3AC" w14:textId="77777777" w:rsidR="00C62EAD" w:rsidRDefault="00C62EAD" w:rsidP="00C62EAD"/>
    <w:p w14:paraId="331095D8" w14:textId="77777777" w:rsidR="00C62EAD" w:rsidRDefault="00C62EAD" w:rsidP="00C62EAD">
      <w:pPr>
        <w:ind w:left="567" w:right="521"/>
        <w:rPr>
          <w:i/>
          <w:iCs/>
        </w:rPr>
      </w:pPr>
    </w:p>
    <w:p w14:paraId="1E514EE5" w14:textId="376C3A7F" w:rsidR="00C62EAD" w:rsidRPr="002D1BCC" w:rsidRDefault="00C62EAD" w:rsidP="00C62EAD">
      <w:pPr>
        <w:ind w:left="567" w:right="521"/>
        <w:rPr>
          <w:i/>
          <w:iCs/>
        </w:rPr>
      </w:pPr>
      <w:r w:rsidRPr="3EA88C91">
        <w:rPr>
          <w:i/>
          <w:iCs/>
        </w:rPr>
        <w:t xml:space="preserve">“you know they say these places are non-judgemental but you’re always comparing yourself against the others. </w:t>
      </w:r>
      <w:proofErr w:type="gramStart"/>
      <w:r w:rsidRPr="3EA88C91">
        <w:rPr>
          <w:i/>
          <w:iCs/>
        </w:rPr>
        <w:t>Oh</w:t>
      </w:r>
      <w:proofErr w:type="gramEnd"/>
      <w:r w:rsidRPr="3EA88C91">
        <w:rPr>
          <w:i/>
          <w:iCs/>
        </w:rPr>
        <w:t xml:space="preserve"> Sandra’s had six takeaways this week and she’s lost weight. How come I haven’t? It’s just human nature. So those weeks the App works better for me so I can have that conversation privately.” </w:t>
      </w:r>
      <w:r>
        <w:t>[LUI09]</w:t>
      </w:r>
    </w:p>
    <w:p w14:paraId="304C6F59" w14:textId="77777777" w:rsidR="00C62EAD" w:rsidRDefault="00C62EAD" w:rsidP="00C62EAD"/>
    <w:p w14:paraId="7F588018" w14:textId="77777777" w:rsidR="00C62EAD" w:rsidRDefault="00C62EAD" w:rsidP="00C62EAD">
      <w:r>
        <w:t xml:space="preserve">Participants tended to appreciate having a combination of options for contact, and that there is an aspect of individual choice in this, but the key thing is to maintain the contact with the group or health coach in whatever way suits you. </w:t>
      </w:r>
    </w:p>
    <w:p w14:paraId="013725F6" w14:textId="0211A618" w:rsidR="00C62EAD" w:rsidRDefault="00C62EAD" w:rsidP="00C62EAD">
      <w:r>
        <w:t xml:space="preserve">COVID-19 also appeared to </w:t>
      </w:r>
      <w:r w:rsidR="0024367D">
        <w:t xml:space="preserve">have </w:t>
      </w:r>
      <w:r>
        <w:t>impact</w:t>
      </w:r>
      <w:r w:rsidR="0024367D">
        <w:t>ed</w:t>
      </w:r>
      <w:r>
        <w:t xml:space="preserve"> </w:t>
      </w:r>
      <w:r w:rsidR="0024367D">
        <w:t>on the</w:t>
      </w:r>
      <w:r>
        <w:t xml:space="preserve"> acceptability of online/remote contact. People talked about how the months of lockdown have changed their opinions on using on-line groups, for example Zoom fitness classes. They felt that this is more acceptable than prior to </w:t>
      </w:r>
      <w:proofErr w:type="gramStart"/>
      <w:r>
        <w:t>lockdown, because</w:t>
      </w:r>
      <w:proofErr w:type="gramEnd"/>
      <w:r>
        <w:t xml:space="preserve"> more things are done virtually, and people have got used to it.</w:t>
      </w:r>
    </w:p>
    <w:p w14:paraId="3BB810FB" w14:textId="77777777" w:rsidR="00C62EAD" w:rsidRPr="004A4901" w:rsidRDefault="00C62EAD" w:rsidP="00C62EAD"/>
    <w:p w14:paraId="1F703305" w14:textId="77777777" w:rsidR="00C62EAD" w:rsidRDefault="00C62EAD" w:rsidP="00C62EAD">
      <w:pPr>
        <w:pStyle w:val="Heading3"/>
      </w:pPr>
      <w:bookmarkStart w:id="204" w:name="_Toc82695470"/>
      <w:r>
        <w:lastRenderedPageBreak/>
        <w:t>CMO 5: An intervention that is fit for purpose</w:t>
      </w:r>
      <w:bookmarkEnd w:id="204"/>
    </w:p>
    <w:p w14:paraId="2E6210D9" w14:textId="77777777" w:rsidR="00C62EAD" w:rsidRDefault="00C62EAD" w:rsidP="00C62EAD">
      <w:r>
        <w:t>The questions for stakeholders that arose from this CMO concerned the acceptability of explicitly describing the 5-10% weight loss and the inclusion of meal replacements as an option. We also explored the practicalities of weight loss feedback, which resources they had found useful in their weight loss experience and any obstacles they could see that had not been brought to the fore by other interview topics.</w:t>
      </w:r>
    </w:p>
    <w:p w14:paraId="032D19FF" w14:textId="77777777" w:rsidR="00C62EAD" w:rsidRPr="006D0503" w:rsidRDefault="00C62EAD" w:rsidP="00C62EAD"/>
    <w:p w14:paraId="744AF1D9" w14:textId="77777777" w:rsidR="00C62EAD" w:rsidRDefault="00C62EAD" w:rsidP="00C62EAD">
      <w:pPr>
        <w:pStyle w:val="Heading4"/>
      </w:pPr>
      <w:r>
        <w:t>Target weight loss</w:t>
      </w:r>
    </w:p>
    <w:p w14:paraId="7A2D0419" w14:textId="7A1D97DE" w:rsidR="00C62EAD" w:rsidRDefault="00C62EAD" w:rsidP="00C62EAD">
      <w:r>
        <w:t xml:space="preserve">There were mixed responses to the idea of a 5-10% target weight loss. </w:t>
      </w:r>
      <w:proofErr w:type="gramStart"/>
      <w:r>
        <w:t>The majority of</w:t>
      </w:r>
      <w:proofErr w:type="gramEnd"/>
      <w:r>
        <w:t xml:space="preserve"> the interviewees said that goals in weight loss are generally helpful, giving them something to work towards and that personalising it, by making it a number, would also help. Participants described the key factor with the goal is that people perceive it as achievable, and the 5-10% proposed goal seemed to satisfy stakeholders in this regard. Some mentioned that it might be low enough to be encouraging for service users to believe that they could lose enough to make a difference to their health</w:t>
      </w:r>
      <w:r w:rsidR="0024367D">
        <w:t>,</w:t>
      </w:r>
      <w:r>
        <w:t xml:space="preserve"> but also encouraging for practitioners who might feel more able to initiate the </w:t>
      </w:r>
      <w:proofErr w:type="gramStart"/>
      <w:r>
        <w:t>conversation with this in mind</w:t>
      </w:r>
      <w:proofErr w:type="gramEnd"/>
      <w:r>
        <w:t xml:space="preserve">. </w:t>
      </w:r>
    </w:p>
    <w:p w14:paraId="2C032400" w14:textId="77777777" w:rsidR="00C62EAD" w:rsidRDefault="00C62EAD" w:rsidP="00C62EAD">
      <w:pPr>
        <w:ind w:left="567" w:right="521"/>
        <w:rPr>
          <w:i/>
          <w:iCs/>
        </w:rPr>
      </w:pPr>
    </w:p>
    <w:p w14:paraId="1192345E" w14:textId="77777777" w:rsidR="00C62EAD" w:rsidRPr="00002CAB" w:rsidRDefault="00C62EAD" w:rsidP="00C62EAD">
      <w:pPr>
        <w:ind w:left="567" w:right="521"/>
      </w:pPr>
    </w:p>
    <w:p w14:paraId="30EFC48E" w14:textId="77777777" w:rsidR="00C62EAD" w:rsidRPr="00B95412" w:rsidRDefault="00C62EAD" w:rsidP="00C62EAD">
      <w:pPr>
        <w:ind w:left="567" w:right="521"/>
      </w:pPr>
      <w:r w:rsidRPr="3EA88C91">
        <w:rPr>
          <w:i/>
          <w:iCs/>
        </w:rPr>
        <w:t xml:space="preserve">“I think that would be really helpful because it breaks it down and it seems more manageable. Because if a woman knows they're four stone overweight, that seems a massive hill to climb doesn't it?” </w:t>
      </w:r>
      <w:r>
        <w:t>[HCPI09]</w:t>
      </w:r>
    </w:p>
    <w:p w14:paraId="79543D38" w14:textId="77777777" w:rsidR="00C62EAD" w:rsidRDefault="00C62EAD" w:rsidP="00C62EAD"/>
    <w:p w14:paraId="2FBD920B" w14:textId="740EC7F1" w:rsidR="00C62EAD" w:rsidRDefault="00C62EAD" w:rsidP="00C62EAD">
      <w:r>
        <w:t xml:space="preserve">There were some participants who felt that goals can be counterproductive for them personally and that the upper limit of 10% might feel too daunting for those </w:t>
      </w:r>
      <w:r w:rsidR="00503A56">
        <w:t>with a very high BMI</w:t>
      </w:r>
      <w:r>
        <w:t xml:space="preserve">. This could potentially put people off joining the programme or result in feeling of anxiety or failure if the level of weight loss had not been achieved. </w:t>
      </w:r>
    </w:p>
    <w:p w14:paraId="4A039564" w14:textId="77777777" w:rsidR="00C62EAD" w:rsidRPr="00B42D10" w:rsidRDefault="00C62EAD" w:rsidP="00C62EAD">
      <w:pPr>
        <w:ind w:left="567" w:right="521"/>
      </w:pPr>
    </w:p>
    <w:p w14:paraId="0686FC6A" w14:textId="77777777" w:rsidR="00C62EAD" w:rsidRDefault="00C62EAD" w:rsidP="00C62EAD">
      <w:pPr>
        <w:ind w:left="567" w:right="521"/>
      </w:pPr>
      <w:r w:rsidRPr="3EA88C91">
        <w:rPr>
          <w:i/>
          <w:iCs/>
        </w:rPr>
        <w:t xml:space="preserve">“It might put some people off, having a target weight, cos they might feel like more of a Slimming World type of environment. Or you might feel that you failed and that you can’t become pregnant if you don’t reach that goal.” </w:t>
      </w:r>
      <w:r>
        <w:t>[LUI04]</w:t>
      </w:r>
    </w:p>
    <w:p w14:paraId="038E353E" w14:textId="77777777" w:rsidR="00C62EAD" w:rsidRDefault="00C62EAD" w:rsidP="00C62EAD"/>
    <w:p w14:paraId="019D50FC" w14:textId="581E8171" w:rsidR="00C62EAD" w:rsidRDefault="00C62EAD" w:rsidP="00C62EAD">
      <w:r>
        <w:t xml:space="preserve">Participants suggested that having a goal was an individual preference, as it would work for some but not others. Where possible goal setting should be part of the individualisation of the programme; the clinical benefit of the 5-10% weight loss could be given as information but that it </w:t>
      </w:r>
      <w:r>
        <w:lastRenderedPageBreak/>
        <w:t>would be individual choice whether that was helpful or not</w:t>
      </w:r>
      <w:r w:rsidR="0024367D">
        <w:t>;</w:t>
      </w:r>
      <w:r>
        <w:t xml:space="preserve"> </w:t>
      </w:r>
      <w:proofErr w:type="gramStart"/>
      <w:r>
        <w:t>also</w:t>
      </w:r>
      <w:proofErr w:type="gramEnd"/>
      <w:r>
        <w:t xml:space="preserve"> an individual target could be set based on their experience of weight loss in the past rather than on theoretically achievable goals. One participant suggested that participants’ expectations regarding changes to pregnancy risks following weight loss, would have to be managed.</w:t>
      </w:r>
    </w:p>
    <w:p w14:paraId="0B3895A3" w14:textId="77777777" w:rsidR="00C62EAD" w:rsidRDefault="00C62EAD" w:rsidP="00C62EAD">
      <w:pPr>
        <w:ind w:left="567" w:right="521"/>
      </w:pPr>
    </w:p>
    <w:p w14:paraId="14D149A3" w14:textId="2DA1D7A0" w:rsidR="00C62EAD" w:rsidRDefault="00C62EAD" w:rsidP="00C62EAD">
      <w:pPr>
        <w:ind w:left="567" w:right="521"/>
      </w:pPr>
      <w:r w:rsidRPr="3EA88C91">
        <w:rPr>
          <w:i/>
          <w:iCs/>
        </w:rPr>
        <w:t xml:space="preserve"> “People are one of two aren’t they: they like goals or they don’t. </w:t>
      </w:r>
      <w:r w:rsidR="00441E3C">
        <w:rPr>
          <w:i/>
          <w:iCs/>
        </w:rPr>
        <w:t>……</w:t>
      </w:r>
      <w:r w:rsidRPr="3EA88C91">
        <w:rPr>
          <w:i/>
          <w:iCs/>
        </w:rPr>
        <w:t xml:space="preserve">So, I suppose it’s probably that trying to find the in between, because it’s not one size fits all is it?” </w:t>
      </w:r>
      <w:r>
        <w:t>[HCPI02]</w:t>
      </w:r>
    </w:p>
    <w:p w14:paraId="3C02B2C4" w14:textId="77777777" w:rsidR="00C62EAD" w:rsidRDefault="00C62EAD" w:rsidP="00C62EAD">
      <w:pPr>
        <w:ind w:left="567" w:right="521"/>
      </w:pPr>
    </w:p>
    <w:p w14:paraId="274A7FCE" w14:textId="77777777" w:rsidR="00C62EAD" w:rsidRDefault="00C62EAD" w:rsidP="00C62EAD">
      <w:pPr>
        <w:ind w:right="521"/>
      </w:pPr>
    </w:p>
    <w:p w14:paraId="7015DB5F" w14:textId="69FF01FE" w:rsidR="00C62EAD" w:rsidRDefault="00C62EAD" w:rsidP="00C62EAD">
      <w:r>
        <w:t>In addition to the concern about delay of LARC removal previously discussed, LARC users reflected on the need to manage expectations, for example if someone could</w:t>
      </w:r>
      <w:r w:rsidR="0024367D">
        <w:t xml:space="preserve"> not</w:t>
      </w:r>
      <w:r>
        <w:t xml:space="preserve"> lose weight and felt like a failure, or if following the delay and losing weight, the patient might still have difficulty in conceiving and might feel let down.</w:t>
      </w:r>
    </w:p>
    <w:p w14:paraId="118DCE0A" w14:textId="77777777" w:rsidR="00C62EAD" w:rsidRDefault="00C62EAD" w:rsidP="00C62EAD"/>
    <w:p w14:paraId="0826194C" w14:textId="77777777" w:rsidR="00C62EAD" w:rsidRPr="00E97D42" w:rsidRDefault="00C62EAD" w:rsidP="00C62EAD">
      <w:pPr>
        <w:ind w:left="567" w:right="521"/>
        <w:rPr>
          <w:i/>
          <w:iCs/>
        </w:rPr>
      </w:pPr>
      <w:r w:rsidRPr="3EA88C91">
        <w:rPr>
          <w:i/>
          <w:iCs/>
        </w:rPr>
        <w:t xml:space="preserve">“[The] challenge is that expectation management of, ‘what happens if I do lose this </w:t>
      </w:r>
      <w:proofErr w:type="gramStart"/>
      <w:r w:rsidRPr="3EA88C91">
        <w:rPr>
          <w:i/>
          <w:iCs/>
        </w:rPr>
        <w:t>weight</w:t>
      </w:r>
      <w:proofErr w:type="gramEnd"/>
      <w:r w:rsidRPr="3EA88C91">
        <w:rPr>
          <w:i/>
          <w:iCs/>
        </w:rPr>
        <w:t xml:space="preserve"> but I still don’t conceive?’ </w:t>
      </w:r>
      <w:proofErr w:type="gramStart"/>
      <w:r w:rsidRPr="3EA88C91">
        <w:rPr>
          <w:i/>
          <w:iCs/>
        </w:rPr>
        <w:t>Or,</w:t>
      </w:r>
      <w:proofErr w:type="gramEnd"/>
      <w:r w:rsidRPr="3EA88C91">
        <w:rPr>
          <w:i/>
          <w:iCs/>
        </w:rPr>
        <w:t xml:space="preserve"> ‘I signed up and I didn’t manage to lose the weight and now I’m a failure,’ so it’s that management of the expectations.” </w:t>
      </w:r>
      <w:r>
        <w:t>[LUI08]</w:t>
      </w:r>
    </w:p>
    <w:p w14:paraId="38A52CE9" w14:textId="77777777" w:rsidR="00C62EAD" w:rsidRPr="007B1FC2" w:rsidRDefault="00C62EAD" w:rsidP="00C62EAD">
      <w:pPr>
        <w:ind w:right="521"/>
      </w:pPr>
    </w:p>
    <w:p w14:paraId="33B8B83E" w14:textId="77777777" w:rsidR="00C62EAD" w:rsidRDefault="00C62EAD" w:rsidP="00C62EAD">
      <w:pPr>
        <w:pStyle w:val="Heading4"/>
      </w:pPr>
      <w:r w:rsidRPr="00A63EB5">
        <w:t>How to feedback weight</w:t>
      </w:r>
    </w:p>
    <w:p w14:paraId="5080F4F2" w14:textId="77777777" w:rsidR="00C62EAD" w:rsidRDefault="00C62EAD" w:rsidP="00C62EAD">
      <w:r>
        <w:t>The weekly weight feedback had mixed responses from LARC users. Some participants stated that they would be happy to self-report as it gives a greater sense of control over when the information is sent. However, others felt that self-reporting might lead to people not being completely honest with themselves or the person they were feeding back to, and risk creating a situation of weighing themselves multiple times. Therefore, having clear evidence of time and date, either via a videocall, Bluetooth scales or photo felt like the best options for most.  Participants pointed out that people would be committed to the programme and therefore should be expected to be honest about the weight they send in if self-reporting.</w:t>
      </w:r>
    </w:p>
    <w:p w14:paraId="7E41BA42" w14:textId="77777777" w:rsidR="00C62EAD" w:rsidRPr="0033398D" w:rsidRDefault="00C62EAD" w:rsidP="00C62EAD"/>
    <w:p w14:paraId="43FECD7E" w14:textId="77777777" w:rsidR="00C62EAD" w:rsidRPr="00736E08" w:rsidRDefault="00C62EAD" w:rsidP="00C62EAD">
      <w:pPr>
        <w:ind w:left="567" w:right="521"/>
        <w:rPr>
          <w:i/>
          <w:iCs/>
        </w:rPr>
      </w:pPr>
    </w:p>
    <w:p w14:paraId="1F50D726" w14:textId="77777777" w:rsidR="00C62EAD" w:rsidRDefault="00C62EAD" w:rsidP="00C62EAD">
      <w:pPr>
        <w:rPr>
          <w:i/>
          <w:iCs/>
        </w:rPr>
      </w:pPr>
    </w:p>
    <w:p w14:paraId="7B5A8E70" w14:textId="77777777" w:rsidR="00C62EAD" w:rsidRPr="00BA1390" w:rsidRDefault="00C62EAD" w:rsidP="00C62EAD">
      <w:pPr>
        <w:ind w:left="567" w:right="521"/>
        <w:rPr>
          <w:i/>
          <w:iCs/>
        </w:rPr>
      </w:pPr>
      <w:r w:rsidRPr="3EA88C91">
        <w:rPr>
          <w:i/>
          <w:iCs/>
        </w:rPr>
        <w:t xml:space="preserve">“If it was too flexible as to when you send your weight in, then at least I know I would be tempted to… [weigh] myself several times a day. Seven days a week and trying to find the best figure.” </w:t>
      </w:r>
      <w:r>
        <w:t>[LUI19]</w:t>
      </w:r>
    </w:p>
    <w:p w14:paraId="5C176362" w14:textId="77777777" w:rsidR="00C62EAD" w:rsidRPr="009822DD" w:rsidRDefault="00C62EAD" w:rsidP="00C62EAD">
      <w:pPr>
        <w:rPr>
          <w:i/>
          <w:iCs/>
        </w:rPr>
      </w:pPr>
    </w:p>
    <w:p w14:paraId="084C9AD2" w14:textId="77777777" w:rsidR="00C62EAD" w:rsidRDefault="00C62EAD" w:rsidP="00C62EAD">
      <w:r>
        <w:t>On the contrary</w:t>
      </w:r>
      <w:r w:rsidRPr="009822DD">
        <w:t>, others saying that being asked to send a photograph of the scales would</w:t>
      </w:r>
      <w:r>
        <w:t xml:space="preserve"> be an insult as it would</w:t>
      </w:r>
      <w:r w:rsidRPr="009822DD">
        <w:t xml:space="preserve"> make them feel not trusted.</w:t>
      </w:r>
    </w:p>
    <w:p w14:paraId="7DDC1332" w14:textId="77777777" w:rsidR="00C62EAD" w:rsidRDefault="00C62EAD" w:rsidP="00C62EAD">
      <w:pPr>
        <w:rPr>
          <w:i/>
          <w:iCs/>
        </w:rPr>
      </w:pPr>
    </w:p>
    <w:p w14:paraId="7ED96C1B" w14:textId="77777777" w:rsidR="00C62EAD" w:rsidRDefault="00C62EAD" w:rsidP="00C62EAD">
      <w:pPr>
        <w:ind w:left="567" w:right="521"/>
        <w:rPr>
          <w:i/>
          <w:iCs/>
        </w:rPr>
      </w:pPr>
      <w:r w:rsidRPr="3EA88C91">
        <w:rPr>
          <w:i/>
          <w:iCs/>
        </w:rPr>
        <w:t xml:space="preserve">“You could take photos, but then I suppose if you say, ‘oh can you submit a photo?’, it’s almost like saying I don’t trust you just to write it down… I think you should be able to trust a person… I wouldn’t have a problem with it.” </w:t>
      </w:r>
      <w:r>
        <w:t>[LUI06]</w:t>
      </w:r>
    </w:p>
    <w:p w14:paraId="76154D41" w14:textId="77777777" w:rsidR="00C62EAD" w:rsidRDefault="00C62EAD" w:rsidP="00C62EAD"/>
    <w:p w14:paraId="2A41A3C9" w14:textId="5DECDF7E" w:rsidR="00C62EAD" w:rsidRDefault="00C62EAD" w:rsidP="00C62EAD">
      <w:r>
        <w:t>For some participants, the photograph idea was positive, as they said that they would</w:t>
      </w:r>
      <w:r w:rsidR="0024367D">
        <w:t xml:space="preserve"> not </w:t>
      </w:r>
      <w:r>
        <w:t>have to think about it or could ask someone else to take the photograph and they would</w:t>
      </w:r>
      <w:r w:rsidR="0024367D">
        <w:t xml:space="preserve"> not</w:t>
      </w:r>
      <w:r>
        <w:t xml:space="preserve"> have to look and potentially get upset. The potential use of bluetooth scales was popular as a way of reporting with ease and ensuring accuracy. However, some participants questioned the expense and the possibility that someone could join the intervention for the scales and then withdraw. Concern was expressed about the calibration of the scales if weighing at home, but interim weighing at home was acceptable</w:t>
      </w:r>
      <w:r w:rsidR="0024367D">
        <w:t>,</w:t>
      </w:r>
      <w:r>
        <w:t xml:space="preserve"> given that weight would be taken at the beginning and end of the intervention. LARC users also stressed the importance of receiving a response to the weight report </w:t>
      </w:r>
      <w:proofErr w:type="gramStart"/>
      <w:r>
        <w:t>in order to</w:t>
      </w:r>
      <w:proofErr w:type="gramEnd"/>
      <w:r>
        <w:t xml:space="preserve"> encourage people to continue with the intervention.</w:t>
      </w:r>
    </w:p>
    <w:p w14:paraId="33352286" w14:textId="77777777" w:rsidR="00C62EAD" w:rsidRDefault="00C62EAD" w:rsidP="00C62EAD">
      <w:pPr>
        <w:rPr>
          <w:b/>
          <w:i/>
        </w:rPr>
      </w:pPr>
    </w:p>
    <w:p w14:paraId="187A339E" w14:textId="77777777" w:rsidR="00C62EAD" w:rsidRPr="009047F1" w:rsidRDefault="00C62EAD" w:rsidP="00C62EAD">
      <w:pPr>
        <w:pStyle w:val="Heading4"/>
      </w:pPr>
      <w:r w:rsidRPr="009047F1">
        <w:t>Meal Replacements</w:t>
      </w:r>
    </w:p>
    <w:p w14:paraId="231AEC12" w14:textId="781D15DB" w:rsidR="00C62EAD" w:rsidRDefault="00C62EAD" w:rsidP="00C62EAD">
      <w:r>
        <w:t>The discussion of meal replacements also had mixed responses, with many interviewees voicing both positive and negative aspects. Meal replacements were very much framed as a matter of personal choice. The positive aspects of meal replacements were that they offer a kick-start to weight loss, and you do</w:t>
      </w:r>
      <w:r w:rsidR="0024367D">
        <w:t xml:space="preserve"> not</w:t>
      </w:r>
      <w:r>
        <w:t xml:space="preserve"> have to think about food. Reasons given for meal replacements not being included are that they are not sustainable, they do not fit well with family or social life and once a normal pattern of eating is resumed, the person will gain weight again. A significant concern was that they did not teach people to eat healthily, for long-term health. Participants worried that meal replacements are not good for mental health or preparation for health in pregnancy.</w:t>
      </w:r>
    </w:p>
    <w:p w14:paraId="5ADF46CE" w14:textId="77777777" w:rsidR="00C62EAD" w:rsidRDefault="00C62EAD" w:rsidP="00C62EAD">
      <w:pPr>
        <w:rPr>
          <w:i/>
          <w:iCs/>
        </w:rPr>
      </w:pPr>
    </w:p>
    <w:p w14:paraId="42AC25A0" w14:textId="1AAB4448" w:rsidR="00C62EAD" w:rsidRDefault="00C62EAD" w:rsidP="00C62EAD">
      <w:pPr>
        <w:ind w:left="567" w:right="521"/>
      </w:pPr>
      <w:r w:rsidRPr="3EA88C91">
        <w:rPr>
          <w:i/>
          <w:iCs/>
        </w:rPr>
        <w:t xml:space="preserve"> “…it's the simplicity of it. Like, if you just do this one thing for 8 weeks, it's almost a guarantee that at the end of it you'll have had a little early win. And once you've got that under your belt, it might be a bit easier from then on. That sounds appealing.” </w:t>
      </w:r>
      <w:r>
        <w:t>[LUI02]</w:t>
      </w:r>
    </w:p>
    <w:p w14:paraId="235D90A2" w14:textId="77777777" w:rsidR="00C62EAD" w:rsidRDefault="00C62EAD" w:rsidP="00C62EAD">
      <w:pPr>
        <w:ind w:left="567" w:right="521"/>
        <w:rPr>
          <w:i/>
          <w:iCs/>
        </w:rPr>
      </w:pPr>
      <w:r w:rsidRPr="3EA88C91">
        <w:rPr>
          <w:i/>
          <w:iCs/>
        </w:rPr>
        <w:t xml:space="preserve">“I guess you do risk it moving forwards into pregnancy. People thinking, ‘oh, I can just have a shake.’ I don’t know what that would do to a developing baby but I mean they say </w:t>
      </w:r>
      <w:r w:rsidRPr="3EA88C91">
        <w:rPr>
          <w:i/>
          <w:iCs/>
        </w:rPr>
        <w:lastRenderedPageBreak/>
        <w:t xml:space="preserve">they’ve got everything in them they need, which I guess is where the danger is, isn't </w:t>
      </w:r>
      <w:proofErr w:type="gramStart"/>
      <w:r w:rsidRPr="3EA88C91">
        <w:rPr>
          <w:i/>
          <w:iCs/>
        </w:rPr>
        <w:t>it?.</w:t>
      </w:r>
      <w:proofErr w:type="gramEnd"/>
      <w:r w:rsidRPr="3EA88C91">
        <w:rPr>
          <w:i/>
          <w:iCs/>
        </w:rPr>
        <w:t xml:space="preserve">” </w:t>
      </w:r>
      <w:r>
        <w:t>[LUI09]</w:t>
      </w:r>
    </w:p>
    <w:p w14:paraId="578251F8" w14:textId="77777777" w:rsidR="00C62EAD" w:rsidRDefault="00C62EAD" w:rsidP="00C62EAD"/>
    <w:p w14:paraId="3D8F7CFF" w14:textId="77777777" w:rsidR="00C62EAD" w:rsidRDefault="00C62EAD" w:rsidP="00C62EAD">
      <w:r>
        <w:t xml:space="preserve">The consensus from LARC users was that so long as they were one option and managed then it is the individual’s choice. They should not be compulsory, and care would need to be taken to ensure that meal replacements are not the only aspect of the programme. </w:t>
      </w:r>
    </w:p>
    <w:p w14:paraId="44BB1DAD" w14:textId="77777777" w:rsidR="00C62EAD" w:rsidRDefault="00C62EAD" w:rsidP="00C62EAD"/>
    <w:p w14:paraId="596E43EC" w14:textId="77777777" w:rsidR="00C62EAD" w:rsidRPr="009047F1" w:rsidRDefault="00C62EAD" w:rsidP="00C62EAD">
      <w:pPr>
        <w:pStyle w:val="Heading4"/>
      </w:pPr>
      <w:r w:rsidRPr="009047F1">
        <w:t xml:space="preserve">NHS and other resources </w:t>
      </w:r>
    </w:p>
    <w:p w14:paraId="763098E9" w14:textId="13009469" w:rsidR="00C62EAD" w:rsidRDefault="00C62EAD" w:rsidP="00C62EAD">
      <w:r>
        <w:t>Participants had varying levels of experience with available resources to lose weight. While some had used resources such as Exercise on Prescription or NHS-provided Slimming World vouchers, or knew people who had, others had not heard of these NHS-supported schemes. The NHS ten-week plan was mentioned by one woman who found it helpful. There seemed to be disparities between different localities with some areas having local schemes</w:t>
      </w:r>
      <w:r w:rsidR="0024367D">
        <w:t>,</w:t>
      </w:r>
      <w:r>
        <w:t xml:space="preserve"> from weight management in the practice to motivational interviewing services, bariatric referrals, self-help schemes etc</w:t>
      </w:r>
      <w:r w:rsidR="0024367D">
        <w:t>,</w:t>
      </w:r>
      <w:r>
        <w:t xml:space="preserve"> and other areas having very little. The healthcare practitioners working in sexual health services did not have these referral options, instead suggesting to women to return to the</w:t>
      </w:r>
      <w:r w:rsidR="0024367D">
        <w:t>ir</w:t>
      </w:r>
      <w:r>
        <w:t xml:space="preserve"> GP.</w:t>
      </w:r>
    </w:p>
    <w:p w14:paraId="41671D3A" w14:textId="77777777" w:rsidR="00C62EAD" w:rsidRDefault="00C62EAD" w:rsidP="00C62EAD">
      <w:r>
        <w:t>Other apps mentioned included (</w:t>
      </w:r>
      <w:proofErr w:type="gramStart"/>
      <w:r>
        <w:t>e.g.</w:t>
      </w:r>
      <w:proofErr w:type="gramEnd"/>
      <w:r>
        <w:t xml:space="preserve"> My Fitness Pal, Strava), couch to 5K and Mind Matters. The benefits of apps included the ability to track and keep a record of food and exercise, </w:t>
      </w:r>
      <w:proofErr w:type="gramStart"/>
      <w:r>
        <w:t>ideas</w:t>
      </w:r>
      <w:proofErr w:type="gramEnd"/>
      <w:r>
        <w:t xml:space="preserve"> and motivation. Exercise options including park run and, more unusually “zombies run”.</w:t>
      </w:r>
    </w:p>
    <w:p w14:paraId="2BD91A34" w14:textId="77777777" w:rsidR="00C62EAD" w:rsidRDefault="00C62EAD" w:rsidP="00C62EAD"/>
    <w:p w14:paraId="52DE73DA" w14:textId="6082DA4B" w:rsidR="00C62EAD" w:rsidRDefault="00C62EAD">
      <w:pPr>
        <w:ind w:left="567" w:right="521"/>
        <w:rPr>
          <w:i/>
          <w:iCs/>
        </w:rPr>
      </w:pPr>
      <w:r w:rsidRPr="3EA88C91">
        <w:rPr>
          <w:i/>
          <w:iCs/>
        </w:rPr>
        <w:t xml:space="preserve"> </w:t>
      </w:r>
    </w:p>
    <w:p w14:paraId="3B0F56F9" w14:textId="77777777" w:rsidR="00C62EAD" w:rsidRDefault="00C62EAD" w:rsidP="00C62EAD">
      <w:pPr>
        <w:rPr>
          <w:i/>
          <w:iCs/>
        </w:rPr>
      </w:pPr>
    </w:p>
    <w:p w14:paraId="5688740F" w14:textId="77777777" w:rsidR="00C62EAD" w:rsidRDefault="00C62EAD" w:rsidP="00C62EAD">
      <w:r>
        <w:t>In general, participants were in favour of including existing resources in the intervention as they understood the reasoning behind not wanting to “reinvent the wheel”, that the existing resources are expert-led, and that using existing resources to create a bespoke programme would be flexible enough for everyone.</w:t>
      </w:r>
    </w:p>
    <w:p w14:paraId="4BD948FA" w14:textId="77777777" w:rsidR="00C62EAD" w:rsidRDefault="00C62EAD" w:rsidP="00C62EAD"/>
    <w:p w14:paraId="69D17D61" w14:textId="77777777" w:rsidR="00C62EAD" w:rsidRDefault="00C62EAD" w:rsidP="00C62EAD">
      <w:pPr>
        <w:pStyle w:val="Heading4"/>
      </w:pPr>
      <w:r>
        <w:t>Group Support</w:t>
      </w:r>
    </w:p>
    <w:p w14:paraId="24C3D4EC" w14:textId="2F8C6AF2" w:rsidR="00C62EAD" w:rsidRDefault="00C62EAD" w:rsidP="00C62EAD">
      <w:r>
        <w:t xml:space="preserve">LARC users </w:t>
      </w:r>
      <w:r w:rsidRPr="00250BE8">
        <w:t>tended to see peer support as an important and valued aspect of weight loss.</w:t>
      </w:r>
      <w:r>
        <w:t xml:space="preserve"> Most agreed that there is value in having peer support for the camaraderie of knowing you</w:t>
      </w:r>
      <w:r w:rsidR="0024367D">
        <w:t xml:space="preserve"> a</w:t>
      </w:r>
      <w:r>
        <w:t>re not alone.</w:t>
      </w:r>
      <w:r w:rsidRPr="001E7629">
        <w:t xml:space="preserve"> </w:t>
      </w:r>
      <w:r>
        <w:t>LARC users favoured different formats for the peer support: online for flexibility; text based for anonymity or distance for sensitive discussions that could be digested in your own time.</w:t>
      </w:r>
      <w:r w:rsidRPr="001E7629">
        <w:t xml:space="preserve"> </w:t>
      </w:r>
      <w:r>
        <w:t xml:space="preserve">However, some participants raised concerns around accountability and honesty in using an anonymous forum and the need for it to be moderated to be safe. </w:t>
      </w:r>
    </w:p>
    <w:p w14:paraId="07CC1DAE" w14:textId="77777777" w:rsidR="00C62EAD" w:rsidRDefault="00C62EAD" w:rsidP="00C62EAD"/>
    <w:p w14:paraId="2F18CFEB" w14:textId="77777777" w:rsidR="00C62EAD" w:rsidRPr="00A77F03" w:rsidRDefault="00C62EAD" w:rsidP="00C62EAD">
      <w:pPr>
        <w:ind w:left="567" w:right="521"/>
        <w:rPr>
          <w:i/>
          <w:iCs/>
        </w:rPr>
      </w:pPr>
    </w:p>
    <w:p w14:paraId="65ED3C91" w14:textId="77777777" w:rsidR="00C62EAD" w:rsidRDefault="00C62EAD" w:rsidP="00C62EAD">
      <w:pPr>
        <w:ind w:left="567" w:right="521"/>
      </w:pPr>
      <w:r w:rsidRPr="3EA88C91">
        <w:rPr>
          <w:i/>
          <w:iCs/>
        </w:rPr>
        <w:t xml:space="preserve">“I guess if you were doing it virtually you could choose which kind of group you wanted to be in. As obviously you don’t have to be physically nearby so I guess that would give that flexibility potentially.” </w:t>
      </w:r>
      <w:r>
        <w:t>[LUI12]</w:t>
      </w:r>
    </w:p>
    <w:p w14:paraId="59396A7B" w14:textId="77777777" w:rsidR="00C62EAD" w:rsidRDefault="00C62EAD" w:rsidP="00C62EAD">
      <w:pPr>
        <w:ind w:left="567" w:right="521"/>
        <w:rPr>
          <w:i/>
          <w:iCs/>
        </w:rPr>
      </w:pPr>
    </w:p>
    <w:p w14:paraId="2133CBFA" w14:textId="77777777" w:rsidR="00C62EAD" w:rsidRDefault="00C62EAD" w:rsidP="00C62EAD">
      <w:pPr>
        <w:ind w:left="567" w:right="521"/>
        <w:rPr>
          <w:i/>
          <w:iCs/>
        </w:rPr>
      </w:pPr>
    </w:p>
    <w:p w14:paraId="5B24E925" w14:textId="77777777" w:rsidR="00C62EAD" w:rsidRDefault="00C62EAD" w:rsidP="00C62EAD">
      <w:pPr>
        <w:ind w:left="567" w:right="521"/>
        <w:rPr>
          <w:i/>
          <w:iCs/>
        </w:rPr>
      </w:pPr>
      <w:r w:rsidRPr="3EA88C91">
        <w:rPr>
          <w:i/>
          <w:iCs/>
        </w:rPr>
        <w:t xml:space="preserve">“[In an online forum] anything that’s deemed to be in anyway aggressive to others or shaming or anything or belittling is, is taken down straight away. I think it’s got to be like a safe place. And, and be managed and monitored though by admins.” </w:t>
      </w:r>
      <w:r>
        <w:t>[LUI05]</w:t>
      </w:r>
    </w:p>
    <w:p w14:paraId="32111A8B" w14:textId="77777777" w:rsidR="00C62EAD" w:rsidRDefault="00C62EAD" w:rsidP="00C62EAD"/>
    <w:p w14:paraId="553401C3" w14:textId="77777777" w:rsidR="00C62EAD" w:rsidRDefault="00C62EAD" w:rsidP="00C62EAD">
      <w:r>
        <w:t xml:space="preserve">While some participants favoured group support, other stated </w:t>
      </w:r>
      <w:r w:rsidRPr="00064B69">
        <w:t>that they found in-person groups, such as Slimming World, very difficult due to the lack of having anything in common with other me</w:t>
      </w:r>
      <w:r>
        <w:t>mbers of the group</w:t>
      </w:r>
      <w:r w:rsidRPr="00064B69">
        <w:t xml:space="preserve"> </w:t>
      </w:r>
      <w:r>
        <w:t>and lack of group rapport.</w:t>
      </w:r>
      <w:r w:rsidRPr="008368E7">
        <w:t xml:space="preserve"> </w:t>
      </w:r>
      <w:r>
        <w:t>Some participants stated that they preferred one-to-one sessions rather than group support.</w:t>
      </w:r>
    </w:p>
    <w:p w14:paraId="473489AE" w14:textId="77777777" w:rsidR="00C62EAD" w:rsidRDefault="00C62EAD" w:rsidP="00C62EAD"/>
    <w:p w14:paraId="73D66ACB" w14:textId="77777777" w:rsidR="00C62EAD" w:rsidRDefault="00C62EAD" w:rsidP="00C62EAD">
      <w:pPr>
        <w:pStyle w:val="Heading4"/>
      </w:pPr>
    </w:p>
    <w:p w14:paraId="03CBD1A1" w14:textId="77777777" w:rsidR="00C62EAD" w:rsidRDefault="00C62EAD" w:rsidP="00C62EAD">
      <w:pPr>
        <w:pStyle w:val="Heading4"/>
      </w:pPr>
      <w:r>
        <w:t>Obstacles</w:t>
      </w:r>
    </w:p>
    <w:p w14:paraId="3D35C5E9" w14:textId="77777777" w:rsidR="00C62EAD" w:rsidRDefault="00C62EAD" w:rsidP="00C62EAD">
      <w:r>
        <w:t>Participants were asked if they could foresee any obstacles or challenges that we might encounter in this programme over and above the challenges already identified in the content specific questions. One participant commented on the growth of distrust of medical experts, and people disbelieving medical advice, which might influence people’s willingness to engage with the programme.</w:t>
      </w:r>
    </w:p>
    <w:p w14:paraId="52F64CDE" w14:textId="77777777" w:rsidR="00C62EAD" w:rsidRDefault="00C62EAD" w:rsidP="00C62EAD"/>
    <w:p w14:paraId="4DEFB697" w14:textId="77777777" w:rsidR="00C62EAD" w:rsidRDefault="00C62EAD" w:rsidP="00C62EAD">
      <w:pPr>
        <w:ind w:left="567" w:right="521"/>
      </w:pPr>
      <w:r w:rsidRPr="3EA88C91">
        <w:rPr>
          <w:i/>
          <w:iCs/>
        </w:rPr>
        <w:t xml:space="preserve">“I don't like the emerging trend about ignoring medical experts…The growing, kind of body positivity movement. I am seeing a growing anti-medical thing about obesity. Cancer Research I think did a campaign either at the end of last year, the beginning of this year about obesity kind of reinforcing the link between obesity and cancer. There was a real big backlash to that. That kind of thing makes me a bit worried.” </w:t>
      </w:r>
      <w:r>
        <w:t>[LUI02]</w:t>
      </w:r>
    </w:p>
    <w:p w14:paraId="003CA5D0" w14:textId="77777777" w:rsidR="00C62EAD" w:rsidRDefault="00C62EAD" w:rsidP="00C62EAD">
      <w:pPr>
        <w:rPr>
          <w:i/>
          <w:iCs/>
        </w:rPr>
      </w:pPr>
    </w:p>
    <w:p w14:paraId="31B1BFB4" w14:textId="77777777" w:rsidR="00C62EAD" w:rsidRPr="007F639A" w:rsidRDefault="00C62EAD" w:rsidP="00C62EAD">
      <w:r>
        <w:t>Practitioners pointed out that patients might not be able to fit an intervention that involved exercise classes into their work and life, also the differences in local facilities, for example in food and exercise facilities available in rural areas and cities.</w:t>
      </w:r>
    </w:p>
    <w:p w14:paraId="0B143D81" w14:textId="77777777" w:rsidR="00C62EAD" w:rsidRPr="007F639A" w:rsidRDefault="00C62EAD" w:rsidP="00C62EAD"/>
    <w:p w14:paraId="5C97B6C3" w14:textId="77777777" w:rsidR="00C62EAD" w:rsidRPr="00002CAB" w:rsidRDefault="00C62EAD" w:rsidP="00C62EAD"/>
    <w:p w14:paraId="434B316E" w14:textId="7C314BC9" w:rsidR="00C62EAD" w:rsidRPr="004024FD" w:rsidRDefault="00C62EAD" w:rsidP="00C62EAD">
      <w:r>
        <w:lastRenderedPageBreak/>
        <w:t>Healthcare practitioners suggested that if people are not on their first pregnancy, they are less likely to engage with this intervention as they will already have had the experience and know what they</w:t>
      </w:r>
      <w:r w:rsidR="0024367D">
        <w:t xml:space="preserve"> are</w:t>
      </w:r>
      <w:r>
        <w:t xml:space="preserve"> doing. They might question the evidence on risk, as their previous children were healthy, or they might just not have the time to engage with it due to having busy lives as parents.</w:t>
      </w:r>
    </w:p>
    <w:p w14:paraId="79FA6B27" w14:textId="77777777" w:rsidR="00C62EAD" w:rsidRDefault="00C62EAD" w:rsidP="00C62EAD">
      <w:pPr>
        <w:pStyle w:val="Heading3"/>
      </w:pPr>
      <w:bookmarkStart w:id="205" w:name="_Toc82695471"/>
      <w:r>
        <w:t>CMO 6: Building confidence and motivation</w:t>
      </w:r>
      <w:bookmarkEnd w:id="205"/>
    </w:p>
    <w:p w14:paraId="16EDAAC9" w14:textId="77777777" w:rsidR="00C62EAD" w:rsidRDefault="00C62EAD" w:rsidP="00C62EAD">
      <w:r>
        <w:t xml:space="preserve">Participants were asked about experiences of successful consultations about weight, to try to elicit the key ingredients </w:t>
      </w:r>
      <w:proofErr w:type="gramStart"/>
      <w:r>
        <w:t>in order to</w:t>
      </w:r>
      <w:proofErr w:type="gramEnd"/>
      <w:r>
        <w:t xml:space="preserve"> establish strategies to build confidence and motivation.</w:t>
      </w:r>
    </w:p>
    <w:p w14:paraId="36BD9EFC" w14:textId="0A355263" w:rsidR="00C62EAD" w:rsidRDefault="00C62EAD" w:rsidP="00C62EAD">
      <w:r>
        <w:t>Some LARC users said that they had never had a good conversation about weight with healthcare practitioners. However, those that had identified different aspects as making the difference, including that it was down to the attitude of the practitioner, for instance, that they were non-judgemental and matter-of-fact. Some participants talked about having a good relationship with their healthcare practitioner</w:t>
      </w:r>
      <w:r w:rsidR="0024367D">
        <w:t>,</w:t>
      </w:r>
      <w:r>
        <w:t xml:space="preserve"> and participants described that when healthcare practitioners take the time to listen to the patient, this improves the experience. One healthcare practitioner reflected that this might be easier for nurses who are allocated more time for consultations. Healthcare practitioners felt that factual starts to the conversation might also help.</w:t>
      </w:r>
    </w:p>
    <w:p w14:paraId="23890BB4" w14:textId="77777777" w:rsidR="00C62EAD" w:rsidRDefault="00C62EAD" w:rsidP="00C62EAD"/>
    <w:p w14:paraId="5B92D048" w14:textId="62333A70" w:rsidR="00C62EAD" w:rsidRDefault="00C62EAD" w:rsidP="00C62EAD">
      <w:pPr>
        <w:ind w:left="567" w:right="521"/>
      </w:pPr>
      <w:r w:rsidRPr="3EA88C91">
        <w:rPr>
          <w:i/>
          <w:iCs/>
        </w:rPr>
        <w:t xml:space="preserve">“I appreciated what she said actually, she didn’t really pussy foot around…she didn’t shame me… she just said, ‘keep walking, what you’re doing, but just control maybe your portions and don’t eat as much’ [laughs]. And she was right, she was right [laughs], what can I say?” </w:t>
      </w:r>
      <w:r>
        <w:t>[LUI05]</w:t>
      </w:r>
    </w:p>
    <w:p w14:paraId="2A4D3678" w14:textId="77777777" w:rsidR="00C62EAD" w:rsidRDefault="00C62EAD" w:rsidP="00C62EAD">
      <w:pPr>
        <w:ind w:left="567" w:right="521"/>
      </w:pPr>
    </w:p>
    <w:p w14:paraId="7B68DDCC" w14:textId="2E78E625" w:rsidR="00C62EAD" w:rsidRDefault="007A6540" w:rsidP="00C62EAD">
      <w:r w:rsidRPr="3EA88C91" w:rsidDel="007A6540">
        <w:rPr>
          <w:i/>
          <w:iCs/>
        </w:rPr>
        <w:t xml:space="preserve"> </w:t>
      </w:r>
    </w:p>
    <w:p w14:paraId="0111CFC7" w14:textId="54EC2F79" w:rsidR="00C62EAD" w:rsidRDefault="00C62EAD" w:rsidP="00C62EAD">
      <w:r>
        <w:t>Both groups of stakeholders felt the conversation needed to be led by the patient, either that they introduced the topic or that it was simply put on the table as an option and down to the patient whether they wanted to explore it.</w:t>
      </w:r>
      <w:r w:rsidRPr="00531D4B">
        <w:t xml:space="preserve"> </w:t>
      </w:r>
      <w:r>
        <w:t xml:space="preserve">The practitioners </w:t>
      </w:r>
      <w:r w:rsidR="0024367D">
        <w:t xml:space="preserve">identified the importance of </w:t>
      </w:r>
      <w:r>
        <w:t>ensuring that they took the position of the p</w:t>
      </w:r>
      <w:r w:rsidRPr="00002CAB">
        <w:t>atien</w:t>
      </w:r>
      <w:r>
        <w:t>t being</w:t>
      </w:r>
      <w:r w:rsidRPr="00002CAB">
        <w:t xml:space="preserve"> an expert in their own condition</w:t>
      </w:r>
      <w:r>
        <w:t>,</w:t>
      </w:r>
      <w:r w:rsidRPr="00002CAB">
        <w:t xml:space="preserve"> tailoring the discussion to them</w:t>
      </w:r>
      <w:r>
        <w:t xml:space="preserve"> and</w:t>
      </w:r>
      <w:r w:rsidRPr="00002CAB">
        <w:t xml:space="preserve"> acknowledging the knowledge they have</w:t>
      </w:r>
      <w:r>
        <w:t>.</w:t>
      </w:r>
      <w:r w:rsidRPr="00531D4B">
        <w:t xml:space="preserve"> </w:t>
      </w:r>
    </w:p>
    <w:p w14:paraId="235CB1BA" w14:textId="77777777" w:rsidR="00C62EAD" w:rsidRDefault="00C62EAD" w:rsidP="00C62EAD"/>
    <w:p w14:paraId="361AFB66" w14:textId="77777777" w:rsidR="00C62EAD" w:rsidRDefault="00C62EAD" w:rsidP="00C62EAD">
      <w:pPr>
        <w:ind w:left="567" w:right="521"/>
      </w:pPr>
      <w:r w:rsidRPr="3EA88C91">
        <w:rPr>
          <w:i/>
          <w:iCs/>
        </w:rPr>
        <w:t xml:space="preserve">“At the point where you go in and say, ‘I would like some help with my weight,’ that’s the point where it should be a positive experience. They should be like, ‘That’s really great you’ve come in. These are your options.’”  </w:t>
      </w:r>
      <w:r>
        <w:t>[LUI11]</w:t>
      </w:r>
    </w:p>
    <w:p w14:paraId="442B3A54" w14:textId="77777777" w:rsidR="00C62EAD" w:rsidRPr="00D13687" w:rsidRDefault="00C62EAD" w:rsidP="00C62EAD">
      <w:pPr>
        <w:ind w:left="567" w:right="521"/>
      </w:pPr>
    </w:p>
    <w:p w14:paraId="70A943FE" w14:textId="77777777" w:rsidR="00C62EAD" w:rsidRDefault="00C62EAD" w:rsidP="00C62EAD">
      <w:pPr>
        <w:spacing w:line="240" w:lineRule="auto"/>
      </w:pPr>
    </w:p>
    <w:p w14:paraId="28A26A40" w14:textId="77777777" w:rsidR="00C62EAD" w:rsidRPr="006030B8" w:rsidRDefault="00C62EAD" w:rsidP="00C62EAD">
      <w:pPr>
        <w:pStyle w:val="Heading4"/>
      </w:pPr>
      <w:r w:rsidRPr="006030B8">
        <w:lastRenderedPageBreak/>
        <w:t>Happy to refer to the intervention</w:t>
      </w:r>
    </w:p>
    <w:p w14:paraId="79D2E034" w14:textId="77777777" w:rsidR="00C62EAD" w:rsidRDefault="00C62EAD" w:rsidP="00C62EAD">
      <w:r>
        <w:t>Healthcare practitioners were also asked if, hypothetically, they would think they would be happy to refer their patients to the programme if it was on offer. Key factors identified were having more information about the actual programme to inform patients and particularly that it was evidence based.</w:t>
      </w:r>
    </w:p>
    <w:p w14:paraId="29F02B9E" w14:textId="77777777" w:rsidR="00C62EAD" w:rsidRPr="00EE55E6" w:rsidRDefault="00C62EAD" w:rsidP="00C62EAD"/>
    <w:p w14:paraId="62C26905" w14:textId="77777777" w:rsidR="00C62EAD" w:rsidRDefault="00C62EAD" w:rsidP="00C62EAD"/>
    <w:p w14:paraId="5743D116" w14:textId="33DEE5C9" w:rsidR="00C62EAD" w:rsidRDefault="00C62EAD" w:rsidP="00C62EAD">
      <w:r>
        <w:t>Healthcare practitioners wanted to know what their role would be in the follow-up of patients who attended the WLI. Some healthcare practitioners wanted reassurance that the participant could still have their LARC removed if they decided to withdraw from the study or w</w:t>
      </w:r>
      <w:r w:rsidR="00FD441A">
        <w:t>ere</w:t>
      </w:r>
      <w:r>
        <w:t xml:space="preserve"> unsuccessful at losing weight. Furthermore, healthcare practitioners stated that staying in contact with the patient and having feedback regarding the outcomes so that they could continue to support the patient</w:t>
      </w:r>
      <w:r w:rsidR="00FD441A">
        <w:t>,</w:t>
      </w:r>
      <w:r>
        <w:t xml:space="preserve"> would be important.</w:t>
      </w:r>
    </w:p>
    <w:p w14:paraId="5FB924E3" w14:textId="77777777" w:rsidR="00C62EAD" w:rsidRPr="00EE55E6" w:rsidRDefault="00C62EAD" w:rsidP="00C62EAD"/>
    <w:p w14:paraId="5CC907E2" w14:textId="77777777" w:rsidR="00C62EAD" w:rsidRPr="00EE55E6" w:rsidRDefault="00C62EAD" w:rsidP="00C62EAD">
      <w:pPr>
        <w:ind w:left="567" w:right="521"/>
        <w:rPr>
          <w:i/>
          <w:iCs/>
        </w:rPr>
      </w:pPr>
      <w:r w:rsidRPr="3EA88C91">
        <w:rPr>
          <w:i/>
          <w:iCs/>
        </w:rPr>
        <w:t xml:space="preserve">“I suppose from the legalities view, you want to make all the governance is there in place, the safety. What happens after twelve to sixteen weeks if they haven’t succeeded, or totally failed at it? Gone the other way even. Do we then say, ‘we’re not removing your LARC’?” </w:t>
      </w:r>
      <w:r>
        <w:t>[HCPI02]</w:t>
      </w:r>
    </w:p>
    <w:p w14:paraId="274046C4" w14:textId="77777777" w:rsidR="00C62EAD" w:rsidRPr="00271E11" w:rsidRDefault="00C62EAD" w:rsidP="00C62EAD">
      <w:pPr>
        <w:rPr>
          <w:b/>
          <w:bCs/>
        </w:rPr>
      </w:pPr>
    </w:p>
    <w:p w14:paraId="6B9634DA" w14:textId="77777777" w:rsidR="000D31A6" w:rsidRDefault="000D31A6" w:rsidP="00C62EAD">
      <w:pPr>
        <w:rPr>
          <w:b/>
          <w:bCs/>
        </w:rPr>
      </w:pPr>
    </w:p>
    <w:p w14:paraId="67E782A0" w14:textId="34F9BB60" w:rsidR="00C62EAD" w:rsidRPr="00271E11" w:rsidRDefault="00C62EAD" w:rsidP="000E19EE">
      <w:pPr>
        <w:pStyle w:val="Heading3"/>
      </w:pPr>
      <w:bookmarkStart w:id="206" w:name="_Toc82695472"/>
      <w:r w:rsidRPr="3E0242D1">
        <w:t>CMO 7: Weight loss discussions should be founded on the principles of informed choice and a client-centred approach</w:t>
      </w:r>
      <w:bookmarkEnd w:id="206"/>
    </w:p>
    <w:p w14:paraId="378B2185" w14:textId="3C74BE1F" w:rsidR="00C62EAD" w:rsidRDefault="00C62EAD" w:rsidP="00C62EAD">
      <w:r>
        <w:t xml:space="preserve">The theme of ensuring women were given information and then can make their own choices came through several of the areas of discussion in the interview. As with the survey responses, when discussing the design, the LARC users wanted it to be </w:t>
      </w:r>
      <w:proofErr w:type="gramStart"/>
      <w:r>
        <w:t>really clear</w:t>
      </w:r>
      <w:proofErr w:type="gramEnd"/>
      <w:r>
        <w:t xml:space="preserve"> that delay was just one option, that it was not a prerequisite for attendance and that the idea of informed choice was front and centre of the discussion. This includes presenting the risks and advantages of different decisions so that the woman can fully understand the choices being presented and is fully aware of her options.</w:t>
      </w:r>
      <w:r w:rsidRPr="000F0381">
        <w:t xml:space="preserve"> </w:t>
      </w:r>
      <w:r w:rsidR="00D278C3">
        <w:t>The health</w:t>
      </w:r>
      <w:r>
        <w:t>care practitioners linked the discussion of risk and options with their professional responsibility and the discussions they have in relation to other procedures. The aim is to make sure the woman can make an informed choice, fully aware of the respective risks and benefits.</w:t>
      </w:r>
    </w:p>
    <w:p w14:paraId="6F91CCA5" w14:textId="77777777" w:rsidR="00C62EAD" w:rsidRDefault="00C62EAD" w:rsidP="00C62EAD"/>
    <w:p w14:paraId="02303E80" w14:textId="77777777" w:rsidR="00C62EAD" w:rsidRDefault="00C62EAD" w:rsidP="00C62EAD">
      <w:pPr>
        <w:ind w:left="567" w:right="521"/>
        <w:rPr>
          <w:i/>
        </w:rPr>
      </w:pPr>
    </w:p>
    <w:p w14:paraId="0FDA6967" w14:textId="77777777" w:rsidR="00C62EAD" w:rsidRDefault="00C62EAD" w:rsidP="00C62EAD">
      <w:pPr>
        <w:ind w:left="567" w:right="521"/>
      </w:pPr>
      <w:r w:rsidRPr="3EA88C91">
        <w:rPr>
          <w:i/>
          <w:iCs/>
        </w:rPr>
        <w:lastRenderedPageBreak/>
        <w:t xml:space="preserve">“So yes, I think, but I do think that informed choice is </w:t>
      </w:r>
      <w:proofErr w:type="gramStart"/>
      <w:r w:rsidRPr="3EA88C91">
        <w:rPr>
          <w:i/>
          <w:iCs/>
        </w:rPr>
        <w:t>important</w:t>
      </w:r>
      <w:proofErr w:type="gramEnd"/>
      <w:r w:rsidRPr="3EA88C91">
        <w:rPr>
          <w:i/>
          <w:iCs/>
        </w:rPr>
        <w:t xml:space="preserve"> and you can’t make an informed decision if you haven’t been presented with all the facts around weight and pregnancy and if you haven’t been given an option to delay with support to lose weight.”</w:t>
      </w:r>
      <w:r>
        <w:t xml:space="preserve"> [LUI04]</w:t>
      </w:r>
    </w:p>
    <w:p w14:paraId="490A5109" w14:textId="77777777" w:rsidR="00C62EAD" w:rsidRDefault="00C62EAD" w:rsidP="00C62EAD">
      <w:pPr>
        <w:spacing w:line="240" w:lineRule="auto"/>
      </w:pPr>
    </w:p>
    <w:p w14:paraId="2BD3B517" w14:textId="77777777" w:rsidR="00C62EAD" w:rsidRDefault="00C62EAD" w:rsidP="00C62EAD">
      <w:pPr>
        <w:pStyle w:val="Heading2"/>
      </w:pPr>
      <w:bookmarkStart w:id="207" w:name="_Toc82695473"/>
      <w:r>
        <w:t>Refinement of potential programme theory</w:t>
      </w:r>
      <w:bookmarkEnd w:id="207"/>
    </w:p>
    <w:p w14:paraId="73D6FFA1" w14:textId="64251549" w:rsidR="00C62EAD" w:rsidRPr="00F03C3F" w:rsidRDefault="00C62EAD" w:rsidP="00C62EAD">
      <w:pPr>
        <w:rPr>
          <w:lang w:eastAsia="en-GB"/>
        </w:rPr>
      </w:pPr>
      <w:r>
        <w:rPr>
          <w:lang w:eastAsia="en-GB"/>
        </w:rPr>
        <w:t xml:space="preserve">From the results of the interviews, the </w:t>
      </w:r>
      <w:r w:rsidR="00FD441A">
        <w:rPr>
          <w:lang w:eastAsia="en-GB"/>
        </w:rPr>
        <w:t>programme</w:t>
      </w:r>
      <w:r>
        <w:rPr>
          <w:lang w:eastAsia="en-GB"/>
        </w:rPr>
        <w:t xml:space="preserve"> theory for a potential preconception WLI was further refined (see Figure </w:t>
      </w:r>
      <w:r w:rsidR="00BF4770">
        <w:rPr>
          <w:lang w:eastAsia="en-GB"/>
        </w:rPr>
        <w:t>1</w:t>
      </w:r>
      <w:r w:rsidR="003F28EC">
        <w:rPr>
          <w:lang w:eastAsia="en-GB"/>
        </w:rPr>
        <w:t>0</w:t>
      </w:r>
      <w:r>
        <w:rPr>
          <w:lang w:eastAsia="en-GB"/>
        </w:rPr>
        <w:t>)</w:t>
      </w:r>
    </w:p>
    <w:p w14:paraId="1A19C03F" w14:textId="5F2B59B6" w:rsidR="00C62EAD" w:rsidRDefault="00C62EAD" w:rsidP="00C62EAD">
      <w:pPr>
        <w:spacing w:line="240" w:lineRule="auto"/>
      </w:pPr>
    </w:p>
    <w:p w14:paraId="1D1D8A03" w14:textId="087C67EA" w:rsidR="002951D4" w:rsidRDefault="002951D4" w:rsidP="00C62EAD">
      <w:pPr>
        <w:spacing w:line="240" w:lineRule="auto"/>
      </w:pPr>
    </w:p>
    <w:p w14:paraId="27AB2DE9" w14:textId="2C41A194" w:rsidR="002951D4" w:rsidRDefault="002951D4" w:rsidP="00C62EAD">
      <w:pPr>
        <w:spacing w:line="240" w:lineRule="auto"/>
      </w:pPr>
      <w:r>
        <w:t xml:space="preserve">Figure </w:t>
      </w:r>
      <w:r w:rsidR="003F28EC">
        <w:t>10</w:t>
      </w:r>
      <w:r>
        <w:t>. Refinement of a potential preconception WLI.</w:t>
      </w:r>
    </w:p>
    <w:p w14:paraId="68F0F4FF" w14:textId="3FC9D751" w:rsidR="00C62EAD" w:rsidRDefault="00C62EAD" w:rsidP="00C62EAD">
      <w:pPr>
        <w:spacing w:line="240" w:lineRule="auto"/>
      </w:pPr>
    </w:p>
    <w:p w14:paraId="7EF3B8BE" w14:textId="777E7231" w:rsidR="00C62EAD" w:rsidRDefault="00E27922" w:rsidP="00C62EAD">
      <w:pPr>
        <w:spacing w:line="240" w:lineRule="auto"/>
      </w:pPr>
      <w:r w:rsidRPr="00E27922">
        <w:rPr>
          <w:noProof/>
          <w:lang w:eastAsia="en-GB"/>
        </w:rPr>
        <w:drawing>
          <wp:inline distT="0" distB="0" distL="0" distR="0" wp14:anchorId="1725B5CB" wp14:editId="5B890365">
            <wp:extent cx="5731510" cy="3298069"/>
            <wp:effectExtent l="0" t="0" r="2540" b="0"/>
            <wp:docPr id="473405556" name="Picture 473405556" descr="S:\Centre for Trials Research\Research\Mixed Studies\Plan-it Study\Final report\Revisions in response to reviewers\Figure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entre for Trials Research\Research\Mixed Studies\Plan-it Study\Final report\Revisions in response to reviewers\Figure 15.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298069"/>
                    </a:xfrm>
                    <a:prstGeom prst="rect">
                      <a:avLst/>
                    </a:prstGeom>
                    <a:noFill/>
                    <a:ln>
                      <a:noFill/>
                    </a:ln>
                  </pic:spPr>
                </pic:pic>
              </a:graphicData>
            </a:graphic>
          </wp:inline>
        </w:drawing>
      </w:r>
    </w:p>
    <w:p w14:paraId="6703569E" w14:textId="77777777" w:rsidR="00C62EAD" w:rsidRDefault="00C62EAD" w:rsidP="00C62EAD">
      <w:pPr>
        <w:spacing w:line="240" w:lineRule="auto"/>
        <w:ind w:left="720"/>
      </w:pPr>
    </w:p>
    <w:p w14:paraId="061EE682" w14:textId="77777777" w:rsidR="00C62EAD" w:rsidRPr="002A739D" w:rsidRDefault="00C62EAD" w:rsidP="00C62EAD">
      <w:pPr>
        <w:pStyle w:val="Heading3"/>
      </w:pPr>
      <w:bookmarkStart w:id="208" w:name="_Toc82695474"/>
      <w:r w:rsidRPr="002A739D">
        <w:t>Phase 2 SAGs</w:t>
      </w:r>
      <w:bookmarkEnd w:id="208"/>
      <w:r w:rsidRPr="002A739D">
        <w:t xml:space="preserve"> </w:t>
      </w:r>
    </w:p>
    <w:p w14:paraId="6A7DCD69" w14:textId="77777777" w:rsidR="00C62EAD" w:rsidRDefault="00C62EAD" w:rsidP="00C62EAD">
      <w:r>
        <w:t xml:space="preserve">The LARC user SAG was attended by three members of the research team and five women, two with children and pregnant/planning to be pregnant, two planning to be pregnant in the next year and one planning to be pregnant within the next 5 years. The results are presented under the three main themes of the discussion: 1) engagement; 2) outcomes and 3) support and improving practitioner skills. </w:t>
      </w:r>
    </w:p>
    <w:p w14:paraId="773E1A38" w14:textId="77777777" w:rsidR="00C62EAD" w:rsidRDefault="00C62EAD" w:rsidP="00C62EAD">
      <w:proofErr w:type="gramStart"/>
      <w:r>
        <w:t>In order to</w:t>
      </w:r>
      <w:proofErr w:type="gramEnd"/>
      <w:r>
        <w:t xml:space="preserve"> maximise engagement with the programme, there were three main points made by the SAG. The advertisement of the programme would need to be wide reaching, including physical spaces such as community pharmacies (not just online) </w:t>
      </w:r>
      <w:proofErr w:type="gramStart"/>
      <w:r>
        <w:t>and also</w:t>
      </w:r>
      <w:proofErr w:type="gramEnd"/>
      <w:r>
        <w:t xml:space="preserve"> be clearly identified as NHS-endorsed to be seen as trustworthy. The emerging evidence of the potential effectiveness of the intervention would need to be widely disseminated and not just shared with clinicians, to enable </w:t>
      </w:r>
      <w:r>
        <w:lastRenderedPageBreak/>
        <w:t xml:space="preserve">women to make decisions about the suitability of the programme for themselves. The health-coach </w:t>
      </w:r>
      <w:proofErr w:type="gramStart"/>
      <w:r>
        <w:t>was seen as</w:t>
      </w:r>
      <w:proofErr w:type="gramEnd"/>
      <w:r>
        <w:t xml:space="preserve"> key to retention as they would offer continuity, being the person with whom participants felt safe and connected. </w:t>
      </w:r>
    </w:p>
    <w:p w14:paraId="2480D7D2" w14:textId="0DEA661C" w:rsidR="00C62EAD" w:rsidRDefault="00C62EAD" w:rsidP="00C62EAD">
      <w:pPr>
        <w:rPr>
          <w:rFonts w:ascii="Calibri" w:eastAsia="Times New Roman" w:hAnsi="Calibri" w:cs="Calibri"/>
          <w:lang w:eastAsia="en-GB"/>
        </w:rPr>
      </w:pPr>
      <w:r>
        <w:t>In terms of engagement with the WLI, the stakeholders stressed that it would be important to consider what outcomes (not just weight loss) would be valued by service users which could therefore be included as outcomes for any research but also reflected in the advertising. The SAG members identified the following potential benefits of importance: 1) increasing energy; 2) confidence; 3) feeling proud of yourself; 4) feeling healthier; 5) able to exercise; 6) posture and 7) benefits of less weight on your joints. They also described the critical shift, the thing that makes the difference between this and other times in a person’s life, is that p</w:t>
      </w:r>
      <w:r w:rsidRPr="009110FB">
        <w:rPr>
          <w:rFonts w:ascii="Calibri" w:eastAsia="Times New Roman" w:hAnsi="Calibri" w:cs="Calibri"/>
          <w:lang w:eastAsia="en-GB"/>
        </w:rPr>
        <w:t>reparing for family life</w:t>
      </w:r>
      <w:r>
        <w:rPr>
          <w:rFonts w:ascii="Calibri" w:eastAsia="Times New Roman" w:hAnsi="Calibri" w:cs="Calibri"/>
          <w:lang w:eastAsia="en-GB"/>
        </w:rPr>
        <w:t xml:space="preserve"> and doing the best for your baby’s health,</w:t>
      </w:r>
      <w:r w:rsidRPr="009110FB">
        <w:rPr>
          <w:rFonts w:ascii="Calibri" w:eastAsia="Times New Roman" w:hAnsi="Calibri" w:cs="Calibri"/>
          <w:lang w:eastAsia="en-GB"/>
        </w:rPr>
        <w:t xml:space="preserve"> </w:t>
      </w:r>
      <w:proofErr w:type="gramStart"/>
      <w:r w:rsidRPr="00AF22C2">
        <w:rPr>
          <w:rFonts w:ascii="Calibri" w:eastAsia="Times New Roman" w:hAnsi="Calibri" w:cs="Calibri"/>
          <w:lang w:eastAsia="en-GB"/>
        </w:rPr>
        <w:t xml:space="preserve">was </w:t>
      </w:r>
      <w:r w:rsidRPr="009110FB">
        <w:rPr>
          <w:rFonts w:ascii="Calibri" w:eastAsia="Times New Roman" w:hAnsi="Calibri" w:cs="Calibri"/>
          <w:lang w:eastAsia="en-GB"/>
        </w:rPr>
        <w:t>seen as</w:t>
      </w:r>
      <w:proofErr w:type="gramEnd"/>
      <w:r w:rsidRPr="009110FB">
        <w:rPr>
          <w:rFonts w:ascii="Calibri" w:eastAsia="Times New Roman" w:hAnsi="Calibri" w:cs="Calibri"/>
          <w:lang w:eastAsia="en-GB"/>
        </w:rPr>
        <w:t xml:space="preserve"> a po</w:t>
      </w:r>
      <w:r>
        <w:rPr>
          <w:rFonts w:ascii="Calibri" w:eastAsia="Times New Roman" w:hAnsi="Calibri" w:cs="Calibri"/>
          <w:lang w:eastAsia="en-GB"/>
        </w:rPr>
        <w:t>werful psychological motivator-</w:t>
      </w:r>
      <w:r w:rsidRPr="009110FB">
        <w:rPr>
          <w:rFonts w:ascii="Calibri" w:eastAsia="Times New Roman" w:hAnsi="Calibri" w:cs="Calibri"/>
          <w:lang w:eastAsia="en-GB"/>
        </w:rPr>
        <w:t xml:space="preserve"> far more so than thinking of </w:t>
      </w:r>
      <w:r>
        <w:rPr>
          <w:rFonts w:ascii="Calibri" w:eastAsia="Times New Roman" w:hAnsi="Calibri" w:cs="Calibri"/>
          <w:lang w:eastAsia="en-GB"/>
        </w:rPr>
        <w:t xml:space="preserve">one’s </w:t>
      </w:r>
      <w:r w:rsidRPr="009110FB">
        <w:rPr>
          <w:rFonts w:ascii="Calibri" w:eastAsia="Times New Roman" w:hAnsi="Calibri" w:cs="Calibri"/>
          <w:lang w:eastAsia="en-GB"/>
        </w:rPr>
        <w:t>own health</w:t>
      </w:r>
      <w:r w:rsidR="00FD441A">
        <w:rPr>
          <w:rFonts w:ascii="Calibri" w:eastAsia="Times New Roman" w:hAnsi="Calibri" w:cs="Calibri"/>
          <w:lang w:eastAsia="en-GB"/>
        </w:rPr>
        <w:t xml:space="preserve"> and </w:t>
      </w:r>
      <w:r w:rsidRPr="009110FB">
        <w:rPr>
          <w:rFonts w:ascii="Calibri" w:eastAsia="Times New Roman" w:hAnsi="Calibri" w:cs="Calibri"/>
          <w:lang w:eastAsia="en-GB"/>
        </w:rPr>
        <w:t>wellbeing alone</w:t>
      </w:r>
      <w:r w:rsidRPr="00AF22C2">
        <w:rPr>
          <w:rFonts w:ascii="Calibri" w:eastAsia="Times New Roman" w:hAnsi="Calibri" w:cs="Calibri"/>
          <w:lang w:eastAsia="en-GB"/>
        </w:rPr>
        <w:t>.</w:t>
      </w:r>
      <w:r>
        <w:rPr>
          <w:rFonts w:ascii="Calibri" w:eastAsia="Times New Roman" w:hAnsi="Calibri" w:cs="Calibri"/>
          <w:lang w:eastAsia="en-GB"/>
        </w:rPr>
        <w:t xml:space="preserve"> </w:t>
      </w:r>
    </w:p>
    <w:p w14:paraId="7DE46854" w14:textId="7F85737E" w:rsidR="00C62EAD" w:rsidRDefault="00C62EAD" w:rsidP="00C62EAD">
      <w:pPr>
        <w:rPr>
          <w:rFonts w:ascii="Calibri" w:eastAsia="Times New Roman" w:hAnsi="Calibri" w:cs="Calibri"/>
          <w:lang w:eastAsia="en-GB"/>
        </w:rPr>
      </w:pPr>
      <w:r w:rsidRPr="4595FCDC">
        <w:rPr>
          <w:rFonts w:ascii="Calibri" w:eastAsia="Times New Roman" w:hAnsi="Calibri" w:cs="Calibri"/>
          <w:lang w:eastAsia="en-GB"/>
        </w:rPr>
        <w:t xml:space="preserve">The peer support element of the proposed intervention divided opinion: For some it was </w:t>
      </w:r>
      <w:proofErr w:type="gramStart"/>
      <w:r w:rsidRPr="4595FCDC">
        <w:rPr>
          <w:rFonts w:ascii="Calibri" w:eastAsia="Times New Roman" w:hAnsi="Calibri" w:cs="Calibri"/>
          <w:lang w:eastAsia="en-GB"/>
        </w:rPr>
        <w:t>really important</w:t>
      </w:r>
      <w:proofErr w:type="gramEnd"/>
      <w:r w:rsidRPr="4595FCDC">
        <w:rPr>
          <w:rFonts w:ascii="Calibri" w:eastAsia="Times New Roman" w:hAnsi="Calibri" w:cs="Calibri"/>
          <w:lang w:eastAsia="en-GB"/>
        </w:rPr>
        <w:t xml:space="preserve"> to be “</w:t>
      </w:r>
      <w:r w:rsidRPr="00FD441A">
        <w:rPr>
          <w:rFonts w:ascii="Calibri" w:eastAsia="Times New Roman" w:hAnsi="Calibri" w:cs="Calibri"/>
          <w:i/>
          <w:iCs/>
          <w:lang w:eastAsia="en-GB"/>
        </w:rPr>
        <w:t>trying to achieve something together</w:t>
      </w:r>
      <w:r w:rsidRPr="4595FCDC">
        <w:rPr>
          <w:rFonts w:ascii="Calibri" w:eastAsia="Times New Roman" w:hAnsi="Calibri" w:cs="Calibri"/>
          <w:lang w:eastAsia="en-GB"/>
        </w:rPr>
        <w:t>” whilst for others this was something they felt needed to be approached with caution, not just that they found group work unhelpful</w:t>
      </w:r>
      <w:r w:rsidR="00FD441A">
        <w:rPr>
          <w:rFonts w:ascii="Calibri" w:eastAsia="Times New Roman" w:hAnsi="Calibri" w:cs="Calibri"/>
          <w:lang w:eastAsia="en-GB"/>
        </w:rPr>
        <w:t>,</w:t>
      </w:r>
      <w:r w:rsidRPr="4595FCDC">
        <w:rPr>
          <w:rFonts w:ascii="Calibri" w:eastAsia="Times New Roman" w:hAnsi="Calibri" w:cs="Calibri"/>
          <w:lang w:eastAsia="en-GB"/>
        </w:rPr>
        <w:t xml:space="preserve"> but also concern that non-experts may start offering advice regarding pregnancy.  In terms of training practitioners, the group reflected that it is very difficult to train people in the fundamental communication skills if they do not have them already</w:t>
      </w:r>
      <w:r w:rsidR="00FD441A">
        <w:rPr>
          <w:rFonts w:ascii="Calibri" w:eastAsia="Times New Roman" w:hAnsi="Calibri" w:cs="Calibri"/>
          <w:lang w:eastAsia="en-GB"/>
        </w:rPr>
        <w:t xml:space="preserve">; </w:t>
      </w:r>
      <w:proofErr w:type="gramStart"/>
      <w:r w:rsidR="00FD441A">
        <w:rPr>
          <w:rFonts w:ascii="Calibri" w:eastAsia="Times New Roman" w:hAnsi="Calibri" w:cs="Calibri"/>
          <w:lang w:eastAsia="en-GB"/>
        </w:rPr>
        <w:t>therefore</w:t>
      </w:r>
      <w:proofErr w:type="gramEnd"/>
      <w:r w:rsidRPr="4595FCDC">
        <w:rPr>
          <w:rFonts w:ascii="Calibri" w:eastAsia="Times New Roman" w:hAnsi="Calibri" w:cs="Calibri"/>
          <w:lang w:eastAsia="en-GB"/>
        </w:rPr>
        <w:t xml:space="preserve"> it is important to advertise the programme, so women know to ask for it</w:t>
      </w:r>
      <w:r w:rsidR="00FD441A">
        <w:rPr>
          <w:rFonts w:ascii="Calibri" w:eastAsia="Times New Roman" w:hAnsi="Calibri" w:cs="Calibri"/>
          <w:lang w:eastAsia="en-GB"/>
        </w:rPr>
        <w:t>,</w:t>
      </w:r>
      <w:r w:rsidRPr="4595FCDC">
        <w:rPr>
          <w:rFonts w:ascii="Calibri" w:eastAsia="Times New Roman" w:hAnsi="Calibri" w:cs="Calibri"/>
          <w:lang w:eastAsia="en-GB"/>
        </w:rPr>
        <w:t xml:space="preserve"> and also to design a script for </w:t>
      </w:r>
      <w:r w:rsidR="00503A56">
        <w:rPr>
          <w:rFonts w:ascii="Calibri" w:eastAsia="Times New Roman" w:hAnsi="Calibri" w:cs="Calibri"/>
          <w:lang w:eastAsia="en-GB"/>
        </w:rPr>
        <w:t>healthcare practitioners</w:t>
      </w:r>
      <w:r w:rsidRPr="4595FCDC">
        <w:rPr>
          <w:rFonts w:ascii="Calibri" w:eastAsia="Times New Roman" w:hAnsi="Calibri" w:cs="Calibri"/>
          <w:lang w:eastAsia="en-GB"/>
        </w:rPr>
        <w:t xml:space="preserve"> to ensure that, as a minimum, the opening of the conversation is done well. </w:t>
      </w:r>
    </w:p>
    <w:p w14:paraId="3E8364F0" w14:textId="7C90FCE0" w:rsidR="00C62EAD" w:rsidRPr="00AF22C2" w:rsidRDefault="00C62EAD" w:rsidP="00C62EAD">
      <w:r>
        <w:rPr>
          <w:rFonts w:ascii="Calibri" w:eastAsia="Times New Roman" w:hAnsi="Calibri" w:cs="Calibri"/>
          <w:lang w:eastAsia="en-GB"/>
        </w:rPr>
        <w:t>The time frame of the programme was discussed, reflecting on the recent findings from the Prepare trial in the USA</w:t>
      </w:r>
      <w:r w:rsidR="000E01CA">
        <w:rPr>
          <w:vertAlign w:val="superscript"/>
        </w:rPr>
        <w:t>5</w:t>
      </w:r>
      <w:r w:rsidR="00E838DE">
        <w:rPr>
          <w:vertAlign w:val="superscript"/>
        </w:rPr>
        <w:t>2</w:t>
      </w:r>
      <w:r>
        <w:rPr>
          <w:rFonts w:ascii="Calibri" w:eastAsia="Times New Roman" w:hAnsi="Calibri" w:cs="Calibri"/>
          <w:lang w:eastAsia="en-GB"/>
        </w:rPr>
        <w:t xml:space="preserve">, and it was suggested that preconception WLIs may need to support women to the end of pregnancy </w:t>
      </w:r>
      <w:proofErr w:type="gramStart"/>
      <w:r>
        <w:rPr>
          <w:rFonts w:ascii="Calibri" w:eastAsia="Times New Roman" w:hAnsi="Calibri" w:cs="Calibri"/>
          <w:lang w:eastAsia="en-GB"/>
        </w:rPr>
        <w:t>in order to</w:t>
      </w:r>
      <w:proofErr w:type="gramEnd"/>
      <w:r>
        <w:rPr>
          <w:rFonts w:ascii="Calibri" w:eastAsia="Times New Roman" w:hAnsi="Calibri" w:cs="Calibri"/>
          <w:lang w:eastAsia="en-GB"/>
        </w:rPr>
        <w:t xml:space="preserve"> counteract a rebound of preconception weight loss with greater gestational weight gain.</w:t>
      </w:r>
    </w:p>
    <w:p w14:paraId="51C41FEE" w14:textId="77777777" w:rsidR="00C62EAD" w:rsidRDefault="00C62EAD" w:rsidP="00C62EAD">
      <w:r>
        <w:t xml:space="preserve">In summary the LARC User SAG identified important considerations in engagement and recruitment, the centrality of the continuity of care provided by the health-coach and ensuring advertising was widely disseminated not just to let people know about the programme but also to provide knowledge in order that service users would be empowered to initiate the conversation with their healthcare provider and suggest attending the WLI. The individuality of women’s needs around weight loss in pregnancy mean that any element of the programme where there can be individual tailoring </w:t>
      </w:r>
      <w:proofErr w:type="gramStart"/>
      <w:r>
        <w:t>e.g.</w:t>
      </w:r>
      <w:proofErr w:type="gramEnd"/>
      <w:r>
        <w:t xml:space="preserve"> in nature of provision, intensity of support, goals etc would be beneficial. The programme would need to offer “light touch” support after the initial preconception programme. </w:t>
      </w:r>
    </w:p>
    <w:p w14:paraId="6C09D802" w14:textId="251770CE" w:rsidR="00C62EAD" w:rsidRDefault="00C62EAD" w:rsidP="00C62EAD">
      <w:r>
        <w:t xml:space="preserve">Nine responses were received across the three questions in the healthcare practitioner SAG. The ideas suggested for contacting women in their service included wall posters, waiting room QR code, </w:t>
      </w:r>
      <w:r>
        <w:lastRenderedPageBreak/>
        <w:t xml:space="preserve">a link on the pre-procedure questionnaire sent for all LARC attendances, taking permission for health promotion text messages at registration, a link on the clinic website on the page for pre-pregnancy planning </w:t>
      </w:r>
      <w:proofErr w:type="gramStart"/>
      <w:r>
        <w:t>and also</w:t>
      </w:r>
      <w:proofErr w:type="gramEnd"/>
      <w:r>
        <w:t xml:space="preserve"> on the sexual health website. The general advertising followed similar approaches of QR codes in toilets, gyms etc but also a social media campaign, including developing community champions. The themes in the responses to the training question echoed those from the interviews, of really working on improving the </w:t>
      </w:r>
      <w:r w:rsidR="00FD441A">
        <w:t>motivational interviewing</w:t>
      </w:r>
      <w:r>
        <w:t xml:space="preserve"> training for practitioners </w:t>
      </w:r>
      <w:proofErr w:type="gramStart"/>
      <w:r>
        <w:t>and also</w:t>
      </w:r>
      <w:proofErr w:type="gramEnd"/>
      <w:r>
        <w:t xml:space="preserve"> the central importance of having an effective intervention to refer to: This is the biggest barrier to opening up the conversation about weight, if there is nowhere offering support. </w:t>
      </w:r>
    </w:p>
    <w:p w14:paraId="50B0A9CE" w14:textId="77777777" w:rsidR="00C62EAD" w:rsidRDefault="00C62EAD" w:rsidP="00C62EAD"/>
    <w:p w14:paraId="246F1F07" w14:textId="77777777" w:rsidR="00C62EAD" w:rsidRPr="009951D1" w:rsidRDefault="00C62EAD" w:rsidP="00C62EAD">
      <w:pPr>
        <w:pStyle w:val="Heading3"/>
      </w:pPr>
      <w:bookmarkStart w:id="209" w:name="_Toc82695475"/>
      <w:r>
        <w:t>P</w:t>
      </w:r>
      <w:r w:rsidRPr="009951D1">
        <w:t>otential intervention</w:t>
      </w:r>
      <w:bookmarkEnd w:id="209"/>
    </w:p>
    <w:p w14:paraId="56060531" w14:textId="61420719" w:rsidR="00C62EAD" w:rsidRDefault="00C62EAD" w:rsidP="00C62EAD">
      <w:r>
        <w:t xml:space="preserve">The outline of a potential WLI for women in the preconception phase and the principles underlying it based on evidence and </w:t>
      </w:r>
      <w:r w:rsidRPr="00ED20F0">
        <w:t xml:space="preserve">stakeholder feedback is </w:t>
      </w:r>
      <w:r w:rsidR="00ED20F0" w:rsidRPr="00ED20F0">
        <w:t>captured in figure 1</w:t>
      </w:r>
      <w:r w:rsidR="003F28EC">
        <w:t>1</w:t>
      </w:r>
      <w:r w:rsidRPr="00ED20F0">
        <w:t>. The</w:t>
      </w:r>
      <w:r>
        <w:t xml:space="preserve"> WLI is framed as a healthy pregnancy programme for women with BMI</w:t>
      </w:r>
      <w:r w:rsidRPr="4595FCDC">
        <w:t>≥</w:t>
      </w:r>
      <w:r>
        <w:t>30, advertised widely in the community for self-referral but also discussed by practitioners involved in family planning services when working with women of reproductive age who are considering conception in the next 12 months, including those presenting for LARC removal. For women still using contraception, the discussion with the practitioner will include potential benefits of continuing with the contraception for the next four months to maximise their chances of losing a clinically significant amount of weight prior to conception. Practitioners would receive clear evidence-based guidance on the benefits of reduced BMI that they could share with their patients</w:t>
      </w:r>
      <w:r w:rsidR="00FD441A">
        <w:t>,</w:t>
      </w:r>
      <w:r>
        <w:t xml:space="preserve"> </w:t>
      </w:r>
      <w:proofErr w:type="gramStart"/>
      <w:r>
        <w:t>and also</w:t>
      </w:r>
      <w:proofErr w:type="gramEnd"/>
      <w:r>
        <w:t xml:space="preserve"> receive training in how to introduce the topic using a loose script co-produced between service users and the research team.</w:t>
      </w:r>
    </w:p>
    <w:p w14:paraId="400204BD" w14:textId="4F156F99" w:rsidR="00C62EAD" w:rsidRDefault="00C62EAD" w:rsidP="00C62EAD">
      <w:r>
        <w:t>The intervention itself is a signposting intervention, delivered by a health-coach with training in motivational interviewing and an understanding of the evidence-based principles of behaviour change, incorporating planning and gaol setting. With knowledge of the resources available locally and online the health-coach will support the woman to identify her own goals, understand the key components of her experience of successful and unsuccessful weight loss attempts. The information provided will focus on preparation for a healthy pregnancy and would be provided initially via an online platform and then in discussion with the health-coach.  Signposting to a range of interventions inherently maximises a sense of autonomy and this will be partnered with support from the health-coach, in person and via text, introducing accountability with weight monitoring. Additional support via a group peer support network will be offered if</w:t>
      </w:r>
      <w:r w:rsidR="00ED20F0">
        <w:t xml:space="preserve"> requested by the service user.</w:t>
      </w:r>
      <w:r>
        <w:t xml:space="preserve"> The exact nature of the full programme will be tailored to the individual but also to the resources available locally </w:t>
      </w:r>
      <w:proofErr w:type="gramStart"/>
      <w:r>
        <w:t>e.g.</w:t>
      </w:r>
      <w:proofErr w:type="gramEnd"/>
      <w:r>
        <w:t xml:space="preserve"> NHS-provided support. </w:t>
      </w:r>
    </w:p>
    <w:p w14:paraId="04670D16" w14:textId="3D7271ED" w:rsidR="00ED20F0" w:rsidRDefault="00ED20F0" w:rsidP="00C62EAD"/>
    <w:p w14:paraId="28A1361E" w14:textId="77777777" w:rsidR="000E01CA" w:rsidRDefault="000E01CA" w:rsidP="00C62EAD"/>
    <w:p w14:paraId="2404CCC9" w14:textId="77777777" w:rsidR="000E01CA" w:rsidRDefault="000E01CA" w:rsidP="00C62EAD"/>
    <w:p w14:paraId="0CBF93CB" w14:textId="77777777" w:rsidR="000E01CA" w:rsidRDefault="000E01CA" w:rsidP="00C62EAD"/>
    <w:p w14:paraId="2EEBBA2A" w14:textId="77777777" w:rsidR="000E01CA" w:rsidRDefault="000E01CA" w:rsidP="00C62EAD"/>
    <w:p w14:paraId="18EC641C" w14:textId="77777777" w:rsidR="000E01CA" w:rsidRDefault="000E01CA" w:rsidP="00C62EAD"/>
    <w:p w14:paraId="1CEFFE31" w14:textId="77777777" w:rsidR="000E01CA" w:rsidRDefault="000E01CA" w:rsidP="00C62EAD"/>
    <w:p w14:paraId="2BC48114" w14:textId="77777777" w:rsidR="000E01CA" w:rsidRDefault="000E01CA" w:rsidP="00C62EAD"/>
    <w:p w14:paraId="348F25F6" w14:textId="77777777" w:rsidR="000E01CA" w:rsidRDefault="000E01CA" w:rsidP="00C62EAD"/>
    <w:p w14:paraId="4BA1DFBE" w14:textId="77777777" w:rsidR="000E01CA" w:rsidRDefault="000E01CA" w:rsidP="00C62EAD"/>
    <w:p w14:paraId="6A8959DA" w14:textId="3D7ED2C0" w:rsidR="00ED20F0" w:rsidRDefault="00ED20F0" w:rsidP="00C62EAD">
      <w:r>
        <w:t xml:space="preserve">Figure </w:t>
      </w:r>
      <w:r w:rsidR="003F28EC">
        <w:t>11</w:t>
      </w:r>
      <w:r>
        <w:t>. Outline of a potential preconception WLI</w:t>
      </w:r>
    </w:p>
    <w:p w14:paraId="287C9BA1" w14:textId="77777777" w:rsidR="00C62EAD" w:rsidRDefault="00C62EAD" w:rsidP="00C62EAD"/>
    <w:p w14:paraId="4F6B4894" w14:textId="6873ACE6" w:rsidR="00C62EAD" w:rsidRDefault="00E27922" w:rsidP="00C62EAD">
      <w:r>
        <w:rPr>
          <w:noProof/>
          <w:lang w:eastAsia="en-GB"/>
        </w:rPr>
        <w:drawing>
          <wp:inline distT="0" distB="0" distL="0" distR="0" wp14:anchorId="419643E8" wp14:editId="3254201F">
            <wp:extent cx="6440351" cy="3214275"/>
            <wp:effectExtent l="0" t="0" r="0" b="5715"/>
            <wp:docPr id="473405555" name="Picture 47340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55782" cy="3221976"/>
                    </a:xfrm>
                    <a:prstGeom prst="rect">
                      <a:avLst/>
                    </a:prstGeom>
                    <a:noFill/>
                  </pic:spPr>
                </pic:pic>
              </a:graphicData>
            </a:graphic>
          </wp:inline>
        </w:drawing>
      </w:r>
    </w:p>
    <w:p w14:paraId="61CC2E7B" w14:textId="5747F040" w:rsidR="004F2901" w:rsidRDefault="004F2901">
      <w:pPr>
        <w:spacing w:after="160" w:line="259" w:lineRule="auto"/>
      </w:pPr>
      <w:r>
        <w:br w:type="page"/>
      </w:r>
    </w:p>
    <w:p w14:paraId="7932C283" w14:textId="77777777" w:rsidR="004F2901" w:rsidRPr="004F2901" w:rsidRDefault="004F2901" w:rsidP="004F2901">
      <w:pPr>
        <w:pStyle w:val="Heading1"/>
      </w:pPr>
      <w:bookmarkStart w:id="210" w:name="_Toc82695476"/>
      <w:r w:rsidRPr="004F2901">
        <w:lastRenderedPageBreak/>
        <w:t>Chapter 8</w:t>
      </w:r>
      <w:bookmarkEnd w:id="210"/>
      <w:r w:rsidRPr="004F2901">
        <w:t xml:space="preserve"> </w:t>
      </w:r>
    </w:p>
    <w:p w14:paraId="2B5D193F" w14:textId="77777777" w:rsidR="004F2901" w:rsidRDefault="004F2901" w:rsidP="004F2901">
      <w:pPr>
        <w:pStyle w:val="Heading1"/>
      </w:pPr>
      <w:bookmarkStart w:id="211" w:name="_Toc82695477"/>
      <w:r>
        <w:t>Discussion</w:t>
      </w:r>
      <w:bookmarkEnd w:id="211"/>
    </w:p>
    <w:p w14:paraId="2D9E50E4" w14:textId="77777777" w:rsidR="004F2901" w:rsidRPr="00115B43" w:rsidRDefault="004F2901" w:rsidP="004F2901">
      <w:pPr>
        <w:rPr>
          <w:lang w:eastAsia="en-GB"/>
        </w:rPr>
      </w:pPr>
    </w:p>
    <w:p w14:paraId="2D920DDA" w14:textId="3C84EE08" w:rsidR="004F2901" w:rsidRPr="00EF46ED" w:rsidRDefault="004F2901" w:rsidP="004F2901">
      <w:r>
        <w:t xml:space="preserve">The aim of the Plan-it study was to establish if it </w:t>
      </w:r>
      <w:r w:rsidR="00DD5C01">
        <w:t>would be</w:t>
      </w:r>
      <w:r>
        <w:t>acceptable and feasible to conduct a study</w:t>
      </w:r>
      <w:r w:rsidR="00F32274">
        <w:t xml:space="preserve"> in the future</w:t>
      </w:r>
      <w:r>
        <w:t xml:space="preserve"> that ask</w:t>
      </w:r>
      <w:r w:rsidR="00F32274">
        <w:t>ed</w:t>
      </w:r>
      <w:r>
        <w:t xml:space="preserve"> women with overweight/ obesity to delay removal of LARC to participate in a targeted pre-pregnancy weight loss intervention. </w:t>
      </w:r>
    </w:p>
    <w:p w14:paraId="572A218F" w14:textId="6A98771C" w:rsidR="004F2901" w:rsidRPr="00EF46ED" w:rsidRDefault="004F2901" w:rsidP="004F2901">
      <w:pPr>
        <w:rPr>
          <w:rFonts w:cstheme="minorHAnsi"/>
        </w:rPr>
      </w:pPr>
      <w:r w:rsidRPr="00EF46ED">
        <w:rPr>
          <w:rFonts w:cstheme="minorHAnsi"/>
        </w:rPr>
        <w:t>The main findings of the study will be summarised in relation to the study objectives</w:t>
      </w:r>
      <w:r w:rsidR="00320E7B">
        <w:rPr>
          <w:rFonts w:cstheme="minorHAnsi"/>
        </w:rPr>
        <w:t>,</w:t>
      </w:r>
      <w:r w:rsidRPr="00EF46ED">
        <w:rPr>
          <w:rFonts w:cstheme="minorHAnsi"/>
        </w:rPr>
        <w:t xml:space="preserve"> </w:t>
      </w:r>
      <w:r>
        <w:rPr>
          <w:rFonts w:cstheme="minorHAnsi"/>
        </w:rPr>
        <w:t>followed by</w:t>
      </w:r>
      <w:r w:rsidRPr="00EF46ED">
        <w:rPr>
          <w:rFonts w:cstheme="minorHAnsi"/>
        </w:rPr>
        <w:t xml:space="preserve"> a broader discussion, including recommendations for further research</w:t>
      </w:r>
      <w:r>
        <w:rPr>
          <w:rFonts w:cstheme="minorHAnsi"/>
        </w:rPr>
        <w:t>.</w:t>
      </w:r>
    </w:p>
    <w:p w14:paraId="06566217" w14:textId="77777777" w:rsidR="004F2901" w:rsidRPr="006B4A7F" w:rsidRDefault="004F2901" w:rsidP="004F2901">
      <w:pPr>
        <w:rPr>
          <w:lang w:eastAsia="en-GB"/>
        </w:rPr>
      </w:pPr>
    </w:p>
    <w:p w14:paraId="3AFDB87D" w14:textId="77777777" w:rsidR="004F2901" w:rsidRDefault="004F2901" w:rsidP="004F2901">
      <w:pPr>
        <w:pStyle w:val="Heading2"/>
      </w:pPr>
      <w:bookmarkStart w:id="212" w:name="_Toc82695478"/>
      <w:r>
        <w:t>Main findings</w:t>
      </w:r>
      <w:bookmarkEnd w:id="212"/>
    </w:p>
    <w:p w14:paraId="329B6CBA" w14:textId="77777777" w:rsidR="004F2901" w:rsidRPr="00115B43" w:rsidRDefault="004F2901" w:rsidP="004F2901">
      <w:pPr>
        <w:pStyle w:val="Heading3"/>
      </w:pPr>
      <w:bookmarkStart w:id="213" w:name="_Toc82695479"/>
      <w:r w:rsidRPr="00EF46ED">
        <w:t>Objective 1. To identify the annual number of women of reproductive age in the UK who request LARC removal and subsequently have a pregnancy.</w:t>
      </w:r>
      <w:bookmarkEnd w:id="213"/>
    </w:p>
    <w:p w14:paraId="0FA6E2D5" w14:textId="77777777" w:rsidR="004F2901" w:rsidRPr="00EF46ED" w:rsidRDefault="004F2901" w:rsidP="004F2901">
      <w:r>
        <w:t xml:space="preserve">The pathway from LARC removal to pregnancy is not easily captured. From the stakeholder narratives and the CPRD routine data, the reasons for removal are many and varied, of which planning a pregnancy is just one. The current structure of routine data collected through CPRD and SHCs does not enable the sequential relationship between removal of LARC and subsequent pregnancy to be reliably determined. The main barriers include: the quality of the routine data, </w:t>
      </w:r>
      <w:proofErr w:type="gramStart"/>
      <w:r>
        <w:t>in particular the</w:t>
      </w:r>
      <w:proofErr w:type="gramEnd"/>
      <w:r>
        <w:t xml:space="preserve"> multiple read codes relating to LARC use in CPRD and the very limited coding in the Sexual Health data; the lack of connectivity between SHC and CPRD data which, given women’s freedom to choose the service they wish to remove the LARC (that may well be different to the setting where it was inserted), means it is not possible to generate a reliable time-line of LARC-related events. Having a “clear” pathway in the data between removal and a pregnancy within 15 months (our assumed definition of “subsequent”) may well relate to a minority of the women where that is indeed their lived experience. </w:t>
      </w:r>
    </w:p>
    <w:p w14:paraId="1058AEE4" w14:textId="52AC7675" w:rsidR="004F2901" w:rsidRDefault="004F2901" w:rsidP="004F2901">
      <w:r w:rsidRPr="00EF46ED">
        <w:rPr>
          <w:bCs/>
        </w:rPr>
        <w:t xml:space="preserve">In conclusion, </w:t>
      </w:r>
      <w:r w:rsidR="008E4EC1">
        <w:rPr>
          <w:bCs/>
        </w:rPr>
        <w:t>the</w:t>
      </w:r>
      <w:r w:rsidR="00CE627E">
        <w:rPr>
          <w:bCs/>
        </w:rPr>
        <w:t xml:space="preserve"> relationship between LARC removal and subsequent pregnancy </w:t>
      </w:r>
      <w:r w:rsidR="00800770">
        <w:rPr>
          <w:bCs/>
        </w:rPr>
        <w:t>is not clear enough to be able to reliably answer this objective</w:t>
      </w:r>
      <w:r w:rsidR="00D8371C">
        <w:rPr>
          <w:bCs/>
        </w:rPr>
        <w:t xml:space="preserve"> with a number</w:t>
      </w:r>
      <w:r w:rsidR="00800770">
        <w:rPr>
          <w:bCs/>
        </w:rPr>
        <w:t xml:space="preserve">. </w:t>
      </w:r>
      <w:r w:rsidR="00D8371C">
        <w:rPr>
          <w:bCs/>
        </w:rPr>
        <w:t>I</w:t>
      </w:r>
      <w:r w:rsidRPr="00EF46ED">
        <w:t>t would not be feasible using the current routine data sets relating to LARC use and pregnancy to reliably identify women who request a LARC removal with an intention to become pregnant.</w:t>
      </w:r>
    </w:p>
    <w:p w14:paraId="353A2C6F" w14:textId="77777777" w:rsidR="004F2901" w:rsidRDefault="004F2901" w:rsidP="004F2901"/>
    <w:p w14:paraId="13C75C5E" w14:textId="77777777" w:rsidR="004F2901" w:rsidRPr="00EF46ED" w:rsidRDefault="004F2901" w:rsidP="004F2901">
      <w:pPr>
        <w:pStyle w:val="Heading3"/>
      </w:pPr>
      <w:bookmarkStart w:id="214" w:name="_Toc82695480"/>
      <w:r w:rsidRPr="00EF46ED">
        <w:lastRenderedPageBreak/>
        <w:t>Objective 2. Means of identifying women at study sites who are overweight/ obese and plan to have LARC removal for the purpose of planning a pregnancy and identify opportunities to intervene.</w:t>
      </w:r>
      <w:bookmarkEnd w:id="214"/>
    </w:p>
    <w:p w14:paraId="622F44E8" w14:textId="3E3361C5" w:rsidR="004F2901" w:rsidRPr="00EF46ED" w:rsidRDefault="004F2901" w:rsidP="004F2901">
      <w:r>
        <w:t xml:space="preserve">The barriers identified in objective 1 would also hold true in relation to objective 2. In terms of BMI information, there was an overall average of 62% of women having a BMI recorded within three </w:t>
      </w:r>
      <w:r w:rsidRPr="000E01CA">
        <w:t>years of a LARC event: Of those</w:t>
      </w:r>
      <w:r w:rsidR="00320E7B">
        <w:t>,</w:t>
      </w:r>
      <w:r w:rsidRPr="000E01CA">
        <w:t xml:space="preserve"> 51-54% of those had a BMI of 25 or more, which is in line with the NMPA 2019</w:t>
      </w:r>
      <w:r w:rsidR="000E01CA" w:rsidRPr="000E01CA">
        <w:rPr>
          <w:vertAlign w:val="superscript"/>
        </w:rPr>
        <w:t>1</w:t>
      </w:r>
      <w:r w:rsidRPr="000E01CA">
        <w:t xml:space="preserve"> in</w:t>
      </w:r>
      <w:r>
        <w:t xml:space="preserve"> which 50.4% of women giving birth had a BMI in the overweight/obese category, suggesting that there is no </w:t>
      </w:r>
      <w:proofErr w:type="gramStart"/>
      <w:r>
        <w:t>particular skew</w:t>
      </w:r>
      <w:proofErr w:type="gramEnd"/>
      <w:r>
        <w:t xml:space="preserve"> towards higher rates of recording of higher BMI. This rate of recording could be considered adequate for identification of women at study sites who are overweight/obese. However, the routine data barriers would impede this route in the current circumstances. </w:t>
      </w:r>
    </w:p>
    <w:p w14:paraId="4A73726A" w14:textId="77777777" w:rsidR="004F2901" w:rsidRPr="00EF46ED" w:rsidRDefault="004F2901" w:rsidP="004F2901">
      <w:r>
        <w:t xml:space="preserve">The quality of the routine data, in particular the identification of the exact purpose of the consultation, would also preclude using it to identify opportunities to intervene and introduce the topic of weight. Even if the data were more reliable, it is questionable whether using LARC related events would be acceptable as an opportunity to intervene.  When this idea of opportunities to talk about weight was explored with stakeholders, opinions ranged from some who felt that weight should only ever be raised by the woman, to those who felt that any consultation was potentially an opportunity.  Insertion was the </w:t>
      </w:r>
      <w:proofErr w:type="gramStart"/>
      <w:r>
        <w:t>most commonly identified</w:t>
      </w:r>
      <w:proofErr w:type="gramEnd"/>
      <w:r>
        <w:t xml:space="preserve"> LARC-related opportunity when it felt appropriate for weight to be discussed. However, many others felt that any LARC event was a situation in which women were physically and emotionally vulnerable and therefore introducing weight was not appropriate.</w:t>
      </w:r>
    </w:p>
    <w:p w14:paraId="49F92932" w14:textId="77777777" w:rsidR="004F2901" w:rsidRPr="00EF46ED" w:rsidRDefault="004F2901" w:rsidP="004F2901">
      <w:pPr>
        <w:rPr>
          <w:rStyle w:val="eop"/>
          <w:color w:val="000000" w:themeColor="text1"/>
        </w:rPr>
      </w:pPr>
      <w:r w:rsidRPr="00EF46ED">
        <w:t xml:space="preserve">To conclude, from the routine data it is not possible to reliably identify women who are overweight/ obese and plan to have LARC removal for the purpose of planning a pregnancy. </w:t>
      </w:r>
      <w:r w:rsidRPr="7AB13133">
        <w:t>T</w:t>
      </w:r>
      <w:r w:rsidRPr="7AB13133">
        <w:rPr>
          <w:rStyle w:val="normaltextrun"/>
          <w:color w:val="000000"/>
          <w:shd w:val="clear" w:color="auto" w:fill="FFFFFF"/>
        </w:rPr>
        <w:t>he acceptability of the intervention to stakeholders (desc</w:t>
      </w:r>
      <w:r>
        <w:rPr>
          <w:rStyle w:val="normaltextrun"/>
          <w:color w:val="000000"/>
          <w:shd w:val="clear" w:color="auto" w:fill="FFFFFF"/>
        </w:rPr>
        <w:t>ribed in objectives 3-5 below) </w:t>
      </w:r>
      <w:r w:rsidRPr="7AB13133">
        <w:rPr>
          <w:rStyle w:val="normaltextrun"/>
          <w:color w:val="000000"/>
          <w:shd w:val="clear" w:color="auto" w:fill="FFFFFF"/>
        </w:rPr>
        <w:t>would also preclude this approach to identifying opportunities to intervene.</w:t>
      </w:r>
      <w:r w:rsidRPr="7AB13133">
        <w:rPr>
          <w:rStyle w:val="eop"/>
          <w:color w:val="000000"/>
          <w:shd w:val="clear" w:color="auto" w:fill="FFFFFF"/>
        </w:rPr>
        <w:t> </w:t>
      </w:r>
    </w:p>
    <w:p w14:paraId="76AE3116" w14:textId="77777777" w:rsidR="004F2901" w:rsidRPr="00EF46ED" w:rsidRDefault="004F2901" w:rsidP="004F2901"/>
    <w:p w14:paraId="139E159A" w14:textId="77777777" w:rsidR="004F2901" w:rsidRPr="00EF46ED" w:rsidRDefault="004F2901" w:rsidP="004F2901">
      <w:pPr>
        <w:pStyle w:val="Heading3"/>
      </w:pPr>
      <w:bookmarkStart w:id="215" w:name="_Toc82695481"/>
      <w:r w:rsidRPr="00EF46ED">
        <w:t>Objective 3. Suitable and acceptable interventions that can be incorporated into a pre-pregnancy weight loss intervention.</w:t>
      </w:r>
      <w:bookmarkEnd w:id="215"/>
    </w:p>
    <w:p w14:paraId="32AF6B1F" w14:textId="77777777" w:rsidR="004F2901" w:rsidRPr="00EF46ED" w:rsidRDefault="004F2901" w:rsidP="004F2901">
      <w:r>
        <w:t xml:space="preserve">The published research on preconception weight loss is dominated by studies relating to IVF which focus most commonly on hypocaloric deficit with pregnancy as the primary outcome. The IVF context of the studies puts the emphasis on the relationship between BMI and conception, either in relation to the BMI threshold for eligibility for IVF or exploring the relationship between BMI and fertility. There is rarely any detail of any support on offer or theoretical underpinning of any intervention other than the biological mechanisms relating to calorie deficit or fertility. These studies </w:t>
      </w:r>
      <w:r>
        <w:lastRenderedPageBreak/>
        <w:t xml:space="preserve">provide useful information of the level of weight loss possible with this very motivated group. However, the issue of fertility is the dominant narrative and may not offer direct guidance on the suitability of </w:t>
      </w:r>
      <w:proofErr w:type="gramStart"/>
      <w:r>
        <w:t>particular interventions</w:t>
      </w:r>
      <w:proofErr w:type="gramEnd"/>
      <w:r>
        <w:t xml:space="preserve"> for a broader population. </w:t>
      </w:r>
    </w:p>
    <w:p w14:paraId="0EAD4441" w14:textId="74BDEFB3" w:rsidR="004F2901" w:rsidRPr="00EF46ED" w:rsidRDefault="004F2901" w:rsidP="004F2901">
      <w:r>
        <w:t xml:space="preserve">The literature on interventions in managing gestational weight gain is significantly more developed in terms of details, models, theoretical underpinning etc. The key crossover with preconception is in motivation for change; our stakeholders citing the health of the baby and their own health in caring for their child as prime motivators for behaviour change at this </w:t>
      </w:r>
      <w:proofErr w:type="gramStart"/>
      <w:r>
        <w:t>particular point</w:t>
      </w:r>
      <w:proofErr w:type="gramEnd"/>
      <w:r>
        <w:t xml:space="preserve"> in their life. The evidence on effective mechanisms underpinning the intervention design in pregnancy-focussed studies is useful to incorporate into a preconception WLI, with planning and feedback/</w:t>
      </w:r>
      <w:proofErr w:type="gramStart"/>
      <w:r>
        <w:t>monitoring  being</w:t>
      </w:r>
      <w:proofErr w:type="gramEnd"/>
      <w:r>
        <w:t xml:space="preserve"> key to success</w:t>
      </w:r>
      <w:r w:rsidR="00F3039A">
        <w:rPr>
          <w:vertAlign w:val="superscript"/>
        </w:rPr>
        <w:t>157</w:t>
      </w:r>
      <w:r w:rsidR="000E01CA">
        <w:rPr>
          <w:vertAlign w:val="superscript"/>
        </w:rPr>
        <w:t xml:space="preserve"> </w:t>
      </w:r>
      <w:r>
        <w:t>. Some of the barriers to WLI in pregnancy, in particular the reduction in effectiveness of physical activity interventions</w:t>
      </w:r>
      <w:r w:rsidR="000E01CA" w:rsidRPr="00381DBC">
        <w:rPr>
          <w:vertAlign w:val="superscript"/>
        </w:rPr>
        <w:t>1</w:t>
      </w:r>
      <w:r w:rsidR="000E01CA">
        <w:rPr>
          <w:vertAlign w:val="superscript"/>
        </w:rPr>
        <w:t>63,</w:t>
      </w:r>
      <w:r w:rsidR="00F3039A">
        <w:rPr>
          <w:vertAlign w:val="superscript"/>
        </w:rPr>
        <w:t>116</w:t>
      </w:r>
      <w:r>
        <w:t xml:space="preserve"> would need to be considered </w:t>
      </w:r>
      <w:proofErr w:type="gramStart"/>
      <w:r>
        <w:t>i.e.</w:t>
      </w:r>
      <w:proofErr w:type="gramEnd"/>
      <w:r>
        <w:t xml:space="preserve"> whether the preconception WLI should follow protocols closer to those of general adult or pregnancy WLIs. </w:t>
      </w:r>
    </w:p>
    <w:p w14:paraId="282029BD" w14:textId="4D36953B" w:rsidR="004F2901" w:rsidRDefault="004F2901" w:rsidP="004F2901">
      <w:r>
        <w:t>The review of the literature and relevant mid</w:t>
      </w:r>
      <w:r w:rsidR="00665EC5">
        <w:t>dle</w:t>
      </w:r>
      <w:r>
        <w:t xml:space="preserve">-range theories using realist principles, combined with the stakeholder experiences, generated seven CMO configurations that together create a potential programme theory. A model of a signposting intervention is proposed, with focussed preconception content delivered via online modules and individual sessions with a health coach. Using a signposting model seeks to address the question whether the intervention should be a specialist preconception WLI or essentially adding bespoke content to a more generic adult WLI. The stakeholders were </w:t>
      </w:r>
      <w:proofErr w:type="gramStart"/>
      <w:r>
        <w:t>really supportive</w:t>
      </w:r>
      <w:proofErr w:type="gramEnd"/>
      <w:r>
        <w:t xml:space="preserve"> of the idea of not reinventing the weight loss programme wheel: There are many generic interventions available that women have used, are using or would be happy to explore. However</w:t>
      </w:r>
      <w:r w:rsidR="00320E7B">
        <w:t>,</w:t>
      </w:r>
      <w:r>
        <w:t xml:space="preserve"> preconception is a special context so the intervention requires tailoring to the preconception/pregnancy context with elements of individualised support via a health coach: This would include nutritional and physical activity information about preparation for pregnancy, motivation for change, understanding the goals in terms of clinical impact of the weight loss on perinatal health, timeframes etc. These elements came through several of the CMO configurations within the review, identifying the importance of sensitive messaging within the recruitment process so women know it is for them (CMOs 1 and 4), that their experience (positive and negative) of weight management will be recognised (CMO2) and that it is fit for purpose in a preconception context (CMO5).    </w:t>
      </w:r>
    </w:p>
    <w:p w14:paraId="74EDED02" w14:textId="77777777" w:rsidR="004F2901" w:rsidRPr="00EF46ED" w:rsidRDefault="004F2901" w:rsidP="004F2901"/>
    <w:p w14:paraId="66AA4C27" w14:textId="77777777" w:rsidR="004F2901" w:rsidRPr="00EF46ED" w:rsidRDefault="004F2901" w:rsidP="004F2901">
      <w:pPr>
        <w:pStyle w:val="Heading3"/>
      </w:pPr>
      <w:bookmarkStart w:id="216" w:name="_Toc82695482"/>
      <w:r w:rsidRPr="00EF46ED">
        <w:t>Objective 4. Willingness of clinicians to raise weight loss in consultations with eligible women and recruit them to the intervention.</w:t>
      </w:r>
      <w:bookmarkEnd w:id="216"/>
      <w:r w:rsidRPr="00EF46ED">
        <w:t xml:space="preserve"> </w:t>
      </w:r>
    </w:p>
    <w:p w14:paraId="2E3859B2" w14:textId="7CD49DA9" w:rsidR="004F2901" w:rsidRPr="00EF46ED" w:rsidRDefault="004F2901" w:rsidP="004F2901">
      <w:proofErr w:type="gramStart"/>
      <w:r>
        <w:t>The majority of</w:t>
      </w:r>
      <w:proofErr w:type="gramEnd"/>
      <w:r>
        <w:t xml:space="preserve"> clinicians reported being willing to raise weight in consultations, seeing it as part of their role to discuss weight either in relation to contraceptive choices (in sexual health clinics) and as </w:t>
      </w:r>
      <w:r>
        <w:lastRenderedPageBreak/>
        <w:t xml:space="preserve">part of general health (in </w:t>
      </w:r>
      <w:r w:rsidRPr="000E01CA">
        <w:t>primary care role). However, the practitioners raised many barriers to these discussions (in line with the published literature</w:t>
      </w:r>
      <w:r w:rsidR="00F3039A">
        <w:rPr>
          <w:vertAlign w:val="superscript"/>
        </w:rPr>
        <w:t>144,145</w:t>
      </w:r>
      <w:r w:rsidRPr="000E01CA">
        <w:t>), which ranged from the practical, in terms of time, to the sensitivity of the topic,</w:t>
      </w:r>
      <w:r>
        <w:t xml:space="preserve"> their skills and also broader ethical concerns: These included whether it was their role</w:t>
      </w:r>
      <w:r w:rsidR="00A22225">
        <w:t xml:space="preserve"> to discuss weight</w:t>
      </w:r>
      <w:r>
        <w:t xml:space="preserve"> if it was not directly related to the</w:t>
      </w:r>
      <w:r w:rsidR="00367209">
        <w:t xml:space="preserve"> </w:t>
      </w:r>
      <w:r w:rsidR="005F0345">
        <w:t>contraceptive options (</w:t>
      </w:r>
      <w:r w:rsidR="00B83A7D">
        <w:t>eg if a woman’s BMI prohibited certain choices)</w:t>
      </w:r>
      <w:r>
        <w:t xml:space="preserve"> and also whether weight was such a complex issue that it really needed to be raised by the woman themselves. </w:t>
      </w:r>
    </w:p>
    <w:p w14:paraId="42D5E039" w14:textId="77777777" w:rsidR="004F2901" w:rsidRPr="00EF46ED" w:rsidRDefault="004F2901" w:rsidP="004F2901">
      <w:r>
        <w:t>Over 60% of practitioners would have considered recruiting to a WLI that focussed on delaying LARC removal. This would have been facilitated by information on the programme, skills training in the recruitment approach and evidence of potential effectiveness of the intervention. However, the practitioners identified significant barriers which resonated with the LARC users' views: These included those related to discussing weight in general (described above in objective 3) but also the critical issue of the inappropriateness of the timing of this discussion in the LARC removal appointment. They had concerns relating to the impact on the woman, their professional relationship, the feasibility of recruiting in their service context, with their skills/role and generally the wish for weight discussions to be patient-initiated.</w:t>
      </w:r>
    </w:p>
    <w:p w14:paraId="2207CD64" w14:textId="77777777" w:rsidR="004F2901" w:rsidRPr="00EF46ED" w:rsidRDefault="004F2901" w:rsidP="004F2901">
      <w:pPr>
        <w:rPr>
          <w:b/>
        </w:rPr>
      </w:pPr>
    </w:p>
    <w:p w14:paraId="205F3146" w14:textId="77777777" w:rsidR="004F2901" w:rsidRPr="00EF46ED" w:rsidRDefault="004F2901" w:rsidP="004F2901">
      <w:pPr>
        <w:pStyle w:val="Heading3"/>
      </w:pPr>
      <w:bookmarkStart w:id="217" w:name="_Toc82695483"/>
      <w:r w:rsidRPr="00EF46ED">
        <w:t>Objective 5. Views of eligible women as to the acceptability and feasibility of the intervention.</w:t>
      </w:r>
      <w:bookmarkEnd w:id="217"/>
    </w:p>
    <w:p w14:paraId="7EF209E4" w14:textId="77777777" w:rsidR="004F2901" w:rsidRPr="00EF46ED" w:rsidRDefault="004F2901" w:rsidP="004F2901">
      <w:r>
        <w:t xml:space="preserve">The views of the women who completed the survey, all of whom had experience of a raised BMI and using a LARC, were </w:t>
      </w:r>
      <w:proofErr w:type="gramStart"/>
      <w:r>
        <w:t>fairly evenly</w:t>
      </w:r>
      <w:proofErr w:type="gramEnd"/>
      <w:r>
        <w:t xml:space="preserve"> divided on the question of acceptability of this weight loss intervention in its basic form, of delayed LARC removal. It could be argued that with nearly 40% of the respondents thinking this would be an acceptable model of intervention, then it might be worth pursuing as an option, as it may suit some people. The themes that emerged from the free text, the Phase 1 SAG and the interviews help to clarify the context of that “acceptability”.  The core conditions of acceptability included the need for it to be approached sensitively, using a person-centred approach that respectfully acknowledges their history and difficulties with weight, their ambivalence etc </w:t>
      </w:r>
      <w:proofErr w:type="gramStart"/>
      <w:r>
        <w:t>and also</w:t>
      </w:r>
      <w:proofErr w:type="gramEnd"/>
      <w:r>
        <w:t xml:space="preserve"> in a way that puts them in control of the decision-making with a positive focus. Delaying LARC removal is not something that would be embraced enthusiastically, it is something that could potentially be tolerated with the importance of the end goal in mind. However, as well as the barriers relating to communication, there were also practical and ethical considerations ranging from concerns about the practicalities of getting another appointment to a view that this was an unethical intervention that damaged the woman’s right to choose when she could conceive. </w:t>
      </w:r>
    </w:p>
    <w:p w14:paraId="26726A43" w14:textId="77777777" w:rsidR="004F2901" w:rsidRPr="00EF46ED" w:rsidRDefault="004F2901" w:rsidP="004F2901">
      <w:r>
        <w:t xml:space="preserve">Across the two phases of the study the stakeholder responses lead to the conclusion that, in its basic form, an intervention comprised of delaying LARC removal </w:t>
      </w:r>
      <w:proofErr w:type="gramStart"/>
      <w:r>
        <w:t>in order to</w:t>
      </w:r>
      <w:proofErr w:type="gramEnd"/>
      <w:r>
        <w:t xml:space="preserve"> take part in a weight loss </w:t>
      </w:r>
      <w:r>
        <w:lastRenderedPageBreak/>
        <w:t xml:space="preserve">programme prior to conception, would not be acceptable or feasible. However, including this as one option in a preconception health and weight loss programme, that was designed with the key principle of informed choice at its heart, would be acceptable and potentially feasible if it also followed the other aspects of the proposed programme theory. This is discussed in objective 6.  </w:t>
      </w:r>
    </w:p>
    <w:p w14:paraId="0E635EB0" w14:textId="77777777" w:rsidR="004F2901" w:rsidRPr="00EF46ED" w:rsidRDefault="004F2901" w:rsidP="004F2901"/>
    <w:p w14:paraId="15345151" w14:textId="77777777" w:rsidR="004F2901" w:rsidRPr="004F2901" w:rsidRDefault="004F2901" w:rsidP="004F2901">
      <w:pPr>
        <w:pStyle w:val="Heading3"/>
      </w:pPr>
      <w:bookmarkStart w:id="218" w:name="_Toc82695484"/>
      <w:r w:rsidRPr="004F2901">
        <w:t>Objective 6. Future potential intervention based on feasibility and acceptability to stakeholders.</w:t>
      </w:r>
      <w:bookmarkEnd w:id="218"/>
    </w:p>
    <w:p w14:paraId="13205FEE" w14:textId="5FC60589" w:rsidR="004F2901" w:rsidRPr="00EF46ED" w:rsidRDefault="004F2901" w:rsidP="004F2901">
      <w:r>
        <w:t xml:space="preserve">A potential preconception WLI has been proposed, designed as part of a healthy pregnancy programme based on feasibility and acceptability to stakeholders and informed by the hypothesised programme theory. It is based on a broad population-based recruitment approach, with individual meetings with a health coach, whose work would </w:t>
      </w:r>
      <w:r w:rsidRPr="000E01CA">
        <w:t>be founded on the principles of the COM-B model</w:t>
      </w:r>
      <w:r w:rsidR="00F3039A">
        <w:rPr>
          <w:vertAlign w:val="superscript"/>
        </w:rPr>
        <w:t>110</w:t>
      </w:r>
      <w:r w:rsidRPr="000E01CA">
        <w:t>. Their role would be supporting women to feel competent</w:t>
      </w:r>
      <w:r>
        <w:t xml:space="preserve"> and confident in relation to their weight across the preconception period and pregnancy and signposting to existing programmes, supplemented by tailored on-line information.  The proposed WLI recruitment incorporates the opportunity for discussion of options presented by LARC removal but, in recognition of all the ethical and pragmatic complexities of making that the sole focus, the idea of delaying removal is one potential </w:t>
      </w:r>
      <w:proofErr w:type="gramStart"/>
      <w:r>
        <w:t>choice</w:t>
      </w:r>
      <w:proofErr w:type="gramEnd"/>
      <w:r>
        <w:t xml:space="preserve"> and the eligibility criteria would be much wider. Short-term interventions, simply focussing on a relatively brief preconception period, have recently been shown </w:t>
      </w:r>
      <w:r w:rsidR="000E01CA">
        <w:rPr>
          <w:vertAlign w:val="superscript"/>
        </w:rPr>
        <w:t>5</w:t>
      </w:r>
      <w:r w:rsidR="00E838DE">
        <w:rPr>
          <w:vertAlign w:val="superscript"/>
        </w:rPr>
        <w:t>2</w:t>
      </w:r>
      <w:r>
        <w:t xml:space="preserve"> to be unlikely to work if the aim is to impact on health and weight management throughout the pregnancy rather than, at best, the first trimester. Therefore, whilst the focus of the intervention is on introducing change in a </w:t>
      </w:r>
      <w:proofErr w:type="gramStart"/>
      <w:r>
        <w:t>12-16 week</w:t>
      </w:r>
      <w:proofErr w:type="gramEnd"/>
      <w:r>
        <w:t xml:space="preserve"> period preconception, a form of support needs to be incorporated to support women to consolidate the changes over a longer timeframe. </w:t>
      </w:r>
    </w:p>
    <w:p w14:paraId="5C0CD638" w14:textId="77777777" w:rsidR="004F2901" w:rsidRPr="00EF46ED" w:rsidRDefault="004F2901" w:rsidP="004F2901"/>
    <w:p w14:paraId="73831B5A" w14:textId="605842D2" w:rsidR="004F2901" w:rsidRPr="00AE617E" w:rsidRDefault="004F2901" w:rsidP="004F2901">
      <w:r>
        <w:t>Weight management and weight in relation to health are very complex contexts. Ranging from the highly personal to the wider population system, there are layers of meaning to weight that go well beyond the simple “calories in calories out” model that is often reflected in the interventions that get delivered. Similarly, LARC removal is not a straightforward procedural opportunity, it is an appointment that has been made in response to an intricate web of life choices and decisions – some of which may relate to pregnancy.  Individuals’ beliefs about the health impact of weight and how it fits with other health issues is critical to their engagement with any weight intervention and this is true for both the service user and the practitioner. One of the messages that came through from the stakeholder work was the current conceptual separation of weight from other components of a healthy pregnancy (</w:t>
      </w:r>
      <w:proofErr w:type="gramStart"/>
      <w:r>
        <w:t>e.g.</w:t>
      </w:r>
      <w:proofErr w:type="gramEnd"/>
      <w:r>
        <w:t xml:space="preserve"> smoking, folic acid etc). Similarly, there was representation in both groups of stakeholders of the view that contraception is not part of wider health, that somehow it is a separate issue. In order to improve preconception health, programmes need to reflect this </w:t>
      </w:r>
      <w:r>
        <w:lastRenderedPageBreak/>
        <w:t>complexity and, as with the potential programme theory described here</w:t>
      </w:r>
      <w:r w:rsidRPr="000E01CA">
        <w:t>,  draw on mid</w:t>
      </w:r>
      <w:r w:rsidR="00665EC5">
        <w:t>dle</w:t>
      </w:r>
      <w:r w:rsidRPr="000E01CA">
        <w:t>-range theories that incorporate individual and systems level change: As identified by Bull and Willumsen</w:t>
      </w:r>
      <w:r w:rsidR="000E01CA">
        <w:t xml:space="preserve"> (2019)</w:t>
      </w:r>
      <w:r w:rsidRPr="000E01CA">
        <w:t xml:space="preserve"> in their review of evidence to prevent childhood obesity via the continuum of</w:t>
      </w:r>
      <w:r>
        <w:t xml:space="preserve"> preconception, pregnancy and postnatal interventions, no single intervention will suffice, it needs action at multiple levels and</w:t>
      </w:r>
      <w:r w:rsidR="000E01CA">
        <w:t xml:space="preserve"> to take a life course approach</w:t>
      </w:r>
      <w:r w:rsidR="000E01CA" w:rsidRPr="000E01CA">
        <w:rPr>
          <w:vertAlign w:val="superscript"/>
        </w:rPr>
        <w:t>164</w:t>
      </w:r>
      <w:r>
        <w:t xml:space="preserve">. Preconception programmes must incorporate both individual and societal components, underpinned by socioecological as well as individual behaviour change theories, if we are not simply going to continue making minor changes and exacerbate the social inequities that already exist in nutritional and behavioural </w:t>
      </w:r>
      <w:r w:rsidR="000E01CA">
        <w:t>aspects of preconception health</w:t>
      </w:r>
      <w:r w:rsidR="000E01CA">
        <w:rPr>
          <w:vertAlign w:val="superscript"/>
        </w:rPr>
        <w:t>29,27</w:t>
      </w:r>
      <w:r>
        <w:t xml:space="preserve">. </w:t>
      </w:r>
    </w:p>
    <w:p w14:paraId="07BD32F3" w14:textId="77777777" w:rsidR="004F2901" w:rsidRPr="00AE617E" w:rsidRDefault="004F2901" w:rsidP="004F2901">
      <w:pPr>
        <w:rPr>
          <w:highlight w:val="green"/>
        </w:rPr>
      </w:pPr>
      <w:r>
        <w:t xml:space="preserve">The ethical considerations of delaying LARC removal as part of the original proposed intervention, interlaced two complex socio-political issues in weight and conception, which can be captured by the concept of a woman’s right to choose. Whilst there was never any intention that the intervention would remove the woman’s choices, the underlying message that some stakeholders identified was discriminatory, suggesting women with a raised BMI should not become pregnant and a risk that women would feel pressured to participate, however unintentionally, by the practitioner's description of the option to delay the LRC removal.  </w:t>
      </w:r>
    </w:p>
    <w:p w14:paraId="00585372" w14:textId="12BF0909" w:rsidR="004F2901" w:rsidRPr="003D6265" w:rsidRDefault="004F2901" w:rsidP="004F2901">
      <w:pPr>
        <w:rPr>
          <w:rFonts w:ascii="Calibri" w:eastAsia="Calibri" w:hAnsi="Calibri" w:cs="Calibri"/>
          <w:color w:val="FF0000"/>
          <w:lang w:val="en-US"/>
        </w:rPr>
      </w:pPr>
      <w:r>
        <w:t>In many ways preconception does not need a dedicated weight loss intervention. Most if not all general population weight loss interventions would be suitable or could be adapted; the key differences include the unique primary motivation to succeed; it can also be wrapped in a preconception health provision, offering advice on a wider range of important health issues. The stakeholders seem to feel this would be more acceptable. However, the reason for this must be considered</w:t>
      </w:r>
      <w:r w:rsidR="00666E23">
        <w:t>,</w:t>
      </w:r>
      <w:r>
        <w:t xml:space="preserve"> and whether it is a positive step to in some ways disguise the focus on weight to make it acceptable. One of the barriers to any new programme </w:t>
      </w:r>
      <w:r w:rsidRPr="00DD2C8C">
        <w:t xml:space="preserve">as identified by our stakeholders, is the difficulty engaging people in the </w:t>
      </w:r>
      <w:r w:rsidRPr="003D6265">
        <w:t xml:space="preserve">programme as they need to know their effort will be rewarded.  Being clear about the evidence </w:t>
      </w:r>
      <w:proofErr w:type="gramStart"/>
      <w:r w:rsidRPr="003D6265">
        <w:t>e.g.</w:t>
      </w:r>
      <w:proofErr w:type="gramEnd"/>
      <w:r w:rsidRPr="003D6265">
        <w:t xml:space="preserve"> relating to health gains of a 5-10% weight loss and also about what support will be provided, would be positive steps in improving engagement. </w:t>
      </w:r>
    </w:p>
    <w:p w14:paraId="5785F49C" w14:textId="3BA0CDBC" w:rsidR="004F2901" w:rsidRPr="00EF46ED" w:rsidRDefault="004F2901" w:rsidP="004F2901">
      <w:r w:rsidRPr="003D6265">
        <w:t>Both groups of stakeholders recognised the need for greater awareness of the importance of weight and preconception health at a population level; it may be that investment in a public health campaign (for example as suggested by Barker et al 2018</w:t>
      </w:r>
      <w:r w:rsidR="003D6265" w:rsidRPr="003D6265">
        <w:rPr>
          <w:vertAlign w:val="superscript"/>
        </w:rPr>
        <w:t>29</w:t>
      </w:r>
      <w:r w:rsidRPr="003D6265">
        <w:t>, Stephenson et al 2018</w:t>
      </w:r>
      <w:r w:rsidR="003D6265" w:rsidRPr="003D6265">
        <w:rPr>
          <w:vertAlign w:val="superscript"/>
        </w:rPr>
        <w:t>27</w:t>
      </w:r>
      <w:r w:rsidRPr="003D6265">
        <w:t>) might have more of a lasting impact, changing the attitudes and awareness of future generations, as well as those of people of current reproductive age.  As identified by Hemsing and colleagues in a review of preconception interventions, taking a more population-based approach, using gender transformative principles, would also benefit everyone (given the general</w:t>
      </w:r>
      <w:r>
        <w:t xml:space="preserve"> health benefits of the suggested behaviour changes) and reduce the stigmatising experience of women who feel solely responsible for the health of their baby</w:t>
      </w:r>
      <w:r w:rsidR="003D6265">
        <w:rPr>
          <w:vertAlign w:val="superscript"/>
        </w:rPr>
        <w:t>36</w:t>
      </w:r>
      <w:r>
        <w:t xml:space="preserve">. </w:t>
      </w:r>
    </w:p>
    <w:p w14:paraId="4905E75B" w14:textId="77777777" w:rsidR="004F2901" w:rsidRPr="00EF46ED" w:rsidRDefault="004F2901" w:rsidP="004F2901">
      <w:pPr>
        <w:rPr>
          <w:rFonts w:cstheme="minorHAnsi"/>
          <w:sz w:val="24"/>
          <w:szCs w:val="24"/>
        </w:rPr>
      </w:pPr>
    </w:p>
    <w:p w14:paraId="02895864" w14:textId="77777777" w:rsidR="004F2901" w:rsidRPr="004F2901" w:rsidRDefault="004F2901" w:rsidP="004F2901">
      <w:pPr>
        <w:pStyle w:val="Heading2"/>
      </w:pPr>
      <w:bookmarkStart w:id="219" w:name="_Toc82695485"/>
      <w:r w:rsidRPr="004F2901">
        <w:t>Strengths</w:t>
      </w:r>
      <w:bookmarkEnd w:id="219"/>
    </w:p>
    <w:p w14:paraId="6A10AEFF" w14:textId="77777777" w:rsidR="004F2901" w:rsidRPr="00EF46ED" w:rsidRDefault="004F2901" w:rsidP="004F2901">
      <w:r w:rsidRPr="00EF46ED">
        <w:t>The main strengths of this study have been the use of routine dat</w:t>
      </w:r>
      <w:r>
        <w:t xml:space="preserve">a to consider feasibility, the </w:t>
      </w:r>
      <w:r w:rsidRPr="00EF46ED">
        <w:t xml:space="preserve">central involvement of key stakeholders in exploring the acceptability of the idea without incurring the expense of a feasibility pilot study and the use of a realist informed approach to reviewing the literature. </w:t>
      </w:r>
    </w:p>
    <w:p w14:paraId="1D164F19" w14:textId="77777777" w:rsidR="004F2901" w:rsidRPr="00EF46ED" w:rsidRDefault="004F2901" w:rsidP="004F2901">
      <w:r>
        <w:t xml:space="preserve">The work on the routine data revealed just how difficult it is to use this data </w:t>
      </w:r>
      <w:proofErr w:type="gramStart"/>
      <w:r>
        <w:t>in order to</w:t>
      </w:r>
      <w:proofErr w:type="gramEnd"/>
      <w:r>
        <w:t xml:space="preserve"> answer some questions that on the face of it could seem quite simple. The combination of the multiple and duplicate codes and the way in which practitioners use the codes made it a very dense dataset which required a lot of work to decipher. The lack of crossover between the datasets of primary care and sexual health services adds another layer of complexity and individuals' movements between providers of contraceptive services makes it impossible to draw firm conclusions. This was a very thorough exploration which has established that the datasets as they currently stand could not be used as a way of identifying </w:t>
      </w:r>
      <w:proofErr w:type="gramStart"/>
      <w:r>
        <w:t>particular populations</w:t>
      </w:r>
      <w:proofErr w:type="gramEnd"/>
      <w:r>
        <w:t xml:space="preserve"> for this type of intervention. </w:t>
      </w:r>
    </w:p>
    <w:p w14:paraId="7BE5301F" w14:textId="012FB5B7" w:rsidR="004F2901" w:rsidRPr="00EF46ED" w:rsidRDefault="004F2901" w:rsidP="004F2901">
      <w:r>
        <w:t xml:space="preserve">The stakeholders were involved and engaged at each step of the study. The research questions were predetermined in the commission </w:t>
      </w:r>
      <w:proofErr w:type="gramStart"/>
      <w:r>
        <w:t>call</w:t>
      </w:r>
      <w:proofErr w:type="gramEnd"/>
      <w:r>
        <w:t xml:space="preserve"> but our PPI partners were part of the study development, the study management and study steering groups. We had substantial engagement from women with lived experience of </w:t>
      </w:r>
      <w:r w:rsidRPr="003D6265">
        <w:t>LARC use and raised BMI, initially from 243 women in their responses to the survey, with 173 (71.2%) agreeing to</w:t>
      </w:r>
      <w:r>
        <w:t xml:space="preserve"> be contacted for further involvement in the project. The survey was largely open questions and open text which meant that women could give us a detailed account of their experiences. These informed the design of the phase 2 interviews with input from the SAGs. The power of the women’s testimony informed all the components of the programme theory, but</w:t>
      </w:r>
      <w:proofErr w:type="gramStart"/>
      <w:r w:rsidR="00666E23">
        <w:t>,</w:t>
      </w:r>
      <w:r>
        <w:t xml:space="preserve"> in particular</w:t>
      </w:r>
      <w:r w:rsidR="00666E23">
        <w:t>,</w:t>
      </w:r>
      <w:r>
        <w:t xml:space="preserve"> it</w:t>
      </w:r>
      <w:proofErr w:type="gramEnd"/>
      <w:r>
        <w:t xml:space="preserve"> ensured that the concept of informed choice, which did not come through in the published literature, was put at the heart of the proposed intervention. </w:t>
      </w:r>
    </w:p>
    <w:p w14:paraId="2273FE63" w14:textId="77777777" w:rsidR="004F2901" w:rsidRPr="00EF46ED" w:rsidRDefault="004F2901" w:rsidP="004F2901">
      <w:r>
        <w:t xml:space="preserve">Similarly, the project was also </w:t>
      </w:r>
      <w:proofErr w:type="gramStart"/>
      <w:r>
        <w:t>informed</w:t>
      </w:r>
      <w:proofErr w:type="gramEnd"/>
      <w:r>
        <w:t xml:space="preserve"> and the outcomes shaped by the engagement with practitioners. Meeting with practitioners at professional events and asking for their time in that setting was a successful and pragmatic way to engage with </w:t>
      </w:r>
      <w:proofErr w:type="gramStart"/>
      <w:r>
        <w:t>a large number of</w:t>
      </w:r>
      <w:proofErr w:type="gramEnd"/>
      <w:r>
        <w:t xml:space="preserve"> healthcare staff. Their responses to the survey and during the interviews really brought to life the experience of working in this area and in particular the barriers to any weight-related intervention. The findings resonated with and extended the research literature in the field and highlighted several areas that merit exploration in future research. </w:t>
      </w:r>
    </w:p>
    <w:p w14:paraId="56F2EFCF" w14:textId="77777777" w:rsidR="004F2901" w:rsidRPr="00EF46ED" w:rsidRDefault="004F2901" w:rsidP="004F2901">
      <w:r>
        <w:t xml:space="preserve">Most of the weight related preconception interventions lacked a theoretical rationale or any form of process evaluation. The review of the literature informed by realist principles allowed the team to capture relevant work using a much more exploratory lens which highlighted these gaps and started </w:t>
      </w:r>
      <w:r>
        <w:lastRenderedPageBreak/>
        <w:t xml:space="preserve">the process of theory building alongside the stakeholder work. These components of the study will be of use in any intervention development work that follows. </w:t>
      </w:r>
    </w:p>
    <w:p w14:paraId="40E6BBDB" w14:textId="77777777" w:rsidR="004F2901" w:rsidRPr="00EF46ED" w:rsidRDefault="004F2901" w:rsidP="004F2901"/>
    <w:p w14:paraId="6EC18A5C" w14:textId="2301721A" w:rsidR="004F2901" w:rsidRPr="004F2901" w:rsidRDefault="00A82091" w:rsidP="004F2901">
      <w:pPr>
        <w:pStyle w:val="Heading2"/>
      </w:pPr>
      <w:bookmarkStart w:id="220" w:name="_Toc82695486"/>
      <w:r>
        <w:t>Limitations</w:t>
      </w:r>
      <w:bookmarkEnd w:id="220"/>
    </w:p>
    <w:p w14:paraId="11E5E868" w14:textId="64869E39" w:rsidR="004F2901" w:rsidRPr="00EF46ED" w:rsidRDefault="004F2901" w:rsidP="004F2901">
      <w:r>
        <w:t xml:space="preserve">Given that Covid-19 struck half-way through the study it was fortunate that much of the second half of the study had been designed to be delivered remotely so the protocol did not require substantial revision. However, the pandemic did have a significant impact on the range of feedback that was available in both LARC user SAGs and the phase 2 practitioner SAG. Had these events been face to face as planned the </w:t>
      </w:r>
      <w:r w:rsidR="00666E23">
        <w:t xml:space="preserve">engagement and </w:t>
      </w:r>
      <w:r>
        <w:t>feedback</w:t>
      </w:r>
      <w:r w:rsidR="00666E23">
        <w:t xml:space="preserve"> </w:t>
      </w:r>
      <w:r>
        <w:t>would undoubtedly have been more extensive.</w:t>
      </w:r>
    </w:p>
    <w:p w14:paraId="3C11905C" w14:textId="02C1F50B" w:rsidR="004F2901" w:rsidRPr="00EF46ED" w:rsidRDefault="00DE7219" w:rsidP="004F2901">
      <w:r>
        <w:t xml:space="preserve">We designed the study to use </w:t>
      </w:r>
      <w:r w:rsidR="00A204FD">
        <w:t>routine data</w:t>
      </w:r>
      <w:r w:rsidR="00E70AE3">
        <w:t xml:space="preserve"> as this was thought to be the</w:t>
      </w:r>
      <w:r w:rsidR="00543239">
        <w:t xml:space="preserve"> best way to a</w:t>
      </w:r>
      <w:r w:rsidR="0090034A">
        <w:t xml:space="preserve">nswer the research questions about the size of the potential population but unfortunately </w:t>
      </w:r>
      <w:r w:rsidR="005B005C">
        <w:t xml:space="preserve">the uality of the dataset was not good enough to </w:t>
      </w:r>
      <w:r w:rsidR="007E13C9">
        <w:t xml:space="preserve">generate the answers with any degree of reliability. </w:t>
      </w:r>
      <w:r w:rsidR="006F4ECA">
        <w:t xml:space="preserve">The rationale for using </w:t>
      </w:r>
      <w:r>
        <w:t xml:space="preserve">non-NHS based recruitment </w:t>
      </w:r>
      <w:r w:rsidR="006F4ECA">
        <w:t xml:space="preserve">was </w:t>
      </w:r>
      <w:r>
        <w:t xml:space="preserve">to </w:t>
      </w:r>
      <w:r w:rsidR="006E4678">
        <w:t xml:space="preserve">maximise the extent and reach of recruitment </w:t>
      </w:r>
      <w:r w:rsidR="00C176B2">
        <w:t>within the tight timescale of the study</w:t>
      </w:r>
      <w:r w:rsidR="006E4678">
        <w:t xml:space="preserve">. </w:t>
      </w:r>
      <w:r>
        <w:t xml:space="preserve"> </w:t>
      </w:r>
      <w:r w:rsidR="006E4678">
        <w:t>However, d</w:t>
      </w:r>
      <w:r w:rsidR="004F2901">
        <w:t>espite our best efforts at advertising and use of social media, including costing in the advice of a communications officer from a public health organisation, the response rate to the survey from LARC users was not as high as we had hoped. This may have been because the specificity of our target group made the message difficult to convey succinctly. Those who did respond were knowledgeable about the risks related to weight and pregnancy which suggests they were not typical of the general population</w:t>
      </w:r>
      <w:r w:rsidR="006E4678">
        <w:t xml:space="preserve"> so it may be that including recruitment via the NHS contraception and weight management clinics would have added a different perspective. </w:t>
      </w:r>
      <w:r w:rsidR="004F2901">
        <w:t xml:space="preserve">  We did not collect demographics in the survey </w:t>
      </w:r>
      <w:r w:rsidR="004C539B">
        <w:t xml:space="preserve">because we did not want this to be </w:t>
      </w:r>
      <w:r w:rsidR="005F62A3">
        <w:t xml:space="preserve">a barrier to participation, however it would have been valuable </w:t>
      </w:r>
      <w:r w:rsidR="00675538">
        <w:t>informati</w:t>
      </w:r>
      <w:r w:rsidR="00B004EF">
        <w:t>on</w:t>
      </w:r>
      <w:r w:rsidR="00675538">
        <w:t>. W</w:t>
      </w:r>
      <w:r w:rsidR="004F2901">
        <w:t>e know that a significant proportion of the stakeholder responses came in following advert</w:t>
      </w:r>
      <w:r w:rsidR="00666E23">
        <w:t>s</w:t>
      </w:r>
      <w:r w:rsidR="004F2901">
        <w:t xml:space="preserve"> on</w:t>
      </w:r>
      <w:r w:rsidR="00666E23">
        <w:t xml:space="preserve"> Facebook and</w:t>
      </w:r>
      <w:r w:rsidR="004F2901">
        <w:t xml:space="preserve"> Healthwise Wales, so the cultural diversity of our group is likely to have been limited, which in turn limits the generalisability of the findings.    </w:t>
      </w:r>
    </w:p>
    <w:p w14:paraId="08DBE434" w14:textId="39EBEC28" w:rsidR="004F2901" w:rsidRDefault="004F2901" w:rsidP="004F2901">
      <w:r>
        <w:t>The engagement with practitioners also had its limitations. Despite dialogues with several commercial weight loss organisations, they were unwilling to circulate the survey to their weight loss consultants and so our response from practitioners for whom weight loss support was part of their role was very restricted. Approaching healthcare practitioners at professional events was a very successful way of engaging with them,</w:t>
      </w:r>
      <w:r w:rsidR="00DE7219">
        <w:t xml:space="preserve"> but it could have been further enhanced by asking participants if they would be willing to take part in an interview </w:t>
      </w:r>
      <w:proofErr w:type="gramStart"/>
      <w:r w:rsidR="00DE7219">
        <w:t>at a later date</w:t>
      </w:r>
      <w:proofErr w:type="gramEnd"/>
      <w:r w:rsidR="00DE7219">
        <w:t xml:space="preserve"> (rather than at the event as originally planned). Recruiting through professional events </w:t>
      </w:r>
      <w:proofErr w:type="gramStart"/>
      <w:r w:rsidR="00DE7219">
        <w:t xml:space="preserve">also </w:t>
      </w:r>
      <w:r>
        <w:t xml:space="preserve"> mean</w:t>
      </w:r>
      <w:r w:rsidR="00DE7219">
        <w:t>t</w:t>
      </w:r>
      <w:proofErr w:type="gramEnd"/>
      <w:r>
        <w:t xml:space="preserve"> that the contributors tended to be those with a lot of experience and also from a medical background. The </w:t>
      </w:r>
      <w:r>
        <w:lastRenderedPageBreak/>
        <w:t xml:space="preserve">views of nurses and those who are newer to the profession were therefore less well represented. </w:t>
      </w:r>
      <w:r w:rsidR="00DE7219">
        <w:t>This could potentially have been mitigated by recruiting via the NHS or through the FSRH.</w:t>
      </w:r>
      <w:r w:rsidR="00247387">
        <w:t xml:space="preserve"> </w:t>
      </w:r>
    </w:p>
    <w:p w14:paraId="501F91DE" w14:textId="28FCEC17" w:rsidR="00047068" w:rsidRPr="00EF46ED" w:rsidRDefault="00047068" w:rsidP="004F2901">
      <w:r>
        <w:t xml:space="preserve">The </w:t>
      </w:r>
      <w:r w:rsidR="00E42FC9">
        <w:t xml:space="preserve">search for suitable interventions focussed on the </w:t>
      </w:r>
      <w:r w:rsidR="00D16D1E">
        <w:t>research</w:t>
      </w:r>
      <w:r w:rsidR="00C753C5">
        <w:t xml:space="preserve"> directly relevant to preconception which we have identified as lacking</w:t>
      </w:r>
      <w:r w:rsidR="005342BC">
        <w:t xml:space="preserve"> in terms of theoretical </w:t>
      </w:r>
      <w:r w:rsidR="009C5CAB">
        <w:t>principles and process evaluation</w:t>
      </w:r>
      <w:r w:rsidR="00585CDC">
        <w:t xml:space="preserve">. This aspect of the study could potentially have been enhanced by </w:t>
      </w:r>
      <w:r w:rsidR="00D104A4">
        <w:t xml:space="preserve">exploring the more population-based </w:t>
      </w:r>
      <w:r w:rsidR="00D72211">
        <w:t>weight loss research</w:t>
      </w:r>
      <w:r w:rsidR="00B71DAC">
        <w:t xml:space="preserve">, </w:t>
      </w:r>
      <w:r w:rsidR="00D72211">
        <w:t xml:space="preserve">extracting key mechanisms of </w:t>
      </w:r>
      <w:proofErr w:type="gramStart"/>
      <w:r w:rsidR="00D72211">
        <w:t>action</w:t>
      </w:r>
      <w:proofErr w:type="gramEnd"/>
      <w:r w:rsidR="00B71DAC">
        <w:t xml:space="preserve"> and considering how these might operate in the context of preconception. </w:t>
      </w:r>
      <w:r w:rsidR="00D72211">
        <w:t xml:space="preserve"> </w:t>
      </w:r>
      <w:r w:rsidR="009C5CAB">
        <w:t xml:space="preserve"> </w:t>
      </w:r>
      <w:r w:rsidR="00D16D1E">
        <w:t xml:space="preserve"> </w:t>
      </w:r>
      <w:r w:rsidR="006E7455">
        <w:t xml:space="preserve"> </w:t>
      </w:r>
    </w:p>
    <w:p w14:paraId="76CE5D01" w14:textId="77777777" w:rsidR="004F2901" w:rsidRPr="00EF46ED" w:rsidRDefault="004F2901" w:rsidP="004F2901"/>
    <w:p w14:paraId="65D2DF74" w14:textId="77777777" w:rsidR="004F2901" w:rsidRPr="004F2901" w:rsidRDefault="004F2901" w:rsidP="004F2901">
      <w:pPr>
        <w:pStyle w:val="Heading2"/>
      </w:pPr>
      <w:bookmarkStart w:id="221" w:name="_Toc82695487"/>
      <w:r w:rsidRPr="004F2901">
        <w:t>Further research</w:t>
      </w:r>
      <w:bookmarkEnd w:id="221"/>
    </w:p>
    <w:p w14:paraId="01132EAA" w14:textId="2ACF7E58" w:rsidR="00044745" w:rsidRDefault="004F2901" w:rsidP="004F2901">
      <w:r>
        <w:t xml:space="preserve">It would seem that until very recently, this area of research has been dominated by physical outcomes </w:t>
      </w:r>
      <w:proofErr w:type="gramStart"/>
      <w:r>
        <w:t>i.e.</w:t>
      </w:r>
      <w:proofErr w:type="gramEnd"/>
      <w:r>
        <w:t xml:space="preserve"> weight loss, gestational weight gain, conception etc rather than the woman’s experience of the intervention and the practitioner's role in implementation. </w:t>
      </w:r>
      <w:r w:rsidR="00DD396F">
        <w:t xml:space="preserve">More mixed methods studies are required with a much greater level of service user involvement. </w:t>
      </w:r>
      <w:r>
        <w:t>If a preconception weight loss intervention is to be successful, we need to have a much more nuanced understanding of people's perceptions of the relationship between weight and health in pregnancy</w:t>
      </w:r>
      <w:r w:rsidR="00DD396F">
        <w:t xml:space="preserve"> using m</w:t>
      </w:r>
      <w:r>
        <w:t xml:space="preserve"> This includes practitioners, who in their responses acknowledged that their knowledge was limited, and we know, </w:t>
      </w:r>
      <w:r w:rsidR="00E21573">
        <w:t>(</w:t>
      </w:r>
      <w:r>
        <w:t xml:space="preserve">from the work of </w:t>
      </w:r>
      <w:r w:rsidRPr="003D6265">
        <w:t xml:space="preserve">the Winton Centre </w:t>
      </w:r>
      <w:hyperlink r:id="rId29" w:history="1">
        <w:r w:rsidR="00E21573" w:rsidRPr="00530928">
          <w:rPr>
            <w:rStyle w:val="Hyperlink"/>
            <w:rFonts w:cs="Calibri"/>
          </w:rPr>
          <w:t>wintoncentre.maths.cam.ac.uk</w:t>
        </w:r>
      </w:hyperlink>
      <w:r w:rsidR="00E21573">
        <w:t xml:space="preserve"> </w:t>
      </w:r>
      <w:r w:rsidRPr="003D6265">
        <w:t>for example</w:t>
      </w:r>
      <w:r w:rsidR="00E21573">
        <w:t>)</w:t>
      </w:r>
      <w:r>
        <w:t xml:space="preserve">, that medical practitioners’ risk communication is generally very poor. There is also the conceptual separation for stakeholders between contraception and health, which would need to be understood if sexual health clinics were to be used to recruit to a preconception intervention. </w:t>
      </w:r>
      <w:r w:rsidR="003B7035">
        <w:t>There is clearly a need to not simply explore the practical barriers, but also how to address the attitudinal, knowledge and communication barriers that prevent these discussions taking place successfully.  This needs to be a priority as, unless these barriers are reduced or removed and the quality of the communication is improved, no population-based preconception WLI based in the NHS will be feasible.</w:t>
      </w:r>
    </w:p>
    <w:p w14:paraId="7DF7A54B" w14:textId="77777777" w:rsidR="00044745" w:rsidRDefault="00044745" w:rsidP="004F2901">
      <w:proofErr w:type="gramStart"/>
      <w:r>
        <w:t>Therefore</w:t>
      </w:r>
      <w:proofErr w:type="gramEnd"/>
      <w:r>
        <w:t xml:space="preserve"> the research priorities would be </w:t>
      </w:r>
    </w:p>
    <w:p w14:paraId="0178BDE0" w14:textId="0D1558A0" w:rsidR="00F948FA" w:rsidRDefault="00F948FA" w:rsidP="009577E2">
      <w:pPr>
        <w:pStyle w:val="ListParagraph"/>
        <w:numPr>
          <w:ilvl w:val="0"/>
          <w:numId w:val="37"/>
        </w:numPr>
      </w:pPr>
      <w:r>
        <w:t>How do people of reproductive age</w:t>
      </w:r>
      <w:r w:rsidR="003B7035">
        <w:t xml:space="preserve"> and healthcare practitioners delivering family planning and preconception services</w:t>
      </w:r>
      <w:r w:rsidR="00AE6D2C">
        <w:t>,</w:t>
      </w:r>
      <w:r>
        <w:t xml:space="preserve"> understand the role of weight in a healthy pregnancy and labour? </w:t>
      </w:r>
    </w:p>
    <w:p w14:paraId="38191FA9" w14:textId="674036CD" w:rsidR="003B7035" w:rsidRDefault="003B7035" w:rsidP="009577E2">
      <w:pPr>
        <w:pStyle w:val="ListParagraph"/>
        <w:ind w:left="1080"/>
      </w:pPr>
    </w:p>
    <w:p w14:paraId="37FF64F6" w14:textId="1C5D929C" w:rsidR="003B7035" w:rsidRPr="00E54C0F" w:rsidRDefault="003B7035" w:rsidP="003B7035">
      <w:pPr>
        <w:pStyle w:val="ListParagraph"/>
        <w:numPr>
          <w:ilvl w:val="0"/>
          <w:numId w:val="37"/>
        </w:numPr>
        <w:spacing w:after="160" w:line="259" w:lineRule="auto"/>
        <w:rPr>
          <w:rFonts w:cstheme="minorHAnsi"/>
          <w:color w:val="1C1D1E"/>
          <w:shd w:val="clear" w:color="auto" w:fill="FFFFFF"/>
        </w:rPr>
      </w:pPr>
      <w:r w:rsidRPr="00E54C0F">
        <w:rPr>
          <w:rFonts w:cstheme="minorHAnsi"/>
          <w:color w:val="1C1D1E"/>
          <w:shd w:val="clear" w:color="auto" w:fill="FFFFFF"/>
        </w:rPr>
        <w:t xml:space="preserve">What are the best ways to </w:t>
      </w:r>
      <w:r>
        <w:rPr>
          <w:rFonts w:cstheme="minorHAnsi"/>
          <w:color w:val="1C1D1E"/>
          <w:shd w:val="clear" w:color="auto" w:fill="FFFFFF"/>
        </w:rPr>
        <w:t xml:space="preserve">discuss weight </w:t>
      </w:r>
      <w:r w:rsidR="00291983">
        <w:rPr>
          <w:rFonts w:cstheme="minorHAnsi"/>
          <w:color w:val="1C1D1E"/>
          <w:shd w:val="clear" w:color="auto" w:fill="FFFFFF"/>
        </w:rPr>
        <w:t>(including issues of risk)</w:t>
      </w:r>
      <w:r w:rsidR="00081639">
        <w:rPr>
          <w:rFonts w:cstheme="minorHAnsi"/>
          <w:color w:val="1C1D1E"/>
          <w:shd w:val="clear" w:color="auto" w:fill="FFFFFF"/>
        </w:rPr>
        <w:t xml:space="preserve"> </w:t>
      </w:r>
      <w:r>
        <w:rPr>
          <w:rFonts w:cstheme="minorHAnsi"/>
          <w:color w:val="1C1D1E"/>
          <w:shd w:val="clear" w:color="auto" w:fill="FFFFFF"/>
        </w:rPr>
        <w:t xml:space="preserve">in relation to pregnancy </w:t>
      </w:r>
      <w:r w:rsidR="00081639" w:rsidRPr="00E54C0F">
        <w:rPr>
          <w:rFonts w:cstheme="minorHAnsi"/>
          <w:color w:val="1C1D1E"/>
          <w:shd w:val="clear" w:color="auto" w:fill="FFFFFF"/>
        </w:rPr>
        <w:t xml:space="preserve">in the preconception phase </w:t>
      </w:r>
      <w:r w:rsidRPr="00E54C0F">
        <w:rPr>
          <w:rFonts w:cstheme="minorHAnsi"/>
          <w:color w:val="1C1D1E"/>
          <w:shd w:val="clear" w:color="auto" w:fill="FFFFFF"/>
        </w:rPr>
        <w:t xml:space="preserve">as part of routine healthcare practice </w:t>
      </w:r>
      <w:proofErr w:type="gramStart"/>
      <w:r w:rsidRPr="00E54C0F">
        <w:rPr>
          <w:rFonts w:cstheme="minorHAnsi"/>
          <w:color w:val="1C1D1E"/>
          <w:shd w:val="clear" w:color="auto" w:fill="FFFFFF"/>
        </w:rPr>
        <w:t>in order to</w:t>
      </w:r>
      <w:proofErr w:type="gramEnd"/>
      <w:r w:rsidRPr="00E54C0F">
        <w:rPr>
          <w:rFonts w:cstheme="minorHAnsi"/>
          <w:color w:val="1C1D1E"/>
          <w:shd w:val="clear" w:color="auto" w:fill="FFFFFF"/>
        </w:rPr>
        <w:t xml:space="preserve"> meet the health and wellbeing needs of the woman and her family?</w:t>
      </w:r>
    </w:p>
    <w:p w14:paraId="65D35B27" w14:textId="752EB834" w:rsidR="004F2901" w:rsidRPr="00EF46ED" w:rsidRDefault="004F2901" w:rsidP="009577E2">
      <w:pPr>
        <w:pStyle w:val="ListParagraph"/>
        <w:numPr>
          <w:ilvl w:val="0"/>
          <w:numId w:val="37"/>
        </w:numPr>
      </w:pPr>
      <w:r>
        <w:t>.  </w:t>
      </w:r>
    </w:p>
    <w:p w14:paraId="785CC43A" w14:textId="77777777" w:rsidR="004F2901" w:rsidRPr="00EF46ED" w:rsidRDefault="004F2901" w:rsidP="004F2901">
      <w:r w:rsidRPr="00EF46ED">
        <w:t xml:space="preserve">Given the low recruitment rates and extremely high attrition rates in many of the studies, the woman’s experience of preconception interventions seems to be a crucial missing piece in the </w:t>
      </w:r>
      <w:r w:rsidRPr="00EF46ED">
        <w:lastRenderedPageBreak/>
        <w:t xml:space="preserve">evidence. Assuming that there is often extremely high motivation, for example in the studies that would enable access to fertility treatment, the low recruitment and retention rates are a surprise, but with no clear explanations as the woman’s experience is not included in published research. Every trial should include a process evaluation to understand the barriers and facilitators of engagement. </w:t>
      </w:r>
    </w:p>
    <w:p w14:paraId="19E0D5D7" w14:textId="77777777" w:rsidR="004F2901" w:rsidRPr="00EF46ED" w:rsidRDefault="004F2901" w:rsidP="004F2901"/>
    <w:p w14:paraId="61785AD1" w14:textId="77777777" w:rsidR="004F2901" w:rsidRPr="004F2901" w:rsidRDefault="004F2901" w:rsidP="004F2901">
      <w:pPr>
        <w:pStyle w:val="Heading2"/>
      </w:pPr>
      <w:bookmarkStart w:id="222" w:name="_Toc82695488"/>
      <w:r w:rsidRPr="004F2901">
        <w:rPr>
          <w:rStyle w:val="normaltextrun"/>
        </w:rPr>
        <w:t>Conclusions</w:t>
      </w:r>
      <w:bookmarkEnd w:id="222"/>
      <w:r w:rsidRPr="004F2901">
        <w:rPr>
          <w:rStyle w:val="eop"/>
        </w:rPr>
        <w:t> </w:t>
      </w:r>
    </w:p>
    <w:p w14:paraId="6140E93A" w14:textId="2F095D07" w:rsidR="004F2901" w:rsidRDefault="004F2901" w:rsidP="004F2901">
      <w:pPr>
        <w:rPr>
          <w:rStyle w:val="eop"/>
          <w:lang w:val="en-US"/>
        </w:rPr>
      </w:pPr>
      <w:r w:rsidRPr="00DD2C8C">
        <w:rPr>
          <w:rStyle w:val="normaltextrun"/>
        </w:rPr>
        <w:t>At the present time</w:t>
      </w:r>
      <w:r w:rsidR="00E838DE">
        <w:rPr>
          <w:rStyle w:val="normaltextrun"/>
        </w:rPr>
        <w:t>,</w:t>
      </w:r>
      <w:r w:rsidRPr="00DD2C8C">
        <w:rPr>
          <w:rStyle w:val="normaltextrun"/>
        </w:rPr>
        <w:t xml:space="preserve"> developing an intervention that asks women with a raised BMI to delay removal of LARC to participate in a targeted pre</w:t>
      </w:r>
      <w:r>
        <w:rPr>
          <w:rStyle w:val="normaltextrun"/>
        </w:rPr>
        <w:t>conception WLI</w:t>
      </w:r>
      <w:r w:rsidRPr="00DD2C8C">
        <w:rPr>
          <w:rStyle w:val="normaltextrun"/>
        </w:rPr>
        <w:t> would</w:t>
      </w:r>
      <w:r>
        <w:rPr>
          <w:rStyle w:val="normaltextrun"/>
        </w:rPr>
        <w:t> be neither f</w:t>
      </w:r>
      <w:r w:rsidRPr="00DD2C8C">
        <w:rPr>
          <w:rStyle w:val="normaltextrun"/>
        </w:rPr>
        <w:t xml:space="preserve">easible nor acceptable. However, contraception related appointments, including LARC removals, do offer an opportunity to engage in discussions about preparation for pregnancy: They could be incorporated into a broader, population-based preconception programme and one potential model of this type of programme is </w:t>
      </w:r>
      <w:r w:rsidR="00BC01B7">
        <w:rPr>
          <w:rStyle w:val="normaltextrun"/>
        </w:rPr>
        <w:t>described</w:t>
      </w:r>
      <w:r w:rsidRPr="00DD2C8C">
        <w:rPr>
          <w:rStyle w:val="normaltextrun"/>
        </w:rPr>
        <w:t>. </w:t>
      </w:r>
      <w:r w:rsidR="00BC01B7">
        <w:rPr>
          <w:rStyle w:val="normaltextrun"/>
        </w:rPr>
        <w:t xml:space="preserve">However, </w:t>
      </w:r>
      <w:r w:rsidR="00281157">
        <w:rPr>
          <w:rStyle w:val="normaltextrun"/>
        </w:rPr>
        <w:t xml:space="preserve">more development work </w:t>
      </w:r>
      <w:r w:rsidR="00BC01B7">
        <w:rPr>
          <w:rStyle w:val="normaltextrun"/>
        </w:rPr>
        <w:t xml:space="preserve">is </w:t>
      </w:r>
      <w:r w:rsidR="00281157">
        <w:rPr>
          <w:rStyle w:val="normaltextrun"/>
        </w:rPr>
        <w:t xml:space="preserve">needed before </w:t>
      </w:r>
      <w:r w:rsidR="00BC01B7">
        <w:rPr>
          <w:rStyle w:val="normaltextrun"/>
        </w:rPr>
        <w:t>it would be possible to progress to the feasibility and evaluation phases of the MRC framework of co</w:t>
      </w:r>
      <w:r w:rsidR="00324DB7">
        <w:rPr>
          <w:rStyle w:val="normaltextrun"/>
        </w:rPr>
        <w:t xml:space="preserve">mplex intervention development; </w:t>
      </w:r>
      <w:proofErr w:type="gramStart"/>
      <w:r w:rsidR="00324DB7">
        <w:rPr>
          <w:rStyle w:val="normaltextrun"/>
        </w:rPr>
        <w:t xml:space="preserve">in particular </w:t>
      </w:r>
      <w:r w:rsidR="00BC01B7">
        <w:rPr>
          <w:rStyle w:val="normaltextrun"/>
        </w:rPr>
        <w:t>overcoming</w:t>
      </w:r>
      <w:proofErr w:type="gramEnd"/>
      <w:r w:rsidR="00BC01B7">
        <w:rPr>
          <w:rStyle w:val="normaltextrun"/>
        </w:rPr>
        <w:t xml:space="preserve"> some of the barriers to communication about weight</w:t>
      </w:r>
      <w:r w:rsidR="00324DB7">
        <w:rPr>
          <w:rStyle w:val="normaltextrun"/>
        </w:rPr>
        <w:t xml:space="preserve"> in pregnancy </w:t>
      </w:r>
      <w:r w:rsidR="00BC01B7">
        <w:rPr>
          <w:rStyle w:val="normaltextrun"/>
        </w:rPr>
        <w:t>and significant improvement in the r</w:t>
      </w:r>
      <w:r w:rsidR="00BC01B7">
        <w:t>outine datasets including streamlined coding and links between services</w:t>
      </w:r>
      <w:r w:rsidR="00324DB7">
        <w:t>.</w:t>
      </w:r>
      <w:r w:rsidR="00BC01B7">
        <w:t xml:space="preserve"> </w:t>
      </w:r>
      <w:r>
        <w:t>The design of preconception WLIs needs to be informed by theories of change</w:t>
      </w:r>
      <w:r w:rsidR="00324DB7">
        <w:t xml:space="preserve">, </w:t>
      </w:r>
      <w:r>
        <w:t>reflect</w:t>
      </w:r>
      <w:r w:rsidR="00324DB7">
        <w:t>ing</w:t>
      </w:r>
      <w:r>
        <w:t xml:space="preserve"> the complexity of weight management in this life-stage</w:t>
      </w:r>
      <w:r w:rsidR="00324DB7">
        <w:t xml:space="preserve"> and t</w:t>
      </w:r>
      <w:r>
        <w:t>he profile of preconception health needs to be raised in the general population for the benefit of all</w:t>
      </w:r>
      <w:r w:rsidRPr="00DD2C8C">
        <w:rPr>
          <w:rStyle w:val="eop"/>
        </w:rPr>
        <w:t xml:space="preserve">. </w:t>
      </w:r>
    </w:p>
    <w:p w14:paraId="4D9B3025" w14:textId="647C75A8" w:rsidR="00D2283B" w:rsidRDefault="004F2901" w:rsidP="004F2901">
      <w:pPr>
        <w:rPr>
          <w:rFonts w:cstheme="minorHAnsi"/>
          <w:sz w:val="24"/>
          <w:szCs w:val="24"/>
        </w:rPr>
      </w:pPr>
      <w:r>
        <w:br/>
      </w:r>
    </w:p>
    <w:p w14:paraId="15BA8972" w14:textId="77777777" w:rsidR="00D2283B" w:rsidRDefault="00D2283B">
      <w:pPr>
        <w:spacing w:after="160" w:line="259" w:lineRule="auto"/>
        <w:rPr>
          <w:rFonts w:cstheme="minorHAnsi"/>
          <w:sz w:val="24"/>
          <w:szCs w:val="24"/>
        </w:rPr>
      </w:pPr>
      <w:r>
        <w:rPr>
          <w:rFonts w:cstheme="minorHAnsi"/>
          <w:sz w:val="24"/>
          <w:szCs w:val="24"/>
        </w:rPr>
        <w:br w:type="page"/>
      </w:r>
    </w:p>
    <w:p w14:paraId="3250E561" w14:textId="6F6D8E97" w:rsidR="004F2901" w:rsidRDefault="00D2283B" w:rsidP="00D2283B">
      <w:pPr>
        <w:pStyle w:val="Heading1"/>
      </w:pPr>
      <w:bookmarkStart w:id="223" w:name="_Toc82695489"/>
      <w:r>
        <w:lastRenderedPageBreak/>
        <w:t>Acknowledgements</w:t>
      </w:r>
      <w:bookmarkEnd w:id="223"/>
    </w:p>
    <w:p w14:paraId="26D39A17" w14:textId="77777777" w:rsidR="00D2283B" w:rsidRDefault="00D2283B" w:rsidP="00D2283B"/>
    <w:p w14:paraId="1ECB235F" w14:textId="77777777" w:rsidR="00D2283B" w:rsidRPr="001242CF" w:rsidRDefault="00D2283B" w:rsidP="00D2283B">
      <w:pPr>
        <w:rPr>
          <w:color w:val="000000"/>
        </w:rPr>
      </w:pPr>
      <w:r w:rsidRPr="388E047A">
        <w:t xml:space="preserve">The authors would like to thank all the participants in the study who contributed to the survey, took part in </w:t>
      </w:r>
      <w:proofErr w:type="gramStart"/>
      <w:r w:rsidRPr="388E047A">
        <w:t>interviews</w:t>
      </w:r>
      <w:proofErr w:type="gramEnd"/>
      <w:r w:rsidRPr="388E047A">
        <w:t xml:space="preserve"> and provided valuable feedback during the stakeholder advisory groups.</w:t>
      </w:r>
    </w:p>
    <w:p w14:paraId="7218C422" w14:textId="77777777" w:rsidR="00D2283B" w:rsidRDefault="00D2283B" w:rsidP="00D2283B">
      <w:r w:rsidRPr="6937D858">
        <w:t>We are very grateful for the contribution made to the study by the Study Steering Committee: Dr Michelle McKinley (Chair), Dr Rachel Rowe, Dr Victoria Moran, Dr Marion Davies (Patient representative), Dr Katie Gillies.</w:t>
      </w:r>
    </w:p>
    <w:p w14:paraId="3B293746" w14:textId="0BAAD1DB" w:rsidR="00D2283B" w:rsidRPr="00F83D8E" w:rsidRDefault="00D2283B" w:rsidP="00D2283B">
      <w:r w:rsidRPr="6937D858">
        <w:t xml:space="preserve">We would like to recognise the contribution of colleagues during the study: Lena Meister for providing administrative support for the study; Oghogho Orife, Epidemiologist, Public Health Wales for working with us on the data from sexual health clinics in Wales; Laura Hodges, Communications Executive in Public Health Wales, for her contribution to the social media dissemination and communication strategy for the survey and Dr Aimee Grant for her work on the application. </w:t>
      </w:r>
    </w:p>
    <w:p w14:paraId="373A5A10" w14:textId="335BFE06" w:rsidR="00D2283B" w:rsidRDefault="00D2283B" w:rsidP="00D2283B">
      <w:r w:rsidRPr="6937D858">
        <w:t xml:space="preserve">The Centre for Trials Research receives funding from Health and Care Research Wales and Cancer Research UK. </w:t>
      </w:r>
    </w:p>
    <w:p w14:paraId="6B2CEBF1" w14:textId="77777777" w:rsidR="00D2283B" w:rsidRPr="00F83D8E" w:rsidRDefault="00D2283B" w:rsidP="00D2283B"/>
    <w:p w14:paraId="549DE54A" w14:textId="77777777" w:rsidR="00D2283B" w:rsidRPr="00F83D8E" w:rsidRDefault="00D2283B" w:rsidP="00D2283B">
      <w:pPr>
        <w:pStyle w:val="Heading1"/>
        <w:rPr>
          <w:rFonts w:eastAsia="Arial"/>
          <w:lang w:eastAsia="en-GB"/>
        </w:rPr>
      </w:pPr>
      <w:bookmarkStart w:id="224" w:name="_Toc82695490"/>
      <w:r w:rsidRPr="388E047A">
        <w:rPr>
          <w:rFonts w:eastAsia="Arial"/>
          <w:lang w:eastAsia="en-GB"/>
        </w:rPr>
        <w:t>Contributions of authors</w:t>
      </w:r>
      <w:bookmarkEnd w:id="224"/>
    </w:p>
    <w:p w14:paraId="48721AAE" w14:textId="77777777" w:rsidR="00D2283B" w:rsidRPr="00D2283B" w:rsidRDefault="00D2283B" w:rsidP="00D2283B">
      <w:pPr>
        <w:rPr>
          <w:rFonts w:cstheme="minorHAnsi"/>
          <w:lang w:eastAsia="en-GB"/>
        </w:rPr>
      </w:pPr>
      <w:r w:rsidRPr="00D2283B">
        <w:rPr>
          <w:rFonts w:cstheme="minorHAnsi"/>
          <w:b/>
          <w:bCs/>
          <w:lang w:eastAsia="en-GB"/>
        </w:rPr>
        <w:t>Susan Channon</w:t>
      </w:r>
      <w:r w:rsidRPr="00D2283B">
        <w:rPr>
          <w:rFonts w:cstheme="minorHAnsi"/>
          <w:bCs/>
          <w:lang w:eastAsia="en-GB"/>
        </w:rPr>
        <w:t xml:space="preserve"> (</w:t>
      </w:r>
      <w:hyperlink r:id="rId30">
        <w:r w:rsidRPr="00D2283B">
          <w:rPr>
            <w:rFonts w:cstheme="minorHAnsi"/>
            <w:bCs/>
            <w:u w:val="single"/>
            <w:lang w:eastAsia="en-GB"/>
          </w:rPr>
          <w:t>https://orcid.org/0000-0002-5394-1483</w:t>
        </w:r>
      </w:hyperlink>
      <w:r w:rsidRPr="00D2283B">
        <w:rPr>
          <w:rFonts w:cstheme="minorHAnsi"/>
          <w:bCs/>
          <w:lang w:eastAsia="en-GB"/>
        </w:rPr>
        <w:t>)</w:t>
      </w:r>
      <w:r w:rsidRPr="00D2283B">
        <w:rPr>
          <w:rFonts w:cstheme="minorHAnsi"/>
          <w:lang w:eastAsia="en-GB"/>
        </w:rPr>
        <w:t xml:space="preserve"> (Senior Research Fellow) was the chief investigator with overall responsibility for the design, </w:t>
      </w:r>
      <w:proofErr w:type="gramStart"/>
      <w:r w:rsidRPr="00D2283B">
        <w:rPr>
          <w:rFonts w:cstheme="minorHAnsi"/>
          <w:lang w:eastAsia="en-GB"/>
        </w:rPr>
        <w:t>co-ordination</w:t>
      </w:r>
      <w:proofErr w:type="gramEnd"/>
      <w:r w:rsidRPr="00D2283B">
        <w:rPr>
          <w:rFonts w:cstheme="minorHAnsi"/>
          <w:lang w:eastAsia="en-GB"/>
        </w:rPr>
        <w:t xml:space="preserve"> and delivery of the study. With co-investigators, she conceived, </w:t>
      </w:r>
      <w:proofErr w:type="gramStart"/>
      <w:r w:rsidRPr="00D2283B">
        <w:rPr>
          <w:rFonts w:cstheme="minorHAnsi"/>
          <w:lang w:eastAsia="en-GB"/>
        </w:rPr>
        <w:t>designed</w:t>
      </w:r>
      <w:proofErr w:type="gramEnd"/>
      <w:r w:rsidRPr="00D2283B">
        <w:rPr>
          <w:rFonts w:cstheme="minorHAnsi"/>
          <w:lang w:eastAsia="en-GB"/>
        </w:rPr>
        <w:t xml:space="preserve"> and led the original grant application. She co-facilitated the stakeholder advisory groups and interviews. She led on drafting report chapters and made substantial contributions to synthesis and write-up of chapters in the report, commented on drafts and outputs of the study and facilitated stakeholder activities.</w:t>
      </w:r>
    </w:p>
    <w:p w14:paraId="5C765409" w14:textId="77777777" w:rsidR="00D2283B" w:rsidRPr="00D2283B" w:rsidRDefault="00D2283B" w:rsidP="00D2283B">
      <w:pPr>
        <w:rPr>
          <w:rFonts w:cstheme="minorHAnsi"/>
          <w:lang w:eastAsia="en-GB"/>
        </w:rPr>
      </w:pPr>
      <w:r w:rsidRPr="00D2283B">
        <w:rPr>
          <w:rFonts w:cstheme="minorHAnsi"/>
          <w:b/>
          <w:bCs/>
          <w:lang w:eastAsia="en-GB"/>
        </w:rPr>
        <w:t>Elinor Coulman</w:t>
      </w:r>
      <w:r w:rsidRPr="00D2283B">
        <w:rPr>
          <w:rFonts w:cstheme="minorHAnsi"/>
          <w:lang w:eastAsia="en-GB"/>
        </w:rPr>
        <w:t xml:space="preserve"> (</w:t>
      </w:r>
      <w:r w:rsidRPr="00D2283B">
        <w:rPr>
          <w:rFonts w:cstheme="minorHAnsi"/>
        </w:rPr>
        <w:t>https://orcid.org/0000-0002-8854-2140</w:t>
      </w:r>
      <w:r w:rsidRPr="00D2283B">
        <w:rPr>
          <w:rFonts w:cstheme="minorHAnsi"/>
          <w:lang w:eastAsia="en-GB"/>
        </w:rPr>
        <w:t xml:space="preserve">) (Research Associate: Study Management) was responsible for study co-ordination, </w:t>
      </w:r>
      <w:proofErr w:type="gramStart"/>
      <w:r w:rsidRPr="00D2283B">
        <w:rPr>
          <w:rFonts w:cstheme="minorHAnsi"/>
          <w:lang w:eastAsia="en-GB"/>
        </w:rPr>
        <w:t>governance</w:t>
      </w:r>
      <w:proofErr w:type="gramEnd"/>
      <w:r w:rsidRPr="00D2283B">
        <w:rPr>
          <w:rFonts w:cstheme="minorHAnsi"/>
          <w:lang w:eastAsia="en-GB"/>
        </w:rPr>
        <w:t xml:space="preserve"> and team management. She led on the development and dissemination of the survey, recruited </w:t>
      </w:r>
      <w:proofErr w:type="gramStart"/>
      <w:r w:rsidRPr="00D2283B">
        <w:rPr>
          <w:rFonts w:cstheme="minorHAnsi"/>
          <w:lang w:eastAsia="en-GB"/>
        </w:rPr>
        <w:t>to</w:t>
      </w:r>
      <w:proofErr w:type="gramEnd"/>
      <w:r w:rsidRPr="00D2283B">
        <w:rPr>
          <w:rFonts w:cstheme="minorHAnsi"/>
          <w:lang w:eastAsia="en-GB"/>
        </w:rPr>
        <w:t xml:space="preserve"> and co-facilitated the stakeholder advisory groups, co-analysed the qualitative data from the surveys and interviews, co-wrote chapters in the report, collated, reviewed and commented on the final report.</w:t>
      </w:r>
    </w:p>
    <w:p w14:paraId="4282BA68" w14:textId="38666A42" w:rsidR="00D2283B" w:rsidRPr="00D2283B" w:rsidRDefault="00D2283B" w:rsidP="00D2283B">
      <w:pPr>
        <w:rPr>
          <w:rFonts w:cstheme="minorHAnsi"/>
          <w:lang w:eastAsia="en-GB"/>
        </w:rPr>
      </w:pPr>
      <w:r w:rsidRPr="00D2283B">
        <w:rPr>
          <w:rFonts w:cstheme="minorHAnsi"/>
          <w:b/>
          <w:bCs/>
          <w:lang w:eastAsia="en-GB"/>
        </w:rPr>
        <w:t xml:space="preserve">Rebecca Cannings-John </w:t>
      </w:r>
      <w:r w:rsidRPr="00D2283B">
        <w:rPr>
          <w:rFonts w:cstheme="minorHAnsi"/>
          <w:bCs/>
          <w:lang w:eastAsia="en-GB"/>
        </w:rPr>
        <w:t>(</w:t>
      </w:r>
      <w:hyperlink r:id="rId31">
        <w:r w:rsidRPr="00D2283B">
          <w:rPr>
            <w:rFonts w:cstheme="minorHAnsi"/>
            <w:bCs/>
            <w:u w:val="single"/>
            <w:lang w:eastAsia="en-GB"/>
          </w:rPr>
          <w:t>https://orcid.org/0000-0001-5235-6517</w:t>
        </w:r>
      </w:hyperlink>
      <w:r w:rsidRPr="00D2283B">
        <w:rPr>
          <w:rFonts w:cstheme="minorHAnsi"/>
          <w:bCs/>
          <w:lang w:eastAsia="en-GB"/>
        </w:rPr>
        <w:t>)</w:t>
      </w:r>
      <w:r w:rsidRPr="00D2283B">
        <w:rPr>
          <w:rFonts w:cstheme="minorHAnsi"/>
          <w:lang w:eastAsia="en-GB"/>
        </w:rPr>
        <w:t xml:space="preserve"> (Senior Research Fellow - Statistics) was responsible for oversight of the statistical analysis and the routine data work package, contributed to the drafting of chapter </w:t>
      </w:r>
      <w:r w:rsidR="00B9123B">
        <w:rPr>
          <w:rFonts w:cstheme="minorHAnsi"/>
          <w:lang w:eastAsia="en-GB"/>
        </w:rPr>
        <w:t>3</w:t>
      </w:r>
      <w:r w:rsidRPr="00D2283B">
        <w:rPr>
          <w:rFonts w:cstheme="minorHAnsi"/>
          <w:lang w:eastAsia="en-GB"/>
        </w:rPr>
        <w:t xml:space="preserve"> in the report, reviewed and commented on the final report.</w:t>
      </w:r>
    </w:p>
    <w:p w14:paraId="2C35F928" w14:textId="6C1370BC" w:rsidR="00D2283B" w:rsidRPr="00D2283B" w:rsidRDefault="00D2283B" w:rsidP="00D2283B">
      <w:pPr>
        <w:rPr>
          <w:rFonts w:cstheme="minorHAnsi"/>
        </w:rPr>
      </w:pPr>
      <w:r w:rsidRPr="00D2283B">
        <w:rPr>
          <w:rFonts w:cstheme="minorHAnsi"/>
          <w:b/>
          <w:bCs/>
        </w:rPr>
        <w:t>Josie Henley</w:t>
      </w:r>
      <w:r w:rsidRPr="00D2283B">
        <w:rPr>
          <w:rFonts w:cstheme="minorHAnsi"/>
        </w:rPr>
        <w:t xml:space="preserve"> (</w:t>
      </w:r>
      <w:hyperlink r:id="rId32">
        <w:r w:rsidRPr="00D2283B">
          <w:rPr>
            <w:rStyle w:val="Hyperlink"/>
            <w:rFonts w:eastAsia="Arial" w:cstheme="minorHAnsi"/>
            <w:bCs/>
            <w:color w:val="auto"/>
          </w:rPr>
          <w:t>https://orcid.org/0000-0002-2709-900X</w:t>
        </w:r>
      </w:hyperlink>
      <w:r>
        <w:rPr>
          <w:rFonts w:cstheme="minorHAnsi"/>
        </w:rPr>
        <w:t>) (Research Associate</w:t>
      </w:r>
      <w:r w:rsidRPr="00D2283B">
        <w:rPr>
          <w:rFonts w:cstheme="minorHAnsi"/>
        </w:rPr>
        <w:t xml:space="preserve">- Qualitative methods) was responsible for the qualitative components of the study. They contributed to the development of the survey and interview schedules, co-facilitated the stakeholder advisory </w:t>
      </w:r>
      <w:proofErr w:type="gramStart"/>
      <w:r w:rsidRPr="00D2283B">
        <w:rPr>
          <w:rFonts w:cstheme="minorHAnsi"/>
        </w:rPr>
        <w:t>groups</w:t>
      </w:r>
      <w:proofErr w:type="gramEnd"/>
      <w:r w:rsidRPr="00D2283B">
        <w:rPr>
          <w:rFonts w:cstheme="minorHAnsi"/>
        </w:rPr>
        <w:t xml:space="preserve"> and conducted </w:t>
      </w:r>
      <w:r w:rsidRPr="00D2283B">
        <w:rPr>
          <w:rFonts w:cstheme="minorHAnsi"/>
        </w:rPr>
        <w:lastRenderedPageBreak/>
        <w:t>stakeholder interviews. They co-analysed the qualitative data from the surveys and interviews. They contributed to the drafting of chapters in the report, reviewed and commented on the final report.</w:t>
      </w:r>
    </w:p>
    <w:p w14:paraId="2DA4310C" w14:textId="4C074968" w:rsidR="00D2283B" w:rsidRPr="00D2283B" w:rsidRDefault="00D2283B" w:rsidP="00D2283B">
      <w:pPr>
        <w:rPr>
          <w:rFonts w:cstheme="minorHAnsi"/>
          <w:lang w:eastAsia="en-GB"/>
        </w:rPr>
      </w:pPr>
      <w:r w:rsidRPr="00D2283B">
        <w:rPr>
          <w:rFonts w:cstheme="minorHAnsi"/>
          <w:b/>
          <w:bCs/>
          <w:lang w:eastAsia="en-GB"/>
        </w:rPr>
        <w:t>Mandy Lau</w:t>
      </w:r>
      <w:r w:rsidRPr="00D2283B">
        <w:rPr>
          <w:rFonts w:cstheme="minorHAnsi"/>
          <w:lang w:eastAsia="en-GB"/>
        </w:rPr>
        <w:t xml:space="preserve"> (</w:t>
      </w:r>
      <w:r w:rsidRPr="00D2283B">
        <w:rPr>
          <w:rFonts w:cstheme="minorHAnsi"/>
        </w:rPr>
        <w:t>https://orcid.org/0000-0001-5894-570X</w:t>
      </w:r>
      <w:r>
        <w:rPr>
          <w:rFonts w:cstheme="minorHAnsi"/>
          <w:lang w:eastAsia="en-GB"/>
        </w:rPr>
        <w:t>)</w:t>
      </w:r>
      <w:r w:rsidRPr="00D2283B">
        <w:rPr>
          <w:rFonts w:cstheme="minorHAnsi"/>
          <w:lang w:eastAsia="en-GB"/>
        </w:rPr>
        <w:t xml:space="preserve"> (Research Associate- Statistics) was responsible for conducting the statistical analysis of the routine data, led on the drafting of Chapter </w:t>
      </w:r>
      <w:proofErr w:type="gramStart"/>
      <w:r w:rsidR="00B9123B">
        <w:rPr>
          <w:rFonts w:cstheme="minorHAnsi"/>
          <w:lang w:eastAsia="en-GB"/>
        </w:rPr>
        <w:t>3</w:t>
      </w:r>
      <w:proofErr w:type="gramEnd"/>
      <w:r w:rsidR="00B9123B" w:rsidRPr="00D2283B">
        <w:rPr>
          <w:rFonts w:cstheme="minorHAnsi"/>
          <w:lang w:eastAsia="en-GB"/>
        </w:rPr>
        <w:t xml:space="preserve"> </w:t>
      </w:r>
      <w:r w:rsidRPr="00D2283B">
        <w:rPr>
          <w:rFonts w:cstheme="minorHAnsi"/>
          <w:lang w:eastAsia="en-GB"/>
        </w:rPr>
        <w:t>and reviewed and commented on the final report.</w:t>
      </w:r>
    </w:p>
    <w:p w14:paraId="0EFA7812" w14:textId="67F82E8E" w:rsidR="00D2283B" w:rsidRPr="00D2283B" w:rsidRDefault="00D2283B" w:rsidP="00D2283B">
      <w:pPr>
        <w:rPr>
          <w:rFonts w:cstheme="minorHAnsi"/>
          <w:lang w:eastAsia="en-GB"/>
        </w:rPr>
      </w:pPr>
      <w:r w:rsidRPr="00D2283B">
        <w:rPr>
          <w:rFonts w:cstheme="minorHAnsi"/>
          <w:b/>
          <w:bCs/>
          <w:lang w:eastAsia="en-GB"/>
        </w:rPr>
        <w:t xml:space="preserve">Fiona Lugg-Widger </w:t>
      </w:r>
      <w:r w:rsidRPr="00D2283B">
        <w:rPr>
          <w:rFonts w:cstheme="minorHAnsi"/>
          <w:bCs/>
          <w:lang w:eastAsia="en-GB"/>
        </w:rPr>
        <w:t>(</w:t>
      </w:r>
      <w:hyperlink r:id="rId33">
        <w:r w:rsidRPr="00D2283B">
          <w:rPr>
            <w:rFonts w:cstheme="minorHAnsi"/>
            <w:bCs/>
            <w:u w:val="single"/>
            <w:lang w:eastAsia="en-GB"/>
          </w:rPr>
          <w:t>https://orcid.org/0000-0003-0029-9703</w:t>
        </w:r>
      </w:hyperlink>
      <w:r w:rsidRPr="00D2283B">
        <w:rPr>
          <w:rFonts w:cstheme="minorHAnsi"/>
          <w:bCs/>
          <w:lang w:eastAsia="en-GB"/>
        </w:rPr>
        <w:t>)</w:t>
      </w:r>
      <w:r>
        <w:rPr>
          <w:rFonts w:cstheme="minorHAnsi"/>
          <w:lang w:eastAsia="en-GB"/>
        </w:rPr>
        <w:t> (Research Fellow-</w:t>
      </w:r>
      <w:r w:rsidRPr="00D2283B">
        <w:rPr>
          <w:rFonts w:cstheme="minorHAnsi"/>
          <w:lang w:eastAsia="en-GB"/>
        </w:rPr>
        <w:t xml:space="preserve"> Routine Data) was responsible for</w:t>
      </w:r>
      <w:r w:rsidR="00CC483A">
        <w:rPr>
          <w:rFonts w:cstheme="minorHAnsi"/>
          <w:lang w:eastAsia="en-GB"/>
        </w:rPr>
        <w:t xml:space="preserve"> </w:t>
      </w:r>
      <w:r w:rsidR="00CC483A" w:rsidRPr="00D2283B">
        <w:rPr>
          <w:rFonts w:cstheme="minorHAnsi"/>
          <w:lang w:eastAsia="en-GB"/>
        </w:rPr>
        <w:t xml:space="preserve">oversight of the routine data work package, </w:t>
      </w:r>
      <w:r w:rsidR="00CC483A">
        <w:rPr>
          <w:rFonts w:cstheme="minorHAnsi"/>
          <w:lang w:eastAsia="en-GB"/>
        </w:rPr>
        <w:t xml:space="preserve">acquisition of the </w:t>
      </w:r>
      <w:r w:rsidRPr="00D2283B">
        <w:rPr>
          <w:rFonts w:cstheme="minorHAnsi"/>
          <w:lang w:eastAsia="en-GB"/>
        </w:rPr>
        <w:t xml:space="preserve">routine data, contributed to the routine data analysis and interpretation, the drafting of chapter </w:t>
      </w:r>
      <w:r w:rsidR="00290A97">
        <w:rPr>
          <w:rFonts w:cstheme="minorHAnsi"/>
          <w:lang w:eastAsia="en-GB"/>
        </w:rPr>
        <w:t>3</w:t>
      </w:r>
      <w:r w:rsidR="00290A97" w:rsidRPr="00D2283B">
        <w:rPr>
          <w:rFonts w:cstheme="minorHAnsi"/>
          <w:lang w:eastAsia="en-GB"/>
        </w:rPr>
        <w:t xml:space="preserve"> </w:t>
      </w:r>
      <w:r w:rsidRPr="00D2283B">
        <w:rPr>
          <w:rFonts w:cstheme="minorHAnsi"/>
          <w:lang w:eastAsia="en-GB"/>
        </w:rPr>
        <w:t>in the report, reviewed and commented on the final report.</w:t>
      </w:r>
    </w:p>
    <w:p w14:paraId="39DD14CB" w14:textId="77777777" w:rsidR="00D2283B" w:rsidRPr="00D2283B" w:rsidRDefault="00D2283B" w:rsidP="00D2283B">
      <w:pPr>
        <w:rPr>
          <w:rFonts w:cstheme="minorHAnsi"/>
          <w:lang w:eastAsia="en-GB"/>
        </w:rPr>
      </w:pPr>
      <w:r w:rsidRPr="00D2283B">
        <w:rPr>
          <w:rFonts w:cstheme="minorHAnsi"/>
          <w:b/>
          <w:bCs/>
          <w:lang w:eastAsia="en-GB"/>
        </w:rPr>
        <w:t>Heather Strange</w:t>
      </w:r>
      <w:r w:rsidRPr="00D2283B">
        <w:rPr>
          <w:rFonts w:cstheme="minorHAnsi"/>
          <w:lang w:eastAsia="en-GB"/>
        </w:rPr>
        <w:t xml:space="preserve"> (</w:t>
      </w:r>
      <w:hyperlink r:id="rId34">
        <w:r w:rsidRPr="00D2283B">
          <w:rPr>
            <w:rStyle w:val="Hyperlink"/>
            <w:rFonts w:eastAsia="Arial" w:cstheme="minorHAnsi"/>
            <w:color w:val="auto"/>
          </w:rPr>
          <w:t>https://orcid.org/0000-0002-5758-8445</w:t>
        </w:r>
      </w:hyperlink>
      <w:r w:rsidRPr="00D2283B">
        <w:rPr>
          <w:rFonts w:cstheme="minorHAnsi"/>
          <w:lang w:eastAsia="en-GB"/>
        </w:rPr>
        <w:t xml:space="preserve">) (Research Associate: Qualitative methods) was responsible for overseeing the qualitative components of the study. She led on the qualitative analysis plan and policy review, contributed to the development and dissemination of the survey, co-facilitated the stakeholder advisory groups, </w:t>
      </w:r>
      <w:proofErr w:type="gramStart"/>
      <w:r w:rsidRPr="00D2283B">
        <w:rPr>
          <w:rFonts w:cstheme="minorHAnsi"/>
          <w:lang w:eastAsia="en-GB"/>
        </w:rPr>
        <w:t>reviewed</w:t>
      </w:r>
      <w:proofErr w:type="gramEnd"/>
      <w:r w:rsidRPr="00D2283B">
        <w:rPr>
          <w:rFonts w:cstheme="minorHAnsi"/>
          <w:lang w:eastAsia="en-GB"/>
        </w:rPr>
        <w:t xml:space="preserve"> and commented on the final report.</w:t>
      </w:r>
    </w:p>
    <w:p w14:paraId="717389CF" w14:textId="77777777" w:rsidR="00D2283B" w:rsidRPr="00D2283B" w:rsidRDefault="00D2283B" w:rsidP="00D2283B">
      <w:pPr>
        <w:rPr>
          <w:rFonts w:cstheme="minorHAnsi"/>
          <w:lang w:eastAsia="en-GB"/>
        </w:rPr>
      </w:pPr>
      <w:r w:rsidRPr="00D2283B">
        <w:rPr>
          <w:rFonts w:cstheme="minorHAnsi"/>
          <w:b/>
          <w:bCs/>
          <w:lang w:eastAsia="en-GB"/>
        </w:rPr>
        <w:t>Freya Davies</w:t>
      </w:r>
      <w:r w:rsidRPr="00D2283B">
        <w:rPr>
          <w:rFonts w:cstheme="minorHAnsi"/>
          <w:lang w:eastAsia="en-GB"/>
        </w:rPr>
        <w:t xml:space="preserve"> (https://</w:t>
      </w:r>
      <w:r w:rsidRPr="00D2283B">
        <w:rPr>
          <w:rFonts w:cstheme="minorHAnsi"/>
        </w:rPr>
        <w:t>orcid.org/0000-0002-6956-1100</w:t>
      </w:r>
      <w:r w:rsidRPr="00D2283B">
        <w:rPr>
          <w:rFonts w:cstheme="minorHAnsi"/>
          <w:lang w:eastAsia="en-GB"/>
        </w:rPr>
        <w:t>) (GP and Clinical Research Fellow) contributed to the original grant application; advised on the management of the study, data analysis and interpretation; and reviewed and commented on the final report.</w:t>
      </w:r>
    </w:p>
    <w:p w14:paraId="787AB0C6" w14:textId="77777777" w:rsidR="00D2283B" w:rsidRPr="00D2283B" w:rsidRDefault="00D2283B" w:rsidP="00D2283B">
      <w:pPr>
        <w:rPr>
          <w:rFonts w:cstheme="minorHAnsi"/>
          <w:lang w:eastAsia="en-GB"/>
        </w:rPr>
      </w:pPr>
      <w:r w:rsidRPr="00D2283B">
        <w:rPr>
          <w:rFonts w:cstheme="minorHAnsi"/>
          <w:b/>
          <w:bCs/>
          <w:lang w:eastAsia="en-GB"/>
        </w:rPr>
        <w:t xml:space="preserve">Julia Sanders </w:t>
      </w:r>
      <w:r w:rsidRPr="00D2283B">
        <w:rPr>
          <w:rFonts w:cstheme="minorHAnsi"/>
          <w:bCs/>
          <w:lang w:eastAsia="en-GB"/>
        </w:rPr>
        <w:t>(</w:t>
      </w:r>
      <w:hyperlink r:id="rId35">
        <w:r w:rsidRPr="00D2283B">
          <w:rPr>
            <w:rFonts w:cstheme="minorHAnsi"/>
            <w:bCs/>
            <w:u w:val="single"/>
            <w:lang w:eastAsia="en-GB"/>
          </w:rPr>
          <w:t>https://orcid.org/0000-0001-5712-9989</w:t>
        </w:r>
      </w:hyperlink>
      <w:r w:rsidRPr="00D2283B">
        <w:rPr>
          <w:rFonts w:cstheme="minorHAnsi"/>
          <w:bCs/>
          <w:lang w:eastAsia="en-GB"/>
        </w:rPr>
        <w:t>)</w:t>
      </w:r>
      <w:r w:rsidRPr="00D2283B">
        <w:rPr>
          <w:rFonts w:cstheme="minorHAnsi"/>
          <w:lang w:eastAsia="en-GB"/>
        </w:rPr>
        <w:t> (Professor of Clinical Nursing and Midwifery) contributed to the original grant application; advised on the management of the study, data analysis and interpretation; and reviewed and commented on the final report.</w:t>
      </w:r>
    </w:p>
    <w:p w14:paraId="15DC8F66" w14:textId="77777777" w:rsidR="00D2283B" w:rsidRPr="00D2283B" w:rsidRDefault="00D2283B" w:rsidP="00D2283B">
      <w:pPr>
        <w:rPr>
          <w:rFonts w:cstheme="minorHAnsi"/>
          <w:lang w:eastAsia="en-GB"/>
        </w:rPr>
      </w:pPr>
      <w:r w:rsidRPr="00D2283B">
        <w:rPr>
          <w:rFonts w:cstheme="minorHAnsi"/>
          <w:b/>
          <w:bCs/>
          <w:lang w:eastAsia="en-GB"/>
        </w:rPr>
        <w:t>Carolina Sherf</w:t>
      </w:r>
      <w:r w:rsidRPr="00D2283B">
        <w:rPr>
          <w:rFonts w:cstheme="minorHAnsi"/>
          <w:lang w:eastAsia="en-GB"/>
        </w:rPr>
        <w:t xml:space="preserve"> (</w:t>
      </w:r>
      <w:hyperlink r:id="rId36">
        <w:r w:rsidRPr="00D2283B">
          <w:rPr>
            <w:rStyle w:val="Hyperlink"/>
            <w:rFonts w:eastAsia="Arial" w:cstheme="minorHAnsi"/>
            <w:color w:val="auto"/>
          </w:rPr>
          <w:t>https://orcid.org/0000-0002-0208-6317</w:t>
        </w:r>
      </w:hyperlink>
      <w:r w:rsidRPr="00D2283B">
        <w:rPr>
          <w:rFonts w:cstheme="minorHAnsi"/>
          <w:lang w:eastAsia="en-GB"/>
        </w:rPr>
        <w:t>) (Consultant in Sexual and Reproductive Health) contributed to the original grant application; advised on the management of the study, data analysis and interpretation; and reviewed and commented on the final report.</w:t>
      </w:r>
    </w:p>
    <w:p w14:paraId="4975EC15" w14:textId="77777777" w:rsidR="00D2283B" w:rsidRPr="00D2283B" w:rsidRDefault="00D2283B" w:rsidP="00D2283B">
      <w:pPr>
        <w:rPr>
          <w:rFonts w:cstheme="minorHAnsi"/>
          <w:lang w:eastAsia="en-GB"/>
        </w:rPr>
      </w:pPr>
      <w:r w:rsidRPr="00D2283B">
        <w:rPr>
          <w:rFonts w:cstheme="minorHAnsi"/>
          <w:b/>
          <w:bCs/>
          <w:lang w:eastAsia="en-GB"/>
        </w:rPr>
        <w:t>Zoe Couzens</w:t>
      </w:r>
      <w:r w:rsidRPr="00D2283B">
        <w:rPr>
          <w:rFonts w:cstheme="minorHAnsi"/>
          <w:lang w:eastAsia="en-GB"/>
        </w:rPr>
        <w:t xml:space="preserve"> (</w:t>
      </w:r>
      <w:hyperlink r:id="rId37">
        <w:r w:rsidRPr="00D2283B">
          <w:rPr>
            <w:rStyle w:val="Hyperlink"/>
            <w:rFonts w:eastAsia="Arial" w:cstheme="minorHAnsi"/>
            <w:color w:val="auto"/>
          </w:rPr>
          <w:t>https://orcid.org/0000-0002-2670-9611</w:t>
        </w:r>
      </w:hyperlink>
      <w:r w:rsidRPr="00D2283B">
        <w:rPr>
          <w:rFonts w:cstheme="minorHAnsi"/>
          <w:lang w:eastAsia="en-GB"/>
        </w:rPr>
        <w:t>) (Principal in Public Health) contributed to the original grant application; advised on the management of the study, data analysis and interpretation; and reviewed and commented on the final report.</w:t>
      </w:r>
    </w:p>
    <w:p w14:paraId="4BEECC07" w14:textId="77777777" w:rsidR="00D2283B" w:rsidRPr="00D2283B" w:rsidRDefault="00D2283B" w:rsidP="00D2283B">
      <w:pPr>
        <w:rPr>
          <w:rFonts w:cstheme="minorHAnsi"/>
          <w:lang w:eastAsia="en-GB"/>
        </w:rPr>
      </w:pPr>
      <w:r w:rsidRPr="00D2283B">
        <w:rPr>
          <w:rFonts w:cstheme="minorHAnsi"/>
          <w:b/>
          <w:bCs/>
          <w:lang w:eastAsia="en-GB"/>
        </w:rPr>
        <w:t>Leah Morantz</w:t>
      </w:r>
      <w:r w:rsidRPr="00D2283B">
        <w:rPr>
          <w:rFonts w:cstheme="minorHAnsi"/>
          <w:lang w:eastAsia="en-GB"/>
        </w:rPr>
        <w:t xml:space="preserve"> (Patient representative) contributed to the original grant application; advised on the survey, interviews, the management of the study, data analysis and interpretation; and reviewed and commented on the final report.</w:t>
      </w:r>
    </w:p>
    <w:p w14:paraId="2315FFB0" w14:textId="77777777" w:rsidR="00D2283B" w:rsidRPr="00D2283B" w:rsidRDefault="00D2283B" w:rsidP="00D2283B">
      <w:pPr>
        <w:rPr>
          <w:rFonts w:cstheme="minorHAnsi"/>
          <w:lang w:eastAsia="en-GB"/>
        </w:rPr>
      </w:pPr>
      <w:r w:rsidRPr="00D2283B">
        <w:rPr>
          <w:rFonts w:cstheme="minorHAnsi"/>
          <w:lang w:eastAsia="en-GB"/>
        </w:rPr>
        <w:t>All authors contributed to the design of the final report and approved the final version.</w:t>
      </w:r>
    </w:p>
    <w:p w14:paraId="1DFEBFEE" w14:textId="77777777" w:rsidR="00D2283B" w:rsidRDefault="00D2283B" w:rsidP="00B304ED"/>
    <w:p w14:paraId="268C397D" w14:textId="54D1A919" w:rsidR="00D2283B" w:rsidRDefault="00B304ED" w:rsidP="00B304ED">
      <w:pPr>
        <w:pStyle w:val="Heading1"/>
      </w:pPr>
      <w:bookmarkStart w:id="225" w:name="_Toc82695491"/>
      <w:r>
        <w:t>Data sharing statement</w:t>
      </w:r>
      <w:bookmarkEnd w:id="225"/>
    </w:p>
    <w:p w14:paraId="4540CB7C" w14:textId="4232D2D9" w:rsidR="00B304ED" w:rsidRDefault="00B304ED" w:rsidP="00B304ED">
      <w:pPr>
        <w:rPr>
          <w:rFonts w:eastAsia="Times New Roman" w:cstheme="minorHAnsi"/>
          <w:bCs/>
          <w:sz w:val="21"/>
          <w:szCs w:val="21"/>
          <w:lang w:eastAsia="en-GB"/>
        </w:rPr>
      </w:pPr>
      <w:r>
        <w:t xml:space="preserve">All </w:t>
      </w:r>
      <w:r w:rsidRPr="00083537">
        <w:t xml:space="preserve">data requests should be submitted to the corresponding author for consideration.  Access to anonymised data may be granted following review. </w:t>
      </w:r>
      <w:r w:rsidRPr="00083537">
        <w:rPr>
          <w:rFonts w:eastAsia="Times New Roman" w:cstheme="minorHAnsi"/>
          <w:bCs/>
          <w:sz w:val="21"/>
          <w:szCs w:val="21"/>
          <w:lang w:eastAsia="en-GB"/>
        </w:rPr>
        <w:t>The full trial protocol can be obtained by contacting the corresponding author.</w:t>
      </w:r>
    </w:p>
    <w:p w14:paraId="32CF97E3" w14:textId="31947DF3" w:rsidR="00981E6C" w:rsidRDefault="00981E6C">
      <w:pPr>
        <w:spacing w:after="160" w:line="259" w:lineRule="auto"/>
        <w:rPr>
          <w:rFonts w:eastAsia="Times New Roman" w:cstheme="minorHAnsi"/>
          <w:bCs/>
          <w:sz w:val="21"/>
          <w:szCs w:val="21"/>
          <w:lang w:eastAsia="en-GB"/>
        </w:rPr>
      </w:pPr>
      <w:r>
        <w:rPr>
          <w:rFonts w:eastAsia="Times New Roman" w:cstheme="minorHAnsi"/>
          <w:bCs/>
          <w:sz w:val="21"/>
          <w:szCs w:val="21"/>
          <w:lang w:eastAsia="en-GB"/>
        </w:rPr>
        <w:lastRenderedPageBreak/>
        <w:br w:type="page"/>
      </w:r>
    </w:p>
    <w:p w14:paraId="28B08F39" w14:textId="482926F7" w:rsidR="00981E6C" w:rsidRDefault="00981E6C" w:rsidP="00981E6C">
      <w:pPr>
        <w:pStyle w:val="Heading1"/>
        <w:rPr>
          <w:rFonts w:eastAsia="Times New Roman"/>
          <w:lang w:eastAsia="en-GB"/>
        </w:rPr>
      </w:pPr>
      <w:bookmarkStart w:id="226" w:name="_Toc82695492"/>
      <w:r>
        <w:rPr>
          <w:rFonts w:eastAsia="Times New Roman"/>
          <w:lang w:eastAsia="en-GB"/>
        </w:rPr>
        <w:lastRenderedPageBreak/>
        <w:t>References</w:t>
      </w:r>
      <w:bookmarkEnd w:id="226"/>
    </w:p>
    <w:p w14:paraId="20F90B63" w14:textId="176CD4DC" w:rsidR="00981E6C" w:rsidRPr="00DD508F" w:rsidRDefault="00981E6C" w:rsidP="009263C8"/>
    <w:p w14:paraId="496B67F2" w14:textId="77777777" w:rsidR="00AB3542" w:rsidRDefault="00AB3542" w:rsidP="00AB3542"/>
    <w:p w14:paraId="387F85C2" w14:textId="77777777" w:rsidR="00AB3542" w:rsidRDefault="00AB3542" w:rsidP="00AB3542">
      <w:pPr>
        <w:pStyle w:val="ListParagraph"/>
        <w:numPr>
          <w:ilvl w:val="0"/>
          <w:numId w:val="36"/>
        </w:numPr>
      </w:pPr>
      <w:r>
        <w:t>NMPA Project Team. National Maternity and Perinatal Audit: Clinical Report 2019. London: RCOG; 2019</w:t>
      </w:r>
    </w:p>
    <w:p w14:paraId="0F3B2AF6" w14:textId="77777777" w:rsidR="00AB3542" w:rsidRDefault="00AB3542" w:rsidP="00AB3542">
      <w:pPr>
        <w:pStyle w:val="ListParagraph"/>
        <w:numPr>
          <w:ilvl w:val="0"/>
          <w:numId w:val="36"/>
        </w:numPr>
      </w:pPr>
      <w:r>
        <w:t xml:space="preserve">Foresight report, </w:t>
      </w:r>
      <w:hyperlink r:id="rId38" w:history="1">
        <w:r>
          <w:rPr>
            <w:rStyle w:val="Hyperlink"/>
            <w:rFonts w:cstheme="minorHAnsi"/>
            <w:color w:val="auto"/>
          </w:rPr>
          <w:t>https://assets.publishing.service.gov.uk/government/uploads/system/uploads/attachment_data/file/287937/07-1184x-tackling-obesities-future-choices-report.pdf</w:t>
        </w:r>
      </w:hyperlink>
      <w:r>
        <w:rPr>
          <w:rStyle w:val="Hyperlink"/>
          <w:rFonts w:cstheme="minorHAnsi"/>
          <w:color w:val="auto"/>
        </w:rPr>
        <w:t>. [last accessed 13.09.21].</w:t>
      </w:r>
    </w:p>
    <w:p w14:paraId="6BEBDDC8" w14:textId="77777777" w:rsidR="00AB3542" w:rsidRDefault="00AB3542" w:rsidP="00AB3542">
      <w:pPr>
        <w:pStyle w:val="ListParagraph"/>
        <w:numPr>
          <w:ilvl w:val="0"/>
          <w:numId w:val="36"/>
        </w:numPr>
      </w:pPr>
      <w:r>
        <w:t xml:space="preserve">Agha M, Agha RA, Sandell J. Interventions to Reduce and Prevent Obesity in Pre-Conceptual and Pregnant Women: A Systematic Review and Meta-Analysis. PLoS ONE. 2014; 9(5): e95132. </w:t>
      </w:r>
    </w:p>
    <w:p w14:paraId="52A82742" w14:textId="77777777" w:rsidR="00AB3542" w:rsidRDefault="00AB3542" w:rsidP="00AB3542">
      <w:pPr>
        <w:pStyle w:val="ListParagraph"/>
        <w:numPr>
          <w:ilvl w:val="0"/>
          <w:numId w:val="36"/>
        </w:numPr>
      </w:pPr>
      <w:r>
        <w:t xml:space="preserve">Marchi J, Berg M, Dencker A, Olander EK, Begley C. Risks associated with obesity in pregnancy, for the mother and baby: a systematic review of reviews. Obes Rev. 2015;16(8):621-38. </w:t>
      </w:r>
    </w:p>
    <w:p w14:paraId="17F6F482" w14:textId="77777777" w:rsidR="00AB3542" w:rsidRDefault="00AB3542" w:rsidP="00AB3542">
      <w:pPr>
        <w:pStyle w:val="ListParagraph"/>
        <w:numPr>
          <w:ilvl w:val="0"/>
          <w:numId w:val="36"/>
        </w:numPr>
      </w:pPr>
      <w:r>
        <w:t xml:space="preserve">Boney CM, Verma A, Tucker R, Vohr BR. Metabolic Syndrome in Childhood: Association </w:t>
      </w:r>
      <w:proofErr w:type="gramStart"/>
      <w:r>
        <w:t>With</w:t>
      </w:r>
      <w:proofErr w:type="gramEnd"/>
      <w:r>
        <w:t xml:space="preserve"> Birth Weight, Maternal Obesity, and Gestational Diabetes Mellitus. Pediatrics. 2005; 115(3</w:t>
      </w:r>
      <w:proofErr w:type="gramStart"/>
      <w:r>
        <w:t>):e</w:t>
      </w:r>
      <w:proofErr w:type="gramEnd"/>
      <w:r>
        <w:t>290–e6.</w:t>
      </w:r>
    </w:p>
    <w:p w14:paraId="780ED76B" w14:textId="77777777" w:rsidR="00AB3542" w:rsidRDefault="00AB3542" w:rsidP="00AB3542">
      <w:pPr>
        <w:pStyle w:val="ListParagraph"/>
        <w:numPr>
          <w:ilvl w:val="0"/>
          <w:numId w:val="36"/>
        </w:numPr>
        <w:rPr>
          <w:rStyle w:val="Hyperlink"/>
          <w:rFonts w:cstheme="minorHAnsi"/>
          <w:color w:val="auto"/>
        </w:rPr>
      </w:pPr>
      <w:r>
        <w:t>Valgeirsdottir H, Vanky E, Sundstr€om-Poromaa I, Roos N, Løvvik TS, Stephansson O, Wikstrom A-K. Prenatal exposures and birth indices, and subsequent risk of polycystic ovary syndrome: a national registry-based cohort study. British Journal of Obstetrics and Gynaecology. 2018</w:t>
      </w:r>
      <w:r>
        <w:rPr>
          <w:rStyle w:val="cit"/>
          <w:rFonts w:cstheme="minorHAnsi"/>
        </w:rPr>
        <w:t>; 126(2):244-251.</w:t>
      </w:r>
    </w:p>
    <w:p w14:paraId="6C6B2CEA" w14:textId="77777777" w:rsidR="00AB3542" w:rsidRDefault="00AB3542" w:rsidP="00AB3542">
      <w:pPr>
        <w:pStyle w:val="ListParagraph"/>
        <w:numPr>
          <w:ilvl w:val="0"/>
          <w:numId w:val="36"/>
        </w:numPr>
        <w:rPr>
          <w:rStyle w:val="Hyperlink"/>
          <w:rFonts w:cstheme="minorHAnsi"/>
          <w:color w:val="auto"/>
        </w:rPr>
      </w:pPr>
      <w:r>
        <w:t>Jacob, CM, Newell, ML, Hanson, M. Narrative review of reviews of preconception interventions to prevent an increased risk of obesity and non‐communicable diseases in children. Obesity Reviews. 2019; 20(S1):5-17. </w:t>
      </w:r>
    </w:p>
    <w:p w14:paraId="66A6EF63" w14:textId="77777777" w:rsidR="00AB3542" w:rsidRDefault="00AB3542" w:rsidP="00AB3542">
      <w:pPr>
        <w:pStyle w:val="ListParagraph"/>
        <w:numPr>
          <w:ilvl w:val="0"/>
          <w:numId w:val="36"/>
        </w:numPr>
      </w:pPr>
      <w:r>
        <w:t xml:space="preserve">Crozier SR, Inskip HM, Godfrey KM, Cooper C, Harvey NC, Cole ZA, Robinson SM, and SWS Study Group. Weight gain in pregnancy and childhood body composition: findings from the Southampton Women's Survey. </w:t>
      </w:r>
      <w:r>
        <w:rPr>
          <w:iCs/>
        </w:rPr>
        <w:t>American Journal of Clinical Nutrition</w:t>
      </w:r>
      <w:r>
        <w:t xml:space="preserve">. 2010; 91(6):1745-1751. </w:t>
      </w:r>
    </w:p>
    <w:p w14:paraId="2D3A95D6" w14:textId="77777777" w:rsidR="00AB3542" w:rsidRDefault="00AB3542" w:rsidP="00AB3542">
      <w:pPr>
        <w:pStyle w:val="ListParagraph"/>
        <w:numPr>
          <w:ilvl w:val="0"/>
          <w:numId w:val="36"/>
        </w:numPr>
      </w:pPr>
      <w:r>
        <w:t>Olander EK. Weight management in pregnancy. Nursing in Practice. 2015.</w:t>
      </w:r>
    </w:p>
    <w:p w14:paraId="3B9309A9" w14:textId="77777777" w:rsidR="00AB3542" w:rsidRDefault="00AB3542" w:rsidP="00AB3542">
      <w:pPr>
        <w:pStyle w:val="ListParagraph"/>
        <w:numPr>
          <w:ilvl w:val="0"/>
          <w:numId w:val="36"/>
        </w:numPr>
      </w:pPr>
      <w:r>
        <w:t xml:space="preserve">Cheney K, Berkemeier S, Sim KA, Gordon A, Black K. </w:t>
      </w:r>
      <w:proofErr w:type="gramStart"/>
      <w:r>
        <w:t>Prevalence</w:t>
      </w:r>
      <w:proofErr w:type="gramEnd"/>
      <w:r>
        <w:t xml:space="preserve"> and predictors of early gestational weight gain associated with obesity risk in a diverse Australian antenatal population: a cross-sectional study. BMC Pregnancy and Childbirth. 2017; 17(1):296</w:t>
      </w:r>
    </w:p>
    <w:p w14:paraId="12E666D9" w14:textId="77777777" w:rsidR="00AB3542" w:rsidRDefault="00AB3542" w:rsidP="00AB3542">
      <w:pPr>
        <w:pStyle w:val="ListParagraph"/>
        <w:numPr>
          <w:ilvl w:val="0"/>
          <w:numId w:val="36"/>
        </w:numPr>
      </w:pPr>
      <w:r>
        <w:t>Schummers L, Hutcheon JA, Bodnar LM, Lieberman E, Himes KP. Risk of adverse pregnancy outcomes by prepregnancy body mass index: a population-based study to inform prepregnancy weight loss counseling. Obstetrics and Gynecology 2015; 125:133–43</w:t>
      </w:r>
    </w:p>
    <w:p w14:paraId="2C044D21" w14:textId="77777777" w:rsidR="00AB3542" w:rsidRDefault="00AB3542" w:rsidP="00AB3542">
      <w:pPr>
        <w:pStyle w:val="ListParagraph"/>
        <w:numPr>
          <w:ilvl w:val="0"/>
          <w:numId w:val="36"/>
        </w:numPr>
      </w:pPr>
      <w:r>
        <w:lastRenderedPageBreak/>
        <w:t xml:space="preserve">Amorim AR, Rössner S, Neovius M, Lourenço PM, Linné Y. Does excess pregnancy weight gain constitute a major risk for increasing long-term BMI? Obesity (Silver Spring). 2007; 15(5):1278-86. </w:t>
      </w:r>
    </w:p>
    <w:p w14:paraId="3C0FAA9A" w14:textId="77777777" w:rsidR="00AB3542" w:rsidRDefault="00AB3542" w:rsidP="00AB3542">
      <w:pPr>
        <w:pStyle w:val="ListParagraph"/>
        <w:numPr>
          <w:ilvl w:val="0"/>
          <w:numId w:val="36"/>
        </w:numPr>
      </w:pPr>
      <w:r>
        <w:t xml:space="preserve">Christenson A, Johansson E, Reynisdottir S, Torgerson J, Hemmingsson E. Women's Perceived Reasons for Their Excessive Postpartum Weight Retention: A Qualitative Interview Study. PLOS ONE. 2016; 11(12): e0167731. </w:t>
      </w:r>
    </w:p>
    <w:p w14:paraId="4010B7F4" w14:textId="77777777" w:rsidR="00AB3542" w:rsidRDefault="00AB3542" w:rsidP="00AB3542">
      <w:pPr>
        <w:pStyle w:val="ListParagraph"/>
        <w:numPr>
          <w:ilvl w:val="0"/>
          <w:numId w:val="36"/>
        </w:numPr>
      </w:pPr>
      <w:r>
        <w:t xml:space="preserve">Amorim Adegboye AR, Linne YM. Diet or exercise, or both, for weight reduction in women after childbirth. Cochrane Database Systematic Reviews. 2013; 23(7):CD005627. </w:t>
      </w:r>
    </w:p>
    <w:p w14:paraId="5C6DD598" w14:textId="77777777" w:rsidR="00AB3542" w:rsidRDefault="00AB3542" w:rsidP="00AB3542">
      <w:pPr>
        <w:pStyle w:val="ListParagraph"/>
        <w:numPr>
          <w:ilvl w:val="0"/>
          <w:numId w:val="36"/>
        </w:numPr>
      </w:pPr>
      <w:r>
        <w:t>Christiansen PK, Skjøth MM, Rothmann MJ, Vinter A, Lamont RF, Draborg E</w:t>
      </w:r>
      <w:r>
        <w:rPr>
          <w:iCs/>
        </w:rPr>
        <w:t>.</w:t>
      </w:r>
      <w:r>
        <w:t xml:space="preserve"> Lifestyle interventions to maternal weight loss after birth: a systematic review. </w:t>
      </w:r>
      <w:r>
        <w:rPr>
          <w:iCs/>
        </w:rPr>
        <w:t>Systematic Reviews 8. 2019;</w:t>
      </w:r>
      <w:r>
        <w:t xml:space="preserve"> 327 </w:t>
      </w:r>
      <w:hyperlink r:id="rId39" w:history="1">
        <w:r>
          <w:rPr>
            <w:rStyle w:val="Hyperlink"/>
            <w:rFonts w:cstheme="minorHAnsi"/>
            <w:color w:val="auto"/>
          </w:rPr>
          <w:t>https://doi.org/10.1186/s13643-019-1186-2</w:t>
        </w:r>
      </w:hyperlink>
      <w:r>
        <w:t xml:space="preserve"> </w:t>
      </w:r>
    </w:p>
    <w:p w14:paraId="7CA80CC5" w14:textId="77777777" w:rsidR="00AB3542" w:rsidRDefault="00AB3542" w:rsidP="00AB3542">
      <w:pPr>
        <w:pStyle w:val="ListParagraph"/>
        <w:numPr>
          <w:ilvl w:val="0"/>
          <w:numId w:val="36"/>
        </w:numPr>
      </w:pPr>
      <w:r>
        <w:t xml:space="preserve">NICE guidance. Weight management before, during and after pregnancy (PH27) </w:t>
      </w:r>
      <w:hyperlink r:id="rId40" w:history="1">
        <w:r>
          <w:rPr>
            <w:rStyle w:val="Hyperlink"/>
          </w:rPr>
          <w:t>https://www.nice.org.uk/guidance/ph27/resources/weight-management-before-during-and-after-pregnancy-pdf-1996242046405</w:t>
        </w:r>
      </w:hyperlink>
      <w:r>
        <w:t>.</w:t>
      </w:r>
      <w:r>
        <w:rPr>
          <w:rStyle w:val="Hyperlink"/>
          <w:rFonts w:cstheme="minorHAnsi"/>
          <w:color w:val="auto"/>
        </w:rPr>
        <w:t xml:space="preserve"> [last accessed 13.09.21].</w:t>
      </w:r>
    </w:p>
    <w:p w14:paraId="55FED8A0" w14:textId="77777777" w:rsidR="00AB3542" w:rsidRDefault="00AB3542" w:rsidP="00AB3542">
      <w:pPr>
        <w:pStyle w:val="ListParagraph"/>
        <w:numPr>
          <w:ilvl w:val="0"/>
          <w:numId w:val="36"/>
        </w:numPr>
      </w:pPr>
      <w:r>
        <w:t xml:space="preserve">CMACE RCOG Joint guidance. Management of Women with Obesity in Pregnancy March 2010. </w:t>
      </w:r>
      <w:hyperlink r:id="rId41" w:history="1">
        <w:r>
          <w:rPr>
            <w:rStyle w:val="Hyperlink"/>
            <w:rFonts w:cstheme="minorHAnsi"/>
            <w:color w:val="auto"/>
          </w:rPr>
          <w:t>https://www.rcog.org.uk/globalassets/documents/guidelines/cmacercogjointguidelinemanagementwomenobesitypregnancya.pdf</w:t>
        </w:r>
      </w:hyperlink>
      <w:r>
        <w:t>.</w:t>
      </w:r>
      <w:r>
        <w:rPr>
          <w:rStyle w:val="Hyperlink"/>
          <w:rFonts w:cstheme="minorHAnsi"/>
          <w:color w:val="auto"/>
        </w:rPr>
        <w:t xml:space="preserve"> [last accessed 13.09.21].</w:t>
      </w:r>
    </w:p>
    <w:p w14:paraId="2CC96418" w14:textId="77777777" w:rsidR="00AB3542" w:rsidRDefault="00AB3542" w:rsidP="00AB3542">
      <w:pPr>
        <w:pStyle w:val="ListParagraph"/>
        <w:numPr>
          <w:ilvl w:val="0"/>
          <w:numId w:val="36"/>
        </w:numPr>
      </w:pPr>
      <w:r>
        <w:t xml:space="preserve">RCOG Care of Women with Obesity in Pregnancy 2018. </w:t>
      </w:r>
      <w:hyperlink r:id="rId42" w:history="1">
        <w:r>
          <w:rPr>
            <w:rStyle w:val="Hyperlink"/>
            <w:rFonts w:cstheme="minorHAnsi"/>
            <w:color w:val="auto"/>
          </w:rPr>
          <w:t>https://www.rcog.org.uk/en/guidelines-research-services/guidelines/gtg72/</w:t>
        </w:r>
      </w:hyperlink>
      <w:r>
        <w:t>.</w:t>
      </w:r>
      <w:r>
        <w:rPr>
          <w:rStyle w:val="Hyperlink"/>
          <w:rFonts w:cstheme="minorHAnsi"/>
          <w:color w:val="auto"/>
        </w:rPr>
        <w:t xml:space="preserve"> [last accessed 13.09.21].</w:t>
      </w:r>
    </w:p>
    <w:p w14:paraId="4511AAC2" w14:textId="77777777" w:rsidR="00AB3542" w:rsidRDefault="00AB3542" w:rsidP="00AB3542">
      <w:pPr>
        <w:pStyle w:val="ListParagraph"/>
        <w:numPr>
          <w:ilvl w:val="0"/>
          <w:numId w:val="36"/>
        </w:numPr>
      </w:pPr>
      <w:hyperlink r:id="rId43" w:history="1">
        <w:r>
          <w:rPr>
            <w:rStyle w:val="Hyperlink"/>
            <w:rFonts w:cstheme="minorHAnsi"/>
            <w:color w:val="auto"/>
          </w:rPr>
          <w:t>https://www.acog.org/clinical/clinical-guidance/committee-opinion/articles/2013/01/weight-gain-during-pregnancy</w:t>
        </w:r>
      </w:hyperlink>
      <w:r>
        <w:t xml:space="preserve"> [last accessed 11/05/2021]</w:t>
      </w:r>
    </w:p>
    <w:p w14:paraId="51D0BD9A" w14:textId="77777777" w:rsidR="00AB3542" w:rsidRDefault="00AB3542" w:rsidP="00AB3542">
      <w:pPr>
        <w:pStyle w:val="ListParagraph"/>
        <w:numPr>
          <w:ilvl w:val="0"/>
          <w:numId w:val="36"/>
        </w:numPr>
        <w:rPr>
          <w:rStyle w:val="normaltextrun"/>
          <w:rFonts w:cstheme="minorHAnsi"/>
        </w:rPr>
      </w:pPr>
      <w:r>
        <w:rPr>
          <w:rStyle w:val="normaltextrun"/>
          <w:rFonts w:cstheme="minorHAnsi"/>
        </w:rPr>
        <w:t>McAuliffe FM, Killeen SL, Jacob CM, Hanson MA, Hadar E, McIntyre HD, Kapur A, Kihara AB, Ma RC, Divakar H, Hod M. Management of prepregnancy, pregnancy, and postpartum obesity from the FIGO Pregnancy and Non‐Communicable Diseases Committee: A FIGO (International Federation of Gynecology and Obstetrics) guideline. International Journal of Gynecology &amp; Obstetrics. 2020 </w:t>
      </w:r>
      <w:proofErr w:type="gramStart"/>
      <w:r>
        <w:rPr>
          <w:rStyle w:val="normaltextrun"/>
          <w:rFonts w:cstheme="minorHAnsi"/>
        </w:rPr>
        <w:t>Sep;151:16</w:t>
      </w:r>
      <w:proofErr w:type="gramEnd"/>
      <w:r>
        <w:rPr>
          <w:rStyle w:val="normaltextrun"/>
          <w:rFonts w:cstheme="minorHAnsi"/>
        </w:rPr>
        <w:t>-36</w:t>
      </w:r>
    </w:p>
    <w:p w14:paraId="500690B7" w14:textId="77777777" w:rsidR="00AB3542" w:rsidRDefault="00AB3542" w:rsidP="00AB3542">
      <w:pPr>
        <w:pStyle w:val="ListParagraph"/>
        <w:numPr>
          <w:ilvl w:val="0"/>
          <w:numId w:val="36"/>
        </w:numPr>
      </w:pPr>
      <w:r>
        <w:t xml:space="preserve">iWIP collaborative Group. 2017. </w:t>
      </w:r>
      <w:hyperlink r:id="rId44" w:history="1">
        <w:r>
          <w:rPr>
            <w:rStyle w:val="Hyperlink"/>
            <w:rFonts w:cstheme="minorHAnsi"/>
            <w:color w:val="auto"/>
          </w:rPr>
          <w:t>https://www.bmj.com/content/bmj/358/bmj.j3119.full.pdf</w:t>
        </w:r>
      </w:hyperlink>
      <w:r>
        <w:t xml:space="preserve"> </w:t>
      </w:r>
    </w:p>
    <w:p w14:paraId="26EA992B" w14:textId="77777777" w:rsidR="00AB3542" w:rsidRDefault="00AB3542" w:rsidP="00AB3542">
      <w:pPr>
        <w:pStyle w:val="ListParagraph"/>
        <w:numPr>
          <w:ilvl w:val="0"/>
          <w:numId w:val="36"/>
        </w:numPr>
        <w:rPr>
          <w:rFonts w:eastAsia="Times New Roman"/>
          <w:lang w:eastAsia="en-GB"/>
        </w:rPr>
      </w:pPr>
      <w:r>
        <w:rPr>
          <w:rFonts w:eastAsia="Times New Roman"/>
          <w:lang w:eastAsia="en-GB"/>
        </w:rPr>
        <w:t xml:space="preserve">Farpour-Lambert NJ, Ells LJ, Martinez de Tejada B, Scott C. Obesity and Weight Gain in Pregnancy and Postpartum: </w:t>
      </w:r>
      <w:proofErr w:type="gramStart"/>
      <w:r>
        <w:rPr>
          <w:rFonts w:eastAsia="Times New Roman"/>
          <w:lang w:eastAsia="en-GB"/>
        </w:rPr>
        <w:t>an</w:t>
      </w:r>
      <w:proofErr w:type="gramEnd"/>
      <w:r>
        <w:rPr>
          <w:rFonts w:eastAsia="Times New Roman"/>
          <w:lang w:eastAsia="en-GB"/>
        </w:rPr>
        <w:t xml:space="preserve"> Evidence Review of Lifestyle Interventions to Inform Maternal and Child Health Policies. Front Endocrinol (Lausanne). 2018; 26(9):546. doi: 10.3389/fendo.2018.00546. </w:t>
      </w:r>
    </w:p>
    <w:p w14:paraId="1102D48D" w14:textId="77777777" w:rsidR="00AB3542" w:rsidRDefault="00AB3542" w:rsidP="00AB3542">
      <w:pPr>
        <w:pStyle w:val="ListParagraph"/>
        <w:numPr>
          <w:ilvl w:val="0"/>
          <w:numId w:val="36"/>
        </w:numPr>
        <w:rPr>
          <w:shd w:val="clear" w:color="auto" w:fill="FFFFFF"/>
        </w:rPr>
      </w:pPr>
      <w:r>
        <w:rPr>
          <w:shd w:val="clear" w:color="auto" w:fill="FFFFFF"/>
        </w:rPr>
        <w:t>Walker R, Bennett C, Blumfield M, Gwini S, Ma J, Wang F, Wan Y, Truby H. Attenuating Pregnancy Weight Gain-What Works and Why: A Systematic Review and Meta-Analysis. </w:t>
      </w:r>
      <w:r>
        <w:rPr>
          <w:iCs/>
          <w:shd w:val="clear" w:color="auto" w:fill="FFFFFF"/>
        </w:rPr>
        <w:t>Nutrients</w:t>
      </w:r>
      <w:r>
        <w:rPr>
          <w:shd w:val="clear" w:color="auto" w:fill="FFFFFF"/>
        </w:rPr>
        <w:t xml:space="preserve">. 2018; </w:t>
      </w:r>
      <w:r>
        <w:rPr>
          <w:iCs/>
          <w:shd w:val="clear" w:color="auto" w:fill="FFFFFF"/>
        </w:rPr>
        <w:t>10</w:t>
      </w:r>
      <w:r>
        <w:rPr>
          <w:shd w:val="clear" w:color="auto" w:fill="FFFFFF"/>
        </w:rPr>
        <w:t xml:space="preserve">(7): 944. </w:t>
      </w:r>
      <w:hyperlink r:id="rId45" w:history="1">
        <w:r>
          <w:rPr>
            <w:rStyle w:val="Hyperlink"/>
            <w:rFonts w:cstheme="minorHAnsi"/>
            <w:color w:val="auto"/>
            <w:shd w:val="clear" w:color="auto" w:fill="FFFFFF"/>
          </w:rPr>
          <w:t>https://doi.org/10.3390/nu10070944</w:t>
        </w:r>
      </w:hyperlink>
    </w:p>
    <w:p w14:paraId="34A0D51A" w14:textId="77777777" w:rsidR="00AB3542" w:rsidRDefault="00AB3542" w:rsidP="00AB3542">
      <w:pPr>
        <w:pStyle w:val="ListParagraph"/>
        <w:numPr>
          <w:ilvl w:val="0"/>
          <w:numId w:val="36"/>
        </w:numPr>
        <w:rPr>
          <w:shd w:val="clear" w:color="auto" w:fill="FFFFFF"/>
        </w:rPr>
      </w:pPr>
      <w:r>
        <w:rPr>
          <w:shd w:val="clear" w:color="auto" w:fill="FFFFFF"/>
        </w:rPr>
        <w:lastRenderedPageBreak/>
        <w:t>Tomedi L, Simhan H, Chang C, McTigue K, Bodnar L. Gestational weight gain, early pregnancy maternal adiposity distribution, and maternal hyperglycemia. </w:t>
      </w:r>
      <w:r>
        <w:rPr>
          <w:rStyle w:val="ref-journal"/>
          <w:rFonts w:cstheme="minorHAnsi"/>
          <w:shd w:val="clear" w:color="auto" w:fill="FFFFFF"/>
        </w:rPr>
        <w:t>Maternal Child Health Journal. </w:t>
      </w:r>
      <w:proofErr w:type="gramStart"/>
      <w:r>
        <w:rPr>
          <w:shd w:val="clear" w:color="auto" w:fill="FFFFFF"/>
        </w:rPr>
        <w:t>2014;</w:t>
      </w:r>
      <w:r>
        <w:rPr>
          <w:rStyle w:val="ref-vol"/>
          <w:rFonts w:cstheme="minorHAnsi"/>
          <w:shd w:val="clear" w:color="auto" w:fill="FFFFFF"/>
        </w:rPr>
        <w:t>18</w:t>
      </w:r>
      <w:r>
        <w:rPr>
          <w:shd w:val="clear" w:color="auto" w:fill="FFFFFF"/>
        </w:rPr>
        <w:t>:1265</w:t>
      </w:r>
      <w:proofErr w:type="gramEnd"/>
      <w:r>
        <w:rPr>
          <w:shd w:val="clear" w:color="auto" w:fill="FFFFFF"/>
        </w:rPr>
        <w:t>–1270. doi: 10.1007/s10995-013-1361-3</w:t>
      </w:r>
    </w:p>
    <w:p w14:paraId="191C22E9" w14:textId="77777777" w:rsidR="00AB3542" w:rsidRDefault="00AB3542" w:rsidP="00AB3542">
      <w:pPr>
        <w:pStyle w:val="ListParagraph"/>
        <w:numPr>
          <w:ilvl w:val="0"/>
          <w:numId w:val="36"/>
        </w:numPr>
        <w:rPr>
          <w:shd w:val="clear" w:color="auto" w:fill="FFFFFF"/>
        </w:rPr>
      </w:pPr>
      <w:r>
        <w:rPr>
          <w:shd w:val="clear" w:color="auto" w:fill="FFFFFF"/>
        </w:rPr>
        <w:t>Brunner S, Stecher L, Ziebarth S, Nehring I, Rifas-Shiman S, Sommer C, Hauner H, von Kries R. Excessive gestational weight gain prior to glucose screening and the risk of gestational diabetes: A meta-analysis. </w:t>
      </w:r>
      <w:r>
        <w:rPr>
          <w:rStyle w:val="ref-journal"/>
          <w:rFonts w:cstheme="minorHAnsi"/>
          <w:shd w:val="clear" w:color="auto" w:fill="FFFFFF"/>
        </w:rPr>
        <w:t>Diabetologia. </w:t>
      </w:r>
      <w:r>
        <w:rPr>
          <w:shd w:val="clear" w:color="auto" w:fill="FFFFFF"/>
        </w:rPr>
        <w:t xml:space="preserve">2015; </w:t>
      </w:r>
      <w:r>
        <w:rPr>
          <w:rStyle w:val="ref-vol"/>
          <w:rFonts w:cstheme="minorHAnsi"/>
          <w:shd w:val="clear" w:color="auto" w:fill="FFFFFF"/>
        </w:rPr>
        <w:t>58</w:t>
      </w:r>
      <w:r>
        <w:rPr>
          <w:shd w:val="clear" w:color="auto" w:fill="FFFFFF"/>
        </w:rPr>
        <w:t>:2229–2237. doi: 10.1007/s00125-015-3686-5.</w:t>
      </w:r>
    </w:p>
    <w:p w14:paraId="6773FDAA" w14:textId="77777777" w:rsidR="00AB3542" w:rsidRDefault="00AB3542" w:rsidP="00AB3542">
      <w:pPr>
        <w:pStyle w:val="ListParagraph"/>
        <w:numPr>
          <w:ilvl w:val="0"/>
          <w:numId w:val="36"/>
        </w:numPr>
        <w:rPr>
          <w:rFonts w:eastAsia="Times New Roman"/>
        </w:rPr>
      </w:pPr>
      <w:r>
        <w:rPr>
          <w:rFonts w:eastAsia="Times New Roman"/>
        </w:rPr>
        <w:t xml:space="preserve">WHO </w:t>
      </w:r>
      <w:hyperlink r:id="rId46" w:history="1">
        <w:r>
          <w:rPr>
            <w:rStyle w:val="Hyperlink"/>
            <w:rFonts w:eastAsia="Times New Roman"/>
          </w:rPr>
          <w:t>https://www.who.int/maternal_child_adolescent/documents/preconception_care_policy_brief.pdf</w:t>
        </w:r>
      </w:hyperlink>
      <w:r>
        <w:rPr>
          <w:rFonts w:eastAsia="Times New Roman"/>
        </w:rPr>
        <w:t xml:space="preserve">. </w:t>
      </w:r>
      <w:r>
        <w:rPr>
          <w:rStyle w:val="Hyperlink"/>
          <w:rFonts w:cstheme="minorHAnsi"/>
          <w:color w:val="auto"/>
        </w:rPr>
        <w:t>[last accessed 13.09.21]</w:t>
      </w:r>
    </w:p>
    <w:p w14:paraId="67D7455D" w14:textId="77777777" w:rsidR="00AB3542" w:rsidRDefault="00AB3542" w:rsidP="00AB3542">
      <w:pPr>
        <w:pStyle w:val="ListParagraph"/>
        <w:numPr>
          <w:ilvl w:val="0"/>
          <w:numId w:val="36"/>
        </w:numPr>
      </w:pPr>
      <w:r>
        <w:t xml:space="preserve">Stephenson J, Heslehurst N, Hall J, Schoenaker, DAJM, Hutchinson J, Cade JE, Poston L, Barrett G, Crozier SR, Barker M, Kumaran K, Yajnik CS, Baird J, Mishra GD. Before the beginning: nutrition and lifestyle in the preconception period and its importance for future health. Lancet 2018; 391(10132):1830–41. </w:t>
      </w:r>
    </w:p>
    <w:p w14:paraId="488CDC1F" w14:textId="77777777" w:rsidR="00AB3542" w:rsidRDefault="00AB3542" w:rsidP="00AB3542">
      <w:pPr>
        <w:pStyle w:val="ListParagraph"/>
        <w:numPr>
          <w:ilvl w:val="0"/>
          <w:numId w:val="36"/>
        </w:numPr>
      </w:pPr>
      <w:r>
        <w:t xml:space="preserve">Fleming TP, Watkins AJ, Velazquez MA, Mathers JC, Prentice AM, Stephenson J, Barker M, Saffrey R, Yajnik CS, Eckert JJ, Hanson MA, Forrester T, Gluckman PD, Godfrey KM. Origins of lifetime health around the time of </w:t>
      </w:r>
      <w:proofErr w:type="gramStart"/>
      <w:r>
        <w:t>conception:</w:t>
      </w:r>
      <w:proofErr w:type="gramEnd"/>
      <w:r>
        <w:t xml:space="preserve"> causes and consequences. Lancet. 2018; 391(10132):1842–52.</w:t>
      </w:r>
    </w:p>
    <w:p w14:paraId="5EE57B35" w14:textId="77777777" w:rsidR="00AB3542" w:rsidRDefault="00AB3542" w:rsidP="00AB3542">
      <w:pPr>
        <w:pStyle w:val="ListParagraph"/>
        <w:numPr>
          <w:ilvl w:val="0"/>
          <w:numId w:val="36"/>
        </w:numPr>
      </w:pPr>
      <w:r>
        <w:t>Barker M, Dombrowski SU, Colbourn T, Fall CHD, Kriznik NM, Lawrence WT, Norris SA, Ngaiza G, Patel D, Skordis-Worrall J, Sneihotta FF, Steegers-Theunissen R, Vogel C, Woods-Townsend K, Stephenson J. Intervention strategies to improve nutrition and health behaviours before conception. Lancet. 2018; 391(10132):1853-64.</w:t>
      </w:r>
    </w:p>
    <w:p w14:paraId="24B49A50" w14:textId="77777777" w:rsidR="00AB3542" w:rsidRDefault="00AB3542" w:rsidP="00AB3542">
      <w:pPr>
        <w:pStyle w:val="ListParagraph"/>
        <w:numPr>
          <w:ilvl w:val="0"/>
          <w:numId w:val="36"/>
        </w:numPr>
        <w:rPr>
          <w:rFonts w:eastAsia="Times New Roman"/>
        </w:rPr>
      </w:pPr>
      <w:hyperlink r:id="rId47" w:tooltip="Correspondence information about the author Prof Judith Stephenson, FFPH " w:history="1">
        <w:r>
          <w:rPr>
            <w:rStyle w:val="Hyperlink"/>
            <w:rFonts w:cstheme="minorHAnsi"/>
            <w:color w:val="auto"/>
          </w:rPr>
          <w:t xml:space="preserve">Stephenson JH </w:t>
        </w:r>
      </w:hyperlink>
      <w:r>
        <w:t xml:space="preserve">, </w:t>
      </w:r>
      <w:hyperlink r:id="rId48" w:tooltip="Correspondence information about the author Christina Vogel, PhD " w:history="1">
        <w:r>
          <w:rPr>
            <w:rStyle w:val="Hyperlink"/>
            <w:rFonts w:cstheme="minorHAnsi"/>
            <w:color w:val="auto"/>
          </w:rPr>
          <w:t>Vogel C</w:t>
        </w:r>
      </w:hyperlink>
      <w:r>
        <w:t xml:space="preserve">, Hall J, Hutchinson J, Mann S, Duncan H, Woods-Townsend K, de Lusignan S, Poston L, Cade J, Godfrey K, Hanson M, Barrett G, Barker M, Conti G, Shannon G,  Colbourn T </w:t>
      </w:r>
      <w:r>
        <w:rPr>
          <w:rStyle w:val="prefix-text-collaborationgroup"/>
          <w:rFonts w:cstheme="minorHAnsi"/>
        </w:rPr>
        <w:t xml:space="preserve">for the </w:t>
      </w:r>
      <w:r>
        <w:t xml:space="preserve">Preconception Partnership. Preconception health in England: a proposal for annual reporting with core metrics. </w:t>
      </w:r>
      <w:r>
        <w:rPr>
          <w:rStyle w:val="article-headerjournal"/>
          <w:rFonts w:cstheme="minorHAnsi"/>
        </w:rPr>
        <w:t>Health Policy. 2019; 393(10187): p2262-2271</w:t>
      </w:r>
    </w:p>
    <w:p w14:paraId="3F90C4C8" w14:textId="77777777" w:rsidR="00AB3542" w:rsidRDefault="00AB3542" w:rsidP="00AB3542">
      <w:pPr>
        <w:pStyle w:val="ListParagraph"/>
        <w:numPr>
          <w:ilvl w:val="0"/>
          <w:numId w:val="36"/>
        </w:numPr>
        <w:rPr>
          <w:shd w:val="clear" w:color="auto" w:fill="FFFFFF"/>
        </w:rPr>
      </w:pPr>
      <w:r>
        <w:rPr>
          <w:shd w:val="clear" w:color="auto" w:fill="FFFFFF"/>
        </w:rPr>
        <w:t>Hill B, Hall J, Skouteris H, Currie S</w:t>
      </w:r>
      <w:r>
        <w:rPr>
          <w:iCs/>
          <w:shd w:val="clear" w:color="auto" w:fill="FFFFFF"/>
        </w:rPr>
        <w:t>.</w:t>
      </w:r>
      <w:r>
        <w:rPr>
          <w:shd w:val="clear" w:color="auto" w:fill="FFFFFF"/>
        </w:rPr>
        <w:t> Defining preconception: exploring the concept of a preconception population. </w:t>
      </w:r>
      <w:r>
        <w:rPr>
          <w:iCs/>
          <w:shd w:val="clear" w:color="auto" w:fill="FFFFFF"/>
        </w:rPr>
        <w:t>BMC Pregnancy Childbirth</w:t>
      </w:r>
      <w:r>
        <w:rPr>
          <w:shd w:val="clear" w:color="auto" w:fill="FFFFFF"/>
        </w:rPr>
        <w:t> </w:t>
      </w:r>
      <w:r>
        <w:rPr>
          <w:bCs/>
          <w:shd w:val="clear" w:color="auto" w:fill="FFFFFF"/>
        </w:rPr>
        <w:t>20. 2020; </w:t>
      </w:r>
      <w:proofErr w:type="gramStart"/>
      <w:r>
        <w:rPr>
          <w:shd w:val="clear" w:color="auto" w:fill="FFFFFF"/>
        </w:rPr>
        <w:t>280:https://doi.org/10.1186/s12884-020-02973-1</w:t>
      </w:r>
      <w:proofErr w:type="gramEnd"/>
    </w:p>
    <w:p w14:paraId="2FD9FEB4" w14:textId="77777777" w:rsidR="00AB3542" w:rsidRDefault="00AB3542" w:rsidP="00AB3542">
      <w:pPr>
        <w:pStyle w:val="ListParagraph"/>
        <w:numPr>
          <w:ilvl w:val="0"/>
          <w:numId w:val="36"/>
        </w:numPr>
        <w:rPr>
          <w:shd w:val="clear" w:color="auto" w:fill="FFFFFF"/>
        </w:rPr>
      </w:pPr>
      <w:r>
        <w:rPr>
          <w:shd w:val="clear" w:color="auto" w:fill="FFFFFF"/>
        </w:rPr>
        <w:t>Hill B, Skouteris H, Teede HJ, Bailey C, Baxter JAB, Bergmeier HJ, Borges ALV, Harrison CL, Jack B, Jorgensen L, Lim S, Montanaro C, Redman L, Steegers E, Stephenson J, Sundseth H, Thangaratinam S, Walker R, Boyle JA. Health in Preconception, Pregnancy and Postpartum Global Alliance: International Network </w:t>
      </w:r>
      <w:r>
        <w:rPr>
          <w:iCs/>
          <w:shd w:val="clear" w:color="auto" w:fill="FFFFFF"/>
        </w:rPr>
        <w:t>Preconception</w:t>
      </w:r>
      <w:r>
        <w:rPr>
          <w:shd w:val="clear" w:color="auto" w:fill="FFFFFF"/>
        </w:rPr>
        <w:t> Research Priorities for the Prevention of Maternal Obesity and Related Pregnancy and Long-Term Complications. </w:t>
      </w:r>
      <w:r>
        <w:rPr>
          <w:rStyle w:val="Emphasis"/>
          <w:rFonts w:cstheme="minorHAnsi"/>
          <w:shd w:val="clear" w:color="auto" w:fill="FFFFFF"/>
        </w:rPr>
        <w:t>Journal Clinical Medicine.</w:t>
      </w:r>
      <w:r>
        <w:rPr>
          <w:shd w:val="clear" w:color="auto" w:fill="FFFFFF"/>
        </w:rPr>
        <w:t> </w:t>
      </w:r>
      <w:r>
        <w:rPr>
          <w:bCs/>
          <w:shd w:val="clear" w:color="auto" w:fill="FFFFFF"/>
        </w:rPr>
        <w:t>2019</w:t>
      </w:r>
      <w:r>
        <w:rPr>
          <w:shd w:val="clear" w:color="auto" w:fill="FFFFFF"/>
        </w:rPr>
        <w:t>, </w:t>
      </w:r>
      <w:r>
        <w:rPr>
          <w:rStyle w:val="Emphasis"/>
          <w:rFonts w:cstheme="minorHAnsi"/>
          <w:shd w:val="clear" w:color="auto" w:fill="FFFFFF"/>
        </w:rPr>
        <w:t>8</w:t>
      </w:r>
      <w:r>
        <w:rPr>
          <w:shd w:val="clear" w:color="auto" w:fill="FFFFFF"/>
        </w:rPr>
        <w:t>(12):2119.</w:t>
      </w:r>
    </w:p>
    <w:p w14:paraId="590D1542" w14:textId="77777777" w:rsidR="00AB3542" w:rsidRDefault="00AB3542" w:rsidP="00AB3542">
      <w:pPr>
        <w:pStyle w:val="ListParagraph"/>
        <w:numPr>
          <w:ilvl w:val="0"/>
          <w:numId w:val="36"/>
        </w:numPr>
      </w:pPr>
      <w:r>
        <w:lastRenderedPageBreak/>
        <w:t>Caut C, Leach M, Steel A. Dietary guideline adherence during preconception and pregnancy: A systematic review.</w:t>
      </w:r>
      <w:r>
        <w:rPr>
          <w:rStyle w:val="Strong"/>
          <w:rFonts w:cstheme="minorHAnsi"/>
        </w:rPr>
        <w:t> </w:t>
      </w:r>
      <w:r>
        <w:t>Maternal Child Nutrition.</w:t>
      </w:r>
      <w:r>
        <w:rPr>
          <w:rStyle w:val="Strong"/>
          <w:rFonts w:cstheme="minorHAnsi"/>
        </w:rPr>
        <w:t xml:space="preserve"> 2020; 16(2</w:t>
      </w:r>
      <w:proofErr w:type="gramStart"/>
      <w:r>
        <w:rPr>
          <w:rStyle w:val="Strong"/>
          <w:rFonts w:cstheme="minorHAnsi"/>
        </w:rPr>
        <w:t>):e</w:t>
      </w:r>
      <w:proofErr w:type="gramEnd"/>
      <w:r>
        <w:rPr>
          <w:rStyle w:val="Strong"/>
          <w:rFonts w:cstheme="minorHAnsi"/>
        </w:rPr>
        <w:t xml:space="preserve">12916. </w:t>
      </w:r>
      <w:r>
        <w:t> doi: 10.1111/mcn.12916.</w:t>
      </w:r>
    </w:p>
    <w:p w14:paraId="65F564F5" w14:textId="77777777" w:rsidR="00AB3542" w:rsidRDefault="00AB3542" w:rsidP="00AB3542">
      <w:pPr>
        <w:pStyle w:val="ListParagraph"/>
        <w:numPr>
          <w:ilvl w:val="0"/>
          <w:numId w:val="36"/>
        </w:numPr>
      </w:pPr>
      <w:r>
        <w:t>Stephenson J, Patel D, Barrett G, Howden B, Copas A, Ojukwu O, Pandya P, Shawe J. How Do Women Prepare for Pregnancy? Preconception Experiences of Women Attending Antenatal Services and Views of Health Professionals. PLoS One. 2014; 9(7</w:t>
      </w:r>
      <w:proofErr w:type="gramStart"/>
      <w:r>
        <w:t>):e</w:t>
      </w:r>
      <w:proofErr w:type="gramEnd"/>
      <w:r>
        <w:t xml:space="preserve">103085. </w:t>
      </w:r>
      <w:hyperlink r:id="rId49" w:history="1">
        <w:r>
          <w:rPr>
            <w:rStyle w:val="Hyperlink"/>
            <w:rFonts w:cstheme="minorHAnsi"/>
            <w:color w:val="auto"/>
          </w:rPr>
          <w:t>https://doi.org/10.1371/journal.pone.0103085</w:t>
        </w:r>
      </w:hyperlink>
      <w:r>
        <w:t xml:space="preserve"> </w:t>
      </w:r>
    </w:p>
    <w:p w14:paraId="122EFEFF" w14:textId="77777777" w:rsidR="00AB3542" w:rsidRDefault="00AB3542" w:rsidP="00AB3542">
      <w:pPr>
        <w:pStyle w:val="ListParagraph"/>
        <w:numPr>
          <w:ilvl w:val="0"/>
          <w:numId w:val="36"/>
        </w:numPr>
      </w:pPr>
      <w:r>
        <w:t>Hussein N, Kai J, Qureshi N. The effects of preconception interventions on improving reproductive health and pregnancy outcomes in primary care: A systematic review. Eur J Gen Pract. 2016;22(1):42-52. doi: 10.3109/13814788.2015.1099039. Epub 2015 Nov 26. PMID: 26610260</w:t>
      </w:r>
    </w:p>
    <w:p w14:paraId="2FF93702" w14:textId="77777777" w:rsidR="00AB3542" w:rsidRDefault="00AB3542" w:rsidP="00AB3542">
      <w:pPr>
        <w:pStyle w:val="ListParagraph"/>
        <w:numPr>
          <w:ilvl w:val="0"/>
          <w:numId w:val="36"/>
        </w:numPr>
      </w:pPr>
      <w:r>
        <w:t xml:space="preserve">Hemsing N, Greaves L, Poole N. Preconception health care interventions: A scoping review. Sex Reprod Healthc. 2017 </w:t>
      </w:r>
      <w:proofErr w:type="gramStart"/>
      <w:r>
        <w:t>Dec;14:24</w:t>
      </w:r>
      <w:proofErr w:type="gramEnd"/>
      <w:r>
        <w:t>-32. doi: 10.1016/j.srhc.2017.08.004. Epub 2017 Aug 19. PMID: 29195631.</w:t>
      </w:r>
    </w:p>
    <w:p w14:paraId="06C00E50" w14:textId="77777777" w:rsidR="00AB3542" w:rsidRDefault="00AB3542" w:rsidP="00AB3542">
      <w:pPr>
        <w:pStyle w:val="ListParagraph"/>
        <w:numPr>
          <w:ilvl w:val="0"/>
          <w:numId w:val="36"/>
        </w:numPr>
        <w:rPr>
          <w:rStyle w:val="Hyperlink"/>
          <w:rFonts w:cstheme="minorHAnsi"/>
          <w:color w:val="auto"/>
        </w:rPr>
      </w:pPr>
      <w:r>
        <w:rPr>
          <w:shd w:val="clear" w:color="auto" w:fill="FFFFFF"/>
        </w:rPr>
        <w:t>Delissaint D, McKyer ELJ. A Systematic Review of Factors Utilized in Preconception Health Behavior Research. </w:t>
      </w:r>
      <w:r>
        <w:rPr>
          <w:iCs/>
          <w:shd w:val="clear" w:color="auto" w:fill="FFFFFF"/>
        </w:rPr>
        <w:t>Health Education &amp; Behavior</w:t>
      </w:r>
      <w:r>
        <w:rPr>
          <w:shd w:val="clear" w:color="auto" w:fill="FFFFFF"/>
        </w:rPr>
        <w:t>. 2011;38(6):603-616. doi:</w:t>
      </w:r>
      <w:hyperlink r:id="rId50" w:history="1">
        <w:r>
          <w:rPr>
            <w:rStyle w:val="Hyperlink"/>
            <w:rFonts w:cstheme="minorHAnsi"/>
            <w:color w:val="auto"/>
            <w:shd w:val="clear" w:color="auto" w:fill="FFFFFF"/>
          </w:rPr>
          <w:t>10.1177/1090198110389709</w:t>
        </w:r>
      </w:hyperlink>
    </w:p>
    <w:p w14:paraId="10F1CA96" w14:textId="77777777" w:rsidR="00AB3542" w:rsidRDefault="00AB3542" w:rsidP="00AB3542">
      <w:pPr>
        <w:pStyle w:val="ListParagraph"/>
        <w:numPr>
          <w:ilvl w:val="0"/>
          <w:numId w:val="36"/>
        </w:numPr>
      </w:pPr>
      <w:r>
        <w:t>Ezegwui, Hyginus &amp; Dim, Cyril &amp; N, Dim &amp; AC, Ikeme. Preconception care in South Eastern Nigeria. Journal of Obstetrics and Gynaecology. 2008; 28:765-8. 10.1080/01443610802462647.</w:t>
      </w:r>
    </w:p>
    <w:p w14:paraId="26F5A6D3" w14:textId="77777777" w:rsidR="00AB3542" w:rsidRDefault="00AB3542" w:rsidP="00AB3542">
      <w:pPr>
        <w:pStyle w:val="ListParagraph"/>
        <w:numPr>
          <w:ilvl w:val="0"/>
          <w:numId w:val="36"/>
        </w:numPr>
      </w:pPr>
      <w:r>
        <w:t xml:space="preserve">Wallace M, Hurwitz B. Preconception care: who needs it, who wants it, and how should it be </w:t>
      </w:r>
      <w:proofErr w:type="gramStart"/>
      <w:r>
        <w:t>provided?.</w:t>
      </w:r>
      <w:proofErr w:type="gramEnd"/>
      <w:r>
        <w:t xml:space="preserve"> </w:t>
      </w:r>
      <w:r>
        <w:rPr>
          <w:iCs/>
        </w:rPr>
        <w:t>Br J Gen Pract</w:t>
      </w:r>
      <w:r>
        <w:t>. 1998;48(427):963-966.</w:t>
      </w:r>
    </w:p>
    <w:p w14:paraId="390DA752" w14:textId="77777777" w:rsidR="00AB3542" w:rsidRDefault="00AB3542" w:rsidP="00AB3542">
      <w:pPr>
        <w:pStyle w:val="ListParagraph"/>
        <w:numPr>
          <w:ilvl w:val="0"/>
          <w:numId w:val="36"/>
        </w:numPr>
      </w:pPr>
      <w:r>
        <w:t xml:space="preserve">Barrett G, Shawe J, Howden B, Patel D, Ojukwu O, Pandya P, Stephenson J. Why do women invest in pre-pregnancy health and care? A qualitative investigation with women attending maternity services. BMC Pregnancy Childbirth. 2015 Oct </w:t>
      </w:r>
      <w:proofErr w:type="gramStart"/>
      <w:r>
        <w:t>2;15:236</w:t>
      </w:r>
      <w:proofErr w:type="gramEnd"/>
      <w:r>
        <w:t>. doi: 10.1186/s12884-015-0672-3. PMID: 26432278; PMCID: PMC4592566.</w:t>
      </w:r>
    </w:p>
    <w:p w14:paraId="5BD8D73E" w14:textId="77777777" w:rsidR="00AB3542" w:rsidRDefault="00AB3542" w:rsidP="00AB3542">
      <w:pPr>
        <w:pStyle w:val="ListParagraph"/>
        <w:numPr>
          <w:ilvl w:val="0"/>
          <w:numId w:val="36"/>
        </w:numPr>
      </w:pPr>
      <w:r>
        <w:t>Adams TD, Gress RE, Smith SC, Halverson RC, Simper SC, Rosamond WD, Lamonte MJ, Stroup AM, Hunt SC. Long-term mortality after gastric bypass surgery. N Engl J Med. 2007 Aug 23;357(8):753-61. doi: 10.1056/NEJMoa066603. PMID: 17715409</w:t>
      </w:r>
    </w:p>
    <w:p w14:paraId="28C6594A" w14:textId="77777777" w:rsidR="00AB3542" w:rsidRDefault="00AB3542" w:rsidP="00AB3542">
      <w:pPr>
        <w:pStyle w:val="ListParagraph"/>
        <w:numPr>
          <w:ilvl w:val="0"/>
          <w:numId w:val="36"/>
        </w:numPr>
        <w:rPr>
          <w:noProof/>
        </w:rPr>
      </w:pPr>
      <w:r>
        <w:rPr>
          <w:noProof/>
        </w:rPr>
        <w:t>Cunningham J, Endacott R, Gibbons D. Communication with health professionals: The views of pregnant women with a raised BMI. Br J Midwifery 2018;26:598–604.</w:t>
      </w:r>
    </w:p>
    <w:p w14:paraId="5C5C37B5" w14:textId="77777777" w:rsidR="00AB3542" w:rsidRDefault="00AB3542" w:rsidP="00AB3542">
      <w:pPr>
        <w:pStyle w:val="ListParagraph"/>
        <w:numPr>
          <w:ilvl w:val="0"/>
          <w:numId w:val="36"/>
        </w:numPr>
      </w:pPr>
      <w:r>
        <w:t xml:space="preserve">Legro RS, Dodson WC, Kris-Etherton PM, et al. Randomized Controlled Trial of Preconception Interventions in Infertile Women </w:t>
      </w:r>
      <w:proofErr w:type="gramStart"/>
      <w:r>
        <w:t>With</w:t>
      </w:r>
      <w:proofErr w:type="gramEnd"/>
      <w:r>
        <w:t xml:space="preserve"> Polycystic Ovary Syndrome. </w:t>
      </w:r>
      <w:r>
        <w:rPr>
          <w:iCs/>
        </w:rPr>
        <w:t>J Clin Endocrinol Metab</w:t>
      </w:r>
      <w:r>
        <w:t>. 2015;100(11):4048-4058. doi:10.1210/jc.2015-2778</w:t>
      </w:r>
    </w:p>
    <w:p w14:paraId="58D21410" w14:textId="77777777" w:rsidR="00AB3542" w:rsidRDefault="00AB3542" w:rsidP="00AB3542">
      <w:pPr>
        <w:pStyle w:val="ListParagraph"/>
        <w:numPr>
          <w:ilvl w:val="0"/>
          <w:numId w:val="36"/>
        </w:numPr>
        <w:rPr>
          <w:shd w:val="clear" w:color="auto" w:fill="FFFFFF"/>
        </w:rPr>
      </w:pPr>
      <w:r>
        <w:rPr>
          <w:shd w:val="clear" w:color="auto" w:fill="FFFFFF"/>
        </w:rPr>
        <w:t xml:space="preserve">Harden SM, Ramalingam NS, Wilson KE, Evans-Hoeker E. Informing the development and uptake of a weight management intervention for preconception: a mixed-methods investigation of </w:t>
      </w:r>
      <w:r>
        <w:rPr>
          <w:shd w:val="clear" w:color="auto" w:fill="FFFFFF"/>
        </w:rPr>
        <w:lastRenderedPageBreak/>
        <w:t xml:space="preserve">patient and provider perceptions. BMC Obes. 2017 Feb </w:t>
      </w:r>
      <w:proofErr w:type="gramStart"/>
      <w:r>
        <w:rPr>
          <w:shd w:val="clear" w:color="auto" w:fill="FFFFFF"/>
        </w:rPr>
        <w:t>6;4:8</w:t>
      </w:r>
      <w:proofErr w:type="gramEnd"/>
      <w:r>
        <w:rPr>
          <w:shd w:val="clear" w:color="auto" w:fill="FFFFFF"/>
        </w:rPr>
        <w:t>. doi: 10.1186/s40608-017-0144-6. PMID: 28191322; PMCID: PMC5295190.</w:t>
      </w:r>
    </w:p>
    <w:p w14:paraId="0E588694" w14:textId="77777777" w:rsidR="00AB3542" w:rsidRDefault="00AB3542" w:rsidP="00AB3542">
      <w:pPr>
        <w:pStyle w:val="ListParagraph"/>
        <w:numPr>
          <w:ilvl w:val="0"/>
          <w:numId w:val="36"/>
        </w:numPr>
      </w:pPr>
      <w:r>
        <w:t>Opray N, Grivell RM, Deussen AR, Dodd JM. Directed preconception health programs and interventions for improving pregnancy outcomes for women who are overweight or obese. Cochrane Database Syst Rev. 2015 Jul 14;(7):CD010932. doi: 10.1002/14651858.CD010932.pub2. PMID: 26171908</w:t>
      </w:r>
    </w:p>
    <w:p w14:paraId="752F8A4B" w14:textId="77777777" w:rsidR="00AB3542" w:rsidRDefault="00AB3542" w:rsidP="00AB3542">
      <w:pPr>
        <w:pStyle w:val="ListParagraph"/>
        <w:numPr>
          <w:ilvl w:val="0"/>
          <w:numId w:val="36"/>
        </w:numPr>
      </w:pPr>
      <w:r>
        <w:t>Furber CM, McGowan L, Bower P, Kontopantelis E, Quenby S, Lavender T. Antenatal interventions for reducing weight in obese women for improving pregnancy outcome. Cochrane Database Syst Rev. 2013 Jan 31;(1):CD009334. doi: 10.1002/14651858.CD009334.pub2. PMID: 23440836.</w:t>
      </w:r>
    </w:p>
    <w:p w14:paraId="3BD957BB" w14:textId="77777777" w:rsidR="00AB3542" w:rsidRDefault="00AB3542" w:rsidP="00AB3542">
      <w:pPr>
        <w:pStyle w:val="ListParagraph"/>
        <w:numPr>
          <w:ilvl w:val="0"/>
          <w:numId w:val="36"/>
        </w:numPr>
      </w:pPr>
      <w:r>
        <w:t>Lan L, Harrison CL, Misso M, Hill B, Teede HJ, Mol BW, Moran LJ. Systematic review and meta-analysis of the impact of preconception lifestyle interventions on fertility, obstetric, fetal, anthropometric and metabolic outcomes in men and women. Hum Reprod. 2017 1;32(9):1925-1940. doi: 10.1093/humrep/dex241. PMID: 28854715.</w:t>
      </w:r>
    </w:p>
    <w:p w14:paraId="1C077DC6" w14:textId="77777777" w:rsidR="00AB3542" w:rsidRDefault="00AB3542" w:rsidP="00AB3542">
      <w:pPr>
        <w:pStyle w:val="ListParagraph"/>
        <w:numPr>
          <w:ilvl w:val="0"/>
          <w:numId w:val="36"/>
        </w:numPr>
      </w:pPr>
      <w:r>
        <w:rPr>
          <w:shd w:val="clear" w:color="auto" w:fill="FFFFFF"/>
        </w:rPr>
        <w:t>Weisman CS, Hillemeier MM, Downs DS, et al. </w:t>
      </w:r>
      <w:r>
        <w:rPr>
          <w:rStyle w:val="ref-title"/>
          <w:rFonts w:cstheme="minorHAnsi"/>
          <w:bdr w:val="none" w:sz="0" w:space="0" w:color="auto" w:frame="1"/>
          <w:shd w:val="clear" w:color="auto" w:fill="FFFFFF"/>
        </w:rPr>
        <w:t>Improving women's preconceptional health: long-term effects of the Strong Healthy Women behavior change intervention in the central Pennsylvania Women's Health Study.</w:t>
      </w:r>
      <w:r>
        <w:rPr>
          <w:shd w:val="clear" w:color="auto" w:fill="FFFFFF"/>
        </w:rPr>
        <w:t> </w:t>
      </w:r>
      <w:r>
        <w:rPr>
          <w:rStyle w:val="ref-journal"/>
          <w:rFonts w:cstheme="minorHAnsi"/>
          <w:bdr w:val="none" w:sz="0" w:space="0" w:color="auto" w:frame="1"/>
          <w:shd w:val="clear" w:color="auto" w:fill="FFFFFF"/>
        </w:rPr>
        <w:t>Womens Health Issues</w:t>
      </w:r>
      <w:r>
        <w:rPr>
          <w:shd w:val="clear" w:color="auto" w:fill="FFFFFF"/>
        </w:rPr>
        <w:t> </w:t>
      </w:r>
      <w:proofErr w:type="gramStart"/>
      <w:r>
        <w:rPr>
          <w:shd w:val="clear" w:color="auto" w:fill="FFFFFF"/>
        </w:rPr>
        <w:t>2011;</w:t>
      </w:r>
      <w:r>
        <w:rPr>
          <w:rStyle w:val="ref-vol"/>
          <w:rFonts w:cstheme="minorHAnsi"/>
          <w:bdr w:val="none" w:sz="0" w:space="0" w:color="auto" w:frame="1"/>
          <w:shd w:val="clear" w:color="auto" w:fill="FFFFFF"/>
        </w:rPr>
        <w:t>21</w:t>
      </w:r>
      <w:r>
        <w:rPr>
          <w:shd w:val="clear" w:color="auto" w:fill="FFFFFF"/>
        </w:rPr>
        <w:t>:265</w:t>
      </w:r>
      <w:proofErr w:type="gramEnd"/>
      <w:r>
        <w:rPr>
          <w:shd w:val="clear" w:color="auto" w:fill="FFFFFF"/>
        </w:rPr>
        <w:t>-71. Doi: 10.1016/j.whi.2011.03.007</w:t>
      </w:r>
    </w:p>
    <w:p w14:paraId="6670CA6D" w14:textId="77777777" w:rsidR="00AB3542" w:rsidRDefault="00AB3542" w:rsidP="00AB3542">
      <w:pPr>
        <w:pStyle w:val="ListParagraph"/>
        <w:numPr>
          <w:ilvl w:val="0"/>
          <w:numId w:val="36"/>
        </w:numPr>
      </w:pPr>
      <w:r>
        <w:t>Bandura, A. SOCIAL COGNITIVE THEORY Albert Bandura Stanford University (1989). Social cognitive theory. In R. Vasta (Ed.), Annals of child development. Vol.6. Six theories of child development (pp. 1-60). Greenwich, CT: JAI Press</w:t>
      </w:r>
    </w:p>
    <w:p w14:paraId="1012ABF7" w14:textId="77777777" w:rsidR="00AB3542" w:rsidRDefault="00AB3542" w:rsidP="00AB3542">
      <w:pPr>
        <w:pStyle w:val="ListParagraph"/>
        <w:numPr>
          <w:ilvl w:val="0"/>
          <w:numId w:val="36"/>
        </w:numPr>
        <w:rPr>
          <w:rStyle w:val="Hyperlink"/>
          <w:rFonts w:cstheme="minorHAnsi"/>
          <w:color w:val="auto"/>
        </w:rPr>
      </w:pPr>
      <w:r>
        <w:t>Hutchesson MJ, Houwer MM, Brown HM, Lim, S</w:t>
      </w:r>
      <w:r>
        <w:rPr>
          <w:iCs/>
        </w:rPr>
        <w:t>.</w:t>
      </w:r>
      <w:r>
        <w:t xml:space="preserve"> Supporting women of childbearing age in the prevention and treatment of overweight and obesity: a scoping review of randomized control trials of behavioral interventions. </w:t>
      </w:r>
      <w:r>
        <w:rPr>
          <w:iCs/>
        </w:rPr>
        <w:t>BMC Women's Health</w:t>
      </w:r>
      <w:r>
        <w:t xml:space="preserve"> 2020; </w:t>
      </w:r>
      <w:r>
        <w:rPr>
          <w:bCs/>
        </w:rPr>
        <w:t>20:</w:t>
      </w:r>
      <w:r>
        <w:t>14. doi:</w:t>
      </w:r>
      <w:hyperlink r:id="rId51" w:history="1">
        <w:r>
          <w:rPr>
            <w:rStyle w:val="Hyperlink"/>
            <w:rFonts w:cstheme="minorHAnsi"/>
            <w:color w:val="auto"/>
          </w:rPr>
          <w:t>10.1186/s12905-020-0882-3</w:t>
        </w:r>
      </w:hyperlink>
    </w:p>
    <w:p w14:paraId="375BD994" w14:textId="77777777" w:rsidR="00AB3542" w:rsidRDefault="00AB3542" w:rsidP="00AB3542">
      <w:pPr>
        <w:pStyle w:val="ListParagraph"/>
        <w:numPr>
          <w:ilvl w:val="0"/>
          <w:numId w:val="36"/>
        </w:numPr>
      </w:pPr>
      <w:r>
        <w:t xml:space="preserve">LeBlanc ES, Vesco KK, Funk KL, Karanja N, Smith N, Stevens VJ. Prepare, a randomized trial to promote and evaluate weight loss among overweight and obese women planning pregnancy: Study design and rationale. Contemp Clin Trials. 2016 </w:t>
      </w:r>
      <w:proofErr w:type="gramStart"/>
      <w:r>
        <w:t>Jul;49:174</w:t>
      </w:r>
      <w:proofErr w:type="gramEnd"/>
      <w:r>
        <w:t>-80. doi: 10.1016/j.cct.2016.07.002. Epub 2016 Jul 6. PMID: 27394386; PMCID: PMC5685182.</w:t>
      </w:r>
    </w:p>
    <w:p w14:paraId="59B6DB1B" w14:textId="77777777" w:rsidR="00AB3542" w:rsidRDefault="00AB3542" w:rsidP="00AB3542">
      <w:pPr>
        <w:pStyle w:val="ListParagraph"/>
        <w:numPr>
          <w:ilvl w:val="0"/>
          <w:numId w:val="36"/>
        </w:numPr>
        <w:rPr>
          <w:shd w:val="clear" w:color="auto" w:fill="FCFCFC"/>
        </w:rPr>
      </w:pPr>
      <w:r>
        <w:t>LeBlanc ES, Smith N, Vesco KK, Paul IM Stevens VJ. 2021. Weight loss prior to pregnancy and subsequent gestation weight gain: Prepare, a randomised clinical trial. American Journal of Obstetrics and Gynaecology 224 (1): 99</w:t>
      </w:r>
    </w:p>
    <w:p w14:paraId="57007A91" w14:textId="77777777" w:rsidR="00AB3542" w:rsidRDefault="00AB3542" w:rsidP="00AB3542">
      <w:pPr>
        <w:pStyle w:val="ListParagraph"/>
        <w:numPr>
          <w:ilvl w:val="0"/>
          <w:numId w:val="36"/>
        </w:numPr>
        <w:rPr>
          <w:shd w:val="clear" w:color="auto" w:fill="FCFCFC"/>
        </w:rPr>
      </w:pPr>
      <w:r>
        <w:rPr>
          <w:shd w:val="clear" w:color="auto" w:fill="FCFCFC"/>
        </w:rPr>
        <w:t>Maas VYF, Koster MPH, Ista E, Vanden, A, de Bie RWA, de Smit DJ et al</w:t>
      </w:r>
      <w:r>
        <w:rPr>
          <w:iCs/>
          <w:shd w:val="clear" w:color="auto" w:fill="FCFCFC"/>
        </w:rPr>
        <w:t>.</w:t>
      </w:r>
      <w:r>
        <w:rPr>
          <w:shd w:val="clear" w:color="auto" w:fill="FCFCFC"/>
        </w:rPr>
        <w:t xml:space="preserve"> Study design of a stepped wedge cluster randomized controlled trial to evaluate the effect of a locally tailored </w:t>
      </w:r>
      <w:r>
        <w:rPr>
          <w:shd w:val="clear" w:color="auto" w:fill="FCFCFC"/>
        </w:rPr>
        <w:lastRenderedPageBreak/>
        <w:t>approach for preconception care – the APROPOS-II study. </w:t>
      </w:r>
      <w:r>
        <w:rPr>
          <w:iCs/>
          <w:shd w:val="clear" w:color="auto" w:fill="FCFCFC"/>
        </w:rPr>
        <w:t>BMC Public Health 2020;</w:t>
      </w:r>
      <w:r>
        <w:rPr>
          <w:shd w:val="clear" w:color="auto" w:fill="FCFCFC"/>
        </w:rPr>
        <w:t> </w:t>
      </w:r>
      <w:r>
        <w:rPr>
          <w:bCs/>
          <w:shd w:val="clear" w:color="auto" w:fill="FCFCFC"/>
        </w:rPr>
        <w:t>2:</w:t>
      </w:r>
      <w:r>
        <w:rPr>
          <w:shd w:val="clear" w:color="auto" w:fill="FCFCFC"/>
        </w:rPr>
        <w:t xml:space="preserve">235. </w:t>
      </w:r>
      <w:hyperlink r:id="rId52" w:history="1">
        <w:r>
          <w:rPr>
            <w:rStyle w:val="Hyperlink"/>
            <w:rFonts w:cstheme="minorHAnsi"/>
            <w:color w:val="auto"/>
            <w:shd w:val="clear" w:color="auto" w:fill="FCFCFC"/>
          </w:rPr>
          <w:t>doi: 10.1186/s12889-020-8329-1</w:t>
        </w:r>
      </w:hyperlink>
    </w:p>
    <w:p w14:paraId="486AEBC2" w14:textId="77777777" w:rsidR="00AB3542" w:rsidRDefault="00AB3542" w:rsidP="00AB3542">
      <w:pPr>
        <w:pStyle w:val="ListParagraph"/>
        <w:numPr>
          <w:ilvl w:val="0"/>
          <w:numId w:val="36"/>
        </w:numPr>
        <w:rPr>
          <w:rFonts w:eastAsia="Times New Roman"/>
          <w:lang w:eastAsia="en-GB"/>
        </w:rPr>
      </w:pPr>
      <w:hyperlink r:id="rId53" w:history="1">
        <w:r>
          <w:rPr>
            <w:rStyle w:val="Hyperlink"/>
            <w:rFonts w:cstheme="minorHAnsi"/>
            <w:color w:val="auto"/>
          </w:rPr>
          <w:t>https://digital.nhs.uk/data-and-information/publications/statistical/statistics-on-obesity-physical-activity-and-diet/england-2020/part-3-adult-obesity-copy [last</w:t>
        </w:r>
      </w:hyperlink>
      <w:r>
        <w:t xml:space="preserve"> accessed 11/05/21]</w:t>
      </w:r>
    </w:p>
    <w:p w14:paraId="48E35E92" w14:textId="77777777" w:rsidR="00AB3542" w:rsidRDefault="00AB3542" w:rsidP="00AB3542">
      <w:pPr>
        <w:pStyle w:val="ListParagraph"/>
        <w:numPr>
          <w:ilvl w:val="0"/>
          <w:numId w:val="36"/>
        </w:numPr>
      </w:pPr>
      <w:r>
        <w:t>Phelan S. Pregnancy: a "teachable moment" for weight control and obesity prevention. Am J Obstet Gynecol. 2010 Feb;202(2</w:t>
      </w:r>
      <w:proofErr w:type="gramStart"/>
      <w:r>
        <w:t>):135.e</w:t>
      </w:r>
      <w:proofErr w:type="gramEnd"/>
      <w:r>
        <w:t>1-8. doi: 10.1016/j.ajog.2009.06.008. Epub 2009 Aug 15. PMID: 19683692; PMCID: PMC2815033.</w:t>
      </w:r>
    </w:p>
    <w:p w14:paraId="55AFF2DC" w14:textId="77777777" w:rsidR="00AB3542" w:rsidRDefault="00AB3542" w:rsidP="00AB3542">
      <w:pPr>
        <w:pStyle w:val="ListParagraph"/>
        <w:numPr>
          <w:ilvl w:val="0"/>
          <w:numId w:val="36"/>
        </w:numPr>
      </w:pPr>
      <w:r>
        <w:t>Poels M, Koster MPH, Franx A, van Stel HF. Parental perspectives on the awareness and delivery of preconception care. BMC Pregnancy Childbirth. 2017 Sep 26;17(1):324. doi: 10.1186/s12884-017-1531-1. PMID: 28950838; PMCID: PMC5615801.</w:t>
      </w:r>
    </w:p>
    <w:p w14:paraId="5A04CA5F" w14:textId="77777777" w:rsidR="00AB3542" w:rsidRDefault="00AB3542" w:rsidP="00AB3542">
      <w:pPr>
        <w:pStyle w:val="ListParagraph"/>
        <w:numPr>
          <w:ilvl w:val="0"/>
          <w:numId w:val="36"/>
        </w:numPr>
      </w:pPr>
      <w:r>
        <w:t xml:space="preserve">Harden SM, Ramalingam NS, Wilson KE, Evans-Hoeker E. Informing the development and uptake of a weight management intervention for preconception: a mixed-methods investigation of patient and provider perceptions. BMC Obes. 2017 Feb </w:t>
      </w:r>
      <w:proofErr w:type="gramStart"/>
      <w:r>
        <w:t>6;4:8</w:t>
      </w:r>
      <w:proofErr w:type="gramEnd"/>
      <w:r>
        <w:t>. doi: 10.1186/s40608-017-0144-6. PMID: 28191322; PMCID: PMC5295190.</w:t>
      </w:r>
    </w:p>
    <w:p w14:paraId="04D4804C" w14:textId="77777777" w:rsidR="00AB3542" w:rsidRDefault="00AB3542" w:rsidP="00AB3542">
      <w:pPr>
        <w:pStyle w:val="ListParagraph"/>
        <w:numPr>
          <w:ilvl w:val="0"/>
          <w:numId w:val="36"/>
        </w:numPr>
        <w:rPr>
          <w:noProof/>
        </w:rPr>
      </w:pPr>
      <w:r>
        <w:rPr>
          <w:noProof/>
        </w:rPr>
        <w:t>Callaway L, O’Callaghan M, McIntyre H. Barriers to addressing overweight and obesity before conception. Med J Aust 2009;191:425–8.</w:t>
      </w:r>
    </w:p>
    <w:p w14:paraId="674A98A8" w14:textId="77777777" w:rsidR="00AB3542" w:rsidRDefault="00AB3542" w:rsidP="00AB3542">
      <w:pPr>
        <w:pStyle w:val="ListParagraph"/>
        <w:numPr>
          <w:ilvl w:val="0"/>
          <w:numId w:val="36"/>
        </w:numPr>
        <w:rPr>
          <w:noProof/>
        </w:rPr>
      </w:pPr>
      <w:r>
        <w:rPr>
          <w:shd w:val="clear" w:color="auto" w:fill="FFFFFF"/>
        </w:rPr>
        <w:t>Health Survey England 2019-</w:t>
      </w:r>
      <w:r>
        <w:t xml:space="preserve"> </w:t>
      </w:r>
      <w:hyperlink r:id="rId54" w:history="1">
        <w:r>
          <w:rPr>
            <w:rStyle w:val="Hyperlink"/>
            <w:rFonts w:cstheme="minorHAnsi"/>
            <w:color w:val="auto"/>
            <w:shd w:val="clear" w:color="auto" w:fill="FFFFFF"/>
          </w:rPr>
          <w:t>https://files.digital.nhs.uk/EF/AB0F0C/HSE17-Adult-Child-BMI-rep-v2.pdf</w:t>
        </w:r>
      </w:hyperlink>
      <w:r>
        <w:rPr>
          <w:rStyle w:val="Hyperlink"/>
          <w:rFonts w:cstheme="minorHAnsi"/>
          <w:color w:val="auto"/>
          <w:shd w:val="clear" w:color="auto" w:fill="FFFFFF"/>
        </w:rPr>
        <w:t xml:space="preserve"> [last accessed on 11/05/21]</w:t>
      </w:r>
    </w:p>
    <w:p w14:paraId="33CF55F3" w14:textId="77777777" w:rsidR="00AB3542" w:rsidRDefault="00AB3542" w:rsidP="00AB3542">
      <w:pPr>
        <w:pStyle w:val="ListParagraph"/>
        <w:numPr>
          <w:ilvl w:val="0"/>
          <w:numId w:val="36"/>
        </w:numPr>
      </w:pPr>
      <w:r>
        <w:t>NHS Information Centre. Health Survey for England 2004: Health of Minority Ethnic Groups. London: NHS Information Centre, 2006</w:t>
      </w:r>
    </w:p>
    <w:p w14:paraId="34211ADA" w14:textId="77777777" w:rsidR="00AB3542" w:rsidRDefault="00AB3542" w:rsidP="00AB3542">
      <w:pPr>
        <w:pStyle w:val="ListParagraph"/>
        <w:numPr>
          <w:ilvl w:val="0"/>
          <w:numId w:val="36"/>
        </w:numPr>
        <w:rPr>
          <w:shd w:val="clear" w:color="auto" w:fill="FFFFFF"/>
        </w:rPr>
      </w:pPr>
      <w:r>
        <w:rPr>
          <w:shd w:val="clear" w:color="auto" w:fill="FFFFFF"/>
        </w:rPr>
        <w:t xml:space="preserve">Gatineau M, Mathrani S. </w:t>
      </w:r>
      <w:proofErr w:type="gramStart"/>
      <w:r>
        <w:rPr>
          <w:shd w:val="clear" w:color="auto" w:fill="FFFFFF"/>
        </w:rPr>
        <w:t>Ethnicity</w:t>
      </w:r>
      <w:proofErr w:type="gramEnd"/>
      <w:r>
        <w:rPr>
          <w:shd w:val="clear" w:color="auto" w:fill="FFFFFF"/>
        </w:rPr>
        <w:t xml:space="preserve"> and obesity in the UK. </w:t>
      </w:r>
      <w:r>
        <w:rPr>
          <w:iCs/>
          <w:shd w:val="clear" w:color="auto" w:fill="FFFFFF"/>
        </w:rPr>
        <w:t>Perspectives in Public Health</w:t>
      </w:r>
      <w:r>
        <w:rPr>
          <w:shd w:val="clear" w:color="auto" w:fill="FFFFFF"/>
        </w:rPr>
        <w:t>. 2011;131(4):159-160. doi:</w:t>
      </w:r>
      <w:hyperlink r:id="rId55" w:history="1">
        <w:r>
          <w:rPr>
            <w:rStyle w:val="Hyperlink"/>
            <w:rFonts w:cstheme="minorHAnsi"/>
            <w:color w:val="auto"/>
            <w:shd w:val="clear" w:color="auto" w:fill="FFFFFF"/>
          </w:rPr>
          <w:t>10.1177/1757913911412478</w:t>
        </w:r>
      </w:hyperlink>
    </w:p>
    <w:p w14:paraId="750FF349" w14:textId="77777777" w:rsidR="00AB3542" w:rsidRDefault="00AB3542" w:rsidP="00AB3542">
      <w:pPr>
        <w:pStyle w:val="ListParagraph"/>
        <w:numPr>
          <w:ilvl w:val="0"/>
          <w:numId w:val="36"/>
        </w:numPr>
        <w:rPr>
          <w:rStyle w:val="Hyperlink"/>
          <w:rFonts w:cstheme="minorHAnsi"/>
          <w:color w:val="auto"/>
        </w:rPr>
      </w:pPr>
      <w:r>
        <w:t xml:space="preserve">National Institute of Health and Care Excellence. BMI: preventing ill health and premature death in black, </w:t>
      </w:r>
      <w:proofErr w:type="gramStart"/>
      <w:r>
        <w:t>Asian</w:t>
      </w:r>
      <w:proofErr w:type="gramEnd"/>
      <w:r>
        <w:t xml:space="preserve"> and other minority ethnic groups. NICE, London, 2013. </w:t>
      </w:r>
      <w:hyperlink r:id="rId56" w:history="1">
        <w:r>
          <w:rPr>
            <w:rStyle w:val="Hyperlink"/>
            <w:rFonts w:cstheme="minorHAnsi"/>
            <w:color w:val="auto"/>
          </w:rPr>
          <w:t>www.nice.org.uk/guidance/PH4</w:t>
        </w:r>
      </w:hyperlink>
      <w:r>
        <w:rPr>
          <w:rStyle w:val="Hyperlink"/>
          <w:rFonts w:cstheme="minorHAnsi"/>
          <w:color w:val="auto"/>
        </w:rPr>
        <w:t xml:space="preserve"> [last accessed 11/05/21]</w:t>
      </w:r>
    </w:p>
    <w:p w14:paraId="7FF52C67" w14:textId="77777777" w:rsidR="00AB3542" w:rsidRDefault="00AB3542" w:rsidP="00AB3542">
      <w:pPr>
        <w:pStyle w:val="ListParagraph"/>
        <w:numPr>
          <w:ilvl w:val="0"/>
          <w:numId w:val="36"/>
        </w:numPr>
      </w:pPr>
      <w:r>
        <w:t>Taylor C, Bhavnani V, Zasada M, Ussher M, Bick D; SWAN trial team; SWAN trial team. Barriers and facilitators to uptake and retention of inner-city ethnically diverse women in a postnatal weight management intervention: a mixed-methods process evaluation within a feasibility trial in England. BMJ Open. 2020 Jul 21;10(7</w:t>
      </w:r>
      <w:proofErr w:type="gramStart"/>
      <w:r>
        <w:t>):e</w:t>
      </w:r>
      <w:proofErr w:type="gramEnd"/>
      <w:r>
        <w:t>034747. doi: 10.1136/bmjopen-2019-034747</w:t>
      </w:r>
    </w:p>
    <w:p w14:paraId="7BB57967" w14:textId="77777777" w:rsidR="00AB3542" w:rsidRDefault="00AB3542" w:rsidP="00AB3542">
      <w:pPr>
        <w:pStyle w:val="ListParagraph"/>
        <w:numPr>
          <w:ilvl w:val="0"/>
          <w:numId w:val="36"/>
        </w:numPr>
        <w:rPr>
          <w:rStyle w:val="ff4"/>
          <w:rFonts w:eastAsia="Times New Roman" w:cstheme="minorHAnsi"/>
          <w:lang w:eastAsia="en-GB"/>
        </w:rPr>
      </w:pPr>
      <w:r>
        <w:rPr>
          <w:rStyle w:val="ff4"/>
          <w:rFonts w:cstheme="minorHAnsi"/>
        </w:rPr>
        <w:t>Tuomainen</w:t>
      </w:r>
      <w:r>
        <w:rPr>
          <w:rStyle w:val="a"/>
          <w:rFonts w:cstheme="minorHAnsi"/>
        </w:rPr>
        <w:t xml:space="preserve"> </w:t>
      </w:r>
      <w:r>
        <w:rPr>
          <w:rStyle w:val="ff4"/>
          <w:rFonts w:cstheme="minorHAnsi"/>
        </w:rPr>
        <w:t>H,</w:t>
      </w:r>
      <w:r>
        <w:rPr>
          <w:rStyle w:val="a"/>
          <w:rFonts w:cstheme="minorHAnsi"/>
        </w:rPr>
        <w:t xml:space="preserve"> </w:t>
      </w:r>
      <w:r>
        <w:rPr>
          <w:rStyle w:val="ff4"/>
          <w:rFonts w:cstheme="minorHAnsi"/>
        </w:rPr>
        <w:t>Cross-Bardell</w:t>
      </w:r>
      <w:r>
        <w:rPr>
          <w:rStyle w:val="a"/>
          <w:rFonts w:cstheme="minorHAnsi"/>
        </w:rPr>
        <w:t xml:space="preserve"> </w:t>
      </w:r>
      <w:r>
        <w:rPr>
          <w:rStyle w:val="ff4"/>
          <w:rFonts w:cstheme="minorHAnsi"/>
        </w:rPr>
        <w:t>L,</w:t>
      </w:r>
      <w:r>
        <w:rPr>
          <w:rStyle w:val="a"/>
          <w:rFonts w:cstheme="minorHAnsi"/>
        </w:rPr>
        <w:t xml:space="preserve"> </w:t>
      </w:r>
      <w:r>
        <w:rPr>
          <w:rStyle w:val="ff4"/>
          <w:rFonts w:cstheme="minorHAnsi"/>
        </w:rPr>
        <w:t>Bhoday</w:t>
      </w:r>
      <w:r>
        <w:rPr>
          <w:rStyle w:val="a"/>
          <w:rFonts w:cstheme="minorHAnsi"/>
        </w:rPr>
        <w:t xml:space="preserve"> </w:t>
      </w:r>
      <w:r>
        <w:rPr>
          <w:rStyle w:val="ff4"/>
          <w:rFonts w:cstheme="minorHAnsi"/>
        </w:rPr>
        <w:t>M,</w:t>
      </w:r>
      <w:r>
        <w:rPr>
          <w:rStyle w:val="a"/>
          <w:rFonts w:cstheme="minorHAnsi"/>
        </w:rPr>
        <w:t xml:space="preserve"> </w:t>
      </w:r>
      <w:r>
        <w:rPr>
          <w:rStyle w:val="ff5"/>
          <w:rFonts w:cstheme="minorHAnsi"/>
        </w:rPr>
        <w:t>Qureshi N, Kai, J</w:t>
      </w:r>
      <w:r>
        <w:rPr>
          <w:rStyle w:val="ff4"/>
          <w:rFonts w:cstheme="minorHAnsi"/>
        </w:rPr>
        <w:t>.</w:t>
      </w:r>
      <w:r>
        <w:rPr>
          <w:rStyle w:val="a"/>
          <w:rFonts w:cstheme="minorHAnsi"/>
        </w:rPr>
        <w:t xml:space="preserve"> </w:t>
      </w:r>
      <w:proofErr w:type="gramStart"/>
      <w:r>
        <w:rPr>
          <w:rFonts w:eastAsia="Times New Roman"/>
          <w:lang w:eastAsia="en-GB"/>
        </w:rPr>
        <w:t>Opportunities</w:t>
      </w:r>
      <w:proofErr w:type="gramEnd"/>
      <w:r>
        <w:rPr>
          <w:rFonts w:eastAsia="Times New Roman"/>
          <w:lang w:eastAsia="en-GB"/>
        </w:rPr>
        <w:t xml:space="preserve"> and challenges for enhancing preconception health in primary care: qualitative study with women from ethnically diverse communities. </w:t>
      </w:r>
      <w:r>
        <w:rPr>
          <w:rStyle w:val="ff5"/>
          <w:rFonts w:cstheme="minorHAnsi"/>
        </w:rPr>
        <w:t>BMJ</w:t>
      </w:r>
      <w:r>
        <w:rPr>
          <w:rStyle w:val="a"/>
          <w:rFonts w:cstheme="minorHAnsi"/>
        </w:rPr>
        <w:t xml:space="preserve"> </w:t>
      </w:r>
      <w:r>
        <w:rPr>
          <w:rStyle w:val="ff5"/>
          <w:rFonts w:cstheme="minorHAnsi"/>
        </w:rPr>
        <w:t>Open</w:t>
      </w:r>
      <w:r>
        <w:rPr>
          <w:rStyle w:val="a"/>
          <w:rFonts w:cstheme="minorHAnsi"/>
        </w:rPr>
        <w:t xml:space="preserve"> </w:t>
      </w:r>
      <w:r>
        <w:rPr>
          <w:rStyle w:val="ff4"/>
          <w:rFonts w:cstheme="minorHAnsi"/>
        </w:rPr>
        <w:t>2013;</w:t>
      </w:r>
      <w:proofErr w:type="gramStart"/>
      <w:r>
        <w:rPr>
          <w:rStyle w:val="ff3"/>
          <w:rFonts w:cstheme="minorHAnsi"/>
        </w:rPr>
        <w:t>3</w:t>
      </w:r>
      <w:r>
        <w:rPr>
          <w:rStyle w:val="ff4"/>
          <w:rFonts w:cstheme="minorHAnsi"/>
        </w:rPr>
        <w:t>:e</w:t>
      </w:r>
      <w:proofErr w:type="gramEnd"/>
      <w:r>
        <w:rPr>
          <w:rStyle w:val="ff4"/>
          <w:rFonts w:cstheme="minorHAnsi"/>
        </w:rPr>
        <w:t>002977.</w:t>
      </w:r>
      <w:r>
        <w:rPr>
          <w:rStyle w:val="a"/>
          <w:rFonts w:cstheme="minorHAnsi"/>
        </w:rPr>
        <w:t xml:space="preserve"> </w:t>
      </w:r>
      <w:r>
        <w:rPr>
          <w:rStyle w:val="ff4"/>
          <w:rFonts w:cstheme="minorHAnsi"/>
        </w:rPr>
        <w:t>doi:10.1136/bmjopen-2013-002977</w:t>
      </w:r>
    </w:p>
    <w:p w14:paraId="7BFF6CB6" w14:textId="77777777" w:rsidR="00AB3542" w:rsidRDefault="00AB3542" w:rsidP="00AB3542">
      <w:pPr>
        <w:pStyle w:val="ListParagraph"/>
        <w:numPr>
          <w:ilvl w:val="0"/>
          <w:numId w:val="36"/>
        </w:numPr>
      </w:pPr>
      <w:r>
        <w:lastRenderedPageBreak/>
        <w:t>Stotland NE, Gilbert P, Bogetz A, Harper CC, Abrams B, Gerbert B. Preventing excessive weight gain in pregnancy: how do prenatal care providers approach counseling? J Womens Health (Larchmt). 2010 Apr;19(4):807-14. doi: 10.1089/jwh.2009.1462</w:t>
      </w:r>
    </w:p>
    <w:p w14:paraId="10FA6B8B" w14:textId="77777777" w:rsidR="00AB3542" w:rsidRDefault="00AB3542" w:rsidP="00AB3542">
      <w:pPr>
        <w:pStyle w:val="ListParagraph"/>
        <w:numPr>
          <w:ilvl w:val="0"/>
          <w:numId w:val="36"/>
        </w:numPr>
        <w:rPr>
          <w:rFonts w:eastAsia="Times New Roman"/>
          <w:lang w:eastAsia="en-GB"/>
        </w:rPr>
      </w:pPr>
      <w:r>
        <w:t>Blackburn M, Stathi A, Keogh E, Eccleston C. Raising the topic of weight in general practice: perspectives of GPs and primary care nurses. BMJ Open. 2015 Aug 7;5(8</w:t>
      </w:r>
      <w:proofErr w:type="gramStart"/>
      <w:r>
        <w:t>):e</w:t>
      </w:r>
      <w:proofErr w:type="gramEnd"/>
      <w:r>
        <w:t>008546. doi: 10.1136/bmjopen-2015-008546.</w:t>
      </w:r>
    </w:p>
    <w:p w14:paraId="71FC7CD9" w14:textId="77777777" w:rsidR="00AB3542" w:rsidRDefault="00AB3542" w:rsidP="00AB3542">
      <w:pPr>
        <w:pStyle w:val="ListParagraph"/>
        <w:numPr>
          <w:ilvl w:val="0"/>
          <w:numId w:val="36"/>
        </w:numPr>
      </w:pPr>
      <w:r>
        <w:t>Steel A, Lucke J, Reid R, Adams J. A systematic review of women's and health professional's attitudes and experience of preconception care service delivery. Fam Pract. 2016 Dec;33(6):588-595. doi: 10.1093/fampra/cmw094. Epub 2016 Sep 20. PMID: 27650308.</w:t>
      </w:r>
    </w:p>
    <w:p w14:paraId="7E4E8A5D" w14:textId="77777777" w:rsidR="00AB3542" w:rsidRDefault="00AB3542" w:rsidP="00AB3542">
      <w:pPr>
        <w:pStyle w:val="ListParagraph"/>
        <w:numPr>
          <w:ilvl w:val="0"/>
          <w:numId w:val="36"/>
        </w:numPr>
      </w:pPr>
      <w:r>
        <w:t>Keyworth C, Hart J, Armitage CJ, Tully MP</w:t>
      </w:r>
      <w:r>
        <w:rPr>
          <w:iCs/>
        </w:rPr>
        <w:t>.</w:t>
      </w:r>
      <w:r>
        <w:t xml:space="preserve"> What maximizes the effectiveness and implementation of technology-based interventions to support healthcare professional practice? A systematic literature </w:t>
      </w:r>
      <w:proofErr w:type="gramStart"/>
      <w:r>
        <w:t>review</w:t>
      </w:r>
      <w:proofErr w:type="gramEnd"/>
      <w:r>
        <w:t xml:space="preserve">. </w:t>
      </w:r>
      <w:r>
        <w:rPr>
          <w:iCs/>
        </w:rPr>
        <w:t>BMC Med Inform Decis Mak. 2018;</w:t>
      </w:r>
      <w:r>
        <w:t xml:space="preserve"> </w:t>
      </w:r>
      <w:r>
        <w:rPr>
          <w:bCs/>
        </w:rPr>
        <w:t>18:</w:t>
      </w:r>
      <w:r>
        <w:t xml:space="preserve">93 doi: </w:t>
      </w:r>
      <w:hyperlink r:id="rId57" w:history="1">
        <w:r>
          <w:rPr>
            <w:rStyle w:val="Hyperlink"/>
            <w:rFonts w:cstheme="minorHAnsi"/>
            <w:color w:val="auto"/>
          </w:rPr>
          <w:t>10.1186/s12911-018-0661-3</w:t>
        </w:r>
      </w:hyperlink>
    </w:p>
    <w:p w14:paraId="261F039A" w14:textId="77777777" w:rsidR="00AB3542" w:rsidRDefault="00AB3542" w:rsidP="00AB3542">
      <w:pPr>
        <w:pStyle w:val="ListParagraph"/>
        <w:numPr>
          <w:ilvl w:val="0"/>
          <w:numId w:val="36"/>
        </w:numPr>
      </w:pPr>
      <w:r>
        <w:t>Ajzen I. The theory of planned behaviour. Organizational Behavior and Human Decision Processes. 1991; 50(2):179-211. doi:10.1016/0749-5978(91)90020-T.</w:t>
      </w:r>
    </w:p>
    <w:p w14:paraId="0EDA017E" w14:textId="77777777" w:rsidR="00AB3542" w:rsidRDefault="00AB3542" w:rsidP="00AB3542">
      <w:pPr>
        <w:pStyle w:val="ListParagraph"/>
        <w:numPr>
          <w:ilvl w:val="0"/>
          <w:numId w:val="36"/>
        </w:numPr>
      </w:pPr>
      <w:r>
        <w:rPr>
          <w:shd w:val="clear" w:color="auto" w:fill="FFFFFF"/>
        </w:rPr>
        <w:t>Downs DS, Feinberg M, Hillemeier MM, Weisman CS, Chase GA, Chuang CH, Parrott R, Francis LA. Design of the Central Pennsylvania Women's Health Study (CePAWHS) strong healthy women intervention: improving preconceptional health. Matern Child Health J. 2009 Jan;13(1):18-28. doi: 10.1007/s10995-008-0323-7.</w:t>
      </w:r>
    </w:p>
    <w:p w14:paraId="5C77EA61" w14:textId="77777777" w:rsidR="00AB3542" w:rsidRDefault="00AB3542" w:rsidP="00AB3542">
      <w:pPr>
        <w:pStyle w:val="ListParagraph"/>
        <w:numPr>
          <w:ilvl w:val="0"/>
          <w:numId w:val="36"/>
        </w:numPr>
      </w:pPr>
      <w:r>
        <w:t>Hillemeier MM, Downs DS, Feinberg ME, Weisman CS, Chuang CH, Parrott R, Velott D, Francis LA, Baker SA, Dyer AM, Chinchilli VM. Improving women's preconceptional health: findings from a randomized trial of the Strong Healthy Women intervention in the Central Pennsylvania women's health study. Womens Health Issues. 2008 Nov-Dec;18(6 Suppl</w:t>
      </w:r>
      <w:proofErr w:type="gramStart"/>
      <w:r>
        <w:t>):S</w:t>
      </w:r>
      <w:proofErr w:type="gramEnd"/>
      <w:r>
        <w:t>87-96. doi: 10.1016/j.whi.2008.07.008. PMID: 19059553; PMCID: PMC2744213.</w:t>
      </w:r>
    </w:p>
    <w:p w14:paraId="7F67807F" w14:textId="77777777" w:rsidR="00AB3542" w:rsidRDefault="00AB3542" w:rsidP="00AB3542">
      <w:pPr>
        <w:pStyle w:val="ListParagraph"/>
        <w:numPr>
          <w:ilvl w:val="0"/>
          <w:numId w:val="36"/>
        </w:numPr>
      </w:pPr>
      <w:r>
        <w:t xml:space="preserve">Materia FT, Smyth JM, Heron KE, et al. Preconceptional health behavior change in women with overweight and obesity: prototype for SMART strong healthy women intervention. </w:t>
      </w:r>
      <w:r>
        <w:rPr>
          <w:iCs/>
        </w:rPr>
        <w:t>Mhealth</w:t>
      </w:r>
      <w:r>
        <w:t xml:space="preserve">. </w:t>
      </w:r>
      <w:proofErr w:type="gramStart"/>
      <w:r>
        <w:t>2018;4:24</w:t>
      </w:r>
      <w:proofErr w:type="gramEnd"/>
      <w:r>
        <w:t>. Published 2018 Jul 6. doi:10.21037/mhealth.2018.06.06</w:t>
      </w:r>
    </w:p>
    <w:p w14:paraId="40B9929B" w14:textId="77777777" w:rsidR="00AB3542" w:rsidRDefault="00AB3542" w:rsidP="00AB3542">
      <w:pPr>
        <w:pStyle w:val="ListParagraph"/>
        <w:numPr>
          <w:ilvl w:val="0"/>
          <w:numId w:val="36"/>
        </w:numPr>
        <w:rPr>
          <w:rFonts w:eastAsia="Times New Roman"/>
        </w:rPr>
      </w:pPr>
      <w:r>
        <w:rPr>
          <w:rFonts w:eastAsia="Times New Roman"/>
        </w:rPr>
        <w:t>Bogaerts A, Bijlholt M, Mertens L, Braeken M, Jacobs B, Vandenberghe B, Ameye L, Devlieger R. Development and Field Evaluation of the INTER-ACT App, a Pregnancy and Interpregnancy Coaching App to Reduce Maternal Overweight and Obesity: Mixed Methods Design.JMIR Form Res 2020;4(2</w:t>
      </w:r>
      <w:proofErr w:type="gramStart"/>
      <w:r>
        <w:rPr>
          <w:rFonts w:eastAsia="Times New Roman"/>
        </w:rPr>
        <w:t>):e</w:t>
      </w:r>
      <w:proofErr w:type="gramEnd"/>
      <w:r>
        <w:rPr>
          <w:rFonts w:eastAsia="Times New Roman"/>
        </w:rPr>
        <w:t>16090. DOI: 10.2196/16090</w:t>
      </w:r>
    </w:p>
    <w:p w14:paraId="2A3A1190" w14:textId="77777777" w:rsidR="00AB3542" w:rsidRDefault="00AB3542" w:rsidP="00AB3542">
      <w:pPr>
        <w:pStyle w:val="ListParagraph"/>
        <w:numPr>
          <w:ilvl w:val="0"/>
          <w:numId w:val="36"/>
        </w:numPr>
      </w:pPr>
      <w:r>
        <w:rPr>
          <w:rFonts w:eastAsia="Times New Roman"/>
          <w:shd w:val="clear" w:color="auto" w:fill="FFFFFF"/>
        </w:rPr>
        <w:t xml:space="preserve">Skau JK, Nordin AB, Cheah JC, Ali R, Zainal R, Aris T, Ali ZM, Matzen P, Biesma R, Aagaard-Hansen J, Hanson MA, Norris SA. A complex behavioural change intervention to reduce the risk of diabetes and prediabetes in the pre-conception period in Malaysia: study protocol for a </w:t>
      </w:r>
      <w:r>
        <w:rPr>
          <w:rFonts w:eastAsia="Times New Roman"/>
          <w:shd w:val="clear" w:color="auto" w:fill="FFFFFF"/>
        </w:rPr>
        <w:lastRenderedPageBreak/>
        <w:t>randomised controlled trial. Trials. 2016 Apr 27;17(1):215. doi: 10.1186/s13063-016-1345-x. PMID: 27117703; PMCID: PMC4847351</w:t>
      </w:r>
    </w:p>
    <w:p w14:paraId="10C07F35" w14:textId="77777777" w:rsidR="00AB3542" w:rsidRDefault="00AB3542" w:rsidP="00AB3542">
      <w:pPr>
        <w:pStyle w:val="ListParagraph"/>
        <w:numPr>
          <w:ilvl w:val="0"/>
          <w:numId w:val="36"/>
        </w:numPr>
      </w:pPr>
      <w:proofErr w:type="gramStart"/>
      <w:r>
        <w:t>Timmermans YEG,</w:t>
      </w:r>
      <w:proofErr w:type="gramEnd"/>
      <w:r>
        <w:t xml:space="preserve"> van de Kant KDG, Krumeich JSM, Zimmermann LJI, Dompeling E, Kramer BW, Maassen LLJ, Spaanderman MAE, Vreugdenhil ACE. Socio-ecological determinants of lifestyle behavior of women with overweight or obesity before, during and after pregnancy: qualitative interview analysis in the Netherlands. BMC Pregnancy Childbirth. 2020 Feb 12;20(1):105. doi: 10.1186/s12884-020-2786-5</w:t>
      </w:r>
    </w:p>
    <w:p w14:paraId="43DCC914" w14:textId="77777777" w:rsidR="00AB3542" w:rsidRDefault="00AB3542" w:rsidP="00AB3542">
      <w:pPr>
        <w:pStyle w:val="ListParagraph"/>
        <w:numPr>
          <w:ilvl w:val="0"/>
          <w:numId w:val="36"/>
        </w:numPr>
      </w:pPr>
      <w:r>
        <w:t>https://clinicaltrials.gov/ct2/show/NCT04242069 [last accessed 1/5/2021]</w:t>
      </w:r>
    </w:p>
    <w:p w14:paraId="081AE048" w14:textId="77777777" w:rsidR="00AB3542" w:rsidRDefault="00AB3542" w:rsidP="00AB3542">
      <w:pPr>
        <w:pStyle w:val="ListParagraph"/>
        <w:numPr>
          <w:ilvl w:val="0"/>
          <w:numId w:val="36"/>
        </w:numPr>
      </w:pPr>
      <w:r>
        <w:t xml:space="preserve">Gould Rothberg BE, Magriples U, Kershaw TS, Rising SS, Ickovics JR. Gestational weight gain and subsequent postpartum weight loss among young, low-income, ethnic minority women. </w:t>
      </w:r>
      <w:r>
        <w:rPr>
          <w:iCs/>
        </w:rPr>
        <w:t>Am J Obstet Gynecol</w:t>
      </w:r>
      <w:r>
        <w:t>. 2011;204(1):</w:t>
      </w:r>
      <w:proofErr w:type="gramStart"/>
      <w:r>
        <w:t>52.e</w:t>
      </w:r>
      <w:proofErr w:type="gramEnd"/>
      <w:r>
        <w:t xml:space="preserve">1-52.e11. </w:t>
      </w:r>
      <w:proofErr w:type="gramStart"/>
      <w:r>
        <w:t>doi:10.1016/j.ajog</w:t>
      </w:r>
      <w:proofErr w:type="gramEnd"/>
      <w:r>
        <w:t>.2010.08.028</w:t>
      </w:r>
    </w:p>
    <w:p w14:paraId="0A1ADFBC" w14:textId="77777777" w:rsidR="00AB3542" w:rsidRDefault="00AB3542" w:rsidP="00AB3542">
      <w:pPr>
        <w:pStyle w:val="ListParagraph"/>
        <w:numPr>
          <w:ilvl w:val="0"/>
          <w:numId w:val="36"/>
        </w:numPr>
        <w:rPr>
          <w:shd w:val="clear" w:color="auto" w:fill="FFFFFF"/>
        </w:rPr>
      </w:pPr>
      <w:r>
        <w:t xml:space="preserve">Sylvia PI </w:t>
      </w:r>
      <w:r>
        <w:rPr>
          <w:shd w:val="clear" w:color="auto" w:fill="FFFFFF"/>
        </w:rPr>
        <w:t xml:space="preserve">2017 </w:t>
      </w:r>
      <w:hyperlink r:id="rId58" w:history="1">
        <w:r>
          <w:rPr>
            <w:rStyle w:val="Hyperlink"/>
            <w:rFonts w:cstheme="minorHAnsi"/>
            <w:color w:val="auto"/>
            <w:shd w:val="clear" w:color="auto" w:fill="FFFFFF"/>
          </w:rPr>
          <w:t>https://clinicaltrials.gov/ct2/show/NCT03053323</w:t>
        </w:r>
      </w:hyperlink>
      <w:r>
        <w:rPr>
          <w:shd w:val="clear" w:color="auto" w:fill="FFFFFF"/>
        </w:rPr>
        <w:t xml:space="preserve"> [last accessed 09.05.21]</w:t>
      </w:r>
    </w:p>
    <w:p w14:paraId="4405DDE7" w14:textId="77777777" w:rsidR="00AB3542" w:rsidRDefault="00AB3542" w:rsidP="00AB3542">
      <w:pPr>
        <w:pStyle w:val="ListParagraph"/>
        <w:numPr>
          <w:ilvl w:val="0"/>
          <w:numId w:val="36"/>
        </w:numPr>
        <w:rPr>
          <w:shd w:val="clear" w:color="auto" w:fill="FFFFFF"/>
        </w:rPr>
      </w:pPr>
      <w:r>
        <w:t>Phelan S, Jelalian E, Coustan D, Caughey AB, Castorino K, Hagobian T, Muñoz-Christian K, Schaffner A, Shields L, Heaney C, McHugh A, Wing RR. Protocol for a randomized controlled trial of pre-pregnancy lifestyle intervention to reduce recurrence of gestational diabetes: Gestational Diabetes Prevention/Prevención de la Diabetes Gestacional. Trials. 2021 Apr 7;22(1):256. doi: 10.1186/s13063-021-05204-w.</w:t>
      </w:r>
    </w:p>
    <w:p w14:paraId="301EC002" w14:textId="77777777" w:rsidR="00AB3542" w:rsidRDefault="00AB3542" w:rsidP="00AB3542">
      <w:pPr>
        <w:pStyle w:val="ListParagraph"/>
        <w:numPr>
          <w:ilvl w:val="0"/>
          <w:numId w:val="36"/>
        </w:numPr>
        <w:rPr>
          <w:shd w:val="clear" w:color="auto" w:fill="FFFFFF"/>
        </w:rPr>
      </w:pPr>
      <w:r>
        <w:t xml:space="preserve">Brackenridge L, Finer N, Batterham RL, Pedram K, Ding T, Stephenson J, Barry J, Hardiman P. Pre-pregnancy weight loss in women with obesity requesting removal of their intra-uterine contraceptive device </w:t>
      </w:r>
      <w:proofErr w:type="gramStart"/>
      <w:r>
        <w:t>in order to</w:t>
      </w:r>
      <w:proofErr w:type="gramEnd"/>
      <w:r>
        <w:t xml:space="preserve"> conceive: a pilot study of full meal replacement. Clin Obes. 2018 Aug;8(4):244-249. doi: 10.1111/cob.12252. Epub 2018 Jun 11.</w:t>
      </w:r>
    </w:p>
    <w:p w14:paraId="26B8E572" w14:textId="77777777" w:rsidR="00AB3542" w:rsidRDefault="00AB3542" w:rsidP="00AB3542">
      <w:pPr>
        <w:pStyle w:val="ListParagraph"/>
        <w:numPr>
          <w:ilvl w:val="0"/>
          <w:numId w:val="36"/>
        </w:numPr>
        <w:rPr>
          <w:lang w:eastAsia="en-GB"/>
        </w:rPr>
      </w:pPr>
      <w:r>
        <w:rPr>
          <w:lang w:eastAsia="en-GB"/>
        </w:rPr>
        <w:t xml:space="preserve">Arrowsmith ME, Majeed A, Lee JT, Saxena S Impact of Pay for Performance on Prescribing of Long-Acting Reversible Contraception in Primary Care: An Interrupted Time Series Study. PLOS ONE. 2014;9(4): e92205. </w:t>
      </w:r>
      <w:hyperlink r:id="rId59" w:history="1">
        <w:r>
          <w:rPr>
            <w:rStyle w:val="Hyperlink"/>
            <w:rFonts w:cstheme="minorHAnsi"/>
            <w:color w:val="auto"/>
            <w:lang w:eastAsia="en-GB"/>
          </w:rPr>
          <w:t>https://doi.org/10.1371/journal.pone.0092205</w:t>
        </w:r>
      </w:hyperlink>
    </w:p>
    <w:p w14:paraId="1E46FC4A" w14:textId="6040712E" w:rsidR="00AB3542" w:rsidRDefault="00AB3542" w:rsidP="00AB3542">
      <w:pPr>
        <w:pStyle w:val="ListParagraph"/>
        <w:numPr>
          <w:ilvl w:val="0"/>
          <w:numId w:val="36"/>
        </w:numPr>
        <w:rPr>
          <w:rStyle w:val="Hyperlink"/>
          <w:rFonts w:cstheme="minorHAnsi"/>
          <w:color w:val="auto"/>
        </w:rPr>
      </w:pPr>
      <w:r>
        <w:rPr>
          <w:lang w:eastAsia="en-GB"/>
        </w:rPr>
        <w:t xml:space="preserve">Quality and Outcomes Framework. Available from: </w:t>
      </w:r>
      <w:hyperlink r:id="rId60" w:history="1">
        <w:r>
          <w:rPr>
            <w:rStyle w:val="Hyperlink"/>
            <w:rFonts w:cstheme="minorHAnsi"/>
            <w:color w:val="auto"/>
            <w:lang w:eastAsia="en-GB"/>
          </w:rPr>
          <w:t>http://www.nhsemployers.org/-/media/Employers/Documents/Primary-care-contracts/QOF/2017-18/201718-Quality-andoutcomes-framework-summary-of-changes.pdf</w:t>
        </w:r>
      </w:hyperlink>
      <w:r>
        <w:rPr>
          <w:rStyle w:val="Hyperlink"/>
          <w:rFonts w:cstheme="minorHAnsi"/>
          <w:color w:val="auto"/>
          <w:lang w:eastAsia="en-GB"/>
        </w:rPr>
        <w:t xml:space="preserve">. [last accessed </w:t>
      </w:r>
      <w:r w:rsidR="00B1652C">
        <w:rPr>
          <w:rStyle w:val="Hyperlink"/>
          <w:rFonts w:cstheme="minorHAnsi"/>
          <w:color w:val="auto"/>
          <w:lang w:eastAsia="en-GB"/>
        </w:rPr>
        <w:t>1/5/2021</w:t>
      </w:r>
      <w:r>
        <w:rPr>
          <w:rStyle w:val="Hyperlink"/>
          <w:rFonts w:cstheme="minorHAnsi"/>
          <w:color w:val="auto"/>
          <w:lang w:eastAsia="en-GB"/>
        </w:rPr>
        <w:t>]</w:t>
      </w:r>
    </w:p>
    <w:p w14:paraId="24496D5D" w14:textId="77777777" w:rsidR="00AB3542" w:rsidRDefault="00AB3542" w:rsidP="00AB3542">
      <w:pPr>
        <w:pStyle w:val="ListParagraph"/>
        <w:numPr>
          <w:ilvl w:val="0"/>
          <w:numId w:val="36"/>
        </w:numPr>
        <w:rPr>
          <w:rFonts w:cstheme="minorHAnsi"/>
        </w:rPr>
      </w:pPr>
      <w:r w:rsidRPr="001F4223">
        <w:rPr>
          <w:rFonts w:eastAsia="Times New Roman" w:cstheme="minorHAnsi"/>
          <w:color w:val="333333"/>
          <w:lang w:val="en-US"/>
        </w:rPr>
        <w:t xml:space="preserve"> </w:t>
      </w:r>
      <w:r>
        <w:rPr>
          <w:rFonts w:eastAsia="Times New Roman" w:cstheme="minorHAnsi"/>
          <w:color w:val="333333"/>
          <w:lang w:val="en-US"/>
        </w:rPr>
        <w:t>O'Cathain A, Croot L, Duncan E</w:t>
      </w:r>
      <w:r>
        <w:rPr>
          <w:rFonts w:eastAsia="Times New Roman" w:cstheme="minorHAnsi"/>
          <w:i/>
          <w:iCs/>
          <w:color w:val="333333"/>
          <w:lang w:val="en-US"/>
        </w:rPr>
        <w:t xml:space="preserve">, et al </w:t>
      </w:r>
      <w:r>
        <w:rPr>
          <w:rFonts w:eastAsia="Times New Roman" w:cstheme="minorHAnsi"/>
          <w:color w:val="333333"/>
          <w:lang w:val="en-US"/>
        </w:rPr>
        <w:t xml:space="preserve">Guidance on how to develop complex interventions to improve health and healthcare </w:t>
      </w:r>
      <w:r>
        <w:rPr>
          <w:rFonts w:eastAsia="Times New Roman" w:cstheme="minorHAnsi"/>
          <w:i/>
          <w:iCs/>
          <w:color w:val="333333"/>
          <w:lang w:val="en-US"/>
        </w:rPr>
        <w:t>BMJ Open </w:t>
      </w:r>
      <w:r>
        <w:rPr>
          <w:rFonts w:eastAsia="Times New Roman" w:cstheme="minorHAnsi"/>
          <w:color w:val="333333"/>
          <w:lang w:val="en-US"/>
        </w:rPr>
        <w:t>2019;</w:t>
      </w:r>
      <w:proofErr w:type="gramStart"/>
      <w:r>
        <w:rPr>
          <w:rFonts w:eastAsia="Times New Roman" w:cstheme="minorHAnsi"/>
          <w:b/>
          <w:bCs/>
          <w:color w:val="333333"/>
          <w:lang w:val="en-US"/>
        </w:rPr>
        <w:t>9:</w:t>
      </w:r>
      <w:r>
        <w:rPr>
          <w:rFonts w:eastAsia="Times New Roman" w:cstheme="minorHAnsi"/>
          <w:color w:val="333333"/>
          <w:lang w:val="en-US"/>
        </w:rPr>
        <w:t>e</w:t>
      </w:r>
      <w:proofErr w:type="gramEnd"/>
      <w:r>
        <w:rPr>
          <w:rFonts w:eastAsia="Times New Roman" w:cstheme="minorHAnsi"/>
          <w:color w:val="333333"/>
          <w:lang w:val="en-US"/>
        </w:rPr>
        <w:t>029954. doi: 10.1136/bmjopen-2019-029954</w:t>
      </w:r>
    </w:p>
    <w:p w14:paraId="2FF55164" w14:textId="77777777" w:rsidR="00AB3542" w:rsidRPr="001F4223" w:rsidRDefault="00AB3542" w:rsidP="00AB3542">
      <w:pPr>
        <w:pStyle w:val="ListParagraph"/>
        <w:numPr>
          <w:ilvl w:val="0"/>
          <w:numId w:val="36"/>
        </w:numPr>
        <w:rPr>
          <w:rFonts w:cstheme="minorHAnsi"/>
        </w:rPr>
      </w:pPr>
      <w:r>
        <w:rPr>
          <w:rFonts w:cstheme="minorHAnsi"/>
        </w:rPr>
        <w:t>Craig P, Dieppe P, Macintyre S, et al. Developing and evaluating complex interventions: the new medical Research Council guidance. BMJ 2008;337.</w:t>
      </w:r>
    </w:p>
    <w:p w14:paraId="7140438A" w14:textId="77777777" w:rsidR="00AB3542" w:rsidRDefault="00AB3542" w:rsidP="00AB3542">
      <w:pPr>
        <w:pStyle w:val="ListParagraph"/>
        <w:numPr>
          <w:ilvl w:val="0"/>
          <w:numId w:val="36"/>
        </w:numPr>
      </w:pPr>
      <w:r>
        <w:rPr>
          <w:lang w:eastAsia="en-GB"/>
        </w:rPr>
        <w:t>Pawson R, Tilley N Realistic Evaluation. London: Sage. 1997</w:t>
      </w:r>
    </w:p>
    <w:p w14:paraId="496BF9A5" w14:textId="77777777" w:rsidR="00AB3542" w:rsidRDefault="00AB3542" w:rsidP="00AB3542">
      <w:pPr>
        <w:pStyle w:val="ListParagraph"/>
        <w:numPr>
          <w:ilvl w:val="0"/>
          <w:numId w:val="36"/>
        </w:numPr>
      </w:pPr>
      <w:hyperlink r:id="rId61" w:history="1">
        <w:r>
          <w:rPr>
            <w:rStyle w:val="Hyperlink"/>
            <w:rFonts w:cstheme="minorHAnsi"/>
            <w:color w:val="auto"/>
          </w:rPr>
          <w:t>https://gdpr-info.eu/</w:t>
        </w:r>
      </w:hyperlink>
      <w:r>
        <w:t xml:space="preserve"> [last accessed 11.05.21]</w:t>
      </w:r>
    </w:p>
    <w:p w14:paraId="4E551A2A" w14:textId="77777777" w:rsidR="00AB3542" w:rsidRDefault="00AB3542" w:rsidP="00AB3542">
      <w:pPr>
        <w:pStyle w:val="ListParagraph"/>
        <w:numPr>
          <w:ilvl w:val="0"/>
          <w:numId w:val="36"/>
        </w:numPr>
      </w:pPr>
      <w:r>
        <w:t>Pawson R. The science of evaluation: a realist manifesto. London: Sage; 2013</w:t>
      </w:r>
    </w:p>
    <w:p w14:paraId="31D99453" w14:textId="77777777" w:rsidR="00AB3542" w:rsidRDefault="00AB3542" w:rsidP="00AB3542">
      <w:pPr>
        <w:pStyle w:val="ListParagraph"/>
        <w:numPr>
          <w:ilvl w:val="0"/>
          <w:numId w:val="36"/>
        </w:numPr>
      </w:pPr>
      <w:r>
        <w:lastRenderedPageBreak/>
        <w:t>Herrett E, Gallagher AM, Bhaskaran K, Forbes H, Mathur R, van Staa T, Smeeth L. Data Resource Profile: Clinical Practice Research Datalink (CPRD). Int J Epidemiol. 2015 Jun;44(3):827-36. doi: 10.1093/ije/dyv098.</w:t>
      </w:r>
    </w:p>
    <w:p w14:paraId="031C108B" w14:textId="77777777" w:rsidR="00AB3542" w:rsidRDefault="00AB3542" w:rsidP="00AB3542">
      <w:pPr>
        <w:pStyle w:val="ListParagraph"/>
        <w:numPr>
          <w:ilvl w:val="0"/>
          <w:numId w:val="36"/>
        </w:numPr>
      </w:pPr>
      <w:r>
        <w:t>Minassian C, Williams R, Meeraus WH, Smeeth L, Campbell OMR, Thomas SL. Methods to generate and validate a Pregnancy Register in the UK Clinical Practice Research Datalink primary care database. Pharmacoepidemiol Drug Saf. 2019 Jul;28(7):923-933. doi: 10.1002/pds.4811</w:t>
      </w:r>
    </w:p>
    <w:p w14:paraId="66B3568C" w14:textId="77777777" w:rsidR="00AB3542" w:rsidRDefault="00AB3542" w:rsidP="00AB3542">
      <w:pPr>
        <w:pStyle w:val="ListParagraph"/>
        <w:numPr>
          <w:ilvl w:val="0"/>
          <w:numId w:val="36"/>
        </w:numPr>
        <w:rPr>
          <w:rStyle w:val="Hyperlink"/>
          <w:rFonts w:cstheme="minorHAnsi"/>
          <w:color w:val="auto"/>
        </w:rPr>
      </w:pPr>
      <w:r>
        <w:t>www.nds.scot/ digital.nhs.uk/data</w:t>
      </w:r>
      <w:r>
        <w:rPr>
          <w:rFonts w:eastAsia="Calibri"/>
        </w:rPr>
        <w:t xml:space="preserve"> </w:t>
      </w:r>
      <w:r>
        <w:rPr>
          <w:rStyle w:val="Hyperlink"/>
          <w:rFonts w:eastAsia="Calibri" w:cstheme="minorHAnsi"/>
          <w:color w:val="auto"/>
        </w:rPr>
        <w:t>[last accessed 09/05/2021]</w:t>
      </w:r>
    </w:p>
    <w:p w14:paraId="090C1F98" w14:textId="77777777" w:rsidR="00AB3542" w:rsidRDefault="00AB3542" w:rsidP="00AB3542">
      <w:pPr>
        <w:pStyle w:val="ListParagraph"/>
        <w:numPr>
          <w:ilvl w:val="0"/>
          <w:numId w:val="36"/>
        </w:numPr>
        <w:rPr>
          <w:rStyle w:val="Hyperlink"/>
          <w:rFonts w:cstheme="minorHAnsi"/>
          <w:color w:val="auto"/>
        </w:rPr>
      </w:pPr>
      <w:hyperlink r:id="rId62" w:history="1">
        <w:r>
          <w:rPr>
            <w:rStyle w:val="Hyperlink"/>
            <w:rFonts w:eastAsia="Calibri" w:cstheme="minorHAnsi"/>
            <w:color w:val="auto"/>
          </w:rPr>
          <w:t>https://digital.nhs.uk/data-and-information/publications/statistical/sexual-and-reproductive-health-services/2019-20</w:t>
        </w:r>
      </w:hyperlink>
      <w:r>
        <w:rPr>
          <w:rStyle w:val="Hyperlink"/>
          <w:rFonts w:eastAsia="Calibri" w:cstheme="minorHAnsi"/>
          <w:color w:val="auto"/>
        </w:rPr>
        <w:t xml:space="preserve"> [last accessed 09/05/2021]</w:t>
      </w:r>
    </w:p>
    <w:p w14:paraId="3124AF76" w14:textId="77777777" w:rsidR="00AB3542" w:rsidRDefault="00AB3542" w:rsidP="00AB3542">
      <w:pPr>
        <w:pStyle w:val="ListParagraph"/>
        <w:numPr>
          <w:ilvl w:val="0"/>
          <w:numId w:val="36"/>
        </w:numPr>
      </w:pPr>
      <w:r>
        <w:rPr>
          <w:lang w:eastAsia="en-GB"/>
        </w:rPr>
        <w:t xml:space="preserve">Bhaskaran K, Forbes HJ, Douglas I, Leon DA, Smeeth L. </w:t>
      </w:r>
      <w:proofErr w:type="gramStart"/>
      <w:r>
        <w:rPr>
          <w:lang w:eastAsia="en-GB"/>
        </w:rPr>
        <w:t>Representativeness</w:t>
      </w:r>
      <w:proofErr w:type="gramEnd"/>
      <w:r>
        <w:rPr>
          <w:lang w:eastAsia="en-GB"/>
        </w:rPr>
        <w:t xml:space="preserve"> and optimal use of body mass index (BMI) in the UK Clinical Practice Research Datalink (CPRD). British Medical Journal Open 2013; </w:t>
      </w:r>
      <w:proofErr w:type="gramStart"/>
      <w:r>
        <w:rPr>
          <w:lang w:eastAsia="en-GB"/>
        </w:rPr>
        <w:t>3:e</w:t>
      </w:r>
      <w:proofErr w:type="gramEnd"/>
      <w:r>
        <w:rPr>
          <w:lang w:eastAsia="en-GB"/>
        </w:rPr>
        <w:t>003389. https//doi: 10.1136/bmjopen-2013-003389</w:t>
      </w:r>
    </w:p>
    <w:p w14:paraId="676BFFE8" w14:textId="77777777" w:rsidR="00AB3542" w:rsidRDefault="00AB3542" w:rsidP="00AB3542">
      <w:pPr>
        <w:pStyle w:val="ListParagraph"/>
        <w:numPr>
          <w:ilvl w:val="0"/>
          <w:numId w:val="36"/>
        </w:numPr>
      </w:pPr>
      <w:r>
        <w:rPr>
          <w:lang w:val="it-IT"/>
        </w:rPr>
        <w:t>Cea Soriano L, Wallander MA, Andersson S, Filonenko A, García Rodríguez LA. The continuation rates of long-acting reversible contraceptives in UK general practice using data from The Health Improvement Network. Pharmacoepidemiol Drug Saf. 2015 Jan;24(1):52-8. doi: 10.1002/pds.3710. Epub 2014 Sep 24. PMID: 25250863.</w:t>
      </w:r>
    </w:p>
    <w:p w14:paraId="35455068" w14:textId="77777777" w:rsidR="00AB3542" w:rsidRPr="0072770A" w:rsidRDefault="00AB3542" w:rsidP="00AB3542">
      <w:pPr>
        <w:pStyle w:val="ListParagraph"/>
        <w:numPr>
          <w:ilvl w:val="0"/>
          <w:numId w:val="36"/>
        </w:numPr>
        <w:rPr>
          <w:rFonts w:cstheme="minorHAnsi"/>
        </w:rPr>
      </w:pPr>
      <w:hyperlink r:id="rId63" w:history="1">
        <w:r>
          <w:rPr>
            <w:rStyle w:val="Hyperlink"/>
            <w:rFonts w:cstheme="minorHAnsi"/>
            <w:color w:val="auto"/>
          </w:rPr>
          <w:t>https://www.record-statement.org/</w:t>
        </w:r>
      </w:hyperlink>
    </w:p>
    <w:p w14:paraId="3F2A798D" w14:textId="77777777" w:rsidR="00AB3542" w:rsidRDefault="00AB3542" w:rsidP="00AB3542">
      <w:pPr>
        <w:pStyle w:val="ListParagraph"/>
        <w:numPr>
          <w:ilvl w:val="0"/>
          <w:numId w:val="36"/>
        </w:numPr>
      </w:pPr>
      <w:r>
        <w:rPr>
          <w:lang w:eastAsia="en-GB"/>
        </w:rPr>
        <w:t xml:space="preserve">Malterud K, Siersma V, Guassora A. Sample Size in Qualitative Interview Studies: Guided by Information Power. </w:t>
      </w:r>
      <w:r>
        <w:rPr>
          <w:iCs/>
          <w:lang w:eastAsia="en-GB"/>
        </w:rPr>
        <w:t xml:space="preserve">Qualitative Health Research. </w:t>
      </w:r>
      <w:r>
        <w:rPr>
          <w:lang w:eastAsia="en-GB"/>
        </w:rPr>
        <w:t xml:space="preserve">2015;26(13):1753 – 1760. </w:t>
      </w:r>
      <w:hyperlink r:id="rId64" w:history="1">
        <w:r>
          <w:rPr>
            <w:rStyle w:val="Hyperlink"/>
            <w:rFonts w:cstheme="minorHAnsi"/>
            <w:color w:val="auto"/>
            <w:lang w:eastAsia="en-GB"/>
          </w:rPr>
          <w:t>https://doi.org/10.1177/1049732315617444</w:t>
        </w:r>
      </w:hyperlink>
    </w:p>
    <w:p w14:paraId="5B85F2E8" w14:textId="77777777" w:rsidR="00AB3542" w:rsidRDefault="00AB3542" w:rsidP="00AB3542">
      <w:pPr>
        <w:pStyle w:val="ListParagraph"/>
        <w:numPr>
          <w:ilvl w:val="0"/>
          <w:numId w:val="36"/>
        </w:numPr>
      </w:pPr>
      <w:r>
        <w:rPr>
          <w:lang w:eastAsia="en-GB"/>
        </w:rPr>
        <w:t>Healthwise Wales. Available from: www.healthwisewales.gov.wales. [Last accessed 09.04.21].</w:t>
      </w:r>
    </w:p>
    <w:p w14:paraId="3CC4A292" w14:textId="77777777" w:rsidR="00AB3542" w:rsidRDefault="00AB3542" w:rsidP="00AB3542">
      <w:pPr>
        <w:pStyle w:val="ListParagraph"/>
        <w:numPr>
          <w:ilvl w:val="0"/>
          <w:numId w:val="36"/>
        </w:numPr>
        <w:rPr>
          <w:rStyle w:val="normaltextrun"/>
          <w:rFonts w:cstheme="minorHAnsi"/>
        </w:rPr>
      </w:pPr>
      <w:r>
        <w:t xml:space="preserve">88Braun V, Clarke V. Using thematic analysis in psychology. Qualitative Research in Psychology. 2006;3(2):77-101. </w:t>
      </w:r>
    </w:p>
    <w:p w14:paraId="5E9D9148" w14:textId="77777777" w:rsidR="00AB3542" w:rsidRDefault="00AB3542" w:rsidP="00AB3542">
      <w:pPr>
        <w:pStyle w:val="ListParagraph"/>
        <w:numPr>
          <w:ilvl w:val="0"/>
          <w:numId w:val="36"/>
        </w:numPr>
        <w:rPr>
          <w:rStyle w:val="normaltextrun"/>
          <w:rFonts w:cstheme="minorHAnsi"/>
        </w:rPr>
      </w:pPr>
      <w:r>
        <w:rPr>
          <w:rStyle w:val="normaltextrun"/>
          <w:rFonts w:cstheme="minorHAnsi"/>
        </w:rPr>
        <w:t>Denison FC, Aedla NR, Keag O, Hor K, Reynolds RM, Milne A, Diamond A, Royal College of Obstetricians and Gynaecologists. Care of Women with Obesity in Pregnancy: Green‐top Guideline No. 72. BJOG: An International Journal of Obstetrics &amp; Gynaecology. 2019 Feb;126(3</w:t>
      </w:r>
      <w:proofErr w:type="gramStart"/>
      <w:r>
        <w:rPr>
          <w:rStyle w:val="normaltextrun"/>
          <w:rFonts w:cstheme="minorHAnsi"/>
        </w:rPr>
        <w:t>):e</w:t>
      </w:r>
      <w:proofErr w:type="gramEnd"/>
      <w:r>
        <w:rPr>
          <w:rStyle w:val="normaltextrun"/>
          <w:rFonts w:cstheme="minorHAnsi"/>
        </w:rPr>
        <w:t>62-106.</w:t>
      </w:r>
      <w:r>
        <w:rPr>
          <w:rStyle w:val="eop"/>
          <w:rFonts w:cstheme="minorHAnsi"/>
        </w:rPr>
        <w:t> </w:t>
      </w:r>
    </w:p>
    <w:p w14:paraId="5DDB539E" w14:textId="77777777" w:rsidR="00AB3542" w:rsidRDefault="00AB3542" w:rsidP="00AB3542">
      <w:pPr>
        <w:pStyle w:val="ListParagraph"/>
        <w:numPr>
          <w:ilvl w:val="0"/>
          <w:numId w:val="36"/>
        </w:numPr>
        <w:rPr>
          <w:rStyle w:val="normaltextrun"/>
          <w:rFonts w:cstheme="minorHAnsi"/>
        </w:rPr>
      </w:pPr>
      <w:r>
        <w:rPr>
          <w:rStyle w:val="normaltextrun"/>
          <w:rFonts w:cstheme="minorHAnsi"/>
          <w:shd w:val="clear" w:color="auto" w:fill="FFFFFF"/>
        </w:rPr>
        <w:t>Faculty of Sexual and Reproductive Healthcare of the Royal College of the Obstetricians and Gynaecologists (FSRH), FSRH Clinical Guideline: Intrauterine Contraception, FSRH, 2015 (amended 2019)</w:t>
      </w:r>
      <w:r>
        <w:rPr>
          <w:rStyle w:val="eop"/>
          <w:rFonts w:cstheme="minorHAnsi"/>
          <w:shd w:val="clear" w:color="auto" w:fill="FFFFFF"/>
        </w:rPr>
        <w:t> </w:t>
      </w:r>
    </w:p>
    <w:p w14:paraId="4223B3C8" w14:textId="77777777" w:rsidR="00AB3542" w:rsidRDefault="00AB3542" w:rsidP="00AB3542">
      <w:pPr>
        <w:pStyle w:val="ListParagraph"/>
        <w:numPr>
          <w:ilvl w:val="0"/>
          <w:numId w:val="36"/>
        </w:numPr>
        <w:rPr>
          <w:rStyle w:val="normaltextrun"/>
          <w:rFonts w:cstheme="minorHAnsi"/>
        </w:rPr>
      </w:pPr>
      <w:r>
        <w:rPr>
          <w:rStyle w:val="normaltextrun"/>
          <w:rFonts w:cstheme="minorHAnsi"/>
          <w:shd w:val="clear" w:color="auto" w:fill="FFFFFF"/>
        </w:rPr>
        <w:t>FSRH Clinical Effectiveness Unit (CEU), Provision of LARC methods to young women in the UK: CEU statement, FSRH, 2015</w:t>
      </w:r>
      <w:r>
        <w:rPr>
          <w:rStyle w:val="eop"/>
          <w:rFonts w:cstheme="minorHAnsi"/>
          <w:shd w:val="clear" w:color="auto" w:fill="FFFFFF"/>
        </w:rPr>
        <w:t> </w:t>
      </w:r>
    </w:p>
    <w:p w14:paraId="6EB4E242" w14:textId="77777777" w:rsidR="00AB3542" w:rsidRDefault="00AB3542" w:rsidP="00AB3542">
      <w:pPr>
        <w:pStyle w:val="ListParagraph"/>
        <w:numPr>
          <w:ilvl w:val="0"/>
          <w:numId w:val="36"/>
        </w:numPr>
      </w:pPr>
      <w:r>
        <w:rPr>
          <w:rStyle w:val="normaltextrun"/>
          <w:rFonts w:cstheme="minorHAnsi"/>
          <w:shd w:val="clear" w:color="auto" w:fill="FFFFFF"/>
        </w:rPr>
        <w:lastRenderedPageBreak/>
        <w:t>Royal College of Obstetrician and Gyneacologists,</w:t>
      </w:r>
      <w:r>
        <w:rPr>
          <w:rStyle w:val="normaltextrun"/>
          <w:rFonts w:cstheme="minorHAnsi"/>
          <w:iCs/>
          <w:shd w:val="clear" w:color="auto" w:fill="FFFFFF"/>
        </w:rPr>
        <w:t> ‘RCOG co-launches new digital tool to help prepare women for pregnancy’</w:t>
      </w:r>
      <w:r>
        <w:rPr>
          <w:rStyle w:val="normaltextrun"/>
          <w:rFonts w:cstheme="minorHAnsi"/>
          <w:shd w:val="clear" w:color="auto" w:fill="FFFFFF"/>
        </w:rPr>
        <w:t>, https://www.rcog.org.uk/en/news/rcog-co-launches-new-digital-tool-to-help-prepare-women-for-pregnancy/ [last accessed 28/04/21]</w:t>
      </w:r>
      <w:r>
        <w:rPr>
          <w:rStyle w:val="eop"/>
          <w:rFonts w:cstheme="minorHAnsi"/>
          <w:shd w:val="clear" w:color="auto" w:fill="FFFFFF"/>
        </w:rPr>
        <w:t> </w:t>
      </w:r>
    </w:p>
    <w:p w14:paraId="2C58FFAE" w14:textId="77777777" w:rsidR="00AB3542" w:rsidRDefault="00AB3542" w:rsidP="00AB3542">
      <w:pPr>
        <w:pStyle w:val="ListParagraph"/>
        <w:numPr>
          <w:ilvl w:val="0"/>
          <w:numId w:val="36"/>
        </w:numPr>
      </w:pPr>
      <w:r>
        <w:rPr>
          <w:shd w:val="clear" w:color="auto" w:fill="FFFFFF"/>
        </w:rPr>
        <w:t>Jackson SF, Kolla G. A New Realistic Evaluation Analysis Method: Linked Coding of Context, Mechanism, and Outcome Relationships. </w:t>
      </w:r>
      <w:r>
        <w:rPr>
          <w:iCs/>
          <w:shd w:val="clear" w:color="auto" w:fill="FFFFFF"/>
        </w:rPr>
        <w:t>American Journal of Evaluation</w:t>
      </w:r>
      <w:r>
        <w:rPr>
          <w:shd w:val="clear" w:color="auto" w:fill="FFFFFF"/>
        </w:rPr>
        <w:t>. 2012;33(3):339-349. doi:</w:t>
      </w:r>
      <w:hyperlink r:id="rId65" w:history="1">
        <w:r>
          <w:rPr>
            <w:rStyle w:val="Hyperlink"/>
            <w:rFonts w:cstheme="minorHAnsi"/>
            <w:color w:val="auto"/>
            <w:shd w:val="clear" w:color="auto" w:fill="FFFFFF"/>
          </w:rPr>
          <w:t>10.1177/1098214012440030</w:t>
        </w:r>
      </w:hyperlink>
    </w:p>
    <w:p w14:paraId="6D5579DE" w14:textId="77777777" w:rsidR="00AB3542" w:rsidRDefault="00AB3542" w:rsidP="00AB3542">
      <w:pPr>
        <w:pStyle w:val="ListParagraph"/>
        <w:numPr>
          <w:ilvl w:val="0"/>
          <w:numId w:val="36"/>
        </w:numPr>
      </w:pPr>
      <w:r>
        <w:t>Pawson R. 2006. Evidence-based policy: A realist perspective. London, England: Sage.</w:t>
      </w:r>
    </w:p>
    <w:p w14:paraId="03313AAE" w14:textId="77777777" w:rsidR="00AB3542" w:rsidRDefault="00AB3542" w:rsidP="00AB3542">
      <w:pPr>
        <w:pStyle w:val="ListParagraph"/>
        <w:numPr>
          <w:ilvl w:val="0"/>
          <w:numId w:val="36"/>
        </w:numPr>
      </w:pPr>
      <w:r>
        <w:rPr>
          <w:shd w:val="clear" w:color="auto" w:fill="FFFFFF"/>
        </w:rPr>
        <w:t>Byng R, Norman I, Redfern S. Using Realistic Evaluation to Evaluate a Practice-level Intervention to Improve Primary Healthcare for Patients with Long-term Mental Illness. </w:t>
      </w:r>
      <w:r>
        <w:rPr>
          <w:iCs/>
          <w:shd w:val="clear" w:color="auto" w:fill="FFFFFF"/>
        </w:rPr>
        <w:t>Evaluation</w:t>
      </w:r>
      <w:r>
        <w:rPr>
          <w:shd w:val="clear" w:color="auto" w:fill="FFFFFF"/>
        </w:rPr>
        <w:t>. 2005;11(1):69-93. doi:</w:t>
      </w:r>
      <w:hyperlink r:id="rId66" w:history="1">
        <w:r>
          <w:rPr>
            <w:rStyle w:val="Hyperlink"/>
            <w:rFonts w:cstheme="minorHAnsi"/>
            <w:color w:val="auto"/>
            <w:shd w:val="clear" w:color="auto" w:fill="FFFFFF"/>
          </w:rPr>
          <w:t>10.1177/1356389005053198</w:t>
        </w:r>
      </w:hyperlink>
    </w:p>
    <w:p w14:paraId="12A4D099" w14:textId="77777777" w:rsidR="00AB3542" w:rsidRDefault="00AB3542" w:rsidP="00AB3542">
      <w:pPr>
        <w:pStyle w:val="ListParagraph"/>
        <w:numPr>
          <w:ilvl w:val="0"/>
          <w:numId w:val="36"/>
        </w:numPr>
      </w:pPr>
      <w:r>
        <w:rPr>
          <w:shd w:val="clear" w:color="auto" w:fill="FFFFFF"/>
        </w:rPr>
        <w:t xml:space="preserve">Pearson M, Brand SL, Quinn C, Shaw J, Maguire M, Michie S </w:t>
      </w:r>
      <w:r>
        <w:rPr>
          <w:iCs/>
          <w:shd w:val="clear" w:color="auto" w:fill="FFFFFF"/>
        </w:rPr>
        <w:t>et al.</w:t>
      </w:r>
      <w:r>
        <w:rPr>
          <w:shd w:val="clear" w:color="auto" w:fill="FFFFFF"/>
        </w:rPr>
        <w:t> Using realist review to inform intervention development: methodological illustration and conceptual platform for collaborative care in offender mental health. </w:t>
      </w:r>
      <w:r>
        <w:rPr>
          <w:iCs/>
          <w:shd w:val="clear" w:color="auto" w:fill="FFFFFF"/>
        </w:rPr>
        <w:t xml:space="preserve">Implementation Sci. </w:t>
      </w:r>
      <w:proofErr w:type="gramStart"/>
      <w:r>
        <w:rPr>
          <w:iCs/>
          <w:shd w:val="clear" w:color="auto" w:fill="FFFFFF"/>
        </w:rPr>
        <w:t>2015;</w:t>
      </w:r>
      <w:r>
        <w:rPr>
          <w:bCs/>
          <w:shd w:val="clear" w:color="auto" w:fill="FFFFFF"/>
        </w:rPr>
        <w:t>10:</w:t>
      </w:r>
      <w:r>
        <w:rPr>
          <w:shd w:val="clear" w:color="auto" w:fill="FFFFFF"/>
        </w:rPr>
        <w:t>134</w:t>
      </w:r>
      <w:proofErr w:type="gramEnd"/>
      <w:r>
        <w:rPr>
          <w:shd w:val="clear" w:color="auto" w:fill="FFFFFF"/>
        </w:rPr>
        <w:t>. doi:</w:t>
      </w:r>
      <w:hyperlink r:id="rId67" w:history="1">
        <w:r>
          <w:rPr>
            <w:rStyle w:val="Hyperlink"/>
            <w:rFonts w:cstheme="minorHAnsi"/>
            <w:color w:val="auto"/>
            <w:shd w:val="clear" w:color="auto" w:fill="FFFFFF"/>
          </w:rPr>
          <w:t>10.1186/s13012-015-0321-2</w:t>
        </w:r>
      </w:hyperlink>
    </w:p>
    <w:p w14:paraId="57E33794" w14:textId="77777777" w:rsidR="00AB3542" w:rsidRDefault="00AB3542" w:rsidP="00AB3542">
      <w:pPr>
        <w:pStyle w:val="ListParagraph"/>
        <w:numPr>
          <w:ilvl w:val="0"/>
          <w:numId w:val="36"/>
        </w:numPr>
      </w:pPr>
      <w:r>
        <w:t xml:space="preserve">Kislov R, Pope C, Martin GP, Wilson PM. Harnessing the power of theorising in implementation science. Implement Sci. 2019 Dec 11;14(1):103. doi: 10.1186/s13012-019-0957-4. </w:t>
      </w:r>
    </w:p>
    <w:p w14:paraId="42D809DF" w14:textId="77777777" w:rsidR="00AB3542" w:rsidRDefault="00AB3542" w:rsidP="00AB3542">
      <w:pPr>
        <w:pStyle w:val="ListParagraph"/>
        <w:numPr>
          <w:ilvl w:val="0"/>
          <w:numId w:val="36"/>
        </w:numPr>
      </w:pPr>
      <w:r>
        <w:t>Booth A, Carroll C. Systematic searching for theory to inform systematic reviews: is it feasible? Is it desirable? Health Info Libr J. 2015 Sep;32(3):220-35. doi: 10.1111/hir.12108.</w:t>
      </w:r>
    </w:p>
    <w:p w14:paraId="74FF996F" w14:textId="77777777" w:rsidR="00AB3542" w:rsidRDefault="00AB3542" w:rsidP="00AB3542">
      <w:pPr>
        <w:pStyle w:val="ListParagraph"/>
        <w:numPr>
          <w:ilvl w:val="0"/>
          <w:numId w:val="36"/>
        </w:numPr>
        <w:rPr>
          <w:rStyle w:val="Hyperlink"/>
          <w:rFonts w:cstheme="minorHAnsi"/>
          <w:color w:val="auto"/>
        </w:rPr>
      </w:pPr>
      <w:r>
        <w:t xml:space="preserve">Truiett-Theodorson R, Tuck S, Bowie </w:t>
      </w:r>
      <w:proofErr w:type="gramStart"/>
      <w:r>
        <w:t>JV,  Summers</w:t>
      </w:r>
      <w:proofErr w:type="gramEnd"/>
      <w:r>
        <w:t xml:space="preserve"> AC, Kelber-Kaye J. Building effective partnerships to improve birth outcomes by reducing obesity: The B’more Fit for healthy babies coalition of Baltimore. Evaluation and Program Planning. Volume 51, </w:t>
      </w:r>
      <w:proofErr w:type="gramStart"/>
      <w:r>
        <w:t>2015,Pages</w:t>
      </w:r>
      <w:proofErr w:type="gramEnd"/>
      <w:r>
        <w:t xml:space="preserve"> 53-58, </w:t>
      </w:r>
      <w:hyperlink r:id="rId68" w:history="1">
        <w:r>
          <w:rPr>
            <w:rStyle w:val="Hyperlink"/>
            <w:rFonts w:cstheme="minorHAnsi"/>
            <w:color w:val="auto"/>
          </w:rPr>
          <w:t>https://doi.org/10.1016/j.evalprogplan.2014.12.007</w:t>
        </w:r>
      </w:hyperlink>
    </w:p>
    <w:p w14:paraId="0CAE26F9" w14:textId="77777777" w:rsidR="00AB3542" w:rsidRDefault="00AB3542" w:rsidP="00AB3542">
      <w:pPr>
        <w:pStyle w:val="ListParagraph"/>
        <w:numPr>
          <w:ilvl w:val="0"/>
          <w:numId w:val="36"/>
        </w:numPr>
      </w:pPr>
      <w:r>
        <w:rPr>
          <w:shd w:val="clear" w:color="auto" w:fill="FFFFFF"/>
        </w:rPr>
        <w:t xml:space="preserve">Liang L, Bernhardsson S, Vernooij RW, Armstrong MJ, Bussières A, Brouwers MC, Gagliardi AR; Members of the Guidelines International Network Implementation Working Group. Use of theory to plan or evaluate guideline implementation among physicians: a scoping review. Implement Sci. 2017 Feb 27;12(1):26. doi: 10.1186/s13012-017-0557-0. </w:t>
      </w:r>
    </w:p>
    <w:p w14:paraId="1019C473" w14:textId="77777777" w:rsidR="00AB3542" w:rsidRDefault="00AB3542" w:rsidP="00AB3542">
      <w:pPr>
        <w:pStyle w:val="ListParagraph"/>
        <w:numPr>
          <w:ilvl w:val="0"/>
          <w:numId w:val="36"/>
        </w:numPr>
      </w:pPr>
      <w:r>
        <w:t xml:space="preserve">Michie S, van Stralen MM, West R. The behaviour change wheel: a new method for characterising and designing behaviour change interventions. Implement Sci. 2011 Apr </w:t>
      </w:r>
      <w:proofErr w:type="gramStart"/>
      <w:r>
        <w:t>23;6:42</w:t>
      </w:r>
      <w:proofErr w:type="gramEnd"/>
      <w:r>
        <w:t>. doi: 10.1186/1748-5908-6-42.</w:t>
      </w:r>
    </w:p>
    <w:p w14:paraId="479226C6" w14:textId="77777777" w:rsidR="00AB3542" w:rsidRDefault="00AB3542" w:rsidP="00AB3542">
      <w:pPr>
        <w:pStyle w:val="ListParagraph"/>
        <w:numPr>
          <w:ilvl w:val="0"/>
          <w:numId w:val="36"/>
        </w:numPr>
      </w:pPr>
      <w:r>
        <w:t>Vesco KK, Karanja N, King JC, Gillman MW, Leo MC, Perrin N, et al. Efficacy of a group-based dietary intervention for limiting gestational weight gain among obese women: a randomized trial. Obesity. 2014; 22:1989–1996. [PubMed: 25164259]</w:t>
      </w:r>
    </w:p>
    <w:p w14:paraId="4CE66035" w14:textId="77777777" w:rsidR="00AB3542" w:rsidRDefault="00AB3542" w:rsidP="00AB3542">
      <w:pPr>
        <w:pStyle w:val="ListParagraph"/>
        <w:numPr>
          <w:ilvl w:val="0"/>
          <w:numId w:val="36"/>
        </w:numPr>
      </w:pPr>
      <w:r>
        <w:rPr>
          <w:shd w:val="clear" w:color="auto" w:fill="FFFFFF"/>
        </w:rPr>
        <w:lastRenderedPageBreak/>
        <w:t>Hanson M, Barker M, Dodd JM, Kumanyika S, Norris S, Steegers E, Stephenson J, Thangaratinam S, Yang H. Interventions to prevent maternal obesity before conception, during pregnancy, and post partum. Lancet Diabetes Endocrinol. 2017 Jan;5(1):65-76. doi: 10.1016/S2213-8587(16)30108-5. Epub 2016 Oct 12. PMID: 27743974.</w:t>
      </w:r>
    </w:p>
    <w:p w14:paraId="3D05A8C5" w14:textId="77777777" w:rsidR="00AB3542" w:rsidRDefault="00AB3542" w:rsidP="00AB3542">
      <w:pPr>
        <w:pStyle w:val="ListParagraph"/>
        <w:numPr>
          <w:ilvl w:val="0"/>
          <w:numId w:val="36"/>
        </w:numPr>
        <w:rPr>
          <w:rStyle w:val="Hyperlink"/>
          <w:rFonts w:cstheme="minorHAnsi"/>
          <w:color w:val="auto"/>
        </w:rPr>
      </w:pPr>
      <w:r>
        <w:t>May C, Finch T. Implementing, Embedding, and Integrating Practices: An Outline of Normalization Process Theory. </w:t>
      </w:r>
      <w:r>
        <w:rPr>
          <w:iCs/>
        </w:rPr>
        <w:t>Sociology</w:t>
      </w:r>
      <w:r>
        <w:t>. 2009;43(3):535-554. doi:</w:t>
      </w:r>
      <w:hyperlink r:id="rId69" w:history="1">
        <w:r>
          <w:rPr>
            <w:rStyle w:val="Hyperlink"/>
            <w:rFonts w:cstheme="minorHAnsi"/>
            <w:color w:val="auto"/>
          </w:rPr>
          <w:t>10.1177/0038038509103208</w:t>
        </w:r>
      </w:hyperlink>
    </w:p>
    <w:p w14:paraId="1D286D67" w14:textId="77777777" w:rsidR="00AB3542" w:rsidRDefault="00AB3542" w:rsidP="00AB3542">
      <w:pPr>
        <w:pStyle w:val="ListParagraph"/>
        <w:numPr>
          <w:ilvl w:val="0"/>
          <w:numId w:val="36"/>
        </w:numPr>
      </w:pPr>
      <w:r>
        <w:t>Ryan RM, Deci EL. Intrinsic and Extrinsic Motivations: Classic Definitions and New Directions. Contemp Educ Psychol. 2000 Jan;25(1):54-67. doi: 10.1006/ceps.1999.1020</w:t>
      </w:r>
    </w:p>
    <w:p w14:paraId="32F9C81C" w14:textId="77777777" w:rsidR="00AB3542" w:rsidRDefault="00AB3542" w:rsidP="00AB3542">
      <w:pPr>
        <w:pStyle w:val="ListParagraph"/>
        <w:numPr>
          <w:ilvl w:val="0"/>
          <w:numId w:val="36"/>
        </w:numPr>
      </w:pPr>
      <w:r>
        <w:rPr>
          <w:shd w:val="clear" w:color="auto" w:fill="FFFFFF"/>
        </w:rPr>
        <w:t>Bandura A, &amp; National Inst of Mental Health. 1986. </w:t>
      </w:r>
      <w:r>
        <w:rPr>
          <w:rStyle w:val="Emphasis"/>
          <w:rFonts w:cstheme="minorHAnsi"/>
          <w:shd w:val="clear" w:color="auto" w:fill="FFFFFF"/>
        </w:rPr>
        <w:t>Prentice-Hall series in social learning theory. Social foundations of thought and action: A social cognitive theory. </w:t>
      </w:r>
      <w:r>
        <w:rPr>
          <w:shd w:val="clear" w:color="auto" w:fill="FFFFFF"/>
        </w:rPr>
        <w:t>Prentice-Hall, Inc</w:t>
      </w:r>
    </w:p>
    <w:p w14:paraId="337E9CC9" w14:textId="77777777" w:rsidR="00AB3542" w:rsidRDefault="00AB3542" w:rsidP="00AB3542">
      <w:pPr>
        <w:pStyle w:val="ListParagraph"/>
        <w:numPr>
          <w:ilvl w:val="0"/>
          <w:numId w:val="36"/>
        </w:numPr>
      </w:pPr>
      <w:r>
        <w:rPr>
          <w:shd w:val="clear" w:color="auto" w:fill="FFFFFF"/>
        </w:rPr>
        <w:t>Harrison CL, Brown WJ, Hayman M, Moran LJ, Redman LM. The Role of Physical Activity in Preconception, Pregnancy and Postpartum Health. Semin Reprod Med. 2016 Mar;34(2</w:t>
      </w:r>
      <w:proofErr w:type="gramStart"/>
      <w:r>
        <w:rPr>
          <w:shd w:val="clear" w:color="auto" w:fill="FFFFFF"/>
        </w:rPr>
        <w:t>):e</w:t>
      </w:r>
      <w:proofErr w:type="gramEnd"/>
      <w:r>
        <w:rPr>
          <w:shd w:val="clear" w:color="auto" w:fill="FFFFFF"/>
        </w:rPr>
        <w:t>28-37. doi: 10.1055/s-0036-1583530. Epub 2016 May 11. PMID: 27169984; PMCID: PMC6986386.</w:t>
      </w:r>
    </w:p>
    <w:p w14:paraId="1B5190DB" w14:textId="77777777" w:rsidR="00AB3542" w:rsidRDefault="00AB3542" w:rsidP="00AB3542">
      <w:pPr>
        <w:pStyle w:val="ListParagraph"/>
        <w:numPr>
          <w:ilvl w:val="0"/>
          <w:numId w:val="36"/>
        </w:numPr>
      </w:pPr>
      <w:r>
        <w:t>Poston L, Bell R, Croker H, Flynn AC, Godfrey KM, Goff L, et al.; UPBEAT Trial Consortium. Effect of a behavioural intervention in obese pregnant women (the UPBEAT study): a multicentre, randomised controlled trial. Lancet Diabetes Endocrinol. 2015 Oct;3(10):767–77</w:t>
      </w:r>
    </w:p>
    <w:p w14:paraId="232EE020" w14:textId="77777777" w:rsidR="00AB3542" w:rsidRDefault="00AB3542" w:rsidP="00AB3542">
      <w:pPr>
        <w:pStyle w:val="ListParagraph"/>
        <w:numPr>
          <w:ilvl w:val="0"/>
          <w:numId w:val="36"/>
        </w:numPr>
      </w:pPr>
      <w:r>
        <w:t xml:space="preserve">Brofenbrenner U. The Ecology of Human Development. Cambridge, Massachusetts, Harvard University Press, 1979 </w:t>
      </w:r>
    </w:p>
    <w:p w14:paraId="5858F8CD" w14:textId="77777777" w:rsidR="00AB3542" w:rsidRDefault="00AB3542" w:rsidP="00AB3542">
      <w:pPr>
        <w:pStyle w:val="ListParagraph"/>
        <w:numPr>
          <w:ilvl w:val="0"/>
          <w:numId w:val="36"/>
        </w:numPr>
      </w:pPr>
      <w:r>
        <w:rPr>
          <w:rStyle w:val="normaltextrun"/>
          <w:rFonts w:cstheme="minorHAnsi"/>
          <w:shd w:val="clear" w:color="auto" w:fill="FFFFFF"/>
        </w:rPr>
        <w:t>Hill B. Expanding our understanding and use of the ecological systems theory model for the prevention of maternal obesity: A new socioecological framework. </w:t>
      </w:r>
      <w:r>
        <w:rPr>
          <w:rStyle w:val="normaltextrun"/>
          <w:rFonts w:cstheme="minorHAnsi"/>
          <w:iCs/>
          <w:shd w:val="clear" w:color="auto" w:fill="FFFFFF"/>
        </w:rPr>
        <w:t>Obesity Reviews</w:t>
      </w:r>
      <w:r>
        <w:rPr>
          <w:rStyle w:val="normaltextrun"/>
          <w:rFonts w:cstheme="minorHAnsi"/>
          <w:shd w:val="clear" w:color="auto" w:fill="FFFFFF"/>
        </w:rPr>
        <w:t>. 2021;</w:t>
      </w:r>
      <w:proofErr w:type="gramStart"/>
      <w:r>
        <w:rPr>
          <w:rStyle w:val="normaltextrun"/>
          <w:rFonts w:cstheme="minorHAnsi"/>
          <w:shd w:val="clear" w:color="auto" w:fill="FFFFFF"/>
        </w:rPr>
        <w:t>22:e</w:t>
      </w:r>
      <w:proofErr w:type="gramEnd"/>
      <w:r>
        <w:rPr>
          <w:rStyle w:val="normaltextrun"/>
          <w:rFonts w:cstheme="minorHAnsi"/>
          <w:shd w:val="clear" w:color="auto" w:fill="FFFFFF"/>
        </w:rPr>
        <w:t>13147. </w:t>
      </w:r>
      <w:hyperlink r:id="rId70" w:tgtFrame="_blank" w:history="1">
        <w:r>
          <w:rPr>
            <w:rStyle w:val="normaltextrun"/>
            <w:rFonts w:cstheme="minorHAnsi"/>
            <w:shd w:val="clear" w:color="auto" w:fill="FFFFFF"/>
          </w:rPr>
          <w:t>https://doi.org/10.1111/obr.13147</w:t>
        </w:r>
      </w:hyperlink>
      <w:r>
        <w:rPr>
          <w:rStyle w:val="eop"/>
          <w:rFonts w:cstheme="minorHAnsi"/>
          <w:shd w:val="clear" w:color="auto" w:fill="FFFFFF"/>
        </w:rPr>
        <w:t> </w:t>
      </w:r>
    </w:p>
    <w:p w14:paraId="684DADC2" w14:textId="77777777" w:rsidR="00AB3542" w:rsidRDefault="00AB3542" w:rsidP="00AB3542">
      <w:pPr>
        <w:pStyle w:val="ListParagraph"/>
        <w:numPr>
          <w:ilvl w:val="0"/>
          <w:numId w:val="36"/>
        </w:numPr>
      </w:pPr>
      <w:r>
        <w:t>Shove E, Pantzar M, Watson M. The dynamics of social practice: everyday life and how it changes. London: Sage, 2012.</w:t>
      </w:r>
    </w:p>
    <w:p w14:paraId="070FCACA" w14:textId="77777777" w:rsidR="00AB3542" w:rsidRDefault="00AB3542" w:rsidP="00AB3542">
      <w:pPr>
        <w:pStyle w:val="ListParagraph"/>
        <w:numPr>
          <w:ilvl w:val="0"/>
          <w:numId w:val="36"/>
        </w:numPr>
      </w:pPr>
      <w:r>
        <w:rPr>
          <w:shd w:val="clear" w:color="auto" w:fill="FFFFFF"/>
        </w:rPr>
        <w:t xml:space="preserve">Michie S, Johnston M, Abraham C, Lawton R, Parker D, Walker A. Making psychological theory useful for implementing </w:t>
      </w:r>
      <w:proofErr w:type="gramStart"/>
      <w:r>
        <w:rPr>
          <w:shd w:val="clear" w:color="auto" w:fill="FFFFFF"/>
        </w:rPr>
        <w:t>evidence based</w:t>
      </w:r>
      <w:proofErr w:type="gramEnd"/>
      <w:r>
        <w:rPr>
          <w:shd w:val="clear" w:color="auto" w:fill="FFFFFF"/>
        </w:rPr>
        <w:t xml:space="preserve"> practice: a consensus approach. BMJ Quality &amp; Safety. 2005;14(1):26–33.</w:t>
      </w:r>
    </w:p>
    <w:p w14:paraId="03E35CA9" w14:textId="77777777" w:rsidR="00AB3542" w:rsidRDefault="00AB3542" w:rsidP="00AB3542">
      <w:pPr>
        <w:pStyle w:val="ListParagraph"/>
        <w:numPr>
          <w:ilvl w:val="0"/>
          <w:numId w:val="36"/>
        </w:numPr>
      </w:pPr>
      <w:r>
        <w:t xml:space="preserve">Prochaska JO, DiClemente CC. </w:t>
      </w:r>
      <w:proofErr w:type="gramStart"/>
      <w:r>
        <w:t>Stages</w:t>
      </w:r>
      <w:proofErr w:type="gramEnd"/>
      <w:r>
        <w:t xml:space="preserve"> and processes of self-change of smoking: toward an integrative model of change. J Consult Clin Psychol. 1983 Jun;51(3):390-5. doi: 10.1037//0022-006x.51.3.390.</w:t>
      </w:r>
    </w:p>
    <w:p w14:paraId="4466787D" w14:textId="77777777" w:rsidR="00AB3542" w:rsidRDefault="00AB3542" w:rsidP="00AB3542">
      <w:pPr>
        <w:pStyle w:val="ListParagraph"/>
        <w:numPr>
          <w:ilvl w:val="0"/>
          <w:numId w:val="36"/>
        </w:numPr>
      </w:pPr>
      <w:r>
        <w:t>Ockhuijsen HD, Gamel CJ, van den Hoogen A, Macklon NS. Integrating preconceptional care into an IVF programme. J Adv Nurs. 2012 May;68(5):1156-65. doi: 10.1111/j.1365-2648.</w:t>
      </w:r>
      <w:proofErr w:type="gramStart"/>
      <w:r>
        <w:t>2011.05829.x</w:t>
      </w:r>
      <w:proofErr w:type="gramEnd"/>
    </w:p>
    <w:p w14:paraId="2A293CFC" w14:textId="77777777" w:rsidR="00AB3542" w:rsidRDefault="00AB3542" w:rsidP="00AB3542">
      <w:pPr>
        <w:pStyle w:val="ListParagraph"/>
        <w:numPr>
          <w:ilvl w:val="0"/>
          <w:numId w:val="36"/>
        </w:numPr>
      </w:pPr>
      <w:r>
        <w:t>Michie S, Atkins L, West R. The behavior change wheel: a guide to designing interventions. Great Britain: Silverback Publishing; 2014</w:t>
      </w:r>
    </w:p>
    <w:p w14:paraId="0B1566C4" w14:textId="77777777" w:rsidR="00AB3542" w:rsidRDefault="00AB3542" w:rsidP="00AB3542">
      <w:pPr>
        <w:pStyle w:val="ListParagraph"/>
        <w:numPr>
          <w:ilvl w:val="0"/>
          <w:numId w:val="36"/>
        </w:numPr>
      </w:pPr>
      <w:r>
        <w:rPr>
          <w:shd w:val="clear" w:color="auto" w:fill="FFFFFF"/>
        </w:rPr>
        <w:lastRenderedPageBreak/>
        <w:t>Cane J, O’Connor D, Michie S. Validation of the theoretical domains framework for use in behaviour change and implementation research. Implement Sci. 2012;7(1):37.</w:t>
      </w:r>
    </w:p>
    <w:p w14:paraId="4F14312A" w14:textId="77777777" w:rsidR="00AB3542" w:rsidRDefault="00AB3542" w:rsidP="00AB3542">
      <w:pPr>
        <w:pStyle w:val="ListParagraph"/>
        <w:numPr>
          <w:ilvl w:val="0"/>
          <w:numId w:val="36"/>
        </w:numPr>
      </w:pPr>
      <w:r>
        <w:t>Cowdell F, Dyson J. How is the theoretical domains framework applied to developing health behaviour interventions? A systematic search and narrative synthesis. BMC Public Health. 2019 Aug 28;19(1):1180. doi: 10.1186/s12889-019-7442-5.</w:t>
      </w:r>
    </w:p>
    <w:p w14:paraId="54AEE86E" w14:textId="77777777" w:rsidR="00AB3542" w:rsidRDefault="00AB3542" w:rsidP="00AB3542">
      <w:pPr>
        <w:pStyle w:val="ListParagraph"/>
        <w:numPr>
          <w:ilvl w:val="0"/>
          <w:numId w:val="36"/>
        </w:numPr>
      </w:pPr>
      <w:r>
        <w:rPr>
          <w:rFonts w:eastAsia="Times New Roman"/>
        </w:rPr>
        <w:t>van der Zee B, de Beaufort ID, Steegers EA, Denktaş S. Perceptions of preconception counselling among women planning a pregnancy: a qualitative study. Family practice. 2013 Jun 1;30(3):341-6.</w:t>
      </w:r>
    </w:p>
    <w:p w14:paraId="5517AB70" w14:textId="77777777" w:rsidR="00AB3542" w:rsidRDefault="00AB3542" w:rsidP="00AB3542">
      <w:pPr>
        <w:pStyle w:val="ListParagraph"/>
        <w:numPr>
          <w:ilvl w:val="0"/>
          <w:numId w:val="36"/>
        </w:numPr>
      </w:pPr>
      <w:r>
        <w:rPr>
          <w:rFonts w:eastAsia="Times New Roman"/>
        </w:rPr>
        <w:t>Squiers L, Mitchell EW, Levis DM, Lynch M, Dolina S, Margolis M, Scales M, Kish-Doto J. Consumers' perceptions of preconception health. American Journal of Health Promotion. 2013 Jan;27(3_suppl</w:t>
      </w:r>
      <w:proofErr w:type="gramStart"/>
      <w:r>
        <w:rPr>
          <w:rFonts w:eastAsia="Times New Roman"/>
        </w:rPr>
        <w:t>):S</w:t>
      </w:r>
      <w:proofErr w:type="gramEnd"/>
      <w:r>
        <w:rPr>
          <w:rFonts w:eastAsia="Times New Roman"/>
        </w:rPr>
        <w:t>10-9</w:t>
      </w:r>
    </w:p>
    <w:p w14:paraId="0818BB9C" w14:textId="77777777" w:rsidR="00AB3542" w:rsidRDefault="00AB3542" w:rsidP="00AB3542">
      <w:pPr>
        <w:pStyle w:val="ListParagraph"/>
        <w:numPr>
          <w:ilvl w:val="0"/>
          <w:numId w:val="36"/>
        </w:numPr>
      </w:pPr>
      <w:r>
        <w:t xml:space="preserve">Lang AY, Hall JA, Boyle JA, Barrett G. Validation of the London Measure of Unplanned Pregnancy among pregnant Australian women. </w:t>
      </w:r>
      <w:r>
        <w:rPr>
          <w:iCs/>
        </w:rPr>
        <w:t>PLoS One</w:t>
      </w:r>
      <w:r>
        <w:t>. 2019;14(8</w:t>
      </w:r>
      <w:proofErr w:type="gramStart"/>
      <w:r>
        <w:t>):e</w:t>
      </w:r>
      <w:proofErr w:type="gramEnd"/>
      <w:r>
        <w:t xml:space="preserve">0220774. </w:t>
      </w:r>
      <w:r>
        <w:sym w:font="Times New Roman" w:char="F0B7"/>
      </w:r>
      <w:r>
        <w:t xml:space="preserve">  </w:t>
      </w:r>
      <w:hyperlink r:id="rId71" w:history="1">
        <w:r>
          <w:rPr>
            <w:rStyle w:val="Hyperlink"/>
            <w:rFonts w:cstheme="minorHAnsi"/>
            <w:color w:val="auto"/>
          </w:rPr>
          <w:t>https://doi.org/10.1371/journal.pone.0220774</w:t>
        </w:r>
      </w:hyperlink>
    </w:p>
    <w:p w14:paraId="37E213EF" w14:textId="77777777" w:rsidR="00AB3542" w:rsidRDefault="00AB3542" w:rsidP="00AB3542">
      <w:pPr>
        <w:pStyle w:val="ListParagraph"/>
        <w:numPr>
          <w:ilvl w:val="0"/>
          <w:numId w:val="36"/>
        </w:numPr>
      </w:pPr>
      <w:r>
        <w:rPr>
          <w:rFonts w:eastAsia="Times New Roman"/>
        </w:rPr>
        <w:t>Shawe J, Patel D, Joy M, Howden B, Barrett G, Stephenson J. Preparation for fatherhood: a survey of men’s preconception health knowledge and behaviour in England. PLoS One. 2019 Mar 20;14(3</w:t>
      </w:r>
      <w:proofErr w:type="gramStart"/>
      <w:r>
        <w:rPr>
          <w:rFonts w:eastAsia="Times New Roman"/>
        </w:rPr>
        <w:t>):e</w:t>
      </w:r>
      <w:proofErr w:type="gramEnd"/>
      <w:r>
        <w:rPr>
          <w:rFonts w:eastAsia="Times New Roman"/>
        </w:rPr>
        <w:t>0213897</w:t>
      </w:r>
    </w:p>
    <w:p w14:paraId="77237D81" w14:textId="77777777" w:rsidR="00AB3542" w:rsidRDefault="00AB3542" w:rsidP="00AB3542">
      <w:pPr>
        <w:pStyle w:val="ListParagraph"/>
        <w:numPr>
          <w:ilvl w:val="0"/>
          <w:numId w:val="36"/>
        </w:numPr>
        <w:rPr>
          <w:rFonts w:eastAsia="Times New Roman"/>
        </w:rPr>
      </w:pPr>
      <w:r>
        <w:rPr>
          <w:shd w:val="clear" w:color="auto" w:fill="FFFFFF"/>
        </w:rPr>
        <w:t xml:space="preserve">Goossens J, De Roose M, Van Hecke A, Goemaes R, Verhaeghe S, Beeckman D. </w:t>
      </w:r>
      <w:proofErr w:type="gramStart"/>
      <w:r>
        <w:rPr>
          <w:shd w:val="clear" w:color="auto" w:fill="FFFFFF"/>
        </w:rPr>
        <w:t>Barriers</w:t>
      </w:r>
      <w:proofErr w:type="gramEnd"/>
      <w:r>
        <w:rPr>
          <w:shd w:val="clear" w:color="auto" w:fill="FFFFFF"/>
        </w:rPr>
        <w:t xml:space="preserve"> and facilitators to the provision of preconception care by healthcare providers: A systematic review. Int J Nurs Stud. 2018 </w:t>
      </w:r>
      <w:proofErr w:type="gramStart"/>
      <w:r>
        <w:rPr>
          <w:shd w:val="clear" w:color="auto" w:fill="FFFFFF"/>
        </w:rPr>
        <w:t>Nov;87:113</w:t>
      </w:r>
      <w:proofErr w:type="gramEnd"/>
      <w:r>
        <w:rPr>
          <w:shd w:val="clear" w:color="auto" w:fill="FFFFFF"/>
        </w:rPr>
        <w:t>-130. doi: 10.1016/j.ijnurstu.2018.06.009. Epub 2018 Jun 18. PMID: 30096578.</w:t>
      </w:r>
    </w:p>
    <w:p w14:paraId="2792BB38" w14:textId="77777777" w:rsidR="00AB3542" w:rsidRDefault="00AB3542" w:rsidP="00AB3542">
      <w:pPr>
        <w:pStyle w:val="ListParagraph"/>
        <w:numPr>
          <w:ilvl w:val="0"/>
          <w:numId w:val="36"/>
        </w:numPr>
      </w:pPr>
      <w:r>
        <w:rPr>
          <w:rFonts w:eastAsia="Times New Roman"/>
        </w:rPr>
        <w:t>Bortolus R, Oprandi NC, Morassutti FR, Marchetto L, Filippini F, Tozzi AE, Castellani C, Lalatta F, Rusticali B, Mastroiacovo P. Why women do not ask for information on preconception health? A qualitative study. BMC pregnancy and childbirth. 2017 Dec;17(1):1-1.</w:t>
      </w:r>
    </w:p>
    <w:p w14:paraId="432528D6" w14:textId="77777777" w:rsidR="00AB3542" w:rsidRDefault="00AB3542" w:rsidP="00AB3542">
      <w:pPr>
        <w:pStyle w:val="ListParagraph"/>
        <w:numPr>
          <w:ilvl w:val="0"/>
          <w:numId w:val="36"/>
        </w:numPr>
      </w:pPr>
      <w:r>
        <w:t xml:space="preserve">Norris SA, Ho JC, Rashed AA, Vinding V, Skau JK, Biesma R, Aagaard-Hansen J, Hanson M, Matzen P. Pre-pregnancy community-based intervention for couples in Malaysia: application of intervention mapping. BMC Public Health. 2016;16(1):1167. doi: 10.1186/s12889-016-3827-x. </w:t>
      </w:r>
    </w:p>
    <w:p w14:paraId="039C7D40" w14:textId="77777777" w:rsidR="00AB3542" w:rsidRDefault="00AB3542" w:rsidP="00AB3542">
      <w:pPr>
        <w:pStyle w:val="ListParagraph"/>
        <w:numPr>
          <w:ilvl w:val="0"/>
          <w:numId w:val="36"/>
        </w:numPr>
      </w:pPr>
      <w:r>
        <w:t xml:space="preserve">Greenhalgh T, Clinch M, Afsar N, Choudhury Y, Sudra R, Campbell-Richards D, Claydon A, Hitman GA, Hanson P, Finer S. Socio-cultural influences on the behaviour of South Asian women with diabetes in pregnancy: qualitative study using a multi-level theoretical approach. BMC Med. 2015 May </w:t>
      </w:r>
      <w:proofErr w:type="gramStart"/>
      <w:r>
        <w:t>21;13:120</w:t>
      </w:r>
      <w:proofErr w:type="gramEnd"/>
      <w:r>
        <w:t>. doi: 10.1186/s12916-015-0360-1.</w:t>
      </w:r>
    </w:p>
    <w:p w14:paraId="257DBC1F" w14:textId="77777777" w:rsidR="00AB3542" w:rsidRDefault="00AB3542" w:rsidP="00AB3542">
      <w:pPr>
        <w:pStyle w:val="ListParagraph"/>
        <w:numPr>
          <w:ilvl w:val="0"/>
          <w:numId w:val="36"/>
        </w:numPr>
      </w:pPr>
      <w:r>
        <w:t xml:space="preserve">Redman LM, Gilmore LA, Breaux J, Thomas DM, Elkind-Hirsch K, Stewart T, Hsia DS, Burton J, Apolzan JW, Cain LE, Altazan AD, Ragusa S, Brady H, Davis A, Tilford JM, Sutton EF, Martin CK. Effectiveness of SmartMoms, a Novel eHealth Intervention for Management of Gestational </w:t>
      </w:r>
      <w:r>
        <w:lastRenderedPageBreak/>
        <w:t>Weight Gain: Randomized Controlled Pilot Trial. JMIR Mhealth Uhealth. 2017 Sep 13;5(9</w:t>
      </w:r>
      <w:proofErr w:type="gramStart"/>
      <w:r>
        <w:t>):e</w:t>
      </w:r>
      <w:proofErr w:type="gramEnd"/>
      <w:r>
        <w:t>133. doi: 10.2196/mhealth.8228.</w:t>
      </w:r>
    </w:p>
    <w:p w14:paraId="63A6A9C1" w14:textId="77777777" w:rsidR="00AB3542" w:rsidRDefault="00AB3542" w:rsidP="00AB3542">
      <w:pPr>
        <w:pStyle w:val="ListParagraph"/>
        <w:numPr>
          <w:ilvl w:val="0"/>
          <w:numId w:val="36"/>
        </w:numPr>
      </w:pPr>
      <w:r>
        <w:rPr>
          <w:shd w:val="clear" w:color="auto" w:fill="FFFFFF"/>
        </w:rPr>
        <w:t>Willcox JC, van der Pligt P, Ball K, et al. Views of Women and Health Professionals on mHealth Lifestyle Interventions in Pregnancy: A Qualitative Investigation. JMIR Mhealth Uhealth 2015;3</w:t>
      </w:r>
    </w:p>
    <w:p w14:paraId="0BCB4FAC" w14:textId="77777777" w:rsidR="00AB3542" w:rsidRDefault="00AB3542" w:rsidP="00AB3542">
      <w:pPr>
        <w:pStyle w:val="ListParagraph"/>
        <w:numPr>
          <w:ilvl w:val="0"/>
          <w:numId w:val="36"/>
        </w:numPr>
      </w:pPr>
      <w:r>
        <w:t>McBride N, Carruthers S, Hutchinson D. Reducing alcohol use during pregnancy: listening to women who drink as an intervention starting point. Glob Health Promot. 2012 Jun;19(2):6-18. doi: 10.1177/1757975912441225.</w:t>
      </w:r>
    </w:p>
    <w:p w14:paraId="11BC24F2" w14:textId="77777777" w:rsidR="00AB3542" w:rsidRDefault="00AB3542" w:rsidP="00AB3542">
      <w:pPr>
        <w:pStyle w:val="ListParagraph"/>
        <w:numPr>
          <w:ilvl w:val="0"/>
          <w:numId w:val="36"/>
        </w:numPr>
      </w:pPr>
      <w:r>
        <w:t xml:space="preserve">Rönö K, Stach-Lempinen B, Eriksson JG, Pöyhönen-Alho M, Klemetti MM, Roine RP, Huvinen E, Andersson S, Laivuori H, Valkama A, Meinilä J, Kautiainen H, Tiitinen A, Koivusalo SB. Prevention of gestational diabetes with a prepregnancy lifestyle intervention - findings from a randomized controlled trial. Int J Womens Health. 2018 Aug </w:t>
      </w:r>
      <w:proofErr w:type="gramStart"/>
      <w:r>
        <w:t>27;10:493</w:t>
      </w:r>
      <w:proofErr w:type="gramEnd"/>
      <w:r>
        <w:t>-501. doi: 10.2147/IJWH.S162061</w:t>
      </w:r>
    </w:p>
    <w:p w14:paraId="79E218E0" w14:textId="77777777" w:rsidR="00AB3542" w:rsidRDefault="00AB3542" w:rsidP="00AB3542">
      <w:pPr>
        <w:pStyle w:val="ListParagraph"/>
        <w:numPr>
          <w:ilvl w:val="0"/>
          <w:numId w:val="36"/>
        </w:numPr>
      </w:pPr>
      <w:r>
        <w:t>Van Dijk MR, Koster MP, Rosman AN, Steegers-Theunissen RP. Opportunities of mHealth in Preconception Care: Preferences and Experiences of Patients and Health Care Providers and Other Involved Professionals. JMIR Mhealth Uhealth. 2017 Aug 17;5(8</w:t>
      </w:r>
      <w:proofErr w:type="gramStart"/>
      <w:r>
        <w:t>):e</w:t>
      </w:r>
      <w:proofErr w:type="gramEnd"/>
      <w:r>
        <w:t>123. doi: 10.2196/mhealth.7834.</w:t>
      </w:r>
    </w:p>
    <w:p w14:paraId="71E135B8" w14:textId="77777777" w:rsidR="00AB3542" w:rsidRDefault="00AB3542" w:rsidP="00AB3542">
      <w:pPr>
        <w:pStyle w:val="ListParagraph"/>
        <w:numPr>
          <w:ilvl w:val="0"/>
          <w:numId w:val="36"/>
        </w:numPr>
      </w:pPr>
      <w:r>
        <w:rPr>
          <w:shd w:val="clear" w:color="auto" w:fill="FFFFFF"/>
        </w:rPr>
        <w:t xml:space="preserve">Toivonen KI, Oinonen KA, Duchene KM. Preconception health behaviours: A scoping review. Prev Med. 2017 </w:t>
      </w:r>
      <w:proofErr w:type="gramStart"/>
      <w:r>
        <w:rPr>
          <w:shd w:val="clear" w:color="auto" w:fill="FFFFFF"/>
        </w:rPr>
        <w:t>Mar;96:1</w:t>
      </w:r>
      <w:proofErr w:type="gramEnd"/>
      <w:r>
        <w:rPr>
          <w:shd w:val="clear" w:color="auto" w:fill="FFFFFF"/>
        </w:rPr>
        <w:t>-15. doi: 10.1016/j.ypmed.2016.11.022. Epub 2016 Dec 6. PMID: 27939264</w:t>
      </w:r>
      <w:r>
        <w:t xml:space="preserve"> </w:t>
      </w:r>
    </w:p>
    <w:p w14:paraId="67D6C6DB" w14:textId="77777777" w:rsidR="00AB3542" w:rsidRDefault="00AB3542" w:rsidP="00AB3542">
      <w:pPr>
        <w:pStyle w:val="ListParagraph"/>
        <w:numPr>
          <w:ilvl w:val="0"/>
          <w:numId w:val="36"/>
        </w:numPr>
      </w:pPr>
      <w:r>
        <w:t>Flannery C, Fredrix M, Olander EK</w:t>
      </w:r>
      <w:r>
        <w:rPr>
          <w:iCs/>
        </w:rPr>
        <w:t>, McAuliffe FM, Byrne M, Kearney PM.</w:t>
      </w:r>
      <w:r>
        <w:t xml:space="preserve"> Effectiveness of physical activity interventions for overweight and obesity during pregnancy: a systematic review of the content of behaviour change interventions. </w:t>
      </w:r>
      <w:r>
        <w:rPr>
          <w:iCs/>
        </w:rPr>
        <w:t>International Journal of Behavioural Nutrition and Physical Activity.</w:t>
      </w:r>
      <w:r>
        <w:t xml:space="preserve"> 2019;</w:t>
      </w:r>
      <w:r>
        <w:rPr>
          <w:bCs/>
        </w:rPr>
        <w:t xml:space="preserve">16: </w:t>
      </w:r>
      <w:r>
        <w:t xml:space="preserve">97. </w:t>
      </w:r>
      <w:hyperlink r:id="rId72" w:history="1">
        <w:r>
          <w:rPr>
            <w:rStyle w:val="Hyperlink"/>
            <w:rFonts w:cstheme="minorHAnsi"/>
            <w:color w:val="auto"/>
          </w:rPr>
          <w:t>https://doi.org/10.1186/s12966-019-0859-5</w:t>
        </w:r>
      </w:hyperlink>
    </w:p>
    <w:p w14:paraId="3597B8DE" w14:textId="77777777" w:rsidR="00AB3542" w:rsidRDefault="00AB3542" w:rsidP="00AB3542">
      <w:pPr>
        <w:pStyle w:val="ListParagraph"/>
        <w:numPr>
          <w:ilvl w:val="0"/>
          <w:numId w:val="36"/>
        </w:numPr>
      </w:pPr>
      <w:r>
        <w:t xml:space="preserve">Harelick L, Viola D, Tahara D. Preconception health of low socioeconomic status women: assessing knowledge and behaviors. Womens Health Issues </w:t>
      </w:r>
      <w:proofErr w:type="gramStart"/>
      <w:r>
        <w:t>2011;21:272</w:t>
      </w:r>
      <w:proofErr w:type="gramEnd"/>
      <w:r>
        <w:t>–6</w:t>
      </w:r>
    </w:p>
    <w:p w14:paraId="189BF96A" w14:textId="77777777" w:rsidR="00AB3542" w:rsidRDefault="00AB3542" w:rsidP="00AB3542">
      <w:pPr>
        <w:pStyle w:val="ListParagraph"/>
        <w:numPr>
          <w:ilvl w:val="0"/>
          <w:numId w:val="36"/>
        </w:numPr>
      </w:pPr>
      <w:r>
        <w:rPr>
          <w:rFonts w:eastAsia="Times New Roman"/>
        </w:rPr>
        <w:t>McPhie S, Skouteris H, Millar L, Olsson C, Campbell K, Van Der Pligt P, Dodd J, Hill B. Preconception weight management: an untapped area of women’s health. Australian Journal of Primary Health. 2017 Mar 15;23(1):61-5.</w:t>
      </w:r>
    </w:p>
    <w:p w14:paraId="32BC060A" w14:textId="77777777" w:rsidR="00AB3542" w:rsidRDefault="00AB3542" w:rsidP="00AB3542">
      <w:pPr>
        <w:pStyle w:val="ListParagraph"/>
        <w:numPr>
          <w:ilvl w:val="0"/>
          <w:numId w:val="36"/>
        </w:numPr>
      </w:pPr>
      <w:r>
        <w:rPr>
          <w:rFonts w:eastAsia="Times New Roman"/>
        </w:rPr>
        <w:t>M’hamdi HI, van Voorst SF, Pinxten W, Hilhorst MT, Steegers EA. Barriers in the uptake and delivery of preconception care: exploring the views of care providers. Maternal and child health journal. 2017 Jan 1;21(1):21-8.</w:t>
      </w:r>
    </w:p>
    <w:p w14:paraId="72407FC0" w14:textId="77777777" w:rsidR="00AB3542" w:rsidRDefault="00AB3542" w:rsidP="00AB3542">
      <w:pPr>
        <w:pStyle w:val="ListParagraph"/>
        <w:numPr>
          <w:ilvl w:val="0"/>
          <w:numId w:val="36"/>
        </w:numPr>
      </w:pPr>
      <w:r>
        <w:rPr>
          <w:rFonts w:eastAsia="Times New Roman"/>
        </w:rPr>
        <w:lastRenderedPageBreak/>
        <w:t>Mazza D, Chapman A, Michie S. Barriers to the implementation of preconception care guidelines as perceived by general practitioners: a qualitative study. BMC health services research. 2013 Dec;13(1):1-8.</w:t>
      </w:r>
    </w:p>
    <w:p w14:paraId="2F71EBF3" w14:textId="77777777" w:rsidR="00AB3542" w:rsidRDefault="00AB3542" w:rsidP="00AB3542">
      <w:pPr>
        <w:pStyle w:val="ListParagraph"/>
        <w:numPr>
          <w:ilvl w:val="0"/>
          <w:numId w:val="36"/>
        </w:numPr>
      </w:pPr>
      <w:r>
        <w:t>Heslehurst N, Newham J, Maniatopoulos G, Fleetwood C, Robalino S, Rankin J. Implementation of pregnancy weight management and obesity guidelines: a meta-synthesis of healthcare professionals' barriers and facilitators using the Theoretical Domains Framework. Obes Rev. 2014 Jun;15(6):462-86. doi: 10.1111/obr.12160.</w:t>
      </w:r>
    </w:p>
    <w:p w14:paraId="4075A537" w14:textId="77777777" w:rsidR="00AB3542" w:rsidRDefault="00AB3542" w:rsidP="00AB3542">
      <w:pPr>
        <w:pStyle w:val="ListParagraph"/>
        <w:numPr>
          <w:ilvl w:val="0"/>
          <w:numId w:val="36"/>
        </w:numPr>
      </w:pPr>
      <w:r>
        <w:rPr>
          <w:shd w:val="clear" w:color="auto" w:fill="FFFFFF"/>
        </w:rPr>
        <w:t xml:space="preserve">Keyworth C, Epton T, Goldthorpe J, Calam R, Armitage CJ. Delivering opportunistic behaviour change interventions: A systematic review of systematic </w:t>
      </w:r>
      <w:proofErr w:type="gramStart"/>
      <w:r>
        <w:rPr>
          <w:shd w:val="clear" w:color="auto" w:fill="FFFFFF"/>
        </w:rPr>
        <w:t>reviews  </w:t>
      </w:r>
      <w:r>
        <w:rPr>
          <w:iCs/>
          <w:shd w:val="clear" w:color="auto" w:fill="FFFFFF"/>
        </w:rPr>
        <w:t>Prev</w:t>
      </w:r>
      <w:proofErr w:type="gramEnd"/>
      <w:r>
        <w:rPr>
          <w:iCs/>
          <w:shd w:val="clear" w:color="auto" w:fill="FFFFFF"/>
        </w:rPr>
        <w:t xml:space="preserve"> Sci</w:t>
      </w:r>
      <w:r>
        <w:rPr>
          <w:shd w:val="clear" w:color="auto" w:fill="FFFFFF"/>
        </w:rPr>
        <w:t>. 2020;21(3):319-331. doi:10.1007/s11121-020-01087-6</w:t>
      </w:r>
    </w:p>
    <w:p w14:paraId="7C5003F2" w14:textId="77777777" w:rsidR="00AB3542" w:rsidRDefault="00AB3542" w:rsidP="00AB3542">
      <w:pPr>
        <w:pStyle w:val="ListParagraph"/>
        <w:numPr>
          <w:ilvl w:val="0"/>
          <w:numId w:val="36"/>
        </w:numPr>
      </w:pPr>
      <w:r>
        <w:t>Khan NN, Boyle JA, Lang AY, Harrison CL. Preconception Health Attitudes and Behaviours of Women: A Qualitative Investigation. Nutrients. 2019 Jun 29;11(7):1490. doi: 10.3390/nu11071490.</w:t>
      </w:r>
    </w:p>
    <w:p w14:paraId="24B45A5E" w14:textId="77777777" w:rsidR="00AB3542" w:rsidRDefault="00AB3542" w:rsidP="00AB3542">
      <w:pPr>
        <w:pStyle w:val="ListParagraph"/>
        <w:numPr>
          <w:ilvl w:val="0"/>
          <w:numId w:val="36"/>
        </w:numPr>
      </w:pPr>
      <w:r>
        <w:t>Sim KA, Dezarnaulds GM, Denyer GS, Skilton MR, Caterson ID. Weight loss improves reproductive outcomes in obese women undergoing fertility treatment: a randomized controlled trial. Clin Obes. 2014 Apr;4(2):61-8. doi: 10.1111/cob.12048.</w:t>
      </w:r>
    </w:p>
    <w:p w14:paraId="35FBA0F0" w14:textId="77777777" w:rsidR="00AB3542" w:rsidRDefault="00AB3542" w:rsidP="00AB3542">
      <w:pPr>
        <w:pStyle w:val="ListParagraph"/>
        <w:numPr>
          <w:ilvl w:val="0"/>
          <w:numId w:val="36"/>
        </w:numPr>
      </w:pPr>
      <w:r>
        <w:t>Rothberg A, Lanham M, Randolph J, Fowler C, Miller N, Smith Y. Feasibility of a brief, intensive weight loss intervention to improve reproductive outcomes in obese, subfertile women: a pilot study. Fertil Steril. 2016 Oct;106(5):1212-1220. doi: 10.1016/j.fertnstert.2016.06.004</w:t>
      </w:r>
    </w:p>
    <w:p w14:paraId="1159FA65" w14:textId="77777777" w:rsidR="00AB3542" w:rsidRDefault="00AB3542" w:rsidP="00AB3542">
      <w:pPr>
        <w:pStyle w:val="ListParagraph"/>
        <w:numPr>
          <w:ilvl w:val="0"/>
          <w:numId w:val="36"/>
        </w:numPr>
      </w:pPr>
      <w:r>
        <w:t xml:space="preserve">Legro RS, Dodson WC, Kunselman AR, Stetter CM, Kris-Etherton PM, Williams NI, Gnatuk CL, Estes SJ, Allison KC, Sarwer DB, Diamond MP, Schlaff WD, Casson PR, Christman GM, Barnhart KT, Bates GW, Usadi R, Lucidi S, Baker V, Zhang H, Eisenberg E, Coutifaris C, Dokras A. Benefit of Delayed Fertility Therapy </w:t>
      </w:r>
      <w:proofErr w:type="gramStart"/>
      <w:r>
        <w:t>With</w:t>
      </w:r>
      <w:proofErr w:type="gramEnd"/>
      <w:r>
        <w:t xml:space="preserve"> Preconception Weight Loss Over Immediate Therapy in Obese Women With PCOS. J Clin Endocrinol Metab. 2016 Jul;101(7):2658-66. doi: 10.1210/jc.2016-1659</w:t>
      </w:r>
    </w:p>
    <w:p w14:paraId="43E7BB0D" w14:textId="77777777" w:rsidR="00AB3542" w:rsidRDefault="00AB3542" w:rsidP="00AB3542">
      <w:pPr>
        <w:pStyle w:val="ListParagraph"/>
        <w:numPr>
          <w:ilvl w:val="0"/>
          <w:numId w:val="36"/>
        </w:numPr>
      </w:pPr>
      <w:r>
        <w:t>Becker GF, Passos EP, Moulin CC. Short-term effects of a hypocaloric diet with low glycemic index and low glycemic load on body adiposity, metabolic variables, ghrelin, leptin, and pregnancy rate in overweight and obese infertile women: a randomized controlled trial. Am J Clin Nutr. 2015 Dec;102(6):1365-72. doi: 10.3945/ajcn.115.117200</w:t>
      </w:r>
    </w:p>
    <w:p w14:paraId="2BFFAAB4" w14:textId="77777777" w:rsidR="00AB3542" w:rsidRDefault="00AB3542" w:rsidP="00AB3542">
      <w:pPr>
        <w:pStyle w:val="ListParagraph"/>
        <w:numPr>
          <w:ilvl w:val="0"/>
          <w:numId w:val="36"/>
        </w:numPr>
      </w:pPr>
      <w:r>
        <w:t>Espinós JJ, Polo A, Sánchez-Hernández J, Bordas R, Pares P, Martínez O, Calaf J. Weight decrease improves live birth rates in obese women undergoing IVF: a pilot study. Reprod Biomed Online. 2017 Oct;35(4):417-424. doi: 10.1016/j.rbmo.2017.06.019.</w:t>
      </w:r>
    </w:p>
    <w:p w14:paraId="0A449216" w14:textId="77777777" w:rsidR="00AB3542" w:rsidRDefault="00AB3542" w:rsidP="00AB3542">
      <w:pPr>
        <w:pStyle w:val="ListParagraph"/>
        <w:numPr>
          <w:ilvl w:val="0"/>
          <w:numId w:val="36"/>
        </w:numPr>
      </w:pPr>
      <w:r>
        <w:lastRenderedPageBreak/>
        <w:t>Mutsaerts MA, van Oers AM, Groen H, Burggraaff JM, Kuchenbecker WK, Perquin DA, Koks CA, van Golde R, Kaaijk EM, Schierbeek JM, Oosterhuis GJ, Broekmans FJ, Bemelmans WJ, Lambalk CB, Verberg MF, van der Veen F, Klijn NF, Mercelina PE, van Kasteren YM, Nap AW, Brinkhuis EA, Vogel NE, Mulder RJ, Gondrie ET, de Bruin JP, Sikkema JM, de Greef MH, ter Bogt NC, Land JA, Mol BW, Hoek A. Randomized Trial of a Lifestyle Program in Obese Infertile Women. N Engl J Med. 2016 May 19;374(20):1942-53. doi: 10.1056/NEJMoa1505297</w:t>
      </w:r>
    </w:p>
    <w:p w14:paraId="03A50F8B" w14:textId="77777777" w:rsidR="00AB3542" w:rsidRDefault="00AB3542" w:rsidP="00AB3542">
      <w:pPr>
        <w:pStyle w:val="ListParagraph"/>
        <w:numPr>
          <w:ilvl w:val="0"/>
          <w:numId w:val="36"/>
        </w:numPr>
      </w:pPr>
      <w:r>
        <w:t xml:space="preserve">Yumuk V, Tsigos C, Fried M, Schindler K, Busetto L, Micic D, Toplak H: European Guidelines for Obesity Management in Adults. Obes Facts </w:t>
      </w:r>
      <w:proofErr w:type="gramStart"/>
      <w:r>
        <w:t>2015;8:402</w:t>
      </w:r>
      <w:proofErr w:type="gramEnd"/>
      <w:r>
        <w:t>-424. doi: 10.1159/000442721</w:t>
      </w:r>
    </w:p>
    <w:p w14:paraId="6E51E7CA" w14:textId="77777777" w:rsidR="00AB3542" w:rsidRDefault="00AB3542" w:rsidP="00AB3542">
      <w:pPr>
        <w:pStyle w:val="ListParagraph"/>
        <w:numPr>
          <w:ilvl w:val="0"/>
          <w:numId w:val="36"/>
        </w:numPr>
      </w:pPr>
      <w:r>
        <w:t xml:space="preserve">van Dammen L, Wekker V, van Oers AM, Mutsaerts MAQ, Painter RC, Zwinderman AH, Groen H, van de Beek C, Muller Kobold AC, Kuchenbecker WKH, van Golde R, Oosterhuis GJE, Vogel NEA, Mol BWJ, Roseboom TJ, Hoek </w:t>
      </w:r>
      <w:proofErr w:type="gramStart"/>
      <w:r>
        <w:t>A;</w:t>
      </w:r>
      <w:proofErr w:type="gramEnd"/>
      <w:r>
        <w:t xml:space="preserve"> LIFEstyle study group. Effect of a lifestyle intervention in obese infertile women on cardiometabolic health and quality of life: A randomized controlled trial. PLoS One. 2018 Jan 11;13(1</w:t>
      </w:r>
      <w:proofErr w:type="gramStart"/>
      <w:r>
        <w:t>):e</w:t>
      </w:r>
      <w:proofErr w:type="gramEnd"/>
      <w:r>
        <w:t>0190662. doi: 10.1371/journal.pone.0190662</w:t>
      </w:r>
    </w:p>
    <w:p w14:paraId="5736153C" w14:textId="77777777" w:rsidR="00AB3542" w:rsidRDefault="00AB3542" w:rsidP="00AB3542">
      <w:pPr>
        <w:pStyle w:val="ListParagraph"/>
        <w:numPr>
          <w:ilvl w:val="0"/>
          <w:numId w:val="36"/>
        </w:numPr>
      </w:pPr>
      <w:r>
        <w:t>McGirr C, Dombrowski S, Holmes V, McKinley M. What behaviour change techniques are associated with effectiveness of weight management interventions? A systematic review of systematic reviews. Proceedings of the Nutrition Society. 2017:76(OCE3), E92. doi:10.1017/S0029665117001653</w:t>
      </w:r>
    </w:p>
    <w:p w14:paraId="50D98B84" w14:textId="77777777" w:rsidR="00AB3542" w:rsidRDefault="00AB3542" w:rsidP="00AB3542">
      <w:pPr>
        <w:pStyle w:val="ListParagraph"/>
        <w:numPr>
          <w:ilvl w:val="0"/>
          <w:numId w:val="36"/>
        </w:numPr>
      </w:pPr>
      <w:r>
        <w:t xml:space="preserve">Hill B, Skouteris H, Fuller-Tyszkiewicz M. Interventions designed to limit gestational weight gain: A systematic review of theory and meta-analysis of intervention components. Obes Rev. </w:t>
      </w:r>
      <w:proofErr w:type="gramStart"/>
      <w:r>
        <w:t>2013;14:435</w:t>
      </w:r>
      <w:proofErr w:type="gramEnd"/>
      <w:r>
        <w:t>–50.</w:t>
      </w:r>
    </w:p>
    <w:p w14:paraId="44CA364C" w14:textId="77777777" w:rsidR="00AB3542" w:rsidRDefault="00AB3542" w:rsidP="00AB3542">
      <w:pPr>
        <w:pStyle w:val="ListParagraph"/>
        <w:numPr>
          <w:ilvl w:val="0"/>
          <w:numId w:val="36"/>
        </w:numPr>
      </w:pPr>
      <w:r>
        <w:t>Madigan CD, Daley AJ, Kabir E, Aveyard P, Brown W. Cluster analysis of behavioural weight management strategies and associations with weight change in young women: a longitudinal analysis. Int J Obes (Lond). 2015 Nov;39(11):1601-6. doi: 10.1038/ijo.2015.116</w:t>
      </w:r>
    </w:p>
    <w:p w14:paraId="1C91D84E" w14:textId="77777777" w:rsidR="00AB3542" w:rsidRDefault="00AB3542" w:rsidP="00AB3542">
      <w:pPr>
        <w:pStyle w:val="ListParagraph"/>
        <w:numPr>
          <w:ilvl w:val="0"/>
          <w:numId w:val="36"/>
        </w:numPr>
      </w:pPr>
      <w:r>
        <w:t xml:space="preserve">Sanders J, Channon S, Cannings-John R, Coulman E, Hunter B, Paranjothy S, Warren L, Drew C, Phillips B. </w:t>
      </w:r>
      <w:proofErr w:type="gramStart"/>
      <w:r>
        <w:t>Pregnancy</w:t>
      </w:r>
      <w:proofErr w:type="gramEnd"/>
      <w:r>
        <w:t xml:space="preserve"> and weight monitoring: A feasibility study of weight charts and midwife support. Matern Child Nutr. 2020 Oct;16(4</w:t>
      </w:r>
      <w:proofErr w:type="gramStart"/>
      <w:r>
        <w:t>):e</w:t>
      </w:r>
      <w:proofErr w:type="gramEnd"/>
      <w:r>
        <w:t>12996. doi: 10.1111/mcn.12996</w:t>
      </w:r>
    </w:p>
    <w:p w14:paraId="2223E1E2" w14:textId="77777777" w:rsidR="00AB3542" w:rsidRDefault="00AB3542" w:rsidP="00AB3542">
      <w:pPr>
        <w:pStyle w:val="ListParagraph"/>
        <w:numPr>
          <w:ilvl w:val="0"/>
          <w:numId w:val="36"/>
        </w:numPr>
      </w:pPr>
      <w:r>
        <w:rPr>
          <w:shd w:val="clear" w:color="auto" w:fill="FFFFFF"/>
        </w:rPr>
        <w:t>Carey RN, Connell LE, Johnston M, Rothman AJ, de Bruin M, Kelly MP, Michie S. Behavior Change Techniques and Their Mechanisms of Action: A Synthesis of Links Described in Published Intervention Literature. Ann Behav Med. 2019 Jul 17;53(8):693-707. doi: 10.1093/abm/kay078. PMID: 30304386; PMCID: PMC6636886.</w:t>
      </w:r>
    </w:p>
    <w:p w14:paraId="559D61C2" w14:textId="77777777" w:rsidR="00AB3542" w:rsidRDefault="00AB3542" w:rsidP="00AB3542">
      <w:pPr>
        <w:pStyle w:val="ListParagraph"/>
        <w:numPr>
          <w:ilvl w:val="0"/>
          <w:numId w:val="36"/>
        </w:numPr>
      </w:pPr>
      <w:r>
        <w:rPr>
          <w:shd w:val="clear" w:color="auto" w:fill="FFFFFF"/>
        </w:rPr>
        <w:t>Miller W, Rollnick S. 2013.  Motivational Interviewing. Helping People Change. 3rd ed. New York, USA: Guildford Press.</w:t>
      </w:r>
    </w:p>
    <w:p w14:paraId="11BC3455" w14:textId="77777777" w:rsidR="00AB3542" w:rsidRDefault="00AB3542" w:rsidP="00AB3542">
      <w:pPr>
        <w:pStyle w:val="ListParagraph"/>
        <w:numPr>
          <w:ilvl w:val="0"/>
          <w:numId w:val="36"/>
        </w:numPr>
        <w:rPr>
          <w:rStyle w:val="eop"/>
        </w:rPr>
      </w:pPr>
      <w:r>
        <w:rPr>
          <w:rStyle w:val="normaltextrun"/>
          <w:rFonts w:cstheme="minorHAnsi"/>
          <w:shd w:val="clear" w:color="auto" w:fill="FFFFFF"/>
        </w:rPr>
        <w:lastRenderedPageBreak/>
        <w:t xml:space="preserve">Muktabhant B, Lawrie TA, Lumbiganon P, Laopaiboon M. </w:t>
      </w:r>
      <w:proofErr w:type="gramStart"/>
      <w:r>
        <w:rPr>
          <w:rStyle w:val="normaltextrun"/>
          <w:rFonts w:cstheme="minorHAnsi"/>
          <w:shd w:val="clear" w:color="auto" w:fill="FFFFFF"/>
        </w:rPr>
        <w:t>Diet</w:t>
      </w:r>
      <w:proofErr w:type="gramEnd"/>
      <w:r>
        <w:rPr>
          <w:rStyle w:val="normaltextrun"/>
          <w:rFonts w:cstheme="minorHAnsi"/>
          <w:shd w:val="clear" w:color="auto" w:fill="FFFFFF"/>
        </w:rPr>
        <w:t xml:space="preserve"> or exercise, or both, for preventing excessive weight gain in pregnancy. Cochrane Database of Systematic Reviews 2015, Issue 6. Art. No.: CD007145. DOI: 10.1002/14651858.CD007145.pub3 </w:t>
      </w:r>
      <w:r>
        <w:rPr>
          <w:rStyle w:val="eop"/>
          <w:rFonts w:cstheme="minorHAnsi"/>
          <w:shd w:val="clear" w:color="auto" w:fill="FFFFFF"/>
        </w:rPr>
        <w:t> </w:t>
      </w:r>
    </w:p>
    <w:p w14:paraId="7C306715" w14:textId="77777777" w:rsidR="00AB3542" w:rsidRDefault="00AB3542" w:rsidP="00AB3542">
      <w:pPr>
        <w:pStyle w:val="ListParagraph"/>
        <w:numPr>
          <w:ilvl w:val="0"/>
          <w:numId w:val="36"/>
        </w:numPr>
      </w:pPr>
      <w:r>
        <w:t>Bull F, Willumsen J. Evidence to prevent childhood obesity: The continuum of preconception, pregnancy, and postnatal interventions. Obes Rev. 2019 Aug;20 Suppl 1:3-4. doi: 10.1111/obr.12844. PMID: 31419050</w:t>
      </w:r>
    </w:p>
    <w:p w14:paraId="67EF9866" w14:textId="77777777" w:rsidR="00AB3542" w:rsidRDefault="00AB3542" w:rsidP="00AB3542">
      <w:pPr>
        <w:pStyle w:val="ListParagraph"/>
        <w:numPr>
          <w:ilvl w:val="0"/>
          <w:numId w:val="36"/>
        </w:numPr>
        <w:rPr>
          <w:rStyle w:val="Hyperlink"/>
          <w:rFonts w:cstheme="minorHAnsi"/>
          <w:color w:val="auto"/>
        </w:rPr>
      </w:pPr>
      <w:r>
        <w:t xml:space="preserve">NHS digital data and information (exual and reproductive health services. </w:t>
      </w:r>
      <w:hyperlink r:id="rId73" w:history="1">
        <w:r>
          <w:rPr>
            <w:rStyle w:val="Hyperlink"/>
            <w:rFonts w:cstheme="minorHAnsi"/>
            <w:color w:val="auto"/>
          </w:rPr>
          <w:t>https://files.digital.nhs.uk/CD/EF9EE8/srh-serv-eng-18-19-tab.xlsx</w:t>
        </w:r>
      </w:hyperlink>
      <w:r>
        <w:t xml:space="preserve">, </w:t>
      </w:r>
      <w:r>
        <w:rPr>
          <w:rFonts w:eastAsia="Calibri"/>
        </w:rPr>
        <w:t>SKCD 2014/2015/2016/2017/2018 Table 2[last accessed 01/09/2020]</w:t>
      </w:r>
    </w:p>
    <w:p w14:paraId="6DB65FFD" w14:textId="77777777" w:rsidR="00AB3542" w:rsidRDefault="00AB3542" w:rsidP="00AB3542">
      <w:pPr>
        <w:pStyle w:val="ListParagraph"/>
        <w:numPr>
          <w:ilvl w:val="0"/>
          <w:numId w:val="36"/>
        </w:numPr>
        <w:rPr>
          <w:rStyle w:val="normaltextrun"/>
        </w:rPr>
      </w:pPr>
      <w:r>
        <w:t xml:space="preserve">NHS digital data and information (exual and reproductive health services. </w:t>
      </w:r>
      <w:hyperlink r:id="rId74" w:history="1">
        <w:r>
          <w:rPr>
            <w:rStyle w:val="Hyperlink"/>
            <w:rFonts w:cstheme="minorHAnsi"/>
            <w:color w:val="auto"/>
          </w:rPr>
          <w:t>https://files.digital.nhs.uk/CD/EF9EE8/srh-serv-eng-18-19-tab.xlsx</w:t>
        </w:r>
      </w:hyperlink>
      <w:r>
        <w:t xml:space="preserve">, </w:t>
      </w:r>
      <w:r>
        <w:rPr>
          <w:rFonts w:eastAsia="Calibri"/>
        </w:rPr>
        <w:t>SHCD 2018/2019 table 2a [last accessed 01/09/2020]</w:t>
      </w:r>
    </w:p>
    <w:p w14:paraId="088D4C13" w14:textId="77777777" w:rsidR="00AB3542" w:rsidRPr="00DA36B8" w:rsidRDefault="00AB3542" w:rsidP="00AB3542">
      <w:pPr>
        <w:pStyle w:val="ListParagraph"/>
        <w:numPr>
          <w:ilvl w:val="0"/>
          <w:numId w:val="36"/>
        </w:numPr>
        <w:rPr>
          <w:rStyle w:val="normaltextrun"/>
          <w:rFonts w:cstheme="minorHAnsi"/>
        </w:rPr>
      </w:pPr>
      <w:hyperlink r:id="rId75" w:anchor="2488" w:history="1">
        <w:r>
          <w:rPr>
            <w:rStyle w:val="Hyperlink"/>
            <w:rFonts w:cstheme="minorHAnsi"/>
            <w:color w:val="auto"/>
            <w:lang w:val="fr-FR"/>
          </w:rPr>
          <w:t>https://www.isdscotland.org/Health-Topics/Sexual-Health/Publications/data-tables2017.asp?id=2488#2488</w:t>
        </w:r>
      </w:hyperlink>
      <w:r>
        <w:rPr>
          <w:rFonts w:cstheme="minorHAnsi"/>
          <w:lang w:val="fr-FR"/>
        </w:rPr>
        <w:t xml:space="preserve"> [last accessed 12/05/21]</w:t>
      </w:r>
    </w:p>
    <w:p w14:paraId="2FAC1C64" w14:textId="77777777" w:rsidR="00AB3542" w:rsidRDefault="00AB3542" w:rsidP="00AB3542">
      <w:pPr>
        <w:pStyle w:val="ListParagraph"/>
        <w:numPr>
          <w:ilvl w:val="0"/>
          <w:numId w:val="36"/>
        </w:numPr>
        <w:rPr>
          <w:rStyle w:val="eop"/>
          <w:rFonts w:cstheme="minorHAnsi"/>
        </w:rPr>
      </w:pPr>
      <w:r>
        <w:rPr>
          <w:rStyle w:val="normaltextrun"/>
          <w:rFonts w:cstheme="minorHAnsi"/>
        </w:rPr>
        <w:t>FSRH Clinical Effectiveness Unit (CEU), FSRH CEU Statement: Contraception and Weight Gain, FSRH, 2019.</w:t>
      </w:r>
      <w:r>
        <w:rPr>
          <w:rStyle w:val="eop"/>
          <w:rFonts w:cstheme="minorHAnsi"/>
        </w:rPr>
        <w:t> </w:t>
      </w:r>
    </w:p>
    <w:p w14:paraId="78C9F799" w14:textId="77777777" w:rsidR="00AB3542" w:rsidRDefault="00AB3542" w:rsidP="00AB3542">
      <w:pPr>
        <w:pStyle w:val="ListParagraph"/>
        <w:numPr>
          <w:ilvl w:val="0"/>
          <w:numId w:val="36"/>
        </w:numPr>
        <w:rPr>
          <w:rStyle w:val="eop"/>
          <w:rFonts w:cstheme="minorHAnsi"/>
        </w:rPr>
      </w:pPr>
      <w:r>
        <w:rPr>
          <w:rStyle w:val="normaltextrun"/>
          <w:rFonts w:cstheme="minorHAnsi"/>
        </w:rPr>
        <w:t>Faculty of Sexual and Reproductive Healthcare of the Royal College of the Obstetricians and Gynaecologists (FSRH), FSRH Clinical Guideline: Contraception for Women Aged over 40 Years, 2017 (update 2019).</w:t>
      </w:r>
      <w:r>
        <w:rPr>
          <w:rStyle w:val="eop"/>
          <w:rFonts w:cstheme="minorHAnsi"/>
        </w:rPr>
        <w:t> </w:t>
      </w:r>
    </w:p>
    <w:p w14:paraId="772CAF86" w14:textId="77777777" w:rsidR="00AB3542" w:rsidRDefault="00AB3542" w:rsidP="00AB3542">
      <w:pPr>
        <w:pStyle w:val="ListParagraph"/>
        <w:numPr>
          <w:ilvl w:val="0"/>
          <w:numId w:val="36"/>
        </w:numPr>
        <w:rPr>
          <w:rStyle w:val="eop"/>
          <w:rFonts w:cstheme="minorHAnsi"/>
        </w:rPr>
      </w:pPr>
      <w:r>
        <w:rPr>
          <w:rStyle w:val="normaltextrun"/>
          <w:rFonts w:cstheme="minorHAnsi"/>
        </w:rPr>
        <w:t>FSRH Clinical Effectiveness Unit (CEU), Contraception for women with eating disorders: CEU statement, FSRH, 2018 </w:t>
      </w:r>
      <w:r>
        <w:rPr>
          <w:rStyle w:val="eop"/>
          <w:rFonts w:cstheme="minorHAnsi"/>
        </w:rPr>
        <w:t> </w:t>
      </w:r>
    </w:p>
    <w:p w14:paraId="0856AD21" w14:textId="77777777" w:rsidR="00AB3542" w:rsidRDefault="00AB3542" w:rsidP="00AB3542">
      <w:pPr>
        <w:pStyle w:val="ListParagraph"/>
        <w:numPr>
          <w:ilvl w:val="0"/>
          <w:numId w:val="36"/>
        </w:numPr>
        <w:rPr>
          <w:rStyle w:val="eop"/>
          <w:rFonts w:cstheme="minorHAnsi"/>
        </w:rPr>
      </w:pPr>
      <w:r>
        <w:rPr>
          <w:rStyle w:val="normaltextrun"/>
          <w:rFonts w:cstheme="minorHAnsi"/>
        </w:rPr>
        <w:t>Faculty of Sexual and Reproductive Healthcare of the Royal College of the Obstetricians and Gynaecologists (FSRH), FSRH Clinical Guideline: Contraception After Pregnancy, FSRH, 2017 (updated 2020)</w:t>
      </w:r>
      <w:r>
        <w:rPr>
          <w:rStyle w:val="eop"/>
          <w:rFonts w:cstheme="minorHAnsi"/>
        </w:rPr>
        <w:t> </w:t>
      </w:r>
    </w:p>
    <w:p w14:paraId="003C91CD" w14:textId="77777777" w:rsidR="00AB3542" w:rsidRDefault="00AB3542" w:rsidP="00AB3542">
      <w:pPr>
        <w:pStyle w:val="ListParagraph"/>
        <w:numPr>
          <w:ilvl w:val="0"/>
          <w:numId w:val="36"/>
        </w:numPr>
        <w:rPr>
          <w:rStyle w:val="eop"/>
          <w:rFonts w:cstheme="minorHAnsi"/>
        </w:rPr>
      </w:pPr>
      <w:r>
        <w:rPr>
          <w:rStyle w:val="normaltextrun"/>
          <w:rFonts w:cstheme="minorHAnsi"/>
        </w:rPr>
        <w:t>FSRH Clinical Effectiveness Unit (CEU), FSRH Clinical Guideline: Progestogen-only Implant, FSRH, 2014.</w:t>
      </w:r>
      <w:r>
        <w:rPr>
          <w:rStyle w:val="eop"/>
          <w:rFonts w:cstheme="minorHAnsi"/>
        </w:rPr>
        <w:t> </w:t>
      </w:r>
    </w:p>
    <w:p w14:paraId="2EB20B8A" w14:textId="77777777" w:rsidR="00AB3542" w:rsidRDefault="00AB3542" w:rsidP="00AB3542">
      <w:pPr>
        <w:pStyle w:val="ListParagraph"/>
        <w:numPr>
          <w:ilvl w:val="0"/>
          <w:numId w:val="36"/>
        </w:numPr>
        <w:rPr>
          <w:rStyle w:val="eop"/>
          <w:rFonts w:cstheme="minorHAnsi"/>
        </w:rPr>
      </w:pPr>
      <w:r>
        <w:rPr>
          <w:rStyle w:val="normaltextrun"/>
          <w:rFonts w:cstheme="minorHAnsi"/>
        </w:rPr>
        <w:t>Faculty of Sexual and Reproductive Healthcare of the Royal College of the Obstetricians and Gynaecologists (FSRH), FSRH Clinical Guideline: Overweight, Obesity and Contraception, 2019.</w:t>
      </w:r>
      <w:r>
        <w:rPr>
          <w:rStyle w:val="eop"/>
          <w:rFonts w:cstheme="minorHAnsi"/>
        </w:rPr>
        <w:t> </w:t>
      </w:r>
    </w:p>
    <w:p w14:paraId="7F716B19" w14:textId="77777777" w:rsidR="00AB3542" w:rsidRDefault="00AB3542" w:rsidP="00AB3542">
      <w:pPr>
        <w:pStyle w:val="ListParagraph"/>
        <w:numPr>
          <w:ilvl w:val="0"/>
          <w:numId w:val="36"/>
        </w:numPr>
        <w:rPr>
          <w:rStyle w:val="eop"/>
          <w:rFonts w:cstheme="minorHAnsi"/>
        </w:rPr>
      </w:pPr>
      <w:r>
        <w:rPr>
          <w:rStyle w:val="normaltextrun"/>
          <w:rFonts w:cstheme="minorHAnsi"/>
        </w:rPr>
        <w:t>National Institute for Health and Care Excellence (NICE), Long-acting Reversible Contraception: NICE Clinical Guideline No. 30, NICE, 2005 (updated 2019).</w:t>
      </w:r>
      <w:r>
        <w:rPr>
          <w:rStyle w:val="eop"/>
          <w:rFonts w:cstheme="minorHAnsi"/>
        </w:rPr>
        <w:t> </w:t>
      </w:r>
    </w:p>
    <w:p w14:paraId="3D268EA0" w14:textId="77777777" w:rsidR="00AB3542" w:rsidRDefault="00AB3542" w:rsidP="00AB3542">
      <w:pPr>
        <w:pStyle w:val="ListParagraph"/>
        <w:numPr>
          <w:ilvl w:val="0"/>
          <w:numId w:val="36"/>
        </w:numPr>
        <w:rPr>
          <w:rStyle w:val="eop"/>
          <w:rFonts w:cstheme="minorHAnsi"/>
        </w:rPr>
      </w:pPr>
      <w:r>
        <w:rPr>
          <w:rStyle w:val="normaltextrun"/>
          <w:rFonts w:cstheme="minorHAnsi"/>
        </w:rPr>
        <w:t>British Pregnancy Advisory Service, </w:t>
      </w:r>
      <w:r>
        <w:rPr>
          <w:rStyle w:val="normaltextrun"/>
          <w:rFonts w:cstheme="minorHAnsi"/>
          <w:iCs/>
        </w:rPr>
        <w:t>‘women cannot control fertility through contraception alone’</w:t>
      </w:r>
      <w:r>
        <w:rPr>
          <w:rStyle w:val="normaltextrun"/>
          <w:rFonts w:cstheme="minorHAnsi"/>
        </w:rPr>
        <w:t>, https://www.bpas.org/about-our-charity/press-office/press-releases/women-cannot-control-fertility-through-contraception-alone-bpas-data-shows-1-in-4-women-having-an-abortion-were-using-most-effective-contraception/ [last accessed 28/04/21]</w:t>
      </w:r>
      <w:r>
        <w:rPr>
          <w:rStyle w:val="eop"/>
          <w:rFonts w:cstheme="minorHAnsi"/>
        </w:rPr>
        <w:t> </w:t>
      </w:r>
    </w:p>
    <w:p w14:paraId="0B3A6360" w14:textId="77777777" w:rsidR="00AB3542" w:rsidRDefault="00AB3542" w:rsidP="00AB3542">
      <w:pPr>
        <w:pStyle w:val="ListParagraph"/>
        <w:numPr>
          <w:ilvl w:val="0"/>
          <w:numId w:val="36"/>
        </w:numPr>
        <w:rPr>
          <w:rStyle w:val="eop"/>
          <w:rFonts w:cstheme="minorHAnsi"/>
        </w:rPr>
      </w:pPr>
      <w:r>
        <w:rPr>
          <w:rStyle w:val="normaltextrun"/>
          <w:rFonts w:cstheme="minorHAnsi"/>
        </w:rPr>
        <w:lastRenderedPageBreak/>
        <w:t xml:space="preserve">Shawe J, Delbaere I, Ekstrand M, Hegaard HK, Larsson M, Mastroiacovo P, Stern J, Steegers E, Stephenson J, Tydén T. Preconception care policy, guidelines, </w:t>
      </w:r>
      <w:proofErr w:type="gramStart"/>
      <w:r>
        <w:rPr>
          <w:rStyle w:val="normaltextrun"/>
          <w:rFonts w:cstheme="minorHAnsi"/>
        </w:rPr>
        <w:t>recommendations</w:t>
      </w:r>
      <w:proofErr w:type="gramEnd"/>
      <w:r>
        <w:rPr>
          <w:rStyle w:val="normaltextrun"/>
          <w:rFonts w:cstheme="minorHAnsi"/>
        </w:rPr>
        <w:t xml:space="preserve"> and services across six European countries: Belgium (Flanders), Denmark, Italy, the Netherlands, Sweden and the United Kingdom. The European Journal of Contraception &amp; Reproductive Health Care. 2015;20(2):77-87.</w:t>
      </w:r>
      <w:r>
        <w:rPr>
          <w:rStyle w:val="eop"/>
          <w:rFonts w:cstheme="minorHAnsi"/>
        </w:rPr>
        <w:t> </w:t>
      </w:r>
    </w:p>
    <w:p w14:paraId="5A0305C8" w14:textId="77777777" w:rsidR="00AB3542" w:rsidRDefault="00AB3542" w:rsidP="00AB3542">
      <w:pPr>
        <w:pStyle w:val="ListParagraph"/>
        <w:numPr>
          <w:ilvl w:val="0"/>
          <w:numId w:val="36"/>
        </w:numPr>
        <w:rPr>
          <w:rStyle w:val="eop"/>
          <w:rFonts w:cstheme="minorHAnsi"/>
        </w:rPr>
      </w:pPr>
      <w:r>
        <w:rPr>
          <w:rStyle w:val="normaltextrun"/>
          <w:rFonts w:cstheme="minorHAnsi"/>
          <w:shd w:val="clear" w:color="auto" w:fill="FFFFFF"/>
        </w:rPr>
        <w:t>Kothe E, Bailey C, Weiner C, et al. An investigation of Australian midwifery curricula for obesity management and health behaviour change training. Nurse Educ Pract. </w:t>
      </w:r>
      <w:proofErr w:type="gramStart"/>
      <w:r>
        <w:rPr>
          <w:rStyle w:val="normaltextrun"/>
          <w:rFonts w:cstheme="minorHAnsi"/>
          <w:shd w:val="clear" w:color="auto" w:fill="FFFFFF"/>
        </w:rPr>
        <w:t>2019;36:54</w:t>
      </w:r>
      <w:proofErr w:type="gramEnd"/>
      <w:r>
        <w:rPr>
          <w:rStyle w:val="normaltextrun"/>
          <w:rFonts w:cstheme="minorHAnsi"/>
          <w:shd w:val="clear" w:color="auto" w:fill="FFFFFF"/>
        </w:rPr>
        <w:t>‐57. </w:t>
      </w:r>
      <w:r>
        <w:rPr>
          <w:rStyle w:val="eop"/>
          <w:rFonts w:cstheme="minorHAnsi"/>
          <w:shd w:val="clear" w:color="auto" w:fill="FFFFFF"/>
        </w:rPr>
        <w:t> </w:t>
      </w:r>
    </w:p>
    <w:p w14:paraId="4101B46E" w14:textId="77777777" w:rsidR="00AB3542" w:rsidRDefault="00AB3542" w:rsidP="00AB3542">
      <w:pPr>
        <w:pStyle w:val="ListParagraph"/>
        <w:numPr>
          <w:ilvl w:val="0"/>
          <w:numId w:val="36"/>
        </w:numPr>
      </w:pPr>
      <w:r>
        <w:rPr>
          <w:color w:val="333333"/>
          <w:shd w:val="clear" w:color="auto" w:fill="FFFFFF"/>
        </w:rPr>
        <w:t>Musgrave LM, Homer CSE, Kizirian NV</w:t>
      </w:r>
      <w:r>
        <w:rPr>
          <w:iCs/>
          <w:color w:val="333333"/>
          <w:shd w:val="clear" w:color="auto" w:fill="FFFFFF"/>
        </w:rPr>
        <w:t>.</w:t>
      </w:r>
      <w:r>
        <w:rPr>
          <w:color w:val="333333"/>
          <w:shd w:val="clear" w:color="auto" w:fill="FFFFFF"/>
        </w:rPr>
        <w:t> Addressing preconception behaviour change through mobile phone apps: a protocol for a systematic review and meta-analysis. </w:t>
      </w:r>
      <w:r>
        <w:rPr>
          <w:iCs/>
          <w:color w:val="333333"/>
          <w:shd w:val="clear" w:color="auto" w:fill="FFFFFF"/>
        </w:rPr>
        <w:t>Syst Rev. 2019;</w:t>
      </w:r>
      <w:r>
        <w:rPr>
          <w:color w:val="333333"/>
          <w:shd w:val="clear" w:color="auto" w:fill="FFFFFF"/>
        </w:rPr>
        <w:t> </w:t>
      </w:r>
      <w:r>
        <w:rPr>
          <w:bCs/>
          <w:color w:val="333333"/>
          <w:shd w:val="clear" w:color="auto" w:fill="FFFFFF"/>
        </w:rPr>
        <w:t>8:</w:t>
      </w:r>
      <w:r>
        <w:rPr>
          <w:color w:val="333333"/>
          <w:shd w:val="clear" w:color="auto" w:fill="FFFFFF"/>
        </w:rPr>
        <w:t xml:space="preserve">86. </w:t>
      </w:r>
      <w:hyperlink r:id="rId76" w:history="1">
        <w:r>
          <w:rPr>
            <w:rStyle w:val="Hyperlink"/>
            <w:rFonts w:cstheme="minorHAnsi"/>
            <w:shd w:val="clear" w:color="auto" w:fill="FFFFFF"/>
          </w:rPr>
          <w:t>doi: 10.1186/s13643-019-0996-6</w:t>
        </w:r>
      </w:hyperlink>
    </w:p>
    <w:p w14:paraId="7973B394" w14:textId="77777777" w:rsidR="00AB3542" w:rsidRDefault="00AB3542" w:rsidP="00AB3542">
      <w:pPr>
        <w:pStyle w:val="ListParagraph"/>
        <w:numPr>
          <w:ilvl w:val="0"/>
          <w:numId w:val="36"/>
        </w:numPr>
        <w:rPr>
          <w:rStyle w:val="eop"/>
          <w:rFonts w:cstheme="minorHAnsi"/>
        </w:rPr>
      </w:pPr>
      <w:r>
        <w:rPr>
          <w:rStyle w:val="normaltextrun"/>
          <w:rFonts w:cstheme="minorHAnsi"/>
          <w:shd w:val="clear" w:color="auto" w:fill="FFFFFF"/>
        </w:rPr>
        <w:t>Brown HK, Mueller M, Edwards S, Mill C, Enders J, Graves L, Telner D, Dennis CL. Preconception health interventions delivered in public health and community settings: A systematic review. Canadian Journal of Public Health. 2017 Jul;108(4):388-97.</w:t>
      </w:r>
      <w:r>
        <w:rPr>
          <w:rStyle w:val="eop"/>
          <w:rFonts w:cstheme="minorHAnsi"/>
          <w:shd w:val="clear" w:color="auto" w:fill="FFFFFF"/>
        </w:rPr>
        <w:t> </w:t>
      </w:r>
    </w:p>
    <w:p w14:paraId="66BD29E0" w14:textId="77777777" w:rsidR="00AB3542" w:rsidRDefault="00AB3542" w:rsidP="00AB3542">
      <w:pPr>
        <w:pStyle w:val="ListParagraph"/>
        <w:numPr>
          <w:ilvl w:val="0"/>
          <w:numId w:val="36"/>
        </w:numPr>
        <w:rPr>
          <w:rStyle w:val="eop"/>
          <w:rFonts w:cstheme="minorHAnsi"/>
        </w:rPr>
      </w:pPr>
      <w:r>
        <w:rPr>
          <w:rStyle w:val="normaltextrun"/>
          <w:rFonts w:cstheme="minorHAnsi"/>
        </w:rPr>
        <w:t>Agricola E, Pendolfi E, Gonfiantini MV, Gesualdo F, Romano M, Carloni E, et al. A cohort study of a tailored web intervention for preconception care. BMC Med Inform Decis Mak 2014;14(33). PMID: 24731520. doi: 10.1186/1472- 6947-14-33.</w:t>
      </w:r>
      <w:r>
        <w:rPr>
          <w:rStyle w:val="eop"/>
          <w:rFonts w:cstheme="minorHAnsi"/>
        </w:rPr>
        <w:t> </w:t>
      </w:r>
    </w:p>
    <w:p w14:paraId="01FC72FC" w14:textId="77777777" w:rsidR="00AB3542" w:rsidRDefault="00AB3542" w:rsidP="00AB3542">
      <w:pPr>
        <w:pStyle w:val="ListParagraph"/>
        <w:numPr>
          <w:ilvl w:val="0"/>
          <w:numId w:val="36"/>
        </w:numPr>
        <w:rPr>
          <w:rStyle w:val="eop"/>
          <w:rFonts w:cstheme="minorHAnsi"/>
        </w:rPr>
      </w:pPr>
      <w:r>
        <w:rPr>
          <w:rStyle w:val="normaltextrun"/>
          <w:rFonts w:cstheme="minorHAnsi"/>
        </w:rPr>
        <w:t>Bimla Schwarz E, Sobota M, Gonzales R, Gerbert B. Computerized counseling for folate knowledge and use: A randomized controlled trial. Am J Prev Med 2008;35(6):568–71. PMID: 19000845. doi: 10.1016/j.amepre.2008.06.034</w:t>
      </w:r>
      <w:r>
        <w:rPr>
          <w:rStyle w:val="eop"/>
          <w:rFonts w:cstheme="minorHAnsi"/>
        </w:rPr>
        <w:t> </w:t>
      </w:r>
    </w:p>
    <w:p w14:paraId="4CD3E3A5" w14:textId="77777777" w:rsidR="00AB3542" w:rsidRDefault="00AB3542" w:rsidP="00AB3542">
      <w:pPr>
        <w:pStyle w:val="ListParagraph"/>
        <w:numPr>
          <w:ilvl w:val="0"/>
          <w:numId w:val="36"/>
        </w:numPr>
        <w:rPr>
          <w:rStyle w:val="eop"/>
          <w:rFonts w:cstheme="minorHAnsi"/>
        </w:rPr>
      </w:pPr>
      <w:r>
        <w:rPr>
          <w:rStyle w:val="normaltextrun"/>
          <w:rFonts w:cstheme="minorHAnsi"/>
        </w:rPr>
        <w:t>Chan A, Pickering J, Haan EA, Netting M, Burford A, Johnson A, et al. “Folate before pregnancy”: The impact on women and health professionals of a population-based health promotion campaign in South Australia. Med J Aust 2001;174(12):631–36. PMID: 11480683</w:t>
      </w:r>
      <w:r>
        <w:rPr>
          <w:rStyle w:val="eop"/>
          <w:rFonts w:cstheme="minorHAnsi"/>
        </w:rPr>
        <w:t> </w:t>
      </w:r>
    </w:p>
    <w:p w14:paraId="77D11053" w14:textId="77777777" w:rsidR="00AB3542" w:rsidRDefault="00AB3542" w:rsidP="00AB3542">
      <w:pPr>
        <w:pStyle w:val="ListParagraph"/>
        <w:numPr>
          <w:ilvl w:val="0"/>
          <w:numId w:val="36"/>
        </w:numPr>
        <w:rPr>
          <w:rStyle w:val="eop"/>
          <w:rFonts w:cstheme="minorHAnsi"/>
        </w:rPr>
      </w:pPr>
      <w:r>
        <w:rPr>
          <w:rStyle w:val="normaltextrun"/>
          <w:rFonts w:cstheme="minorHAnsi"/>
        </w:rPr>
        <w:t>DeJoy SB. Pilot test of a preconception and midwifery care promotion program for college women. J Midwifery Womens Health 2014;59(5):523–27. PMID: 24890731. doi: 10.1111/jmwh.12106</w:t>
      </w:r>
      <w:r>
        <w:rPr>
          <w:rStyle w:val="eop"/>
          <w:rFonts w:cstheme="minorHAnsi"/>
        </w:rPr>
        <w:t> </w:t>
      </w:r>
    </w:p>
    <w:p w14:paraId="2A6C39C3" w14:textId="77777777" w:rsidR="00AB3542" w:rsidRDefault="00AB3542" w:rsidP="00AB3542">
      <w:pPr>
        <w:pStyle w:val="ListParagraph"/>
        <w:numPr>
          <w:ilvl w:val="0"/>
          <w:numId w:val="36"/>
        </w:numPr>
        <w:rPr>
          <w:rStyle w:val="eop"/>
          <w:rFonts w:cstheme="minorHAnsi"/>
        </w:rPr>
      </w:pPr>
      <w:r>
        <w:rPr>
          <w:rStyle w:val="normaltextrun"/>
          <w:rFonts w:cstheme="minorHAnsi"/>
        </w:rPr>
        <w:t>Hussaini KS, Hamm E, Means T. Using community-based participatory mixed methods research to understand preconception health in African American communities of Arizona. Matern Child Health J 2013;17(10):1862–71. PMID: 23229170. doi: 10.1007/s10995-012-1206-5</w:t>
      </w:r>
      <w:r>
        <w:rPr>
          <w:rStyle w:val="eop"/>
          <w:rFonts w:cstheme="minorHAnsi"/>
        </w:rPr>
        <w:t> </w:t>
      </w:r>
    </w:p>
    <w:p w14:paraId="14F0C030" w14:textId="77777777" w:rsidR="00AB3542" w:rsidRDefault="00AB3542" w:rsidP="00AB3542">
      <w:pPr>
        <w:pStyle w:val="ListParagraph"/>
        <w:numPr>
          <w:ilvl w:val="0"/>
          <w:numId w:val="36"/>
        </w:numPr>
        <w:rPr>
          <w:rStyle w:val="eop"/>
          <w:rFonts w:cstheme="minorHAnsi"/>
        </w:rPr>
      </w:pPr>
      <w:r>
        <w:rPr>
          <w:rStyle w:val="normaltextrun"/>
          <w:rFonts w:cstheme="minorHAnsi"/>
        </w:rPr>
        <w:t>King KW, Freimuth V, Lee M, Johnson-Turbes CA. The effectiveness of bundled health messages on recall. Am J Health Promot 2013;27(Suppl 3</w:t>
      </w:r>
      <w:proofErr w:type="gramStart"/>
      <w:r>
        <w:rPr>
          <w:rStyle w:val="normaltextrun"/>
          <w:rFonts w:cstheme="minorHAnsi"/>
        </w:rPr>
        <w:t>):S</w:t>
      </w:r>
      <w:proofErr w:type="gramEnd"/>
      <w:r>
        <w:rPr>
          <w:rStyle w:val="normaltextrun"/>
          <w:rFonts w:cstheme="minorHAnsi"/>
        </w:rPr>
        <w:t>28– 35. PMID: 23286660. doi: 10.4278/ajhp.120113-QUAN-27</w:t>
      </w:r>
      <w:r>
        <w:rPr>
          <w:rStyle w:val="eop"/>
          <w:rFonts w:cstheme="minorHAnsi"/>
        </w:rPr>
        <w:t> </w:t>
      </w:r>
    </w:p>
    <w:p w14:paraId="7309BCD0" w14:textId="77777777" w:rsidR="00AB3542" w:rsidRDefault="00AB3542" w:rsidP="00AB3542">
      <w:pPr>
        <w:pStyle w:val="ListParagraph"/>
        <w:numPr>
          <w:ilvl w:val="0"/>
          <w:numId w:val="36"/>
        </w:numPr>
        <w:rPr>
          <w:rStyle w:val="eop"/>
          <w:rFonts w:cstheme="minorHAnsi"/>
        </w:rPr>
      </w:pPr>
      <w:r>
        <w:rPr>
          <w:rStyle w:val="normaltextrun"/>
          <w:rFonts w:cstheme="minorHAnsi"/>
        </w:rPr>
        <w:t>Mackert M, Kim E, Guadagmo M, Donovan-Kicken E. Using Twitter for prenatal health promotion: Encouraging a multivitamin habit among college-aged females. Stud Health Technol Inform </w:t>
      </w:r>
      <w:proofErr w:type="gramStart"/>
      <w:r>
        <w:rPr>
          <w:rStyle w:val="normaltextrun"/>
          <w:rFonts w:cstheme="minorHAnsi"/>
        </w:rPr>
        <w:t>2012;182:93</w:t>
      </w:r>
      <w:proofErr w:type="gramEnd"/>
      <w:r>
        <w:rPr>
          <w:rStyle w:val="normaltextrun"/>
          <w:rFonts w:cstheme="minorHAnsi"/>
        </w:rPr>
        <w:t>–103. PMID: 23138084. doi: 10.3233/978-1-61499-152-6-93</w:t>
      </w:r>
      <w:r>
        <w:rPr>
          <w:rStyle w:val="eop"/>
          <w:rFonts w:cstheme="minorHAnsi"/>
        </w:rPr>
        <w:t> </w:t>
      </w:r>
    </w:p>
    <w:p w14:paraId="579D6D6C" w14:textId="77777777" w:rsidR="00AB3542" w:rsidRDefault="00AB3542" w:rsidP="00AB3542">
      <w:pPr>
        <w:pStyle w:val="ListParagraph"/>
        <w:numPr>
          <w:ilvl w:val="0"/>
          <w:numId w:val="36"/>
        </w:numPr>
        <w:rPr>
          <w:rStyle w:val="eop"/>
          <w:rFonts w:cstheme="minorHAnsi"/>
        </w:rPr>
      </w:pPr>
      <w:r>
        <w:rPr>
          <w:rStyle w:val="normaltextrun"/>
          <w:rFonts w:cstheme="minorHAnsi"/>
        </w:rPr>
        <w:lastRenderedPageBreak/>
        <w:t>Milan JE, White AA. Impact of a stage-tailored, web-based intervention on folic acid-containing multivitamin use by college women. Am J Health Promot 2010;24(6):388–95. PMID: 20594096. doi: 10.4278/ajhp.071231143. </w:t>
      </w:r>
      <w:r>
        <w:rPr>
          <w:rStyle w:val="eop"/>
          <w:rFonts w:cstheme="minorHAnsi"/>
        </w:rPr>
        <w:t> </w:t>
      </w:r>
    </w:p>
    <w:p w14:paraId="4D7BBDCC" w14:textId="77777777" w:rsidR="00AB3542" w:rsidRDefault="00AB3542" w:rsidP="00AB3542">
      <w:pPr>
        <w:pStyle w:val="ListParagraph"/>
        <w:numPr>
          <w:ilvl w:val="0"/>
          <w:numId w:val="36"/>
        </w:numPr>
        <w:rPr>
          <w:rStyle w:val="eop"/>
          <w:rFonts w:cstheme="minorHAnsi"/>
        </w:rPr>
      </w:pPr>
      <w:r>
        <w:rPr>
          <w:rStyle w:val="normaltextrun"/>
          <w:rFonts w:cstheme="minorHAnsi"/>
        </w:rPr>
        <w:t>Wade GH, Herrman J, McBeth-Snyder L. A preconception care program for women in a college setting. MCN Am J Matern Child Nurs 2012;37(3):164–70. PMID: 22417917. doi: 10.1097/NMC.0b013e31824b59c7. </w:t>
      </w:r>
      <w:r>
        <w:rPr>
          <w:rStyle w:val="eop"/>
          <w:rFonts w:cstheme="minorHAnsi"/>
        </w:rPr>
        <w:t> </w:t>
      </w:r>
    </w:p>
    <w:p w14:paraId="1F2D14BA" w14:textId="77777777" w:rsidR="00AB3542" w:rsidRDefault="00AB3542" w:rsidP="00AB3542">
      <w:pPr>
        <w:pStyle w:val="ListParagraph"/>
        <w:numPr>
          <w:ilvl w:val="0"/>
          <w:numId w:val="36"/>
        </w:numPr>
        <w:rPr>
          <w:rStyle w:val="eop"/>
          <w:rFonts w:cstheme="minorHAnsi"/>
        </w:rPr>
      </w:pPr>
      <w:r>
        <w:rPr>
          <w:rStyle w:val="normaltextrun"/>
          <w:rFonts w:cstheme="minorHAnsi"/>
        </w:rPr>
        <w:t>Watson M, Watson L, Bell R, Halliday J. The increasing knowledge of the role of periconceptional folate in Victorian women of child-bearing age: Follow-up of a randomized community intervention trial. Aust N Z J Public Health 2001; 25(5):389–95. PMID: 11688615. doi: 10.1111/j.1467-842X.2001.tb</w:t>
      </w:r>
      <w:proofErr w:type="gramStart"/>
      <w:r>
        <w:rPr>
          <w:rStyle w:val="normaltextrun"/>
          <w:rFonts w:cstheme="minorHAnsi"/>
        </w:rPr>
        <w:t>00280.x.</w:t>
      </w:r>
      <w:proofErr w:type="gramEnd"/>
      <w:r>
        <w:rPr>
          <w:rStyle w:val="normaltextrun"/>
          <w:rFonts w:cstheme="minorHAnsi"/>
        </w:rPr>
        <w:t> </w:t>
      </w:r>
      <w:r>
        <w:rPr>
          <w:rStyle w:val="eop"/>
          <w:rFonts w:cstheme="minorHAnsi"/>
        </w:rPr>
        <w:t> </w:t>
      </w:r>
    </w:p>
    <w:p w14:paraId="1F80E057" w14:textId="77777777" w:rsidR="00AB3542" w:rsidRDefault="00AB3542" w:rsidP="00AB3542">
      <w:pPr>
        <w:pStyle w:val="ListParagraph"/>
        <w:numPr>
          <w:ilvl w:val="0"/>
          <w:numId w:val="36"/>
        </w:numPr>
        <w:rPr>
          <w:rStyle w:val="eop"/>
          <w:rFonts w:cstheme="minorHAnsi"/>
        </w:rPr>
      </w:pPr>
      <w:r>
        <w:rPr>
          <w:rStyle w:val="normaltextrun"/>
          <w:rFonts w:cstheme="minorHAnsi"/>
        </w:rPr>
        <w:t>Williams P, McHenery J, McMahon A, Anderson H. Impact evaluation of a folate education campaign with and without the use of a health claim. Aust N Z J Public Health 2001;25(5):396–404. PMID: 11688616. doi: 10.1111/j.1467- 842X.2001.tb</w:t>
      </w:r>
      <w:proofErr w:type="gramStart"/>
      <w:r>
        <w:rPr>
          <w:rStyle w:val="normaltextrun"/>
          <w:rFonts w:cstheme="minorHAnsi"/>
        </w:rPr>
        <w:t>00281.x.</w:t>
      </w:r>
      <w:proofErr w:type="gramEnd"/>
      <w:r>
        <w:rPr>
          <w:rStyle w:val="eop"/>
          <w:rFonts w:cstheme="minorHAnsi"/>
        </w:rPr>
        <w:t> </w:t>
      </w:r>
    </w:p>
    <w:p w14:paraId="2E2B28FF" w14:textId="77777777" w:rsidR="00AB3542" w:rsidRDefault="00AB3542" w:rsidP="00AB3542">
      <w:pPr>
        <w:pStyle w:val="ListParagraph"/>
        <w:numPr>
          <w:ilvl w:val="0"/>
          <w:numId w:val="36"/>
        </w:numPr>
      </w:pPr>
      <w:r>
        <w:rPr>
          <w:rStyle w:val="normaltextrun"/>
          <w:rFonts w:cstheme="minorHAnsi"/>
          <w:shd w:val="clear" w:color="auto" w:fill="FFFFFF"/>
        </w:rPr>
        <w:t>Beckmann MM, Widmer T, Bolton E. Does preconception care </w:t>
      </w:r>
      <w:proofErr w:type="gramStart"/>
      <w:r>
        <w:rPr>
          <w:rStyle w:val="normaltextrun"/>
          <w:rFonts w:cstheme="minorHAnsi"/>
          <w:shd w:val="clear" w:color="auto" w:fill="FFFFFF"/>
        </w:rPr>
        <w:t>work?.</w:t>
      </w:r>
      <w:proofErr w:type="gramEnd"/>
      <w:r>
        <w:rPr>
          <w:rStyle w:val="normaltextrun"/>
          <w:rFonts w:cstheme="minorHAnsi"/>
          <w:shd w:val="clear" w:color="auto" w:fill="FFFFFF"/>
        </w:rPr>
        <w:t> Australian and New Zealand Journal of Obstetrics and Gynaecology. 2014 Dec;54(6):510-4</w:t>
      </w:r>
      <w:r>
        <w:rPr>
          <w:rStyle w:val="eop"/>
          <w:rFonts w:cstheme="minorHAnsi"/>
          <w:shd w:val="clear" w:color="auto" w:fill="FFFFFF"/>
        </w:rPr>
        <w:t> </w:t>
      </w:r>
      <w:r>
        <w:t xml:space="preserve">21 </w:t>
      </w:r>
    </w:p>
    <w:p w14:paraId="48D08BBD" w14:textId="77777777" w:rsidR="00AB3542" w:rsidRDefault="00AB3542" w:rsidP="00AB3542">
      <w:pPr>
        <w:pStyle w:val="ListParagraph"/>
        <w:numPr>
          <w:ilvl w:val="0"/>
          <w:numId w:val="36"/>
        </w:numPr>
        <w:rPr>
          <w:rStyle w:val="eop"/>
          <w:rFonts w:cstheme="minorHAnsi"/>
          <w:shd w:val="clear" w:color="auto" w:fill="FFFFFF"/>
        </w:rPr>
      </w:pPr>
      <w:r>
        <w:rPr>
          <w:rStyle w:val="normaltextrun"/>
          <w:rFonts w:cstheme="minorHAnsi"/>
          <w:shd w:val="clear" w:color="auto" w:fill="FFFFFF"/>
        </w:rPr>
        <w:t>Mutsaerts MAQ, Groen H, ter Bogt NCW, et al. The LIFESTYLE study: costs and effects of a structured lifestyle program in overweight and obese subfertile women to reduce the need for fertility treatment and improve reproductive outcome: a randomised controlled trial. BMC Womens Health </w:t>
      </w:r>
      <w:proofErr w:type="gramStart"/>
      <w:r>
        <w:rPr>
          <w:rStyle w:val="normaltextrun"/>
          <w:rFonts w:cstheme="minorHAnsi"/>
          <w:shd w:val="clear" w:color="auto" w:fill="FFFFFF"/>
        </w:rPr>
        <w:t>2010;10:22</w:t>
      </w:r>
      <w:proofErr w:type="gramEnd"/>
      <w:r>
        <w:rPr>
          <w:rStyle w:val="eop"/>
          <w:rFonts w:cstheme="minorHAnsi"/>
          <w:shd w:val="clear" w:color="auto" w:fill="FFFFFF"/>
        </w:rPr>
        <w:t> </w:t>
      </w:r>
    </w:p>
    <w:p w14:paraId="038DA7FB" w14:textId="77777777" w:rsidR="00AB3542" w:rsidRDefault="00AB3542" w:rsidP="00AB3542">
      <w:pPr>
        <w:pStyle w:val="ListParagraph"/>
        <w:numPr>
          <w:ilvl w:val="0"/>
          <w:numId w:val="36"/>
        </w:numPr>
        <w:rPr>
          <w:rStyle w:val="normaltextrun"/>
        </w:rPr>
      </w:pPr>
      <w:r>
        <w:t xml:space="preserve">Moran L, Tsagareli V, Norman R, Noakes M. </w:t>
      </w:r>
      <w:proofErr w:type="gramStart"/>
      <w:r>
        <w:t>Diet</w:t>
      </w:r>
      <w:proofErr w:type="gramEnd"/>
      <w:r>
        <w:t xml:space="preserve"> and IVF pilot study: short-term weight loss improves pregnancy rates in overweight/obese women undertaking IVF. Aust N Z J Obstet Gynaecol. 2011 Oct;51(5):455-9. doi: 10.1111/j.1479-828X.</w:t>
      </w:r>
      <w:proofErr w:type="gramStart"/>
      <w:r>
        <w:t>2011.01343.x</w:t>
      </w:r>
      <w:proofErr w:type="gramEnd"/>
      <w:r>
        <w:rPr>
          <w:rStyle w:val="normaltextrun"/>
          <w:rFonts w:cstheme="minorHAnsi"/>
          <w:shd w:val="clear" w:color="auto" w:fill="FFFFFF"/>
        </w:rPr>
        <w:t xml:space="preserve"> </w:t>
      </w:r>
    </w:p>
    <w:p w14:paraId="6C72053F" w14:textId="77777777" w:rsidR="00AB3542" w:rsidRDefault="00AB3542" w:rsidP="00AB3542">
      <w:pPr>
        <w:pStyle w:val="ListParagraph"/>
        <w:numPr>
          <w:ilvl w:val="0"/>
          <w:numId w:val="36"/>
        </w:numPr>
        <w:rPr>
          <w:rStyle w:val="eop"/>
        </w:rPr>
      </w:pPr>
      <w:r>
        <w:rPr>
          <w:rStyle w:val="normaltextrun"/>
          <w:rFonts w:cstheme="minorHAnsi"/>
          <w:shd w:val="clear" w:color="auto" w:fill="FFFFFF"/>
        </w:rPr>
        <w:t>Barker M, Baird J, Lawrence W, et al. The Southampton Initiative for Health: a complex intervention to improve the diets and increase the physical activity levels of women from disadvantaged communities. J Health Psychol 2011; 16: 178–91 </w:t>
      </w:r>
      <w:r>
        <w:rPr>
          <w:rStyle w:val="eop"/>
          <w:rFonts w:cstheme="minorHAnsi"/>
          <w:shd w:val="clear" w:color="auto" w:fill="FFFFFF"/>
        </w:rPr>
        <w:t> </w:t>
      </w:r>
    </w:p>
    <w:p w14:paraId="6D404383" w14:textId="77777777" w:rsidR="00AB3542" w:rsidRDefault="00AB3542" w:rsidP="00AB3542">
      <w:pPr>
        <w:pStyle w:val="ListParagraph"/>
        <w:numPr>
          <w:ilvl w:val="0"/>
          <w:numId w:val="36"/>
        </w:numPr>
        <w:rPr>
          <w:rStyle w:val="eop"/>
          <w:rFonts w:cstheme="minorHAnsi"/>
          <w:shd w:val="clear" w:color="auto" w:fill="FFFFFF"/>
        </w:rPr>
      </w:pPr>
      <w:r>
        <w:rPr>
          <w:rStyle w:val="normaltextrun"/>
          <w:rFonts w:cstheme="minorHAnsi"/>
          <w:shd w:val="clear" w:color="auto" w:fill="FFE5E5"/>
        </w:rPr>
        <w:t>Brofenbrenner</w:t>
      </w:r>
      <w:r>
        <w:rPr>
          <w:rStyle w:val="normaltextrun"/>
          <w:rFonts w:cstheme="minorHAnsi"/>
          <w:shd w:val="clear" w:color="auto" w:fill="FFFFFF"/>
        </w:rPr>
        <w:t> U: The Ecology of Human Development. Cambridge, Massachusetts, Harvard University Press, 1979  </w:t>
      </w:r>
      <w:r>
        <w:rPr>
          <w:rStyle w:val="eop"/>
          <w:rFonts w:cstheme="minorHAnsi"/>
          <w:shd w:val="clear" w:color="auto" w:fill="FFFFFF"/>
        </w:rPr>
        <w:t> </w:t>
      </w:r>
    </w:p>
    <w:p w14:paraId="556ADBB8" w14:textId="77777777" w:rsidR="00AB3542" w:rsidRDefault="00AB3542" w:rsidP="00AB3542">
      <w:pPr>
        <w:pStyle w:val="ListParagraph"/>
        <w:numPr>
          <w:ilvl w:val="0"/>
          <w:numId w:val="36"/>
        </w:numPr>
        <w:rPr>
          <w:rStyle w:val="eop"/>
          <w:rFonts w:cstheme="minorHAnsi"/>
          <w:shd w:val="clear" w:color="auto" w:fill="FFFFFF"/>
        </w:rPr>
      </w:pPr>
      <w:r>
        <w:rPr>
          <w:rStyle w:val="normaltextrun"/>
          <w:rFonts w:cstheme="minorHAnsi"/>
          <w:shd w:val="clear" w:color="auto" w:fill="FFFFFF"/>
        </w:rPr>
        <w:t>Hill B, </w:t>
      </w:r>
      <w:r>
        <w:rPr>
          <w:rStyle w:val="normaltextrun"/>
          <w:rFonts w:cstheme="minorHAnsi"/>
          <w:shd w:val="clear" w:color="auto" w:fill="FFE5E5"/>
        </w:rPr>
        <w:t>McPhie</w:t>
      </w:r>
      <w:r>
        <w:rPr>
          <w:rStyle w:val="normaltextrun"/>
          <w:rFonts w:cstheme="minorHAnsi"/>
          <w:shd w:val="clear" w:color="auto" w:fill="FFFFFF"/>
        </w:rPr>
        <w:t> S, Fuller-Tyszkiewicz M, Gillman M, Skouteris H. Psychological Health and Lifestyle Management Preconception and in Pregnancy. Semin Reprod Med 2016; 34(02): 121-128 DOI: 10.1055/s-0036-1571352 </w:t>
      </w:r>
      <w:r>
        <w:rPr>
          <w:rStyle w:val="eop"/>
          <w:rFonts w:cstheme="minorHAnsi"/>
          <w:shd w:val="clear" w:color="auto" w:fill="FFFFFF"/>
        </w:rPr>
        <w:t> </w:t>
      </w:r>
    </w:p>
    <w:p w14:paraId="7F7C07AB" w14:textId="77777777" w:rsidR="00AB3542" w:rsidRDefault="00AB3542" w:rsidP="00AB3542">
      <w:pPr>
        <w:pStyle w:val="ListParagraph"/>
        <w:numPr>
          <w:ilvl w:val="0"/>
          <w:numId w:val="36"/>
        </w:numPr>
        <w:rPr>
          <w:rStyle w:val="eop"/>
          <w:rFonts w:cstheme="minorHAnsi"/>
          <w:shd w:val="clear" w:color="auto" w:fill="FFFFFF"/>
        </w:rPr>
      </w:pPr>
      <w:r>
        <w:rPr>
          <w:rStyle w:val="normaltextrun"/>
          <w:rFonts w:cstheme="minorHAnsi"/>
          <w:shd w:val="clear" w:color="auto" w:fill="FFE5E5"/>
        </w:rPr>
        <w:t>Hillemeier</w:t>
      </w:r>
      <w:r>
        <w:rPr>
          <w:rStyle w:val="normaltextrun"/>
          <w:rFonts w:cstheme="minorHAnsi"/>
          <w:shd w:val="clear" w:color="auto" w:fill="FFFFFF"/>
        </w:rPr>
        <w:t> MM, Domino ME, Wells R, Goyal RK, Kum HC, Cilenti D, Timothy Whitmire J, Basu A. Effects of maternity care coordination on pregnancy outcomes: propensity-weighted analyses. Matern Child Health J. 2015 Jan;19(1):121-7. doi: 10.1007/s10995-014-1502-3. PMID: 24770956; PMCID: PMC4459720.</w:t>
      </w:r>
      <w:r>
        <w:rPr>
          <w:rStyle w:val="eop"/>
          <w:rFonts w:cstheme="minorHAnsi"/>
          <w:shd w:val="clear" w:color="auto" w:fill="FFFFFF"/>
        </w:rPr>
        <w:t> </w:t>
      </w:r>
    </w:p>
    <w:p w14:paraId="543F258E" w14:textId="77777777" w:rsidR="00AB3542" w:rsidRDefault="00AB3542" w:rsidP="00AB3542">
      <w:pPr>
        <w:pStyle w:val="ListParagraph"/>
        <w:numPr>
          <w:ilvl w:val="0"/>
          <w:numId w:val="36"/>
        </w:numPr>
        <w:rPr>
          <w:rStyle w:val="eop"/>
          <w:rFonts w:cstheme="minorHAnsi"/>
          <w:shd w:val="clear" w:color="auto" w:fill="FFFFFF"/>
        </w:rPr>
      </w:pPr>
      <w:r>
        <w:rPr>
          <w:rStyle w:val="normaltextrun"/>
          <w:rFonts w:cstheme="minorHAnsi"/>
          <w:shd w:val="clear" w:color="auto" w:fill="FFFFFF"/>
        </w:rPr>
        <w:lastRenderedPageBreak/>
        <w:t>Forsum E, </w:t>
      </w:r>
      <w:r>
        <w:rPr>
          <w:rStyle w:val="normaltextrun"/>
          <w:rFonts w:cstheme="minorHAnsi"/>
          <w:shd w:val="clear" w:color="auto" w:fill="FFE5E5"/>
        </w:rPr>
        <w:t>Brantsæter</w:t>
      </w:r>
      <w:r>
        <w:rPr>
          <w:rStyle w:val="normaltextrun"/>
          <w:rFonts w:cstheme="minorHAnsi"/>
          <w:shd w:val="clear" w:color="auto" w:fill="FFFFFF"/>
        </w:rPr>
        <w:t> AL, Olafsdottir A, Olsen S &amp; Thorsdottir I. (2013) Weight loss before conception: A systematic literature review, Food &amp; Nutrition Research, 57:1, DOI: </w:t>
      </w:r>
      <w:hyperlink r:id="rId77" w:tgtFrame="_blank" w:history="1">
        <w:r>
          <w:rPr>
            <w:rStyle w:val="normaltextrun"/>
            <w:rFonts w:cstheme="minorHAnsi"/>
            <w:shd w:val="clear" w:color="auto" w:fill="FFFFFF"/>
          </w:rPr>
          <w:t>10.3402/</w:t>
        </w:r>
        <w:proofErr w:type="gramStart"/>
        <w:r>
          <w:rPr>
            <w:rStyle w:val="normaltextrun"/>
            <w:rFonts w:cstheme="minorHAnsi"/>
            <w:shd w:val="clear" w:color="auto" w:fill="FFFFFF"/>
          </w:rPr>
          <w:t>fnr.v</w:t>
        </w:r>
        <w:proofErr w:type="gramEnd"/>
        <w:r>
          <w:rPr>
            <w:rStyle w:val="normaltextrun"/>
            <w:rFonts w:cstheme="minorHAnsi"/>
            <w:shd w:val="clear" w:color="auto" w:fill="FFFFFF"/>
          </w:rPr>
          <w:t>57i0.20522</w:t>
        </w:r>
      </w:hyperlink>
      <w:r>
        <w:rPr>
          <w:rStyle w:val="normaltextrun"/>
          <w:rFonts w:cstheme="minorHAnsi"/>
          <w:shd w:val="clear" w:color="auto" w:fill="FFFFFF"/>
        </w:rPr>
        <w:t> </w:t>
      </w:r>
      <w:r>
        <w:rPr>
          <w:rStyle w:val="eop"/>
          <w:rFonts w:cstheme="minorHAnsi"/>
          <w:shd w:val="clear" w:color="auto" w:fill="FFFFFF"/>
        </w:rPr>
        <w:t> </w:t>
      </w:r>
    </w:p>
    <w:p w14:paraId="15908AEF" w14:textId="77777777" w:rsidR="00AB3542" w:rsidRDefault="00AB3542" w:rsidP="00AB3542">
      <w:pPr>
        <w:pStyle w:val="ListParagraph"/>
        <w:numPr>
          <w:ilvl w:val="0"/>
          <w:numId w:val="36"/>
        </w:numPr>
      </w:pPr>
      <w:r>
        <w:t>Bogaerts AF, Devlieger R, Nuyts E, Witters I, Gyselaers W, Van den Bergh BR. Effects of lifestyle intervention in obese pregnant women on gestational weight gain and mental health: a randomized controlled trial. Int J Obes (Lond). 2013 Jun;37(6):814-21. doi: 10.1038/ijo.2012.162. Epub 2012 Oct 2. PMID: 23032404.bogaets 2020</w:t>
      </w:r>
    </w:p>
    <w:p w14:paraId="652EBE33" w14:textId="77777777" w:rsidR="00AB3542" w:rsidRDefault="00AB3542" w:rsidP="00AB3542">
      <w:pPr>
        <w:pStyle w:val="ListParagraph"/>
        <w:numPr>
          <w:ilvl w:val="0"/>
          <w:numId w:val="36"/>
        </w:numPr>
        <w:rPr>
          <w:shd w:val="clear" w:color="auto" w:fill="FFFFFF"/>
        </w:rPr>
      </w:pPr>
      <w:r>
        <w:t>Dodd JM, McPhee AJ, Turnbull D, Yelland LN, Deussen AR, Grivell RM, et al. The effects of antenatal dietary and lifestyle advice for women who are overweight or obese on neonatal health outcomes: the LIMIT randomised trial. BMC Medicine. 2014;12.</w:t>
      </w:r>
    </w:p>
    <w:p w14:paraId="4D43A064" w14:textId="77777777" w:rsidR="00AB3542" w:rsidRDefault="00AB3542" w:rsidP="00AB3542">
      <w:pPr>
        <w:pStyle w:val="ListParagraph"/>
        <w:numPr>
          <w:ilvl w:val="0"/>
          <w:numId w:val="36"/>
        </w:numPr>
        <w:rPr>
          <w:shd w:val="clear" w:color="auto" w:fill="FFFFFF"/>
        </w:rPr>
      </w:pPr>
      <w:r>
        <w:t xml:space="preserve">Sui Z, Turnbull DA, Dodd JM. Overweight and Obese Women’s Perceptions About Making Healthy Change During Pregnancy: A Mixed Method Study. Matern Child Health J. </w:t>
      </w:r>
      <w:proofErr w:type="gramStart"/>
      <w:r>
        <w:t>2013;17:1879</w:t>
      </w:r>
      <w:proofErr w:type="gramEnd"/>
      <w:r>
        <w:t xml:space="preserve">-87. Dodd JM, Cramp C, Sui Z, Yelland LN, Deussen AR, Grivell RM, et al. The effects of antenatal dietary and lifestyle advice for women who are overweight or obese on maternal diet and physical activity: the LIMIT randomised trial. BMC Medicine. 2014;12. </w:t>
      </w:r>
    </w:p>
    <w:p w14:paraId="366CEB74" w14:textId="77777777" w:rsidR="00AB3542" w:rsidRDefault="00AB3542" w:rsidP="00AB3542">
      <w:pPr>
        <w:pStyle w:val="ListParagraph"/>
        <w:numPr>
          <w:ilvl w:val="0"/>
          <w:numId w:val="36"/>
        </w:numPr>
        <w:rPr>
          <w:shd w:val="clear" w:color="auto" w:fill="FFFFFF"/>
        </w:rPr>
      </w:pPr>
      <w:r>
        <w:t xml:space="preserve">Dodd JM, Turnbull D, McPhee AJ, Deussen AR, Grivell RM, Yelland LN, et al. Antenatal lifestyle advice for women who are overweight or obese: LIMIT randomised trial. BMJ. </w:t>
      </w:r>
      <w:proofErr w:type="gramStart"/>
      <w:r>
        <w:t>2014;348.Dodd</w:t>
      </w:r>
      <w:proofErr w:type="gramEnd"/>
      <w:r>
        <w:t xml:space="preserve"> JM, Turnbull DA, McPhee AJ, Wittert G, Crowther CA, Robinson JS. Limiting weight gain in overweight and obese women during pregnancy to improve health outcomes: the LIMIT randomised controlled trial. BMC Pregnancy and Childbirth. 2011;11. </w:t>
      </w:r>
    </w:p>
    <w:p w14:paraId="0B9193CA" w14:textId="77777777" w:rsidR="00AB3542" w:rsidRDefault="00AB3542" w:rsidP="00AB3542">
      <w:pPr>
        <w:pStyle w:val="ListParagraph"/>
        <w:numPr>
          <w:ilvl w:val="0"/>
          <w:numId w:val="36"/>
        </w:numPr>
        <w:rPr>
          <w:shd w:val="clear" w:color="auto" w:fill="FFFFFF"/>
        </w:rPr>
      </w:pPr>
      <w:r>
        <w:t xml:space="preserve">Grivell RM, Yell and LN, Deussen AR, Crowther CA, Dodd JM. Antenatal dietary and lifestyle advice for women who are overweight or obese and the effect on fetal growth and adiposity: the LIMIT randomised trial. BJOG. </w:t>
      </w:r>
      <w:proofErr w:type="gramStart"/>
      <w:r>
        <w:t>2016;123:233</w:t>
      </w:r>
      <w:proofErr w:type="gramEnd"/>
      <w:r>
        <w:t>-43.</w:t>
      </w:r>
    </w:p>
    <w:p w14:paraId="6ADF6D45" w14:textId="77777777" w:rsidR="00AB3542" w:rsidRDefault="00AB3542" w:rsidP="00AB3542">
      <w:pPr>
        <w:pStyle w:val="ListParagraph"/>
        <w:numPr>
          <w:ilvl w:val="0"/>
          <w:numId w:val="36"/>
        </w:numPr>
        <w:rPr>
          <w:shd w:val="clear" w:color="auto" w:fill="FFFFFF"/>
        </w:rPr>
      </w:pPr>
      <w:r>
        <w:t>Szmeja MA, Cramp C, Grivell RM, Deussen AR, Yelland LN, Dodd JM. Use of a DVD to provide dietary and lifestyle information to pregnant women who are overweight or obese: a nested randomised trial. BMC Pregnancy and Childbirth. 2014;14.</w:t>
      </w:r>
    </w:p>
    <w:p w14:paraId="186FD572" w14:textId="77777777" w:rsidR="00AB3542" w:rsidRDefault="00AB3542" w:rsidP="00AB3542">
      <w:pPr>
        <w:pStyle w:val="ListParagraph"/>
        <w:numPr>
          <w:ilvl w:val="0"/>
          <w:numId w:val="36"/>
        </w:numPr>
        <w:rPr>
          <w:shd w:val="clear" w:color="auto" w:fill="FFFFFF"/>
        </w:rPr>
      </w:pPr>
      <w:r>
        <w:t>Dodd JM, Ahmed S, Karnon J, Umberger W, Deussen AR, Tran T, et al. The cost-effectiveness of providing antenatal lifestyle advice for women who are overweight or obese: the LIMIT randomised trial. BMC Obesity. 2015;2.</w:t>
      </w:r>
    </w:p>
    <w:p w14:paraId="155C471D" w14:textId="77777777" w:rsidR="00AB3542" w:rsidRDefault="00AB3542" w:rsidP="00AB3542">
      <w:pPr>
        <w:pStyle w:val="ListParagraph"/>
        <w:numPr>
          <w:ilvl w:val="0"/>
          <w:numId w:val="36"/>
        </w:numPr>
        <w:rPr>
          <w:shd w:val="clear" w:color="auto" w:fill="FFFFFF"/>
        </w:rPr>
      </w:pPr>
      <w:r>
        <w:t xml:space="preserve">Dodd JM, Newman A, Moran LJ, Deussen AR, Grivell RM, Yelland LN, et al. The effect of antenatal dietary and lifestyle advice for women who are overweight or obese on emotional well-being: the LIMIT randomized trial. Acta Obstet Gynecol Scand. </w:t>
      </w:r>
      <w:proofErr w:type="gramStart"/>
      <w:r>
        <w:t>2016;95:309</w:t>
      </w:r>
      <w:proofErr w:type="gramEnd"/>
      <w:r>
        <w:t>-18.</w:t>
      </w:r>
    </w:p>
    <w:p w14:paraId="1020EF11" w14:textId="77777777" w:rsidR="00AB3542" w:rsidRDefault="00AB3542" w:rsidP="00AB3542">
      <w:pPr>
        <w:pStyle w:val="ListParagraph"/>
        <w:numPr>
          <w:ilvl w:val="0"/>
          <w:numId w:val="36"/>
        </w:numPr>
        <w:rPr>
          <w:shd w:val="clear" w:color="auto" w:fill="FFFFFF"/>
        </w:rPr>
      </w:pPr>
      <w:r>
        <w:t xml:space="preserve">Harrison CL, Lombard CB, Strauss BJ, Teede HJ. Optimizing healthy gestational weight gain in women at high risk of gestational diabetes: a randomized controlled trial. Obesity (Silver Spring). </w:t>
      </w:r>
      <w:r>
        <w:lastRenderedPageBreak/>
        <w:t xml:space="preserve">2013 May;21(5):904-9. doi: 10.1002/oby.20163. Erratum in: Obesity (Silver Spring). 2016 Jan;24(1):268. PMID: 23784892. </w:t>
      </w:r>
    </w:p>
    <w:p w14:paraId="5A80163F" w14:textId="77777777" w:rsidR="00AB3542" w:rsidRDefault="00AB3542" w:rsidP="00AB3542">
      <w:pPr>
        <w:pStyle w:val="ListParagraph"/>
        <w:numPr>
          <w:ilvl w:val="0"/>
          <w:numId w:val="36"/>
        </w:numPr>
      </w:pPr>
      <w:r>
        <w:t>Hawkins M, Hosker M, Marcus BH, Rosal MC, Braun B, Stanek EJ 3rd, Markenson G, Chasan-Taber L. A pregnancy lifestyle intervention to prevent gestational diabetes risk factors in overweight Hispanic women: a feasibility randomized controlled trial. Diabet Med. 2015 Jan;32(1):108-15. doi: 10.1111/dme.12601. Epub 2014 Oct 29. PMID: 25306925.</w:t>
      </w:r>
    </w:p>
    <w:p w14:paraId="7EE25C21" w14:textId="77777777" w:rsidR="00AB3542" w:rsidRDefault="00AB3542" w:rsidP="00AB3542">
      <w:pPr>
        <w:pStyle w:val="ListParagraph"/>
        <w:numPr>
          <w:ilvl w:val="0"/>
          <w:numId w:val="36"/>
        </w:numPr>
      </w:pPr>
      <w:r>
        <w:t>Petrella E, Malavolti M, Bertarini V, Pignatti L, Neri I, Battistini NC, Facchinetti F. Gestational weight gain in overweight and obese women enrolled in a healthy lifestyle and eating habits program. J Matern Fetal Neonatal Med. 2014 Sep;27(13):1348-52. doi: 10.3109/14767058.2013.858318. Epub 2013 Nov 25. PMID: 24175912.</w:t>
      </w:r>
    </w:p>
    <w:p w14:paraId="4CF557BF" w14:textId="77777777" w:rsidR="00AB3542" w:rsidRDefault="00AB3542" w:rsidP="00AB3542">
      <w:pPr>
        <w:pStyle w:val="ListParagraph"/>
        <w:numPr>
          <w:ilvl w:val="0"/>
          <w:numId w:val="36"/>
        </w:numPr>
      </w:pPr>
      <w:r>
        <w:t xml:space="preserve">Briley A, Barr S, Badger S, Bell R, Croker H, Godfrey KM, et al. A complex intervention to improve pregnancy outcome in obese </w:t>
      </w:r>
      <w:proofErr w:type="gramStart"/>
      <w:r>
        <w:t>women;</w:t>
      </w:r>
      <w:proofErr w:type="gramEnd"/>
      <w:r>
        <w:t xml:space="preserve"> the UPBEAT randomised controlled trial. BMC Pregnancy and Childbirth. 2014;14.</w:t>
      </w:r>
    </w:p>
    <w:p w14:paraId="7B341AAB" w14:textId="77777777" w:rsidR="00AB3542" w:rsidRDefault="00AB3542" w:rsidP="00AB3542">
      <w:pPr>
        <w:pStyle w:val="ListParagraph"/>
        <w:numPr>
          <w:ilvl w:val="0"/>
          <w:numId w:val="36"/>
        </w:numPr>
      </w:pPr>
      <w:r>
        <w:t>Flynn AC, Schneeberger C, Seed PT, Barr S, Poston L, Goff LM, et al. The Effects of the UK Pregnancies Better Eating and Activity Trial Intervention on Dietary Patterns in Obese Pregnant Women Participating in a Pilot Randomized Controlled Trial. Nutrition and Metabolic Insights. 2015;8(S1):79-86.</w:t>
      </w:r>
    </w:p>
    <w:p w14:paraId="18EFFB9F" w14:textId="77777777" w:rsidR="00AB3542" w:rsidRDefault="00AB3542" w:rsidP="00AB3542">
      <w:pPr>
        <w:pStyle w:val="ListParagraph"/>
        <w:numPr>
          <w:ilvl w:val="0"/>
          <w:numId w:val="36"/>
        </w:numPr>
      </w:pPr>
      <w:r>
        <w:t xml:space="preserve">Poston L, Briley AL, Barr S, Bell R, Croker H, Coxon K, et al. Developing a complex intervention for diet and activity behaviour change in obese pregnant women (the UPBEAT trial); assessment of behavioural change and process evaluation in a pilot randomised controlled trial. BMC Pregnancy and Childbirth. 2013;13. </w:t>
      </w:r>
    </w:p>
    <w:p w14:paraId="4994D302" w14:textId="77777777" w:rsidR="00AB3542" w:rsidRDefault="00AB3542" w:rsidP="00AB3542">
      <w:pPr>
        <w:pStyle w:val="ListParagraph"/>
        <w:numPr>
          <w:ilvl w:val="0"/>
          <w:numId w:val="36"/>
        </w:numPr>
      </w:pPr>
      <w:r>
        <w:t xml:space="preserve">Gardner B, Croker H, Barr S, Briley A, Poston L, Wardle J, et al. Psychological predictors of dietary intentions in pregnancy. Journal of Human Nutrition and Dietetics. </w:t>
      </w:r>
      <w:proofErr w:type="gramStart"/>
      <w:r>
        <w:t>2012;25:345</w:t>
      </w:r>
      <w:proofErr w:type="gramEnd"/>
      <w:r>
        <w:t xml:space="preserve">-53. </w:t>
      </w:r>
    </w:p>
    <w:p w14:paraId="6D6FE22B" w14:textId="77777777" w:rsidR="00AB3542" w:rsidRDefault="00AB3542" w:rsidP="00AB3542">
      <w:pPr>
        <w:pStyle w:val="ListParagraph"/>
        <w:numPr>
          <w:ilvl w:val="0"/>
          <w:numId w:val="36"/>
        </w:numPr>
      </w:pPr>
      <w:r>
        <w:t xml:space="preserve">Maitland RA, Seed PT, Briley AL, Homsy M, Thomas S, Pasupathy D, et al. Prediction of gestational diabetes in obese pregnant women from the UK Pregnancies Better Eating and Activity (UPBEAT) pilot trial. Diabetic Medicine. </w:t>
      </w:r>
      <w:proofErr w:type="gramStart"/>
      <w:r>
        <w:t>2014;31:963</w:t>
      </w:r>
      <w:proofErr w:type="gramEnd"/>
      <w:r>
        <w:t xml:space="preserve">-70. </w:t>
      </w:r>
    </w:p>
    <w:p w14:paraId="784481C8" w14:textId="77777777" w:rsidR="00AB3542" w:rsidRDefault="00AB3542" w:rsidP="00AB3542">
      <w:pPr>
        <w:pStyle w:val="ListParagraph"/>
        <w:numPr>
          <w:ilvl w:val="0"/>
          <w:numId w:val="36"/>
        </w:numPr>
      </w:pPr>
      <w:r>
        <w:t>Flynn AC, Seed PT, Patel N, Barr S, Bell R, Briley AL, et al. Dietary patterns in obese pregnant women; influence of a behavioral intervention of diet and physical activity in the UPBEAT randomized controlled trial. International Journal of Behavioural Nutrition and Physical Activity. 2016;13.</w:t>
      </w:r>
    </w:p>
    <w:p w14:paraId="7733C0BA" w14:textId="77777777" w:rsidR="00AB3542" w:rsidRDefault="00AB3542" w:rsidP="00AB3542">
      <w:pPr>
        <w:pStyle w:val="ListParagraph"/>
        <w:numPr>
          <w:ilvl w:val="0"/>
          <w:numId w:val="36"/>
        </w:numPr>
      </w:pPr>
      <w:r>
        <w:t>Patel N, Godfrey KM, Pasupathy D, Levin J, Flynn AC, Hayes L, et al. Infant adiposity following a randomised controlled trial of a behavioural intervention in obese pregnancy. International Journal of Obesity (online). 2017:1-9.</w:t>
      </w:r>
    </w:p>
    <w:p w14:paraId="17758F24" w14:textId="77777777" w:rsidR="00AB3542" w:rsidRDefault="00AB3542" w:rsidP="00AB3542">
      <w:pPr>
        <w:pStyle w:val="ListParagraph"/>
        <w:numPr>
          <w:ilvl w:val="0"/>
          <w:numId w:val="36"/>
        </w:numPr>
      </w:pPr>
      <w:r>
        <w:lastRenderedPageBreak/>
        <w:t>Quinlivan JA, Lam LT, Fisher J. A randomised trial of a four-step multidisciplinary approach to the antenatal care of obese pregnant women. Aust N Z J Obstet Gynaecol. 2011 Apr;51(2):141-6. doi: 10.1111/j.1479-828X.2010.</w:t>
      </w:r>
      <w:proofErr w:type="gramStart"/>
      <w:r>
        <w:t>01268.x.</w:t>
      </w:r>
      <w:proofErr w:type="gramEnd"/>
      <w:r>
        <w:t xml:space="preserve"> Epub 2011 Jan 31. PMID: 21466516.Renault 2014, 2015</w:t>
      </w:r>
    </w:p>
    <w:p w14:paraId="14011D64" w14:textId="77777777" w:rsidR="00AB3542" w:rsidRDefault="00AB3542" w:rsidP="00AB3542">
      <w:pPr>
        <w:pStyle w:val="ListParagraph"/>
        <w:numPr>
          <w:ilvl w:val="0"/>
          <w:numId w:val="36"/>
        </w:numPr>
      </w:pPr>
      <w:r>
        <w:t>Renault KM, Nørgaard K, Nilas L, Carlsen EM, Cortes D, Pryds O, Secher NJ. The Treatment of Obese Pregnant Women (TOP) study: a randomized controlled trial of the effect of physical activity intervention assessed by pedometer with or without dietary intervention in obese pregnant women. Am J Obstet Gynecol. 2014 Feb;210(2</w:t>
      </w:r>
      <w:proofErr w:type="gramStart"/>
      <w:r>
        <w:t>):134.e</w:t>
      </w:r>
      <w:proofErr w:type="gramEnd"/>
      <w:r>
        <w:t>1-9. doi: 10.1016/j.ajog.2013.09.029. Epub 2013 Sep 20. PMID: 24060449.</w:t>
      </w:r>
    </w:p>
    <w:p w14:paraId="09D1397B" w14:textId="77777777" w:rsidR="00AB3542" w:rsidRDefault="00AB3542" w:rsidP="00AB3542">
      <w:pPr>
        <w:pStyle w:val="ListParagraph"/>
        <w:numPr>
          <w:ilvl w:val="0"/>
          <w:numId w:val="36"/>
        </w:numPr>
      </w:pPr>
      <w:r>
        <w:t>Vesco KK, Karanja N, King JC, Gillman MW, Perrin N, McEvoy CT, et al. Healthy Moms, a randomized trial to promote and evaluate weight maintenance among obese pregnant women: study design and rationale. Contemp Clin Trials. 2012;33(4):777-85.</w:t>
      </w:r>
    </w:p>
    <w:p w14:paraId="3A96E758" w14:textId="77777777" w:rsidR="00AB3542" w:rsidRDefault="00AB3542" w:rsidP="00AB3542">
      <w:pPr>
        <w:pStyle w:val="ListParagraph"/>
        <w:numPr>
          <w:ilvl w:val="0"/>
          <w:numId w:val="36"/>
        </w:numPr>
      </w:pPr>
      <w:r>
        <w:t>Vinter CA, Jensen DM, Ovesen P, Beck-Nielsen H, Jorgensen JS. The LiP (Lifestyle in Pregnancy) study: a randomized controlled trial of lifestyle intervention in 360 obese pregnant women. Diabetes Care. 2011;34(12):2502-7.</w:t>
      </w:r>
    </w:p>
    <w:p w14:paraId="4A35F5A2" w14:textId="77777777" w:rsidR="00AB3542" w:rsidRDefault="00AB3542" w:rsidP="00AB3542">
      <w:pPr>
        <w:pStyle w:val="ListParagraph"/>
        <w:numPr>
          <w:ilvl w:val="0"/>
          <w:numId w:val="36"/>
        </w:numPr>
      </w:pPr>
      <w:r>
        <w:t xml:space="preserve">Vinter CA, Jensen DM, Ovesen P, Beck-Nielsen H, Tanvig M, Lamont RF, et al. Postpartum weight retention and breastfeeding among obese women from the randomized controlled Lifestyle in Pregnancy (LiP) trial. Acta Obstet Gynecol Scand. </w:t>
      </w:r>
      <w:proofErr w:type="gramStart"/>
      <w:r>
        <w:t>2014;93:794</w:t>
      </w:r>
      <w:proofErr w:type="gramEnd"/>
      <w:r>
        <w:t>-801.</w:t>
      </w:r>
    </w:p>
    <w:p w14:paraId="131D1974" w14:textId="77777777" w:rsidR="00AB3542" w:rsidRDefault="00AB3542" w:rsidP="00AB3542">
      <w:pPr>
        <w:pStyle w:val="ListParagraph"/>
        <w:numPr>
          <w:ilvl w:val="0"/>
          <w:numId w:val="36"/>
        </w:numPr>
      </w:pPr>
      <w:r>
        <w:t>O'Brien EC, Geraghty AA, O'Sullivan EJ, Riordan JA, Horan MK.</w:t>
      </w:r>
      <w:proofErr w:type="gramStart"/>
      <w:r>
        <w:t>..*</w:t>
      </w:r>
      <w:proofErr w:type="gramEnd"/>
      <w:r>
        <w:t>Walsh J, Mahony R, Foley M, McAuliffe F. A randomised control trial of low glycaemic index carbohydrate diet versus no dietary intervention in the prevention of recurrence of macrosomia. BMC Pregnancy and Childbirth. 2010;10.</w:t>
      </w:r>
    </w:p>
    <w:p w14:paraId="5E662332" w14:textId="77777777" w:rsidR="00AB3542" w:rsidRDefault="00AB3542" w:rsidP="00AB3542">
      <w:pPr>
        <w:pStyle w:val="ListParagraph"/>
        <w:numPr>
          <w:ilvl w:val="0"/>
          <w:numId w:val="36"/>
        </w:numPr>
      </w:pPr>
      <w:r>
        <w:t xml:space="preserve">Walsh JM, McAuliffe FM. Impact of maternal nutrition on pregnancy outcome: Does it matter what pregnant women eat? Best Practice &amp; Research Clinical Obstetrics and Gynaecology. </w:t>
      </w:r>
      <w:proofErr w:type="gramStart"/>
      <w:r>
        <w:t>2015;29:63</w:t>
      </w:r>
      <w:proofErr w:type="gramEnd"/>
      <w:r>
        <w:t>-78.</w:t>
      </w:r>
    </w:p>
    <w:p w14:paraId="0F612DE0" w14:textId="77777777" w:rsidR="00AB3542" w:rsidRDefault="00AB3542" w:rsidP="00AB3542">
      <w:pPr>
        <w:pStyle w:val="ListParagraph"/>
        <w:numPr>
          <w:ilvl w:val="0"/>
          <w:numId w:val="36"/>
        </w:numPr>
      </w:pPr>
      <w:r>
        <w:t>Walsh JM, McGowan CA, Mahony R, Foley MA, McAuliffe FM. Low glycaemic index diet in pregnancy to prevent macrosomia (ROLO study): randomised control trial. BMJ. 2012;345.</w:t>
      </w:r>
    </w:p>
    <w:p w14:paraId="1E29B5C1" w14:textId="77777777" w:rsidR="00AB3542" w:rsidRDefault="00AB3542" w:rsidP="00AB3542">
      <w:pPr>
        <w:pStyle w:val="ListParagraph"/>
        <w:numPr>
          <w:ilvl w:val="0"/>
          <w:numId w:val="36"/>
        </w:numPr>
      </w:pPr>
      <w:r>
        <w:t>McGowan CA, McAuliffe FM. The influence of maternal glycaemia and dietary glycaemic index on pregnancy outcome in healthy mothers. Br J Nutr. 2010;104(2):153-9.</w:t>
      </w:r>
    </w:p>
    <w:p w14:paraId="412E7C9D" w14:textId="77777777" w:rsidR="00AB3542" w:rsidRDefault="00AB3542" w:rsidP="00AB3542">
      <w:pPr>
        <w:pStyle w:val="ListParagraph"/>
        <w:numPr>
          <w:ilvl w:val="0"/>
          <w:numId w:val="36"/>
        </w:numPr>
      </w:pPr>
      <w:r>
        <w:t>McGowan CA, Walsh JM, Byrne J, Curran S, McAuliffe FM. The influence of a low glycemic index dietary intervention on maternal dietary intake, glycemic index and gestational weight gain during pregnancy: a randomized controlled trial. Nutrition Journal. 2013;12.</w:t>
      </w:r>
    </w:p>
    <w:p w14:paraId="2F6F6229" w14:textId="77777777" w:rsidR="00AB3542" w:rsidRDefault="00AB3542" w:rsidP="00AB3542">
      <w:pPr>
        <w:pStyle w:val="ListParagraph"/>
        <w:numPr>
          <w:ilvl w:val="0"/>
          <w:numId w:val="36"/>
        </w:numPr>
      </w:pPr>
      <w:r>
        <w:t>Walsh JM, Mahony RM, Culliton M, Foley ME, McAuliffe FM. Impact of a Low Glycemic Index Diet in Pregnancy on Markers of Maternal and Fetal Metabolism and Inflammation. Reproductive Sciences. 2014;21(11):1378-81.</w:t>
      </w:r>
    </w:p>
    <w:p w14:paraId="5F15918A" w14:textId="77777777" w:rsidR="00AB3542" w:rsidRDefault="00AB3542" w:rsidP="00AB3542">
      <w:pPr>
        <w:pStyle w:val="ListParagraph"/>
        <w:numPr>
          <w:ilvl w:val="0"/>
          <w:numId w:val="36"/>
        </w:numPr>
      </w:pPr>
      <w:r>
        <w:lastRenderedPageBreak/>
        <w:t xml:space="preserve">Horan MK, Donnelly JM, McGowan CA, Gibney ER, McAuliffe FM. The association between maternal nutrition and lifestyle during pregnancy and 2-year-old offspring adiposity: analysis from the ROLO study. J Public Health. </w:t>
      </w:r>
      <w:proofErr w:type="gramStart"/>
      <w:r>
        <w:t>2016;24:427</w:t>
      </w:r>
      <w:proofErr w:type="gramEnd"/>
      <w:r>
        <w:t>-36.</w:t>
      </w:r>
    </w:p>
    <w:p w14:paraId="597D4262" w14:textId="77777777" w:rsidR="00AB3542" w:rsidRDefault="00AB3542" w:rsidP="00AB3542">
      <w:pPr>
        <w:pStyle w:val="ListParagraph"/>
        <w:numPr>
          <w:ilvl w:val="0"/>
          <w:numId w:val="36"/>
        </w:numPr>
      </w:pPr>
      <w:r>
        <w:t>Dodd JM, Deussen AR, Louise J. Optimising gestational weight gain and improving maternal and infant health outcomes through antenatal dietary, lifestyle and physical activity advice: the OPTIMISE randomised controlled trial protocol. BMJ Open. 2018;8(2</w:t>
      </w:r>
      <w:proofErr w:type="gramStart"/>
      <w:r>
        <w:t>):e</w:t>
      </w:r>
      <w:proofErr w:type="gramEnd"/>
      <w:r>
        <w:t>019583. Published 2018 Feb 20. doi:10.1136/bmjopen-2017-019583Kunath 2019</w:t>
      </w:r>
    </w:p>
    <w:p w14:paraId="35688EFB" w14:textId="77777777" w:rsidR="00AB3542" w:rsidRDefault="00AB3542" w:rsidP="00AB3542">
      <w:pPr>
        <w:pStyle w:val="ListParagraph"/>
        <w:numPr>
          <w:ilvl w:val="0"/>
          <w:numId w:val="36"/>
        </w:numPr>
      </w:pPr>
      <w:r>
        <w:t>Kunath J, Günther J, Rauh K, Hoffmann J, Stecher L, Rosenfeld E, Kick L, Ulm K, Hauner H. Effects of a lifestyle intervention during pregnancy to prevent excessive gestational weight gain in routine care - the cluster-randomised GeliS trial. BMC Med. 2019 Jan 14;17(1):5. doi: 10.1186/s12916-018-1235-z. PMID: 30636636; PMCID: PMC6330753.</w:t>
      </w:r>
    </w:p>
    <w:p w14:paraId="074203CF" w14:textId="77777777" w:rsidR="00AB3542" w:rsidRDefault="00AB3542" w:rsidP="00AB3542">
      <w:pPr>
        <w:pStyle w:val="ListParagraph"/>
        <w:numPr>
          <w:ilvl w:val="0"/>
          <w:numId w:val="36"/>
        </w:numPr>
      </w:pPr>
      <w:r>
        <w:rPr>
          <w:rFonts w:eastAsia="Times New Roman"/>
          <w:lang w:eastAsia="en-GB"/>
        </w:rPr>
        <w:t>Simmons D, Devlieger R, van Assche A, Jans G, Galjaard S, Corcoy R, Adelantado JM, Dunne F, Desoye G, Harreiter J, Kautzky-Willer A, Damm P, Mathiesen ER, Jensen DM, Andersen L, Lapolla A, Dalfrà MG, Bertolotto A, Wender-Ozegowska E, Zawiejska A, Hill D, Snoek FJ, Jelsma JG, van Poppel MN. Effect of Physical Activity and/or Healthy Eating on GDM Risk: The DALI Lifestyle Study. J Clin Endocrinol Metab. 2017 Mar 1;102(3):903-913. doi: 10.1210/jc.2016-3455. PMID: 27935767; PMCID: PMC5460688.</w:t>
      </w:r>
    </w:p>
    <w:p w14:paraId="0A98E0C3" w14:textId="77777777" w:rsidR="00AB3542" w:rsidRDefault="00AB3542" w:rsidP="00AB3542">
      <w:pPr>
        <w:pStyle w:val="ListParagraph"/>
        <w:numPr>
          <w:ilvl w:val="0"/>
          <w:numId w:val="36"/>
        </w:numPr>
      </w:pPr>
      <w:r>
        <w:t>van Poppel MNM, Simmons D, Devlieger R, van Assche FA, Jans G, Galjaard S, Corcoy R, Adelantado JM, Dunne F, Harreiter J, Kautzky-Willer A, Damm P, Mathiesen ER, Jensen DM, Andersen LL, Tanvig M, Lapolla A, Dalfra MG, Bertolotto A, Wender-Ozegowska E, Zawiejska A, Hill D, Snoek FJ, Jelsma JGM, Desoye G. A reduction in sedentary behaviour in obese women during pregnancy reduces neonatal adiposity: the DALI randomised controlled trial. Diabetologia. 2019 Jun;62(6):915-925. doi: 10.1007/s00125-019-4842-0. Epub 2019 Mar 6. PMID: 30840112; PMCID: PMC6509072.</w:t>
      </w:r>
    </w:p>
    <w:p w14:paraId="25F35409" w14:textId="77777777" w:rsidR="00AB3542" w:rsidRDefault="00AB3542" w:rsidP="00AB3542">
      <w:pPr>
        <w:pStyle w:val="ListParagraph"/>
        <w:numPr>
          <w:ilvl w:val="0"/>
          <w:numId w:val="36"/>
        </w:numPr>
      </w:pPr>
      <w:r>
        <w:t>van Poppel MN, Jelsma JGM, Simmons D, Devlieger R, Jans G, Galjaard S, Corcoy R, Adelantado JM, Dunne F, Harreiter J, Kautzky-Willer A, Damm P, Mathiesen ER, Jensen DM, Andersen LL, Tanvig M, Lapolla A, Dalfra MG, Bertolotto A, Wender-Ozegowska E, Zawiejska A, Hill D, Desoye G, Snoek FJ. Mediators of Lifestyle Behaviour Changes in Obese Pregnant Women. Secondary Analyses from the DALI Lifestyle Randomised Controlled Trial. Nutrients. 2019 Feb 1;11(2):311. doi: 10.3390/nu11020311. PMID: 30717227; PMCID: PMC6412227.</w:t>
      </w:r>
    </w:p>
    <w:p w14:paraId="02EBA3C8" w14:textId="77777777" w:rsidR="00AB3542" w:rsidRDefault="00AB3542" w:rsidP="00AB3542">
      <w:pPr>
        <w:pStyle w:val="ListParagraph"/>
        <w:numPr>
          <w:ilvl w:val="0"/>
          <w:numId w:val="36"/>
        </w:numPr>
      </w:pPr>
      <w:r>
        <w:t xml:space="preserve">Jelsma JGM, Simmons D, Gobat N, Rollnick S, Blumska K, Jans G, Galjaard S, Desoye G, Corcoy R, Juarez F, Kautzky-Willer A, Harreiter J, van Assche A, Devlieger R, Timmerman D, Hill D, Damm P, Mathiesen ER, Wender-Ożegowska E, Zawiejska A, Lapolla A, Dalfrà MG, Del Prato S, Bertolotto A, Dunne F, Jensen DM, Andersen L, Snoek FJ, van Poppel MNM. Is a motivational </w:t>
      </w:r>
      <w:proofErr w:type="gramStart"/>
      <w:r>
        <w:lastRenderedPageBreak/>
        <w:t>interviewing based</w:t>
      </w:r>
      <w:proofErr w:type="gramEnd"/>
      <w:r>
        <w:t xml:space="preserve"> lifestyle intervention for obese pregnant women across Europe implemented as planned? Process evaluation of the DALI study. BMC Pregnancy Childbirth. 2017 Sep 7;17(1):293. doi: 10.1186/s12884-017-1471-9. PMID: 28882133; PMCID: PMC5590191.</w:t>
      </w:r>
    </w:p>
    <w:p w14:paraId="24F6E036" w14:textId="77777777" w:rsidR="00AB3542" w:rsidRDefault="00AB3542" w:rsidP="00AB3542">
      <w:pPr>
        <w:pStyle w:val="ListParagraph"/>
        <w:numPr>
          <w:ilvl w:val="0"/>
          <w:numId w:val="36"/>
        </w:numPr>
      </w:pPr>
      <w:r>
        <w:t xml:space="preserve">LIFE MOMS Consortium, </w:t>
      </w:r>
      <w:hyperlink r:id="rId78" w:history="1">
        <w:r>
          <w:rPr>
            <w:rStyle w:val="Hyperlink"/>
            <w:rFonts w:cstheme="minorHAnsi"/>
            <w:color w:val="auto"/>
          </w:rPr>
          <w:t>https://lifemoms.bsc.gwu.edu/</w:t>
        </w:r>
      </w:hyperlink>
      <w:r>
        <w:t xml:space="preserve"> [last accessed 12/05/21]</w:t>
      </w:r>
    </w:p>
    <w:p w14:paraId="2E044612" w14:textId="77777777" w:rsidR="00AB3542" w:rsidRDefault="00AB3542" w:rsidP="00AB3542">
      <w:pPr>
        <w:pStyle w:val="ListParagraph"/>
        <w:numPr>
          <w:ilvl w:val="0"/>
          <w:numId w:val="36"/>
        </w:numPr>
      </w:pPr>
      <w:r>
        <w:t xml:space="preserve">Poels M, van Stel HF, Franx A, Koster MPH. Actively preparing for pregnancy is associated with healthier lifestyle of women during the preconception period. Midwifery. 2017 </w:t>
      </w:r>
      <w:proofErr w:type="gramStart"/>
      <w:r>
        <w:t>Jul;50:228</w:t>
      </w:r>
      <w:proofErr w:type="gramEnd"/>
    </w:p>
    <w:p w14:paraId="7500F1D5" w14:textId="77777777" w:rsidR="00AB3542" w:rsidRDefault="00AB3542" w:rsidP="00AB3542">
      <w:pPr>
        <w:pStyle w:val="ListParagraph"/>
        <w:numPr>
          <w:ilvl w:val="0"/>
          <w:numId w:val="36"/>
        </w:numPr>
      </w:pPr>
      <w:r>
        <w:t xml:space="preserve">Duthie EA, Drew EM, Flynn KE. Patient-provider communication about gestational weight gain among nulliparous women: a qualitative study of the views of obstetricians and first-time pregnant women. BMC Pregnancy Childbirth. 2013 Dec </w:t>
      </w:r>
      <w:proofErr w:type="gramStart"/>
      <w:r>
        <w:t>11;13:231</w:t>
      </w:r>
      <w:proofErr w:type="gramEnd"/>
      <w:r>
        <w:t xml:space="preserve">. doi: 10.1186/1471-2393-13-231. </w:t>
      </w:r>
    </w:p>
    <w:p w14:paraId="404A7BA7" w14:textId="77777777" w:rsidR="00AB3542" w:rsidRDefault="00AB3542" w:rsidP="00AB3542">
      <w:pPr>
        <w:pStyle w:val="ListParagraph"/>
        <w:numPr>
          <w:ilvl w:val="0"/>
          <w:numId w:val="36"/>
        </w:numPr>
      </w:pPr>
      <w:r>
        <w:t xml:space="preserve">Ojukwu O, Patel D, Stephenson J, Howden B, Shawe J. General practitioners' knowledge, </w:t>
      </w:r>
      <w:proofErr w:type="gramStart"/>
      <w:r>
        <w:t>attitudes</w:t>
      </w:r>
      <w:proofErr w:type="gramEnd"/>
      <w:r>
        <w:t xml:space="preserve"> and views of providing preconception care: a qualitative investigation. </w:t>
      </w:r>
      <w:r>
        <w:rPr>
          <w:iCs/>
        </w:rPr>
        <w:t>Ups J Med Sci</w:t>
      </w:r>
      <w:r>
        <w:t>. 2016;121(4):256-263. doi:10.1080/03009734.2016.1215853</w:t>
      </w:r>
    </w:p>
    <w:p w14:paraId="04769881" w14:textId="77777777" w:rsidR="00AB3542" w:rsidRDefault="00AB3542" w:rsidP="00AB3542">
      <w:pPr>
        <w:pStyle w:val="ListParagraph"/>
        <w:numPr>
          <w:ilvl w:val="0"/>
          <w:numId w:val="36"/>
        </w:numPr>
      </w:pPr>
      <w:r>
        <w:rPr>
          <w:lang w:val="it-IT"/>
        </w:rPr>
        <w:t xml:space="preserve">Bombard JM, Robbins CL, Dietz PM, Valderrama AL. </w:t>
      </w:r>
      <w:r>
        <w:t>Preconception Care: The Perfect Opportunity for Health Care Providers to Advise Lifestyle Changes for Hypertensive Women. </w:t>
      </w:r>
      <w:r>
        <w:rPr>
          <w:iCs/>
        </w:rPr>
        <w:t>American Journal of Health Promotion</w:t>
      </w:r>
      <w:r>
        <w:t>. 2013;27(3_suppl</w:t>
      </w:r>
      <w:proofErr w:type="gramStart"/>
      <w:r>
        <w:t>):S</w:t>
      </w:r>
      <w:proofErr w:type="gramEnd"/>
      <w:r>
        <w:t>43-S49. doi:</w:t>
      </w:r>
      <w:hyperlink r:id="rId79" w:history="1">
        <w:r>
          <w:rPr>
            <w:rStyle w:val="Hyperlink"/>
            <w:rFonts w:cstheme="minorHAnsi"/>
            <w:color w:val="auto"/>
          </w:rPr>
          <w:t>10.4278/ajhp.120109-QUAN-6</w:t>
        </w:r>
      </w:hyperlink>
    </w:p>
    <w:p w14:paraId="54C53061" w14:textId="77777777" w:rsidR="00AB3542" w:rsidRDefault="00AB3542" w:rsidP="00AB3542">
      <w:pPr>
        <w:pStyle w:val="ListParagraph"/>
        <w:numPr>
          <w:ilvl w:val="0"/>
          <w:numId w:val="36"/>
        </w:numPr>
      </w:pPr>
      <w:r>
        <w:t>Cohen A, Gilman SE, Houck PR, Szanto K, Reynolds CF 3rd. Socioeconomic status and anxiety as predictors of antidepressant treatment response and suicidal ideation in older adults. Soc Psychiatry Psychiatr Epidemiol. 2009 Apr;44(4):272-7. doi: 10.1007/s00127-008-0436-8. Epub 2008 Sep 25. PMID: 18818858; PMCID: PMC2662042.</w:t>
      </w:r>
    </w:p>
    <w:p w14:paraId="2BDDD6D3" w14:textId="77777777" w:rsidR="00AB3542" w:rsidRDefault="00AB3542" w:rsidP="00AB3542">
      <w:pPr>
        <w:pStyle w:val="ListParagraph"/>
        <w:numPr>
          <w:ilvl w:val="0"/>
          <w:numId w:val="36"/>
        </w:numPr>
      </w:pPr>
      <w:r>
        <w:t xml:space="preserve">Goossens J, Beeckman D, Van Hecke A, Delbaere I, Verhaeghe S. Preconception lifestyle changes in women with planned pregnancies. Midwifery. 2018 </w:t>
      </w:r>
      <w:proofErr w:type="gramStart"/>
      <w:r>
        <w:t>Jan;56:112</w:t>
      </w:r>
      <w:proofErr w:type="gramEnd"/>
      <w:r>
        <w:t>-120. doi: 10.1016/j.midw.2017.10.004. Epub 2017 Oct 24. PMID: 29096279</w:t>
      </w:r>
    </w:p>
    <w:p w14:paraId="78873178" w14:textId="77777777" w:rsidR="00AB3542" w:rsidRDefault="00AB3542" w:rsidP="00AB3542">
      <w:pPr>
        <w:pStyle w:val="ListParagraph"/>
        <w:numPr>
          <w:ilvl w:val="0"/>
          <w:numId w:val="36"/>
        </w:numPr>
      </w:pPr>
      <w:r>
        <w:t xml:space="preserve">Campbell F, Johnson M, Messina J, Guillaume L, Goyder E. Behavioural interventions for weight management in pregnancy: a systematic review of quantitative and qualitative data. BMC Public Health. 2011 Jun </w:t>
      </w:r>
      <w:proofErr w:type="gramStart"/>
      <w:r>
        <w:t>22;11:491</w:t>
      </w:r>
      <w:proofErr w:type="gramEnd"/>
      <w:r>
        <w:t>. doi: 10.1186/1471-2458-11-491. PMID: 21696589; PMCID: PMC3154865.</w:t>
      </w:r>
    </w:p>
    <w:p w14:paraId="7581BA1B" w14:textId="77777777" w:rsidR="00AB3542" w:rsidRDefault="00AB3542" w:rsidP="00AB3542">
      <w:pPr>
        <w:pStyle w:val="ListParagraph"/>
        <w:numPr>
          <w:ilvl w:val="0"/>
          <w:numId w:val="36"/>
        </w:numPr>
      </w:pPr>
      <w:r>
        <w:t>Beckmann MM, Widmer T, Bolton E. Does preconception care work? Aust N Z J Obstet Gynaecol. 2014 Dec;54(6):510-4. doi: 10.1111/ajo.12224. Epub 2014 Jul 30. PMID: 25132235.</w:t>
      </w:r>
    </w:p>
    <w:p w14:paraId="0CCDA535" w14:textId="77777777" w:rsidR="00AB3542" w:rsidRDefault="00AB3542" w:rsidP="00AB3542">
      <w:pPr>
        <w:pStyle w:val="ListParagraph"/>
        <w:numPr>
          <w:ilvl w:val="0"/>
          <w:numId w:val="36"/>
        </w:numPr>
      </w:pPr>
      <w:r>
        <w:t>Einarsson S, Bergh C, Friberg B, Pinborg A, Klajnbard A, Karlström PO, Kluge L, Larsson I, Loft A, Mikkelsen-Englund AL, Stenlöf K, Wistrand A, Thurin-Kjellberg A. Weight reduction intervention for obese infertile women prior to IVF: a randomized controlled trial. Hum Reprod. 2017 Aug 1;32(8):1621-1630. doi: 10.1093/humrep/dex235.</w:t>
      </w:r>
      <w:r>
        <w:rPr>
          <w:shd w:val="clear" w:color="auto" w:fill="FFFFFF"/>
        </w:rPr>
        <w:t xml:space="preserve"> </w:t>
      </w:r>
    </w:p>
    <w:p w14:paraId="48479E6C" w14:textId="77777777" w:rsidR="00AB3542" w:rsidRDefault="00AB3542" w:rsidP="00AB3542">
      <w:pPr>
        <w:pStyle w:val="ListParagraph"/>
        <w:numPr>
          <w:ilvl w:val="0"/>
          <w:numId w:val="36"/>
        </w:numPr>
      </w:pPr>
      <w:r>
        <w:lastRenderedPageBreak/>
        <w:t>Homan G, Litt J, Norman RJ. The FAST study: Fertility ASsessment and advice Targeting lifestyle choices and behaviours: a pilot study. Hum Reprod. 2012 Aug;27(8):2396-404. doi: 10.1093/humrep/des176.</w:t>
      </w:r>
      <w:r>
        <w:rPr>
          <w:shd w:val="clear" w:color="auto" w:fill="FFFFFF"/>
        </w:rPr>
        <w:t xml:space="preserve"> </w:t>
      </w:r>
    </w:p>
    <w:p w14:paraId="7E95699A" w14:textId="77777777" w:rsidR="00AB3542" w:rsidRDefault="00AB3542" w:rsidP="00AB3542">
      <w:pPr>
        <w:pStyle w:val="ListParagraph"/>
        <w:numPr>
          <w:ilvl w:val="0"/>
          <w:numId w:val="36"/>
        </w:numPr>
        <w:rPr>
          <w:rStyle w:val="Hyperlink"/>
          <w:rFonts w:cstheme="minorHAnsi"/>
          <w:color w:val="auto"/>
        </w:rPr>
      </w:pPr>
      <w:r>
        <w:rPr>
          <w:shd w:val="clear" w:color="auto" w:fill="FFFFFF"/>
        </w:rPr>
        <w:t xml:space="preserve">Mahoney D. Lifestyle modification intervention among infertile overweight and obese women with polycystic ovary syndrome. Journal of the American Association of Nurse Practitioners. </w:t>
      </w:r>
      <w:proofErr w:type="gramStart"/>
      <w:r>
        <w:rPr>
          <w:shd w:val="clear" w:color="auto" w:fill="FFFFFF"/>
        </w:rPr>
        <w:t>2014;26:301</w:t>
      </w:r>
      <w:proofErr w:type="gramEnd"/>
      <w:r>
        <w:rPr>
          <w:shd w:val="clear" w:color="auto" w:fill="FFFFFF"/>
        </w:rPr>
        <w:t>-308. </w:t>
      </w:r>
      <w:hyperlink r:id="rId80" w:history="1">
        <w:r>
          <w:rPr>
            <w:rStyle w:val="Hyperlink"/>
            <w:rFonts w:cstheme="minorHAnsi"/>
            <w:color w:val="auto"/>
            <w:shd w:val="clear" w:color="auto" w:fill="FFFFFF"/>
          </w:rPr>
          <w:t>doi:10.1002/2327-6924.12073</w:t>
        </w:r>
      </w:hyperlink>
    </w:p>
    <w:p w14:paraId="45012704" w14:textId="77777777" w:rsidR="00AB3542" w:rsidRDefault="00AB3542" w:rsidP="00AB3542">
      <w:pPr>
        <w:pStyle w:val="ListParagraph"/>
        <w:numPr>
          <w:ilvl w:val="0"/>
          <w:numId w:val="36"/>
        </w:numPr>
      </w:pPr>
      <w:r>
        <w:t xml:space="preserve">Montanaro C, Lacey L, Robson L, Estill A, Vukovic S. Preconception Care: A Technology-Based Model for Delivery in the Primary Care Setting Supported by Public Health. Matern Child Health J. 2019 Dec;23(12):1581-1586. doi: 10.1007/s10995-019-02806-4 </w:t>
      </w:r>
    </w:p>
    <w:p w14:paraId="584297D9" w14:textId="77777777" w:rsidR="00AB3542" w:rsidRDefault="00AB3542" w:rsidP="00AB3542">
      <w:pPr>
        <w:pStyle w:val="ListParagraph"/>
        <w:numPr>
          <w:ilvl w:val="0"/>
          <w:numId w:val="36"/>
        </w:numPr>
      </w:pPr>
      <w:r>
        <w:t xml:space="preserve">van Dammen L, Wekker V, de Rooij SR, Mol BJ, Groen H, Hoek A, Roseboom TJ. The effects of a pre-conception lifestyle intervention in women with obesity and infertility on perceived stress, mood symptoms, </w:t>
      </w:r>
      <w:proofErr w:type="gramStart"/>
      <w:r>
        <w:t>sleep</w:t>
      </w:r>
      <w:proofErr w:type="gramEnd"/>
      <w:r>
        <w:t xml:space="preserve"> and quality of life. PLoS ONE. 2019; 14(2). </w:t>
      </w:r>
      <w:proofErr w:type="gramStart"/>
      <w:r>
        <w:t>doi:10.1371/journal.pone</w:t>
      </w:r>
      <w:proofErr w:type="gramEnd"/>
      <w:r>
        <w:t>.0212914</w:t>
      </w:r>
    </w:p>
    <w:p w14:paraId="0DC8400B" w14:textId="77777777" w:rsidR="00AB3542" w:rsidRDefault="00AB3542" w:rsidP="00AB3542">
      <w:pPr>
        <w:pStyle w:val="ListParagraph"/>
        <w:numPr>
          <w:ilvl w:val="0"/>
          <w:numId w:val="36"/>
        </w:numPr>
      </w:pPr>
      <w:r>
        <w:t>van Elten TM, Karsten MDA, Geelen A, Gemke RJBJ, Groen H, Hoek A, van Poppel MNM, Roseboom TJ. Preconception lifestyle intervention reduces long term energy intake in women with obesity and infertility: a randomised controlled trial. Int J Behav Nutr Phys Act. 2019 Jan 8;16(1):3. doi: 10.1186/s12966-018-0761-6</w:t>
      </w:r>
      <w:r>
        <w:rPr>
          <w:shd w:val="clear" w:color="auto" w:fill="FFFFFF"/>
        </w:rPr>
        <w:t xml:space="preserve"> </w:t>
      </w:r>
    </w:p>
    <w:p w14:paraId="564DA22A" w14:textId="77777777" w:rsidR="00AB3542" w:rsidRDefault="00AB3542" w:rsidP="00AB3542">
      <w:pPr>
        <w:pStyle w:val="ListParagraph"/>
        <w:numPr>
          <w:ilvl w:val="0"/>
          <w:numId w:val="36"/>
        </w:numPr>
      </w:pPr>
      <w:r>
        <w:rPr>
          <w:shd w:val="clear" w:color="auto" w:fill="FFFFFF"/>
        </w:rPr>
        <w:t>Wekker V, Huvinen E, van Dammen L, Rono K, Painter RC, Zwinderman AH, et al. Long-term effects of a preconception lifestyle intervention on cardiometabolic health of overweight and obese women. Eur J Public Health [Internet]. 2019 [cited 2019 May 30];29(2):308–14</w:t>
      </w:r>
    </w:p>
    <w:p w14:paraId="7B52F9A0" w14:textId="77777777" w:rsidR="00AB3542" w:rsidRDefault="00AB3542" w:rsidP="00AB3542">
      <w:pPr>
        <w:pStyle w:val="ListParagraph"/>
        <w:numPr>
          <w:ilvl w:val="0"/>
          <w:numId w:val="36"/>
        </w:numPr>
        <w:rPr>
          <w:rStyle w:val="Hyperlink"/>
          <w:rFonts w:cstheme="minorHAnsi"/>
          <w:color w:val="auto"/>
        </w:rPr>
      </w:pPr>
      <w:r>
        <w:t>Kim LP, Koleilat M, Whaley SE. A Qualitative Study to Examine Perceptions and Barriers to Appropriate Gestational Weight Gain among Participants in the Special Supplemental Nutrition Program for Women Infants and Children Program, </w:t>
      </w:r>
      <w:r>
        <w:rPr>
          <w:iCs/>
        </w:rPr>
        <w:t>Journal of Pregnancy</w:t>
      </w:r>
      <w:r>
        <w:t xml:space="preserve">. 2016; 2016:4569742. </w:t>
      </w:r>
      <w:hyperlink r:id="rId81" w:history="1">
        <w:r>
          <w:rPr>
            <w:rStyle w:val="Hyperlink"/>
            <w:rFonts w:cstheme="minorHAnsi"/>
            <w:color w:val="auto"/>
          </w:rPr>
          <w:t>doi:10.1155/2016/456974</w:t>
        </w:r>
      </w:hyperlink>
    </w:p>
    <w:p w14:paraId="393F5D32" w14:textId="77777777" w:rsidR="00AB3542" w:rsidRDefault="00AB3542" w:rsidP="00AB3542">
      <w:pPr>
        <w:pStyle w:val="ListParagraph"/>
        <w:numPr>
          <w:ilvl w:val="0"/>
          <w:numId w:val="36"/>
        </w:numPr>
      </w:pPr>
      <w:r>
        <w:t>Shieh C, Cullen DL, Pike C, Pressler SJ. Intervention strategies for preventing excessive gestational weight gain: systematic review and meta-analysis. Obes Rev. 2018 Aug;19(8):1093-1109. doi: 10.1111/obr.12691</w:t>
      </w:r>
      <w:r>
        <w:rPr>
          <w:shd w:val="clear" w:color="auto" w:fill="FFFFFF"/>
        </w:rPr>
        <w:t xml:space="preserve"> </w:t>
      </w:r>
    </w:p>
    <w:p w14:paraId="4EE71A8F" w14:textId="77777777" w:rsidR="00AB3542" w:rsidRDefault="00AB3542" w:rsidP="00AB3542">
      <w:pPr>
        <w:pStyle w:val="ListParagraph"/>
        <w:numPr>
          <w:ilvl w:val="0"/>
          <w:numId w:val="36"/>
        </w:numPr>
      </w:pPr>
      <w:r>
        <w:t>Thangaratinam S, Rogozińska E, Jolly K, Glinkowski S, Duda W, Borowiack E, Roseboom T, Tomlinson J, Walczak J, Kunz R, Mol BW, Coomarasamy A, Khan KS. Interventions to reduce or prevent obesity in pregnant women: a systematic review. Health Technol Assess. 2012 Jul;16(31</w:t>
      </w:r>
      <w:proofErr w:type="gramStart"/>
      <w:r>
        <w:t>):iii</w:t>
      </w:r>
      <w:proofErr w:type="gramEnd"/>
      <w:r>
        <w:t xml:space="preserve">-iv, 1-191. doi: 10.3310/hta16310. </w:t>
      </w:r>
    </w:p>
    <w:p w14:paraId="12F2C029" w14:textId="77777777" w:rsidR="00AB3542" w:rsidRDefault="00AB3542" w:rsidP="00AB3542">
      <w:pPr>
        <w:pStyle w:val="ListParagraph"/>
        <w:numPr>
          <w:ilvl w:val="0"/>
          <w:numId w:val="36"/>
        </w:numPr>
      </w:pPr>
      <w:r>
        <w:t xml:space="preserve">Willcox JC, Wilkinson SA, Lappas M, Ball K, Crawford D, McCarthy EA, Fjeldsoe B, Whittaker R, Maddison R, Campbell KJ. A mobile health intervention promoting healthy gestational weight </w:t>
      </w:r>
      <w:r>
        <w:lastRenderedPageBreak/>
        <w:t>gain for women entering pregnancy at a high body mass index: the txt4two pilot randomised controlled trial. BJOG. 2017 Oct;124(11):1718-1728. doi: 10.1111/1471-0528.14552</w:t>
      </w:r>
      <w:r>
        <w:rPr>
          <w:shd w:val="clear" w:color="auto" w:fill="FFFFFF"/>
        </w:rPr>
        <w:t>.</w:t>
      </w:r>
    </w:p>
    <w:p w14:paraId="5D0D2C9B" w14:textId="77777777" w:rsidR="00981E6C" w:rsidRDefault="00981E6C" w:rsidP="009263C8">
      <w:pPr>
        <w:rPr>
          <w:rFonts w:eastAsia="Times New Roman"/>
          <w:bCs/>
          <w:sz w:val="21"/>
          <w:szCs w:val="21"/>
          <w:lang w:eastAsia="en-GB"/>
        </w:rPr>
      </w:pPr>
    </w:p>
    <w:p w14:paraId="5BE363E2" w14:textId="3C778F5F" w:rsidR="002035D8" w:rsidRDefault="002035D8" w:rsidP="009263C8">
      <w:pPr>
        <w:rPr>
          <w:rFonts w:eastAsia="Times New Roman"/>
          <w:bCs/>
          <w:sz w:val="21"/>
          <w:szCs w:val="21"/>
          <w:lang w:eastAsia="en-GB"/>
        </w:rPr>
      </w:pPr>
      <w:r>
        <w:rPr>
          <w:rFonts w:eastAsia="Times New Roman"/>
          <w:bCs/>
          <w:sz w:val="21"/>
          <w:szCs w:val="21"/>
          <w:lang w:eastAsia="en-GB"/>
        </w:rPr>
        <w:br w:type="page"/>
      </w:r>
    </w:p>
    <w:p w14:paraId="2084C569" w14:textId="288AFBEF" w:rsidR="00284999" w:rsidRPr="004E6649" w:rsidRDefault="00284999" w:rsidP="00F335AB">
      <w:pPr>
        <w:pStyle w:val="Heading1"/>
        <w:rPr>
          <w:rFonts w:cstheme="minorHAnsi"/>
        </w:rPr>
      </w:pPr>
      <w:bookmarkStart w:id="227" w:name="_Toc82695493"/>
      <w:r>
        <w:lastRenderedPageBreak/>
        <w:t>Appendix 1</w:t>
      </w:r>
      <w:r w:rsidR="004E6649">
        <w:t xml:space="preserve">: </w:t>
      </w:r>
      <w:r>
        <w:t>Defining LARC events using (a) r</w:t>
      </w:r>
      <w:r w:rsidRPr="004009C9">
        <w:t>ead codes and (b) BNF prescription codes.</w:t>
      </w:r>
      <w:bookmarkEnd w:id="227"/>
      <w:r w:rsidRPr="004009C9">
        <w:t xml:space="preserve"> </w:t>
      </w:r>
    </w:p>
    <w:p w14:paraId="20961142" w14:textId="77777777" w:rsidR="00284999" w:rsidRPr="004009C9" w:rsidRDefault="00284999" w:rsidP="00284999">
      <w:pPr>
        <w:rPr>
          <w:rFonts w:cstheme="minorHAnsi"/>
        </w:rPr>
      </w:pPr>
      <w:r w:rsidRPr="004009C9">
        <w:rPr>
          <w:rFonts w:cstheme="minorHAnsi"/>
        </w:rPr>
        <w:t>Inclusion Criteria: Women of reproductive age (16-48 years old) who have a LARC related event (insertion/in situ/removal) during 01 JAN 2009-31 DEC 2018.</w:t>
      </w:r>
    </w:p>
    <w:p w14:paraId="3820C8B9" w14:textId="77777777" w:rsidR="00284999" w:rsidRPr="004009C9" w:rsidRDefault="00284999" w:rsidP="00284999">
      <w:pPr>
        <w:spacing w:line="240" w:lineRule="auto"/>
        <w:rPr>
          <w:rFonts w:cstheme="minorHAnsi"/>
        </w:rPr>
      </w:pPr>
    </w:p>
    <w:p w14:paraId="5CC14071" w14:textId="77777777" w:rsidR="00284999" w:rsidRPr="004009C9" w:rsidRDefault="00284999" w:rsidP="00284999">
      <w:pPr>
        <w:pStyle w:val="Heading4"/>
        <w:spacing w:line="240" w:lineRule="auto"/>
        <w:rPr>
          <w:rFonts w:cstheme="minorHAnsi"/>
        </w:rPr>
      </w:pPr>
      <w:r>
        <w:rPr>
          <w:rFonts w:cstheme="minorHAnsi"/>
        </w:rPr>
        <w:t>Table 21</w:t>
      </w:r>
      <w:r w:rsidRPr="004009C9">
        <w:rPr>
          <w:rFonts w:cstheme="minorHAnsi"/>
        </w:rPr>
        <w:t xml:space="preserve"> Read codes </w:t>
      </w:r>
    </w:p>
    <w:tbl>
      <w:tblPr>
        <w:tblW w:w="53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5417"/>
        <w:gridCol w:w="1882"/>
        <w:gridCol w:w="1291"/>
      </w:tblGrid>
      <w:tr w:rsidR="00284999" w:rsidRPr="004009C9" w14:paraId="1CCDAA45" w14:textId="77777777" w:rsidTr="007D229F">
        <w:trPr>
          <w:trHeight w:val="20"/>
          <w:tblHeader/>
        </w:trPr>
        <w:tc>
          <w:tcPr>
            <w:tcW w:w="568" w:type="pct"/>
            <w:shd w:val="clear" w:color="000000" w:fill="D9D9D9"/>
            <w:noWrap/>
            <w:vAlign w:val="center"/>
            <w:hideMark/>
          </w:tcPr>
          <w:p w14:paraId="7CD203B7" w14:textId="77777777" w:rsidR="00284999" w:rsidRPr="004009C9" w:rsidRDefault="00284999"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MedCode</w:t>
            </w:r>
          </w:p>
        </w:tc>
        <w:tc>
          <w:tcPr>
            <w:tcW w:w="2795" w:type="pct"/>
            <w:shd w:val="clear" w:color="000000" w:fill="D9D9D9"/>
            <w:noWrap/>
            <w:vAlign w:val="center"/>
            <w:hideMark/>
          </w:tcPr>
          <w:p w14:paraId="1FE58D6D" w14:textId="77777777" w:rsidR="00284999" w:rsidRPr="004009C9" w:rsidRDefault="00284999"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Label</w:t>
            </w:r>
          </w:p>
        </w:tc>
        <w:tc>
          <w:tcPr>
            <w:tcW w:w="971" w:type="pct"/>
            <w:shd w:val="clear" w:color="000000" w:fill="D9D9D9"/>
            <w:vAlign w:val="center"/>
            <w:hideMark/>
          </w:tcPr>
          <w:p w14:paraId="446F5182" w14:textId="77777777" w:rsidR="00284999" w:rsidRPr="004009C9" w:rsidRDefault="00284999"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LARC consultation type</w:t>
            </w:r>
          </w:p>
        </w:tc>
        <w:tc>
          <w:tcPr>
            <w:tcW w:w="667" w:type="pct"/>
            <w:shd w:val="clear" w:color="000000" w:fill="D9D9D9"/>
          </w:tcPr>
          <w:p w14:paraId="7D96C9EE" w14:textId="77777777" w:rsidR="00284999" w:rsidRPr="004009C9" w:rsidRDefault="00284999"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Type of LARC </w:t>
            </w:r>
          </w:p>
        </w:tc>
      </w:tr>
      <w:tr w:rsidR="00284999" w:rsidRPr="004009C9" w14:paraId="4E32737E" w14:textId="77777777" w:rsidTr="007D229F">
        <w:trPr>
          <w:trHeight w:val="20"/>
        </w:trPr>
        <w:tc>
          <w:tcPr>
            <w:tcW w:w="568" w:type="pct"/>
            <w:shd w:val="clear" w:color="auto" w:fill="auto"/>
            <w:noWrap/>
            <w:vAlign w:val="center"/>
          </w:tcPr>
          <w:p w14:paraId="1909E7D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8354</w:t>
            </w:r>
          </w:p>
        </w:tc>
        <w:tc>
          <w:tcPr>
            <w:tcW w:w="2795" w:type="pct"/>
            <w:shd w:val="clear" w:color="auto" w:fill="auto"/>
            <w:noWrap/>
            <w:vAlign w:val="center"/>
          </w:tcPr>
          <w:p w14:paraId="2C0F131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[V]Coil in situ</w:t>
            </w:r>
          </w:p>
        </w:tc>
        <w:tc>
          <w:tcPr>
            <w:tcW w:w="971" w:type="pct"/>
            <w:shd w:val="clear" w:color="auto" w:fill="auto"/>
            <w:vAlign w:val="center"/>
          </w:tcPr>
          <w:p w14:paraId="595C553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463DDC1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CD2B5BE" w14:textId="77777777" w:rsidTr="007D229F">
        <w:trPr>
          <w:trHeight w:val="20"/>
        </w:trPr>
        <w:tc>
          <w:tcPr>
            <w:tcW w:w="568" w:type="pct"/>
            <w:shd w:val="clear" w:color="auto" w:fill="auto"/>
            <w:noWrap/>
            <w:vAlign w:val="center"/>
          </w:tcPr>
          <w:p w14:paraId="008587A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10957</w:t>
            </w:r>
          </w:p>
        </w:tc>
        <w:tc>
          <w:tcPr>
            <w:tcW w:w="2795" w:type="pct"/>
            <w:shd w:val="clear" w:color="auto" w:fill="auto"/>
            <w:noWrap/>
            <w:vAlign w:val="center"/>
          </w:tcPr>
          <w:p w14:paraId="1DB12A0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[V]Coil check</w:t>
            </w:r>
          </w:p>
        </w:tc>
        <w:tc>
          <w:tcPr>
            <w:tcW w:w="971" w:type="pct"/>
            <w:shd w:val="clear" w:color="auto" w:fill="auto"/>
            <w:vAlign w:val="center"/>
          </w:tcPr>
          <w:p w14:paraId="30A6B9D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073379C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D793700" w14:textId="77777777" w:rsidTr="007D229F">
        <w:trPr>
          <w:trHeight w:val="20"/>
        </w:trPr>
        <w:tc>
          <w:tcPr>
            <w:tcW w:w="568" w:type="pct"/>
            <w:shd w:val="clear" w:color="auto" w:fill="auto"/>
            <w:noWrap/>
            <w:vAlign w:val="center"/>
          </w:tcPr>
          <w:p w14:paraId="1A932D4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45339</w:t>
            </w:r>
          </w:p>
        </w:tc>
        <w:tc>
          <w:tcPr>
            <w:tcW w:w="2795" w:type="pct"/>
            <w:shd w:val="clear" w:color="auto" w:fill="auto"/>
            <w:noWrap/>
            <w:vAlign w:val="center"/>
          </w:tcPr>
          <w:p w14:paraId="1B3DBB1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[V]Coil maintenance</w:t>
            </w:r>
          </w:p>
        </w:tc>
        <w:tc>
          <w:tcPr>
            <w:tcW w:w="971" w:type="pct"/>
            <w:shd w:val="clear" w:color="auto" w:fill="auto"/>
            <w:vAlign w:val="center"/>
          </w:tcPr>
          <w:p w14:paraId="2A3F2C3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548FD8B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B255DE3" w14:textId="77777777" w:rsidTr="007D229F">
        <w:trPr>
          <w:trHeight w:val="20"/>
        </w:trPr>
        <w:tc>
          <w:tcPr>
            <w:tcW w:w="568" w:type="pct"/>
            <w:shd w:val="clear" w:color="auto" w:fill="auto"/>
            <w:noWrap/>
            <w:vAlign w:val="center"/>
          </w:tcPr>
          <w:p w14:paraId="1E3FCB0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20658</w:t>
            </w:r>
          </w:p>
        </w:tc>
        <w:tc>
          <w:tcPr>
            <w:tcW w:w="2795" w:type="pct"/>
            <w:shd w:val="clear" w:color="auto" w:fill="auto"/>
            <w:noWrap/>
            <w:vAlign w:val="center"/>
          </w:tcPr>
          <w:p w14:paraId="105C7EB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[V]Coil check</w:t>
            </w:r>
          </w:p>
        </w:tc>
        <w:tc>
          <w:tcPr>
            <w:tcW w:w="971" w:type="pct"/>
            <w:shd w:val="clear" w:color="auto" w:fill="auto"/>
            <w:vAlign w:val="center"/>
          </w:tcPr>
          <w:p w14:paraId="4776350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1CDC513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2391B50" w14:textId="77777777" w:rsidTr="007D229F">
        <w:trPr>
          <w:trHeight w:val="20"/>
        </w:trPr>
        <w:tc>
          <w:tcPr>
            <w:tcW w:w="568" w:type="pct"/>
            <w:shd w:val="clear" w:color="auto" w:fill="auto"/>
            <w:noWrap/>
            <w:vAlign w:val="center"/>
          </w:tcPr>
          <w:p w14:paraId="738FA74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107776</w:t>
            </w:r>
          </w:p>
        </w:tc>
        <w:tc>
          <w:tcPr>
            <w:tcW w:w="2795" w:type="pct"/>
            <w:shd w:val="clear" w:color="auto" w:fill="auto"/>
            <w:noWrap/>
            <w:vAlign w:val="center"/>
          </w:tcPr>
          <w:p w14:paraId="69122D0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Retained intrauterine contraceptive device</w:t>
            </w:r>
          </w:p>
        </w:tc>
        <w:tc>
          <w:tcPr>
            <w:tcW w:w="971" w:type="pct"/>
            <w:shd w:val="clear" w:color="auto" w:fill="auto"/>
            <w:vAlign w:val="center"/>
          </w:tcPr>
          <w:p w14:paraId="79557F4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60002FD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4D031DA" w14:textId="77777777" w:rsidTr="007D229F">
        <w:trPr>
          <w:trHeight w:val="20"/>
        </w:trPr>
        <w:tc>
          <w:tcPr>
            <w:tcW w:w="568" w:type="pct"/>
            <w:shd w:val="clear" w:color="auto" w:fill="auto"/>
            <w:noWrap/>
            <w:vAlign w:val="center"/>
          </w:tcPr>
          <w:p w14:paraId="63D9805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12029</w:t>
            </w:r>
          </w:p>
        </w:tc>
        <w:tc>
          <w:tcPr>
            <w:tcW w:w="2795" w:type="pct"/>
            <w:shd w:val="clear" w:color="auto" w:fill="auto"/>
            <w:noWrap/>
            <w:vAlign w:val="center"/>
          </w:tcPr>
          <w:p w14:paraId="2A1E416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[V]Intrauterine contraceptive device present</w:t>
            </w:r>
          </w:p>
        </w:tc>
        <w:tc>
          <w:tcPr>
            <w:tcW w:w="971" w:type="pct"/>
            <w:shd w:val="clear" w:color="auto" w:fill="auto"/>
            <w:vAlign w:val="center"/>
          </w:tcPr>
          <w:p w14:paraId="65BF360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738873D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4588B0E" w14:textId="77777777" w:rsidTr="007D229F">
        <w:trPr>
          <w:trHeight w:val="20"/>
        </w:trPr>
        <w:tc>
          <w:tcPr>
            <w:tcW w:w="568" w:type="pct"/>
            <w:shd w:val="clear" w:color="auto" w:fill="auto"/>
            <w:noWrap/>
            <w:vAlign w:val="center"/>
          </w:tcPr>
          <w:p w14:paraId="52156E0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6306</w:t>
            </w:r>
          </w:p>
        </w:tc>
        <w:tc>
          <w:tcPr>
            <w:tcW w:w="2795" w:type="pct"/>
            <w:shd w:val="clear" w:color="auto" w:fill="auto"/>
            <w:noWrap/>
            <w:vAlign w:val="center"/>
          </w:tcPr>
          <w:p w14:paraId="1B2C049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[V]Intrauterine contraceptive device present</w:t>
            </w:r>
          </w:p>
        </w:tc>
        <w:tc>
          <w:tcPr>
            <w:tcW w:w="971" w:type="pct"/>
            <w:shd w:val="clear" w:color="auto" w:fill="auto"/>
            <w:vAlign w:val="center"/>
          </w:tcPr>
          <w:p w14:paraId="02B84E0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7397099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F5EBB28" w14:textId="77777777" w:rsidTr="007D229F">
        <w:trPr>
          <w:trHeight w:val="20"/>
        </w:trPr>
        <w:tc>
          <w:tcPr>
            <w:tcW w:w="568" w:type="pct"/>
            <w:shd w:val="clear" w:color="auto" w:fill="auto"/>
            <w:noWrap/>
            <w:vAlign w:val="center"/>
          </w:tcPr>
          <w:p w14:paraId="53DB595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2145</w:t>
            </w:r>
          </w:p>
        </w:tc>
        <w:tc>
          <w:tcPr>
            <w:tcW w:w="2795" w:type="pct"/>
            <w:shd w:val="clear" w:color="auto" w:fill="auto"/>
            <w:noWrap/>
            <w:vAlign w:val="center"/>
          </w:tcPr>
          <w:p w14:paraId="20FF8D3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[V]Intrauterine contraceptive device present</w:t>
            </w:r>
          </w:p>
        </w:tc>
        <w:tc>
          <w:tcPr>
            <w:tcW w:w="971" w:type="pct"/>
            <w:shd w:val="clear" w:color="auto" w:fill="auto"/>
            <w:vAlign w:val="center"/>
          </w:tcPr>
          <w:p w14:paraId="06D84CD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3307DAB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86225A9" w14:textId="77777777" w:rsidTr="007D229F">
        <w:trPr>
          <w:trHeight w:val="20"/>
        </w:trPr>
        <w:tc>
          <w:tcPr>
            <w:tcW w:w="568" w:type="pct"/>
            <w:shd w:val="clear" w:color="auto" w:fill="auto"/>
            <w:noWrap/>
            <w:vAlign w:val="center"/>
          </w:tcPr>
          <w:p w14:paraId="003EC01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47908</w:t>
            </w:r>
          </w:p>
        </w:tc>
        <w:tc>
          <w:tcPr>
            <w:tcW w:w="2795" w:type="pct"/>
            <w:shd w:val="clear" w:color="auto" w:fill="auto"/>
            <w:noWrap/>
            <w:vAlign w:val="center"/>
          </w:tcPr>
          <w:p w14:paraId="025C85B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 xml:space="preserve">Intrauterine contraceptive device </w:t>
            </w:r>
            <w:proofErr w:type="gramStart"/>
            <w:r w:rsidRPr="004009C9">
              <w:rPr>
                <w:rFonts w:asciiTheme="minorHAnsi" w:hAnsiTheme="minorHAnsi" w:cstheme="minorHAnsi"/>
                <w:iCs/>
                <w:color w:val="000000"/>
                <w:sz w:val="18"/>
                <w:szCs w:val="18"/>
              </w:rPr>
              <w:t>6 week</w:t>
            </w:r>
            <w:proofErr w:type="gramEnd"/>
            <w:r w:rsidRPr="004009C9">
              <w:rPr>
                <w:rFonts w:asciiTheme="minorHAnsi" w:hAnsiTheme="minorHAnsi" w:cstheme="minorHAnsi"/>
                <w:iCs/>
                <w:color w:val="000000"/>
                <w:sz w:val="18"/>
                <w:szCs w:val="18"/>
              </w:rPr>
              <w:t xml:space="preserve"> check</w:t>
            </w:r>
          </w:p>
        </w:tc>
        <w:tc>
          <w:tcPr>
            <w:tcW w:w="971" w:type="pct"/>
            <w:shd w:val="clear" w:color="auto" w:fill="auto"/>
            <w:vAlign w:val="center"/>
          </w:tcPr>
          <w:p w14:paraId="32831A1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6A8C032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F7A4210" w14:textId="77777777" w:rsidTr="007D229F">
        <w:trPr>
          <w:trHeight w:val="20"/>
        </w:trPr>
        <w:tc>
          <w:tcPr>
            <w:tcW w:w="568" w:type="pct"/>
            <w:shd w:val="clear" w:color="auto" w:fill="auto"/>
            <w:noWrap/>
            <w:vAlign w:val="center"/>
          </w:tcPr>
          <w:p w14:paraId="084B737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22914</w:t>
            </w:r>
          </w:p>
        </w:tc>
        <w:tc>
          <w:tcPr>
            <w:tcW w:w="2795" w:type="pct"/>
            <w:shd w:val="clear" w:color="auto" w:fill="auto"/>
            <w:noWrap/>
            <w:vAlign w:val="center"/>
          </w:tcPr>
          <w:p w14:paraId="5198DF5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contraceptive device annual review</w:t>
            </w:r>
          </w:p>
        </w:tc>
        <w:tc>
          <w:tcPr>
            <w:tcW w:w="971" w:type="pct"/>
            <w:shd w:val="clear" w:color="auto" w:fill="auto"/>
            <w:vAlign w:val="center"/>
          </w:tcPr>
          <w:p w14:paraId="70BBE66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73834EF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A583ECA" w14:textId="77777777" w:rsidTr="007D229F">
        <w:trPr>
          <w:trHeight w:val="20"/>
        </w:trPr>
        <w:tc>
          <w:tcPr>
            <w:tcW w:w="568" w:type="pct"/>
            <w:shd w:val="clear" w:color="auto" w:fill="auto"/>
            <w:noWrap/>
            <w:vAlign w:val="center"/>
          </w:tcPr>
          <w:p w14:paraId="604526E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6265</w:t>
            </w:r>
          </w:p>
        </w:tc>
        <w:tc>
          <w:tcPr>
            <w:tcW w:w="2795" w:type="pct"/>
            <w:shd w:val="clear" w:color="auto" w:fill="auto"/>
            <w:noWrap/>
            <w:vAlign w:val="center"/>
          </w:tcPr>
          <w:p w14:paraId="57F2EDAC"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[V]Intrauterine contraceptive device check</w:t>
            </w:r>
          </w:p>
        </w:tc>
        <w:tc>
          <w:tcPr>
            <w:tcW w:w="971" w:type="pct"/>
            <w:shd w:val="clear" w:color="auto" w:fill="auto"/>
            <w:vAlign w:val="center"/>
          </w:tcPr>
          <w:p w14:paraId="1D94B35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6CB0812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28ECBBC" w14:textId="77777777" w:rsidTr="007D229F">
        <w:trPr>
          <w:trHeight w:val="20"/>
        </w:trPr>
        <w:tc>
          <w:tcPr>
            <w:tcW w:w="568" w:type="pct"/>
            <w:shd w:val="clear" w:color="auto" w:fill="auto"/>
            <w:noWrap/>
            <w:vAlign w:val="center"/>
          </w:tcPr>
          <w:p w14:paraId="366DA21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20557</w:t>
            </w:r>
          </w:p>
        </w:tc>
        <w:tc>
          <w:tcPr>
            <w:tcW w:w="2795" w:type="pct"/>
            <w:shd w:val="clear" w:color="auto" w:fill="auto"/>
            <w:noWrap/>
            <w:vAlign w:val="center"/>
          </w:tcPr>
          <w:p w14:paraId="26EF92D0"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[V]Intrauterine contraceptive device check</w:t>
            </w:r>
          </w:p>
        </w:tc>
        <w:tc>
          <w:tcPr>
            <w:tcW w:w="971" w:type="pct"/>
            <w:shd w:val="clear" w:color="auto" w:fill="auto"/>
            <w:vAlign w:val="center"/>
          </w:tcPr>
          <w:p w14:paraId="4FDFFC3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5EDBD53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EE54D8B" w14:textId="77777777" w:rsidTr="007D229F">
        <w:trPr>
          <w:trHeight w:val="20"/>
        </w:trPr>
        <w:tc>
          <w:tcPr>
            <w:tcW w:w="568" w:type="pct"/>
            <w:shd w:val="clear" w:color="auto" w:fill="auto"/>
            <w:noWrap/>
            <w:vAlign w:val="center"/>
          </w:tcPr>
          <w:p w14:paraId="2B2ACCB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21515</w:t>
            </w:r>
          </w:p>
        </w:tc>
        <w:tc>
          <w:tcPr>
            <w:tcW w:w="2795" w:type="pct"/>
            <w:shd w:val="clear" w:color="auto" w:fill="auto"/>
            <w:noWrap/>
            <w:vAlign w:val="center"/>
          </w:tcPr>
          <w:p w14:paraId="23FBF454"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[V]Intrauterine contraceptive device check</w:t>
            </w:r>
          </w:p>
        </w:tc>
        <w:tc>
          <w:tcPr>
            <w:tcW w:w="971" w:type="pct"/>
            <w:shd w:val="clear" w:color="auto" w:fill="auto"/>
            <w:vAlign w:val="center"/>
          </w:tcPr>
          <w:p w14:paraId="13D8F35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04FB11C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6A86163E" w14:textId="77777777" w:rsidTr="007D229F">
        <w:trPr>
          <w:trHeight w:val="20"/>
        </w:trPr>
        <w:tc>
          <w:tcPr>
            <w:tcW w:w="568" w:type="pct"/>
            <w:shd w:val="clear" w:color="auto" w:fill="auto"/>
            <w:noWrap/>
            <w:vAlign w:val="center"/>
          </w:tcPr>
          <w:p w14:paraId="2DDC8FF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5917</w:t>
            </w:r>
          </w:p>
        </w:tc>
        <w:tc>
          <w:tcPr>
            <w:tcW w:w="2795" w:type="pct"/>
            <w:shd w:val="clear" w:color="auto" w:fill="auto"/>
            <w:noWrap/>
            <w:vAlign w:val="center"/>
          </w:tcPr>
          <w:p w14:paraId="018B884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checked - no problems</w:t>
            </w:r>
          </w:p>
        </w:tc>
        <w:tc>
          <w:tcPr>
            <w:tcW w:w="971" w:type="pct"/>
            <w:shd w:val="clear" w:color="auto" w:fill="auto"/>
            <w:vAlign w:val="center"/>
          </w:tcPr>
          <w:p w14:paraId="60F75F8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0D17F10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EA5E206" w14:textId="77777777" w:rsidTr="007D229F">
        <w:trPr>
          <w:trHeight w:val="20"/>
        </w:trPr>
        <w:tc>
          <w:tcPr>
            <w:tcW w:w="568" w:type="pct"/>
            <w:shd w:val="clear" w:color="auto" w:fill="auto"/>
            <w:noWrap/>
            <w:vAlign w:val="center"/>
          </w:tcPr>
          <w:p w14:paraId="3510490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225</w:t>
            </w:r>
          </w:p>
        </w:tc>
        <w:tc>
          <w:tcPr>
            <w:tcW w:w="2795" w:type="pct"/>
            <w:shd w:val="clear" w:color="auto" w:fill="auto"/>
            <w:noWrap/>
            <w:vAlign w:val="center"/>
          </w:tcPr>
          <w:p w14:paraId="4CCE58B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in situ</w:t>
            </w:r>
          </w:p>
        </w:tc>
        <w:tc>
          <w:tcPr>
            <w:tcW w:w="971" w:type="pct"/>
            <w:shd w:val="clear" w:color="auto" w:fill="auto"/>
            <w:vAlign w:val="center"/>
          </w:tcPr>
          <w:p w14:paraId="232EA07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4ECF380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6DC630CE" w14:textId="77777777" w:rsidTr="007D229F">
        <w:trPr>
          <w:trHeight w:val="20"/>
        </w:trPr>
        <w:tc>
          <w:tcPr>
            <w:tcW w:w="568" w:type="pct"/>
            <w:shd w:val="clear" w:color="auto" w:fill="auto"/>
            <w:noWrap/>
            <w:vAlign w:val="center"/>
          </w:tcPr>
          <w:p w14:paraId="3CDCECD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20392</w:t>
            </w:r>
          </w:p>
        </w:tc>
        <w:tc>
          <w:tcPr>
            <w:tcW w:w="2795" w:type="pct"/>
            <w:shd w:val="clear" w:color="auto" w:fill="auto"/>
            <w:noWrap/>
            <w:vAlign w:val="center"/>
          </w:tcPr>
          <w:p w14:paraId="0276432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Coil follow-up administration</w:t>
            </w:r>
          </w:p>
        </w:tc>
        <w:tc>
          <w:tcPr>
            <w:tcW w:w="971" w:type="pct"/>
            <w:shd w:val="clear" w:color="auto" w:fill="auto"/>
            <w:vAlign w:val="center"/>
          </w:tcPr>
          <w:p w14:paraId="0DFBFE1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174FDC6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8D4E4B9" w14:textId="77777777" w:rsidTr="007D229F">
        <w:trPr>
          <w:trHeight w:val="20"/>
        </w:trPr>
        <w:tc>
          <w:tcPr>
            <w:tcW w:w="568" w:type="pct"/>
            <w:shd w:val="clear" w:color="auto" w:fill="auto"/>
            <w:noWrap/>
            <w:vAlign w:val="center"/>
          </w:tcPr>
          <w:p w14:paraId="674B382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107433</w:t>
            </w:r>
          </w:p>
        </w:tc>
        <w:tc>
          <w:tcPr>
            <w:tcW w:w="2795" w:type="pct"/>
            <w:shd w:val="clear" w:color="auto" w:fill="auto"/>
            <w:noWrap/>
            <w:vAlign w:val="center"/>
          </w:tcPr>
          <w:p w14:paraId="4BB74BE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Uterine perforation by intrauterine contraceptive device</w:t>
            </w:r>
          </w:p>
        </w:tc>
        <w:tc>
          <w:tcPr>
            <w:tcW w:w="971" w:type="pct"/>
            <w:shd w:val="clear" w:color="auto" w:fill="auto"/>
            <w:vAlign w:val="center"/>
          </w:tcPr>
          <w:p w14:paraId="51E794D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3C44DCB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39B0B28" w14:textId="77777777" w:rsidTr="007D229F">
        <w:trPr>
          <w:trHeight w:val="20"/>
        </w:trPr>
        <w:tc>
          <w:tcPr>
            <w:tcW w:w="568" w:type="pct"/>
            <w:shd w:val="clear" w:color="auto" w:fill="auto"/>
            <w:noWrap/>
            <w:vAlign w:val="center"/>
          </w:tcPr>
          <w:p w14:paraId="5A57718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54183</w:t>
            </w:r>
          </w:p>
        </w:tc>
        <w:tc>
          <w:tcPr>
            <w:tcW w:w="2795" w:type="pct"/>
            <w:shd w:val="clear" w:color="auto" w:fill="auto"/>
            <w:noWrap/>
            <w:vAlign w:val="center"/>
          </w:tcPr>
          <w:p w14:paraId="67AB76EC"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[V]Surveillance of (intrauterine) contraceptive device</w:t>
            </w:r>
          </w:p>
        </w:tc>
        <w:tc>
          <w:tcPr>
            <w:tcW w:w="971" w:type="pct"/>
            <w:shd w:val="clear" w:color="auto" w:fill="auto"/>
            <w:vAlign w:val="center"/>
          </w:tcPr>
          <w:p w14:paraId="37FE39F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2F037B3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EB29818" w14:textId="77777777" w:rsidTr="007D229F">
        <w:trPr>
          <w:trHeight w:val="20"/>
        </w:trPr>
        <w:tc>
          <w:tcPr>
            <w:tcW w:w="568" w:type="pct"/>
            <w:shd w:val="clear" w:color="auto" w:fill="auto"/>
            <w:noWrap/>
            <w:vAlign w:val="center"/>
          </w:tcPr>
          <w:p w14:paraId="5E07C20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51242</w:t>
            </w:r>
          </w:p>
        </w:tc>
        <w:tc>
          <w:tcPr>
            <w:tcW w:w="2795" w:type="pct"/>
            <w:shd w:val="clear" w:color="auto" w:fill="auto"/>
            <w:noWrap/>
            <w:vAlign w:val="center"/>
          </w:tcPr>
          <w:p w14:paraId="6AAAEE0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follow-up admin. NOS</w:t>
            </w:r>
          </w:p>
        </w:tc>
        <w:tc>
          <w:tcPr>
            <w:tcW w:w="971" w:type="pct"/>
            <w:shd w:val="clear" w:color="auto" w:fill="auto"/>
            <w:vAlign w:val="center"/>
          </w:tcPr>
          <w:p w14:paraId="3A7AE6A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17EE5EA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3754292" w14:textId="77777777" w:rsidTr="007D229F">
        <w:trPr>
          <w:trHeight w:val="20"/>
        </w:trPr>
        <w:tc>
          <w:tcPr>
            <w:tcW w:w="568" w:type="pct"/>
            <w:shd w:val="clear" w:color="auto" w:fill="auto"/>
            <w:noWrap/>
            <w:vAlign w:val="center"/>
          </w:tcPr>
          <w:p w14:paraId="14819F9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21421</w:t>
            </w:r>
          </w:p>
        </w:tc>
        <w:tc>
          <w:tcPr>
            <w:tcW w:w="2795" w:type="pct"/>
            <w:shd w:val="clear" w:color="auto" w:fill="auto"/>
            <w:noWrap/>
            <w:vAlign w:val="center"/>
          </w:tcPr>
          <w:p w14:paraId="4BD5548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follow-up administration</w:t>
            </w:r>
          </w:p>
        </w:tc>
        <w:tc>
          <w:tcPr>
            <w:tcW w:w="971" w:type="pct"/>
            <w:shd w:val="clear" w:color="auto" w:fill="auto"/>
            <w:vAlign w:val="center"/>
          </w:tcPr>
          <w:p w14:paraId="5217A61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704C8AC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85EBE75" w14:textId="77777777" w:rsidTr="007D229F">
        <w:trPr>
          <w:trHeight w:val="20"/>
        </w:trPr>
        <w:tc>
          <w:tcPr>
            <w:tcW w:w="568" w:type="pct"/>
            <w:shd w:val="clear" w:color="auto" w:fill="auto"/>
            <w:noWrap/>
            <w:vAlign w:val="center"/>
          </w:tcPr>
          <w:p w14:paraId="0487B72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63924</w:t>
            </w:r>
          </w:p>
        </w:tc>
        <w:tc>
          <w:tcPr>
            <w:tcW w:w="2795" w:type="pct"/>
            <w:shd w:val="clear" w:color="auto" w:fill="auto"/>
            <w:noWrap/>
            <w:vAlign w:val="center"/>
          </w:tcPr>
          <w:p w14:paraId="6589298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FP1002 due next with new IUD</w:t>
            </w:r>
          </w:p>
        </w:tc>
        <w:tc>
          <w:tcPr>
            <w:tcW w:w="971" w:type="pct"/>
            <w:shd w:val="clear" w:color="auto" w:fill="auto"/>
            <w:vAlign w:val="center"/>
          </w:tcPr>
          <w:p w14:paraId="5A0B174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7687F21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9950C2C" w14:textId="77777777" w:rsidTr="007D229F">
        <w:trPr>
          <w:trHeight w:val="20"/>
        </w:trPr>
        <w:tc>
          <w:tcPr>
            <w:tcW w:w="568" w:type="pct"/>
            <w:shd w:val="clear" w:color="auto" w:fill="auto"/>
            <w:noWrap/>
            <w:vAlign w:val="center"/>
          </w:tcPr>
          <w:p w14:paraId="45BD7C9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44917</w:t>
            </w:r>
          </w:p>
        </w:tc>
        <w:tc>
          <w:tcPr>
            <w:tcW w:w="2795" w:type="pct"/>
            <w:shd w:val="clear" w:color="auto" w:fill="auto"/>
            <w:noWrap/>
            <w:vAlign w:val="center"/>
          </w:tcPr>
          <w:p w14:paraId="1160E6B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check - 2nd call</w:t>
            </w:r>
          </w:p>
        </w:tc>
        <w:tc>
          <w:tcPr>
            <w:tcW w:w="971" w:type="pct"/>
            <w:shd w:val="clear" w:color="auto" w:fill="auto"/>
            <w:vAlign w:val="center"/>
          </w:tcPr>
          <w:p w14:paraId="4D80207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47699C1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9283014" w14:textId="77777777" w:rsidTr="007D229F">
        <w:trPr>
          <w:trHeight w:val="20"/>
        </w:trPr>
        <w:tc>
          <w:tcPr>
            <w:tcW w:w="568" w:type="pct"/>
            <w:shd w:val="clear" w:color="auto" w:fill="auto"/>
            <w:noWrap/>
            <w:vAlign w:val="center"/>
          </w:tcPr>
          <w:p w14:paraId="2600BF3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40783</w:t>
            </w:r>
          </w:p>
        </w:tc>
        <w:tc>
          <w:tcPr>
            <w:tcW w:w="2795" w:type="pct"/>
            <w:shd w:val="clear" w:color="auto" w:fill="auto"/>
            <w:noWrap/>
            <w:vAlign w:val="center"/>
          </w:tcPr>
          <w:p w14:paraId="05B4628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check - 1st call</w:t>
            </w:r>
          </w:p>
        </w:tc>
        <w:tc>
          <w:tcPr>
            <w:tcW w:w="971" w:type="pct"/>
            <w:shd w:val="clear" w:color="auto" w:fill="auto"/>
            <w:vAlign w:val="center"/>
          </w:tcPr>
          <w:p w14:paraId="743545D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3AC6012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E4908CB" w14:textId="77777777" w:rsidTr="007D229F">
        <w:trPr>
          <w:trHeight w:val="20"/>
        </w:trPr>
        <w:tc>
          <w:tcPr>
            <w:tcW w:w="568" w:type="pct"/>
            <w:shd w:val="clear" w:color="auto" w:fill="auto"/>
            <w:noWrap/>
            <w:vAlign w:val="center"/>
          </w:tcPr>
          <w:p w14:paraId="75C95E7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45820</w:t>
            </w:r>
          </w:p>
        </w:tc>
        <w:tc>
          <w:tcPr>
            <w:tcW w:w="2795" w:type="pct"/>
            <w:shd w:val="clear" w:color="auto" w:fill="auto"/>
            <w:noWrap/>
            <w:vAlign w:val="center"/>
          </w:tcPr>
          <w:p w14:paraId="49399D9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check - 3rd call</w:t>
            </w:r>
          </w:p>
        </w:tc>
        <w:tc>
          <w:tcPr>
            <w:tcW w:w="971" w:type="pct"/>
            <w:shd w:val="clear" w:color="auto" w:fill="auto"/>
            <w:vAlign w:val="center"/>
          </w:tcPr>
          <w:p w14:paraId="4260C4F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1571EAC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66FA5F46" w14:textId="77777777" w:rsidTr="007D229F">
        <w:trPr>
          <w:trHeight w:val="20"/>
        </w:trPr>
        <w:tc>
          <w:tcPr>
            <w:tcW w:w="568" w:type="pct"/>
            <w:shd w:val="clear" w:color="auto" w:fill="auto"/>
            <w:noWrap/>
            <w:vAlign w:val="center"/>
          </w:tcPr>
          <w:p w14:paraId="62E3438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13004</w:t>
            </w:r>
          </w:p>
        </w:tc>
        <w:tc>
          <w:tcPr>
            <w:tcW w:w="2795" w:type="pct"/>
            <w:shd w:val="clear" w:color="auto" w:fill="auto"/>
            <w:noWrap/>
            <w:vAlign w:val="center"/>
          </w:tcPr>
          <w:p w14:paraId="43A2DF4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change due</w:t>
            </w:r>
          </w:p>
        </w:tc>
        <w:tc>
          <w:tcPr>
            <w:tcW w:w="971" w:type="pct"/>
            <w:shd w:val="clear" w:color="auto" w:fill="auto"/>
            <w:vAlign w:val="center"/>
          </w:tcPr>
          <w:p w14:paraId="5A5C479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21341AF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0A28E15" w14:textId="77777777" w:rsidTr="007D229F">
        <w:trPr>
          <w:trHeight w:val="20"/>
        </w:trPr>
        <w:tc>
          <w:tcPr>
            <w:tcW w:w="568" w:type="pct"/>
            <w:shd w:val="clear" w:color="auto" w:fill="auto"/>
            <w:noWrap/>
            <w:vAlign w:val="center"/>
          </w:tcPr>
          <w:p w14:paraId="2E25E47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37020</w:t>
            </w:r>
          </w:p>
        </w:tc>
        <w:tc>
          <w:tcPr>
            <w:tcW w:w="2795" w:type="pct"/>
            <w:shd w:val="clear" w:color="auto" w:fill="auto"/>
            <w:noWrap/>
            <w:vAlign w:val="center"/>
          </w:tcPr>
          <w:p w14:paraId="7EBA492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 defaulted from check</w:t>
            </w:r>
          </w:p>
        </w:tc>
        <w:tc>
          <w:tcPr>
            <w:tcW w:w="971" w:type="pct"/>
            <w:shd w:val="clear" w:color="auto" w:fill="auto"/>
            <w:vAlign w:val="center"/>
          </w:tcPr>
          <w:p w14:paraId="4B951F2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32DA029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D0F9162" w14:textId="77777777" w:rsidTr="007D229F">
        <w:trPr>
          <w:trHeight w:val="20"/>
        </w:trPr>
        <w:tc>
          <w:tcPr>
            <w:tcW w:w="568" w:type="pct"/>
            <w:shd w:val="clear" w:color="auto" w:fill="auto"/>
            <w:noWrap/>
            <w:vAlign w:val="center"/>
          </w:tcPr>
          <w:p w14:paraId="2731A80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19950</w:t>
            </w:r>
          </w:p>
        </w:tc>
        <w:tc>
          <w:tcPr>
            <w:tcW w:w="2795" w:type="pct"/>
            <w:shd w:val="clear" w:color="auto" w:fill="auto"/>
            <w:noWrap/>
            <w:vAlign w:val="center"/>
          </w:tcPr>
          <w:p w14:paraId="3708CE4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check due</w:t>
            </w:r>
          </w:p>
        </w:tc>
        <w:tc>
          <w:tcPr>
            <w:tcW w:w="971" w:type="pct"/>
            <w:shd w:val="clear" w:color="auto" w:fill="auto"/>
            <w:vAlign w:val="center"/>
          </w:tcPr>
          <w:p w14:paraId="67DDF4D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4907031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5868BF8" w14:textId="77777777" w:rsidTr="007D229F">
        <w:trPr>
          <w:trHeight w:val="20"/>
        </w:trPr>
        <w:tc>
          <w:tcPr>
            <w:tcW w:w="568" w:type="pct"/>
            <w:shd w:val="clear" w:color="auto" w:fill="auto"/>
            <w:noWrap/>
            <w:vAlign w:val="center"/>
          </w:tcPr>
          <w:p w14:paraId="49491D4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445</w:t>
            </w:r>
          </w:p>
        </w:tc>
        <w:tc>
          <w:tcPr>
            <w:tcW w:w="2795" w:type="pct"/>
            <w:shd w:val="clear" w:color="auto" w:fill="auto"/>
            <w:noWrap/>
            <w:vAlign w:val="center"/>
          </w:tcPr>
          <w:p w14:paraId="14F48A2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check</w:t>
            </w:r>
          </w:p>
        </w:tc>
        <w:tc>
          <w:tcPr>
            <w:tcW w:w="971" w:type="pct"/>
            <w:shd w:val="clear" w:color="auto" w:fill="auto"/>
            <w:vAlign w:val="center"/>
          </w:tcPr>
          <w:p w14:paraId="0465BD5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4E1D4FA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34FA21D" w14:textId="77777777" w:rsidTr="007D229F">
        <w:trPr>
          <w:trHeight w:val="20"/>
        </w:trPr>
        <w:tc>
          <w:tcPr>
            <w:tcW w:w="568" w:type="pct"/>
            <w:shd w:val="clear" w:color="auto" w:fill="auto"/>
            <w:noWrap/>
            <w:vAlign w:val="center"/>
          </w:tcPr>
          <w:p w14:paraId="25B4870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20538</w:t>
            </w:r>
          </w:p>
        </w:tc>
        <w:tc>
          <w:tcPr>
            <w:tcW w:w="2795" w:type="pct"/>
            <w:shd w:val="clear" w:color="auto" w:fill="auto"/>
            <w:noWrap/>
            <w:vAlign w:val="center"/>
          </w:tcPr>
          <w:p w14:paraId="19ADF56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Mechanical complication of coil</w:t>
            </w:r>
          </w:p>
        </w:tc>
        <w:tc>
          <w:tcPr>
            <w:tcW w:w="971" w:type="pct"/>
            <w:shd w:val="clear" w:color="auto" w:fill="auto"/>
            <w:vAlign w:val="center"/>
          </w:tcPr>
          <w:p w14:paraId="41AB8D8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6D60BD6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102A822" w14:textId="77777777" w:rsidTr="007D229F">
        <w:trPr>
          <w:trHeight w:val="20"/>
        </w:trPr>
        <w:tc>
          <w:tcPr>
            <w:tcW w:w="568" w:type="pct"/>
            <w:shd w:val="clear" w:color="auto" w:fill="auto"/>
            <w:noWrap/>
            <w:vAlign w:val="center"/>
          </w:tcPr>
          <w:p w14:paraId="110B104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112311</w:t>
            </w:r>
          </w:p>
        </w:tc>
        <w:tc>
          <w:tcPr>
            <w:tcW w:w="2795" w:type="pct"/>
            <w:shd w:val="clear" w:color="auto" w:fill="auto"/>
            <w:noWrap/>
            <w:vAlign w:val="center"/>
          </w:tcPr>
          <w:p w14:paraId="707C09D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Infection associated with intrauterine contraceptive device</w:t>
            </w:r>
          </w:p>
        </w:tc>
        <w:tc>
          <w:tcPr>
            <w:tcW w:w="971" w:type="pct"/>
            <w:shd w:val="clear" w:color="auto" w:fill="auto"/>
            <w:vAlign w:val="center"/>
          </w:tcPr>
          <w:p w14:paraId="6191A69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2BAFC41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3B6A86E" w14:textId="77777777" w:rsidTr="007D229F">
        <w:trPr>
          <w:trHeight w:val="20"/>
        </w:trPr>
        <w:tc>
          <w:tcPr>
            <w:tcW w:w="568" w:type="pct"/>
            <w:shd w:val="clear" w:color="auto" w:fill="auto"/>
            <w:noWrap/>
            <w:vAlign w:val="center"/>
          </w:tcPr>
          <w:p w14:paraId="2DF8EAE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29106</w:t>
            </w:r>
          </w:p>
        </w:tc>
        <w:tc>
          <w:tcPr>
            <w:tcW w:w="2795" w:type="pct"/>
            <w:shd w:val="clear" w:color="auto" w:fill="auto"/>
            <w:noWrap/>
            <w:vAlign w:val="center"/>
          </w:tcPr>
          <w:p w14:paraId="415895D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 xml:space="preserve">Mechanical complication intrauterine </w:t>
            </w:r>
            <w:proofErr w:type="gramStart"/>
            <w:r w:rsidRPr="004009C9">
              <w:rPr>
                <w:rFonts w:asciiTheme="minorHAnsi" w:hAnsiTheme="minorHAnsi" w:cstheme="minorHAnsi"/>
                <w:iCs/>
                <w:color w:val="000000"/>
                <w:sz w:val="18"/>
                <w:szCs w:val="18"/>
              </w:rPr>
              <w:t>contracep.device</w:t>
            </w:r>
            <w:proofErr w:type="gramEnd"/>
            <w:r w:rsidRPr="004009C9">
              <w:rPr>
                <w:rFonts w:asciiTheme="minorHAnsi" w:hAnsiTheme="minorHAnsi" w:cstheme="minorHAnsi"/>
                <w:iCs/>
                <w:color w:val="000000"/>
                <w:sz w:val="18"/>
                <w:szCs w:val="18"/>
              </w:rPr>
              <w:t xml:space="preserve"> (IUCD)</w:t>
            </w:r>
          </w:p>
        </w:tc>
        <w:tc>
          <w:tcPr>
            <w:tcW w:w="971" w:type="pct"/>
            <w:shd w:val="clear" w:color="auto" w:fill="auto"/>
            <w:vAlign w:val="center"/>
          </w:tcPr>
          <w:p w14:paraId="7E79C8A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21137D3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FF1A59F" w14:textId="77777777" w:rsidTr="007D229F">
        <w:trPr>
          <w:trHeight w:val="20"/>
        </w:trPr>
        <w:tc>
          <w:tcPr>
            <w:tcW w:w="568" w:type="pct"/>
            <w:shd w:val="clear" w:color="auto" w:fill="auto"/>
            <w:noWrap/>
            <w:vAlign w:val="center"/>
          </w:tcPr>
          <w:p w14:paraId="11683F7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23439</w:t>
            </w:r>
          </w:p>
        </w:tc>
        <w:tc>
          <w:tcPr>
            <w:tcW w:w="2795" w:type="pct"/>
            <w:shd w:val="clear" w:color="auto" w:fill="auto"/>
            <w:noWrap/>
            <w:vAlign w:val="center"/>
          </w:tcPr>
          <w:p w14:paraId="6757278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Bleeding due to intrauterine contraceptive device</w:t>
            </w:r>
          </w:p>
        </w:tc>
        <w:tc>
          <w:tcPr>
            <w:tcW w:w="971" w:type="pct"/>
            <w:shd w:val="clear" w:color="auto" w:fill="auto"/>
            <w:vAlign w:val="center"/>
          </w:tcPr>
          <w:p w14:paraId="1594061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6ABB567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19A5D61" w14:textId="77777777" w:rsidTr="007D229F">
        <w:trPr>
          <w:trHeight w:val="20"/>
        </w:trPr>
        <w:tc>
          <w:tcPr>
            <w:tcW w:w="568" w:type="pct"/>
            <w:shd w:val="clear" w:color="auto" w:fill="auto"/>
            <w:noWrap/>
            <w:vAlign w:val="center"/>
          </w:tcPr>
          <w:p w14:paraId="646B7EA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17735</w:t>
            </w:r>
          </w:p>
        </w:tc>
        <w:tc>
          <w:tcPr>
            <w:tcW w:w="2795" w:type="pct"/>
            <w:shd w:val="clear" w:color="auto" w:fill="auto"/>
            <w:noWrap/>
            <w:vAlign w:val="center"/>
          </w:tcPr>
          <w:p w14:paraId="0AE7C2B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Mechanical complication of intrauterine contraceptive device</w:t>
            </w:r>
          </w:p>
        </w:tc>
        <w:tc>
          <w:tcPr>
            <w:tcW w:w="971" w:type="pct"/>
            <w:shd w:val="clear" w:color="auto" w:fill="auto"/>
            <w:vAlign w:val="center"/>
          </w:tcPr>
          <w:p w14:paraId="7825905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54202E3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6971991" w14:textId="77777777" w:rsidTr="007D229F">
        <w:trPr>
          <w:trHeight w:val="20"/>
        </w:trPr>
        <w:tc>
          <w:tcPr>
            <w:tcW w:w="568" w:type="pct"/>
            <w:shd w:val="clear" w:color="auto" w:fill="auto"/>
            <w:noWrap/>
            <w:vAlign w:val="center"/>
          </w:tcPr>
          <w:p w14:paraId="49FD4B2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104471</w:t>
            </w:r>
          </w:p>
        </w:tc>
        <w:tc>
          <w:tcPr>
            <w:tcW w:w="2795" w:type="pct"/>
            <w:shd w:val="clear" w:color="auto" w:fill="auto"/>
            <w:noWrap/>
            <w:vAlign w:val="center"/>
          </w:tcPr>
          <w:p w14:paraId="1539B76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contraceptive device threads seen</w:t>
            </w:r>
          </w:p>
        </w:tc>
        <w:tc>
          <w:tcPr>
            <w:tcW w:w="971" w:type="pct"/>
            <w:shd w:val="clear" w:color="auto" w:fill="auto"/>
            <w:vAlign w:val="center"/>
          </w:tcPr>
          <w:p w14:paraId="623E54F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0C4D8FE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ACEFF55" w14:textId="77777777" w:rsidTr="007D229F">
        <w:trPr>
          <w:trHeight w:val="20"/>
        </w:trPr>
        <w:tc>
          <w:tcPr>
            <w:tcW w:w="568" w:type="pct"/>
            <w:shd w:val="clear" w:color="auto" w:fill="auto"/>
            <w:noWrap/>
            <w:vAlign w:val="center"/>
          </w:tcPr>
          <w:p w14:paraId="3DBC986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108636</w:t>
            </w:r>
          </w:p>
        </w:tc>
        <w:tc>
          <w:tcPr>
            <w:tcW w:w="2795" w:type="pct"/>
            <w:shd w:val="clear" w:color="auto" w:fill="auto"/>
            <w:noWrap/>
            <w:vAlign w:val="center"/>
          </w:tcPr>
          <w:p w14:paraId="07309C1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Bleeding due to intrauterine contraceptive device</w:t>
            </w:r>
          </w:p>
        </w:tc>
        <w:tc>
          <w:tcPr>
            <w:tcW w:w="971" w:type="pct"/>
            <w:shd w:val="clear" w:color="auto" w:fill="auto"/>
            <w:vAlign w:val="center"/>
          </w:tcPr>
          <w:p w14:paraId="6EE1CA7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67203CF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7CD5DBC" w14:textId="77777777" w:rsidTr="007D229F">
        <w:trPr>
          <w:trHeight w:val="20"/>
        </w:trPr>
        <w:tc>
          <w:tcPr>
            <w:tcW w:w="568" w:type="pct"/>
            <w:shd w:val="clear" w:color="auto" w:fill="auto"/>
            <w:noWrap/>
            <w:vAlign w:val="center"/>
          </w:tcPr>
          <w:p w14:paraId="52263D8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30765</w:t>
            </w:r>
          </w:p>
        </w:tc>
        <w:tc>
          <w:tcPr>
            <w:tcW w:w="2795" w:type="pct"/>
            <w:shd w:val="clear" w:color="auto" w:fill="auto"/>
            <w:noWrap/>
            <w:vAlign w:val="center"/>
          </w:tcPr>
          <w:p w14:paraId="2013B2E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partially expelled</w:t>
            </w:r>
          </w:p>
        </w:tc>
        <w:tc>
          <w:tcPr>
            <w:tcW w:w="971" w:type="pct"/>
            <w:shd w:val="clear" w:color="auto" w:fill="auto"/>
            <w:vAlign w:val="center"/>
          </w:tcPr>
          <w:p w14:paraId="2EC3CEC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28E0168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EBF7FC4" w14:textId="77777777" w:rsidTr="007D229F">
        <w:trPr>
          <w:trHeight w:val="20"/>
        </w:trPr>
        <w:tc>
          <w:tcPr>
            <w:tcW w:w="568" w:type="pct"/>
            <w:shd w:val="clear" w:color="auto" w:fill="auto"/>
            <w:noWrap/>
            <w:vAlign w:val="center"/>
          </w:tcPr>
          <w:p w14:paraId="5C91D89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7888</w:t>
            </w:r>
          </w:p>
        </w:tc>
        <w:tc>
          <w:tcPr>
            <w:tcW w:w="2795" w:type="pct"/>
            <w:shd w:val="clear" w:color="auto" w:fill="auto"/>
            <w:noWrap/>
            <w:vAlign w:val="center"/>
          </w:tcPr>
          <w:p w14:paraId="622E731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checked - problems</w:t>
            </w:r>
          </w:p>
        </w:tc>
        <w:tc>
          <w:tcPr>
            <w:tcW w:w="971" w:type="pct"/>
            <w:shd w:val="clear" w:color="auto" w:fill="auto"/>
            <w:vAlign w:val="center"/>
          </w:tcPr>
          <w:p w14:paraId="2B02249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0C4218D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4834E90" w14:textId="77777777" w:rsidTr="007D229F">
        <w:trPr>
          <w:trHeight w:val="20"/>
        </w:trPr>
        <w:tc>
          <w:tcPr>
            <w:tcW w:w="568" w:type="pct"/>
            <w:shd w:val="clear" w:color="auto" w:fill="auto"/>
            <w:noWrap/>
            <w:vAlign w:val="center"/>
          </w:tcPr>
          <w:p w14:paraId="73955A9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5564</w:t>
            </w:r>
          </w:p>
        </w:tc>
        <w:tc>
          <w:tcPr>
            <w:tcW w:w="2795" w:type="pct"/>
            <w:shd w:val="clear" w:color="auto" w:fill="auto"/>
            <w:noWrap/>
            <w:vAlign w:val="center"/>
          </w:tcPr>
          <w:p w14:paraId="43C2462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threads lost</w:t>
            </w:r>
          </w:p>
        </w:tc>
        <w:tc>
          <w:tcPr>
            <w:tcW w:w="971" w:type="pct"/>
            <w:shd w:val="clear" w:color="auto" w:fill="auto"/>
            <w:vAlign w:val="center"/>
          </w:tcPr>
          <w:p w14:paraId="0F0914A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6A6A8BD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E2B4E03" w14:textId="77777777" w:rsidTr="007D229F">
        <w:trPr>
          <w:trHeight w:val="20"/>
        </w:trPr>
        <w:tc>
          <w:tcPr>
            <w:tcW w:w="568" w:type="pct"/>
            <w:shd w:val="clear" w:color="auto" w:fill="auto"/>
            <w:noWrap/>
            <w:vAlign w:val="center"/>
          </w:tcPr>
          <w:p w14:paraId="0C69982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52230</w:t>
            </w:r>
          </w:p>
        </w:tc>
        <w:tc>
          <w:tcPr>
            <w:tcW w:w="2795" w:type="pct"/>
            <w:shd w:val="clear" w:color="auto" w:fill="auto"/>
            <w:noWrap/>
            <w:vAlign w:val="center"/>
          </w:tcPr>
          <w:p w14:paraId="49FF89C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contraceptive device annual review by telephone</w:t>
            </w:r>
          </w:p>
        </w:tc>
        <w:tc>
          <w:tcPr>
            <w:tcW w:w="971" w:type="pct"/>
            <w:shd w:val="clear" w:color="auto" w:fill="auto"/>
            <w:vAlign w:val="center"/>
          </w:tcPr>
          <w:p w14:paraId="6B548CA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25A5A15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38FAB8F" w14:textId="77777777" w:rsidTr="007D229F">
        <w:trPr>
          <w:trHeight w:val="20"/>
        </w:trPr>
        <w:tc>
          <w:tcPr>
            <w:tcW w:w="568" w:type="pct"/>
            <w:shd w:val="clear" w:color="auto" w:fill="auto"/>
            <w:noWrap/>
            <w:vAlign w:val="center"/>
          </w:tcPr>
          <w:p w14:paraId="3E5CA6E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6050</w:t>
            </w:r>
          </w:p>
        </w:tc>
        <w:tc>
          <w:tcPr>
            <w:tcW w:w="2795" w:type="pct"/>
            <w:shd w:val="clear" w:color="auto" w:fill="auto"/>
            <w:noWrap/>
            <w:vAlign w:val="center"/>
          </w:tcPr>
          <w:p w14:paraId="037BAF4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Change of intrauterine contraceptive device</w:t>
            </w:r>
          </w:p>
        </w:tc>
        <w:tc>
          <w:tcPr>
            <w:tcW w:w="971" w:type="pct"/>
            <w:shd w:val="clear" w:color="auto" w:fill="auto"/>
            <w:vAlign w:val="center"/>
          </w:tcPr>
          <w:p w14:paraId="3B001BF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0E3CF50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F528815" w14:textId="77777777" w:rsidTr="007D229F">
        <w:trPr>
          <w:trHeight w:val="20"/>
        </w:trPr>
        <w:tc>
          <w:tcPr>
            <w:tcW w:w="568" w:type="pct"/>
            <w:shd w:val="clear" w:color="auto" w:fill="auto"/>
            <w:noWrap/>
            <w:vAlign w:val="center"/>
          </w:tcPr>
          <w:p w14:paraId="49B56D6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88224</w:t>
            </w:r>
          </w:p>
        </w:tc>
        <w:tc>
          <w:tcPr>
            <w:tcW w:w="2795" w:type="pct"/>
            <w:shd w:val="clear" w:color="auto" w:fill="auto"/>
            <w:noWrap/>
            <w:vAlign w:val="center"/>
          </w:tcPr>
          <w:p w14:paraId="503219A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contraceptive device fit by another GP practice</w:t>
            </w:r>
          </w:p>
        </w:tc>
        <w:tc>
          <w:tcPr>
            <w:tcW w:w="971" w:type="pct"/>
            <w:shd w:val="clear" w:color="auto" w:fill="auto"/>
            <w:vAlign w:val="center"/>
          </w:tcPr>
          <w:p w14:paraId="2D0FC9D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51BF9F6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075BF39" w14:textId="77777777" w:rsidTr="007D229F">
        <w:trPr>
          <w:trHeight w:val="20"/>
        </w:trPr>
        <w:tc>
          <w:tcPr>
            <w:tcW w:w="568" w:type="pct"/>
            <w:shd w:val="clear" w:color="auto" w:fill="auto"/>
            <w:noWrap/>
            <w:vAlign w:val="center"/>
          </w:tcPr>
          <w:p w14:paraId="5C3B75C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22652</w:t>
            </w:r>
          </w:p>
        </w:tc>
        <w:tc>
          <w:tcPr>
            <w:tcW w:w="2795" w:type="pct"/>
            <w:shd w:val="clear" w:color="auto" w:fill="auto"/>
            <w:noWrap/>
            <w:vAlign w:val="center"/>
          </w:tcPr>
          <w:p w14:paraId="70223F9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Replacement of intrauterine contraceptive device</w:t>
            </w:r>
          </w:p>
        </w:tc>
        <w:tc>
          <w:tcPr>
            <w:tcW w:w="971" w:type="pct"/>
            <w:shd w:val="clear" w:color="auto" w:fill="auto"/>
            <w:vAlign w:val="center"/>
          </w:tcPr>
          <w:p w14:paraId="6CED633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6A03D7A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A1AEBFB" w14:textId="77777777" w:rsidTr="007D229F">
        <w:trPr>
          <w:trHeight w:val="20"/>
        </w:trPr>
        <w:tc>
          <w:tcPr>
            <w:tcW w:w="568" w:type="pct"/>
            <w:shd w:val="clear" w:color="auto" w:fill="auto"/>
            <w:noWrap/>
            <w:vAlign w:val="center"/>
          </w:tcPr>
          <w:p w14:paraId="3035AA1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95906</w:t>
            </w:r>
          </w:p>
        </w:tc>
        <w:tc>
          <w:tcPr>
            <w:tcW w:w="2795" w:type="pct"/>
            <w:shd w:val="clear" w:color="auto" w:fill="auto"/>
            <w:noWrap/>
            <w:vAlign w:val="center"/>
          </w:tcPr>
          <w:p w14:paraId="15CB6A5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contracep device checked by other hlth provider</w:t>
            </w:r>
          </w:p>
        </w:tc>
        <w:tc>
          <w:tcPr>
            <w:tcW w:w="971" w:type="pct"/>
            <w:shd w:val="clear" w:color="auto" w:fill="auto"/>
            <w:vAlign w:val="center"/>
          </w:tcPr>
          <w:p w14:paraId="37BC06C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435C61A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272FD34" w14:textId="77777777" w:rsidTr="007D229F">
        <w:trPr>
          <w:trHeight w:val="20"/>
        </w:trPr>
        <w:tc>
          <w:tcPr>
            <w:tcW w:w="568" w:type="pct"/>
            <w:shd w:val="clear" w:color="auto" w:fill="auto"/>
            <w:noWrap/>
            <w:vAlign w:val="center"/>
          </w:tcPr>
          <w:p w14:paraId="05DBCB6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2738</w:t>
            </w:r>
          </w:p>
        </w:tc>
        <w:tc>
          <w:tcPr>
            <w:tcW w:w="2795" w:type="pct"/>
            <w:shd w:val="clear" w:color="auto" w:fill="auto"/>
            <w:noWrap/>
            <w:vAlign w:val="center"/>
          </w:tcPr>
          <w:p w14:paraId="5C16483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 xml:space="preserve">IUD in situ from </w:t>
            </w:r>
            <w:proofErr w:type="gramStart"/>
            <w:r w:rsidRPr="004009C9">
              <w:rPr>
                <w:rFonts w:asciiTheme="minorHAnsi" w:hAnsiTheme="minorHAnsi" w:cstheme="minorHAnsi"/>
                <w:iCs/>
                <w:color w:val="000000"/>
                <w:sz w:val="18"/>
                <w:szCs w:val="18"/>
              </w:rPr>
              <w:t>other</w:t>
            </w:r>
            <w:proofErr w:type="gramEnd"/>
            <w:r w:rsidRPr="004009C9">
              <w:rPr>
                <w:rFonts w:asciiTheme="minorHAnsi" w:hAnsiTheme="minorHAnsi" w:cstheme="minorHAnsi"/>
                <w:iCs/>
                <w:color w:val="000000"/>
                <w:sz w:val="18"/>
                <w:szCs w:val="18"/>
              </w:rPr>
              <w:t xml:space="preserve"> agency</w:t>
            </w:r>
          </w:p>
        </w:tc>
        <w:tc>
          <w:tcPr>
            <w:tcW w:w="971" w:type="pct"/>
            <w:shd w:val="clear" w:color="auto" w:fill="auto"/>
            <w:vAlign w:val="center"/>
          </w:tcPr>
          <w:p w14:paraId="5DDD491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0D4A9CE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8D0F688" w14:textId="77777777" w:rsidTr="007D229F">
        <w:trPr>
          <w:trHeight w:val="20"/>
        </w:trPr>
        <w:tc>
          <w:tcPr>
            <w:tcW w:w="568" w:type="pct"/>
            <w:shd w:val="clear" w:color="auto" w:fill="auto"/>
            <w:noWrap/>
            <w:vAlign w:val="center"/>
          </w:tcPr>
          <w:p w14:paraId="106863D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93404</w:t>
            </w:r>
          </w:p>
        </w:tc>
        <w:tc>
          <w:tcPr>
            <w:tcW w:w="2795" w:type="pct"/>
            <w:shd w:val="clear" w:color="auto" w:fill="auto"/>
            <w:noWrap/>
            <w:vAlign w:val="center"/>
          </w:tcPr>
          <w:p w14:paraId="0FCB38E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Subcutaneous contraceptive in situ</w:t>
            </w:r>
          </w:p>
        </w:tc>
        <w:tc>
          <w:tcPr>
            <w:tcW w:w="971" w:type="pct"/>
            <w:shd w:val="clear" w:color="auto" w:fill="auto"/>
            <w:vAlign w:val="center"/>
          </w:tcPr>
          <w:p w14:paraId="0252C1D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3BE26F3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78A3092E" w14:textId="77777777" w:rsidTr="007D229F">
        <w:trPr>
          <w:trHeight w:val="20"/>
        </w:trPr>
        <w:tc>
          <w:tcPr>
            <w:tcW w:w="568" w:type="pct"/>
            <w:shd w:val="clear" w:color="auto" w:fill="auto"/>
            <w:noWrap/>
            <w:vAlign w:val="center"/>
          </w:tcPr>
          <w:p w14:paraId="038EABA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26477</w:t>
            </w:r>
          </w:p>
        </w:tc>
        <w:tc>
          <w:tcPr>
            <w:tcW w:w="2795" w:type="pct"/>
            <w:shd w:val="clear" w:color="auto" w:fill="auto"/>
            <w:noWrap/>
            <w:vAlign w:val="center"/>
          </w:tcPr>
          <w:p w14:paraId="135CF7D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Check of subcutaneous contraceptive</w:t>
            </w:r>
          </w:p>
        </w:tc>
        <w:tc>
          <w:tcPr>
            <w:tcW w:w="971" w:type="pct"/>
            <w:shd w:val="clear" w:color="auto" w:fill="auto"/>
            <w:vAlign w:val="center"/>
          </w:tcPr>
          <w:p w14:paraId="709C034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2C37ED9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7E43D692" w14:textId="77777777" w:rsidTr="007D229F">
        <w:trPr>
          <w:trHeight w:val="20"/>
        </w:trPr>
        <w:tc>
          <w:tcPr>
            <w:tcW w:w="568" w:type="pct"/>
            <w:shd w:val="clear" w:color="auto" w:fill="auto"/>
            <w:noWrap/>
            <w:vAlign w:val="center"/>
          </w:tcPr>
          <w:p w14:paraId="21A41A8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96963</w:t>
            </w:r>
          </w:p>
        </w:tc>
        <w:tc>
          <w:tcPr>
            <w:tcW w:w="2795" w:type="pct"/>
            <w:shd w:val="clear" w:color="auto" w:fill="auto"/>
            <w:noWrap/>
            <w:vAlign w:val="center"/>
          </w:tcPr>
          <w:p w14:paraId="2F9B825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Subcutaneous contraceptive implant palpable</w:t>
            </w:r>
          </w:p>
        </w:tc>
        <w:tc>
          <w:tcPr>
            <w:tcW w:w="971" w:type="pct"/>
            <w:shd w:val="clear" w:color="auto" w:fill="auto"/>
            <w:vAlign w:val="center"/>
          </w:tcPr>
          <w:p w14:paraId="7BE42BC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7B6F776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36C2348D" w14:textId="77777777" w:rsidTr="007D229F">
        <w:trPr>
          <w:trHeight w:val="20"/>
        </w:trPr>
        <w:tc>
          <w:tcPr>
            <w:tcW w:w="568" w:type="pct"/>
            <w:shd w:val="clear" w:color="auto" w:fill="auto"/>
            <w:noWrap/>
            <w:vAlign w:val="center"/>
          </w:tcPr>
          <w:p w14:paraId="0B8B958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106241</w:t>
            </w:r>
          </w:p>
        </w:tc>
        <w:tc>
          <w:tcPr>
            <w:tcW w:w="2795" w:type="pct"/>
            <w:shd w:val="clear" w:color="auto" w:fill="auto"/>
            <w:noWrap/>
            <w:vAlign w:val="center"/>
          </w:tcPr>
          <w:p w14:paraId="04F3301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Contraceptive implant removal invitation</w:t>
            </w:r>
          </w:p>
        </w:tc>
        <w:tc>
          <w:tcPr>
            <w:tcW w:w="971" w:type="pct"/>
            <w:shd w:val="clear" w:color="auto" w:fill="auto"/>
            <w:vAlign w:val="center"/>
          </w:tcPr>
          <w:p w14:paraId="008874A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tcPr>
          <w:p w14:paraId="0DEF775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69D84155" w14:textId="77777777" w:rsidTr="007D229F">
        <w:trPr>
          <w:trHeight w:val="20"/>
        </w:trPr>
        <w:tc>
          <w:tcPr>
            <w:tcW w:w="568" w:type="pct"/>
            <w:shd w:val="clear" w:color="auto" w:fill="auto"/>
            <w:noWrap/>
            <w:vAlign w:val="center"/>
          </w:tcPr>
          <w:p w14:paraId="5366D26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lastRenderedPageBreak/>
              <w:t>98121</w:t>
            </w:r>
          </w:p>
        </w:tc>
        <w:tc>
          <w:tcPr>
            <w:tcW w:w="2795" w:type="pct"/>
            <w:shd w:val="clear" w:color="auto" w:fill="auto"/>
            <w:noWrap/>
            <w:vAlign w:val="center"/>
          </w:tcPr>
          <w:p w14:paraId="2AA3E05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Mirena coil check</w:t>
            </w:r>
          </w:p>
        </w:tc>
        <w:tc>
          <w:tcPr>
            <w:tcW w:w="971" w:type="pct"/>
            <w:shd w:val="clear" w:color="auto" w:fill="auto"/>
            <w:vAlign w:val="center"/>
          </w:tcPr>
          <w:p w14:paraId="6BE13DC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 situ</w:t>
            </w:r>
          </w:p>
        </w:tc>
        <w:tc>
          <w:tcPr>
            <w:tcW w:w="667" w:type="pct"/>
            <w:vAlign w:val="center"/>
          </w:tcPr>
          <w:p w14:paraId="3B0C81B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 xml:space="preserve">IU </w:t>
            </w:r>
            <w:r w:rsidRPr="004009C9">
              <w:rPr>
                <w:rFonts w:asciiTheme="minorHAnsi" w:hAnsiTheme="minorHAnsi" w:cstheme="minorHAnsi"/>
                <w:color w:val="000000"/>
                <w:sz w:val="18"/>
                <w:szCs w:val="18"/>
              </w:rPr>
              <w:t>system</w:t>
            </w:r>
          </w:p>
        </w:tc>
      </w:tr>
      <w:tr w:rsidR="00284999" w:rsidRPr="004009C9" w14:paraId="3049A218" w14:textId="77777777" w:rsidTr="007D229F">
        <w:trPr>
          <w:trHeight w:val="20"/>
        </w:trPr>
        <w:tc>
          <w:tcPr>
            <w:tcW w:w="568" w:type="pct"/>
            <w:shd w:val="clear" w:color="auto" w:fill="auto"/>
            <w:noWrap/>
            <w:vAlign w:val="center"/>
          </w:tcPr>
          <w:p w14:paraId="284F588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21114</w:t>
            </w:r>
          </w:p>
        </w:tc>
        <w:tc>
          <w:tcPr>
            <w:tcW w:w="2795" w:type="pct"/>
            <w:shd w:val="clear" w:color="auto" w:fill="auto"/>
            <w:noWrap/>
            <w:vAlign w:val="center"/>
          </w:tcPr>
          <w:p w14:paraId="07034C0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Coil intrauterine contraceptive device procedure</w:t>
            </w:r>
          </w:p>
        </w:tc>
        <w:tc>
          <w:tcPr>
            <w:tcW w:w="971" w:type="pct"/>
            <w:shd w:val="clear" w:color="auto" w:fill="auto"/>
            <w:vAlign w:val="center"/>
          </w:tcPr>
          <w:p w14:paraId="248818A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1426D1C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4F902F3" w14:textId="77777777" w:rsidTr="007D229F">
        <w:trPr>
          <w:trHeight w:val="20"/>
        </w:trPr>
        <w:tc>
          <w:tcPr>
            <w:tcW w:w="568" w:type="pct"/>
            <w:shd w:val="clear" w:color="auto" w:fill="auto"/>
            <w:noWrap/>
            <w:vAlign w:val="center"/>
          </w:tcPr>
          <w:p w14:paraId="13DC496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10614</w:t>
            </w:r>
          </w:p>
        </w:tc>
        <w:tc>
          <w:tcPr>
            <w:tcW w:w="2795" w:type="pct"/>
            <w:shd w:val="clear" w:color="auto" w:fill="auto"/>
            <w:noWrap/>
            <w:vAlign w:val="center"/>
          </w:tcPr>
          <w:p w14:paraId="04F9210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Coil contraception</w:t>
            </w:r>
          </w:p>
        </w:tc>
        <w:tc>
          <w:tcPr>
            <w:tcW w:w="971" w:type="pct"/>
            <w:shd w:val="clear" w:color="auto" w:fill="auto"/>
            <w:vAlign w:val="center"/>
          </w:tcPr>
          <w:p w14:paraId="6475DCB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18A249E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6C07C6C" w14:textId="77777777" w:rsidTr="007D229F">
        <w:trPr>
          <w:trHeight w:val="20"/>
        </w:trPr>
        <w:tc>
          <w:tcPr>
            <w:tcW w:w="568" w:type="pct"/>
            <w:shd w:val="clear" w:color="auto" w:fill="auto"/>
            <w:noWrap/>
            <w:vAlign w:val="center"/>
          </w:tcPr>
          <w:p w14:paraId="7FF2DF5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24497</w:t>
            </w:r>
          </w:p>
        </w:tc>
        <w:tc>
          <w:tcPr>
            <w:tcW w:w="2795" w:type="pct"/>
            <w:shd w:val="clear" w:color="auto" w:fill="auto"/>
            <w:noWrap/>
            <w:vAlign w:val="center"/>
          </w:tcPr>
          <w:p w14:paraId="236E2BB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[V]Reinsertion of coil</w:t>
            </w:r>
          </w:p>
        </w:tc>
        <w:tc>
          <w:tcPr>
            <w:tcW w:w="971" w:type="pct"/>
            <w:shd w:val="clear" w:color="auto" w:fill="auto"/>
            <w:vAlign w:val="center"/>
          </w:tcPr>
          <w:p w14:paraId="5490377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3BABBEB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7A45EAB" w14:textId="77777777" w:rsidTr="007D229F">
        <w:trPr>
          <w:trHeight w:val="20"/>
        </w:trPr>
        <w:tc>
          <w:tcPr>
            <w:tcW w:w="568" w:type="pct"/>
            <w:shd w:val="clear" w:color="auto" w:fill="auto"/>
            <w:noWrap/>
            <w:vAlign w:val="center"/>
          </w:tcPr>
          <w:p w14:paraId="6172246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6064</w:t>
            </w:r>
          </w:p>
        </w:tc>
        <w:tc>
          <w:tcPr>
            <w:tcW w:w="2795" w:type="pct"/>
            <w:shd w:val="clear" w:color="auto" w:fill="auto"/>
            <w:noWrap/>
            <w:vAlign w:val="center"/>
          </w:tcPr>
          <w:p w14:paraId="72EC910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[V]Coil insertion</w:t>
            </w:r>
          </w:p>
        </w:tc>
        <w:tc>
          <w:tcPr>
            <w:tcW w:w="971" w:type="pct"/>
            <w:shd w:val="clear" w:color="auto" w:fill="auto"/>
            <w:vAlign w:val="center"/>
          </w:tcPr>
          <w:p w14:paraId="7885EB6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44A3B6B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65F967A0" w14:textId="77777777" w:rsidTr="007D229F">
        <w:trPr>
          <w:trHeight w:val="20"/>
        </w:trPr>
        <w:tc>
          <w:tcPr>
            <w:tcW w:w="568" w:type="pct"/>
            <w:shd w:val="clear" w:color="auto" w:fill="auto"/>
            <w:noWrap/>
            <w:vAlign w:val="center"/>
          </w:tcPr>
          <w:p w14:paraId="57D0B31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21365</w:t>
            </w:r>
          </w:p>
        </w:tc>
        <w:tc>
          <w:tcPr>
            <w:tcW w:w="2795" w:type="pct"/>
            <w:shd w:val="clear" w:color="auto" w:fill="auto"/>
            <w:noWrap/>
            <w:vAlign w:val="center"/>
          </w:tcPr>
          <w:p w14:paraId="7C72710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[V]Reinsertion of coil</w:t>
            </w:r>
          </w:p>
        </w:tc>
        <w:tc>
          <w:tcPr>
            <w:tcW w:w="971" w:type="pct"/>
            <w:shd w:val="clear" w:color="auto" w:fill="auto"/>
            <w:vAlign w:val="center"/>
          </w:tcPr>
          <w:p w14:paraId="4D683D2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32FE6F1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3FC0CE5" w14:textId="77777777" w:rsidTr="007D229F">
        <w:trPr>
          <w:trHeight w:val="20"/>
        </w:trPr>
        <w:tc>
          <w:tcPr>
            <w:tcW w:w="568" w:type="pct"/>
            <w:shd w:val="clear" w:color="auto" w:fill="auto"/>
            <w:noWrap/>
            <w:vAlign w:val="center"/>
          </w:tcPr>
          <w:p w14:paraId="2C0958E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17573</w:t>
            </w:r>
          </w:p>
        </w:tc>
        <w:tc>
          <w:tcPr>
            <w:tcW w:w="2795" w:type="pct"/>
            <w:shd w:val="clear" w:color="auto" w:fill="auto"/>
            <w:noWrap/>
            <w:vAlign w:val="center"/>
          </w:tcPr>
          <w:p w14:paraId="7DA3EEA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contraception</w:t>
            </w:r>
          </w:p>
        </w:tc>
        <w:tc>
          <w:tcPr>
            <w:tcW w:w="971" w:type="pct"/>
            <w:shd w:val="clear" w:color="auto" w:fill="auto"/>
            <w:vAlign w:val="center"/>
          </w:tcPr>
          <w:p w14:paraId="150775F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5A45D4A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B08D7EE" w14:textId="77777777" w:rsidTr="007D229F">
        <w:trPr>
          <w:trHeight w:val="20"/>
        </w:trPr>
        <w:tc>
          <w:tcPr>
            <w:tcW w:w="568" w:type="pct"/>
            <w:shd w:val="clear" w:color="auto" w:fill="auto"/>
            <w:noWrap/>
            <w:vAlign w:val="center"/>
          </w:tcPr>
          <w:p w14:paraId="37877B3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10754</w:t>
            </w:r>
          </w:p>
        </w:tc>
        <w:tc>
          <w:tcPr>
            <w:tcW w:w="2795" w:type="pct"/>
            <w:shd w:val="clear" w:color="auto" w:fill="auto"/>
            <w:noWrap/>
            <w:vAlign w:val="center"/>
          </w:tcPr>
          <w:p w14:paraId="638DE40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[V]Reinsertion of intrauterine contraceptive device</w:t>
            </w:r>
          </w:p>
        </w:tc>
        <w:tc>
          <w:tcPr>
            <w:tcW w:w="971" w:type="pct"/>
            <w:shd w:val="clear" w:color="auto" w:fill="auto"/>
            <w:vAlign w:val="center"/>
          </w:tcPr>
          <w:p w14:paraId="55711F6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6FCF9EB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3C8A7D7" w14:textId="77777777" w:rsidTr="007D229F">
        <w:trPr>
          <w:trHeight w:val="20"/>
        </w:trPr>
        <w:tc>
          <w:tcPr>
            <w:tcW w:w="568" w:type="pct"/>
            <w:shd w:val="clear" w:color="auto" w:fill="auto"/>
            <w:noWrap/>
            <w:vAlign w:val="center"/>
          </w:tcPr>
          <w:p w14:paraId="6D508C4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9226</w:t>
            </w:r>
          </w:p>
        </w:tc>
        <w:tc>
          <w:tcPr>
            <w:tcW w:w="2795" w:type="pct"/>
            <w:shd w:val="clear" w:color="auto" w:fill="auto"/>
            <w:noWrap/>
            <w:vAlign w:val="center"/>
          </w:tcPr>
          <w:p w14:paraId="4621FF7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Fitting of intrauterine contraceptive device</w:t>
            </w:r>
          </w:p>
        </w:tc>
        <w:tc>
          <w:tcPr>
            <w:tcW w:w="971" w:type="pct"/>
            <w:shd w:val="clear" w:color="auto" w:fill="auto"/>
            <w:vAlign w:val="center"/>
          </w:tcPr>
          <w:p w14:paraId="2153691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17F3EC9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00BF485" w14:textId="77777777" w:rsidTr="007D229F">
        <w:trPr>
          <w:trHeight w:val="20"/>
        </w:trPr>
        <w:tc>
          <w:tcPr>
            <w:tcW w:w="568" w:type="pct"/>
            <w:shd w:val="clear" w:color="auto" w:fill="auto"/>
            <w:noWrap/>
            <w:vAlign w:val="center"/>
          </w:tcPr>
          <w:p w14:paraId="43DB990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6772</w:t>
            </w:r>
          </w:p>
        </w:tc>
        <w:tc>
          <w:tcPr>
            <w:tcW w:w="2795" w:type="pct"/>
            <w:shd w:val="clear" w:color="auto" w:fill="auto"/>
            <w:noWrap/>
            <w:vAlign w:val="center"/>
          </w:tcPr>
          <w:p w14:paraId="5A8B7F8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contraceptive device procedure</w:t>
            </w:r>
          </w:p>
        </w:tc>
        <w:tc>
          <w:tcPr>
            <w:tcW w:w="971" w:type="pct"/>
            <w:shd w:val="clear" w:color="auto" w:fill="auto"/>
            <w:vAlign w:val="center"/>
          </w:tcPr>
          <w:p w14:paraId="34A86F4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3CC0EB3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2C882E7" w14:textId="77777777" w:rsidTr="007D229F">
        <w:trPr>
          <w:trHeight w:val="20"/>
        </w:trPr>
        <w:tc>
          <w:tcPr>
            <w:tcW w:w="568" w:type="pct"/>
            <w:shd w:val="clear" w:color="auto" w:fill="auto"/>
            <w:noWrap/>
            <w:vAlign w:val="center"/>
          </w:tcPr>
          <w:p w14:paraId="75B068D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4401</w:t>
            </w:r>
          </w:p>
        </w:tc>
        <w:tc>
          <w:tcPr>
            <w:tcW w:w="2795" w:type="pct"/>
            <w:shd w:val="clear" w:color="auto" w:fill="auto"/>
            <w:noWrap/>
            <w:vAlign w:val="center"/>
          </w:tcPr>
          <w:p w14:paraId="0BB391E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[V]Reinsertion of intrauterine contraceptive device</w:t>
            </w:r>
          </w:p>
        </w:tc>
        <w:tc>
          <w:tcPr>
            <w:tcW w:w="971" w:type="pct"/>
            <w:shd w:val="clear" w:color="auto" w:fill="auto"/>
            <w:vAlign w:val="center"/>
          </w:tcPr>
          <w:p w14:paraId="02F0CD3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6AFE8F3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0703F49" w14:textId="77777777" w:rsidTr="007D229F">
        <w:trPr>
          <w:trHeight w:val="20"/>
        </w:trPr>
        <w:tc>
          <w:tcPr>
            <w:tcW w:w="568" w:type="pct"/>
            <w:shd w:val="clear" w:color="auto" w:fill="auto"/>
            <w:noWrap/>
            <w:vAlign w:val="center"/>
          </w:tcPr>
          <w:p w14:paraId="2152AD9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31602</w:t>
            </w:r>
          </w:p>
        </w:tc>
        <w:tc>
          <w:tcPr>
            <w:tcW w:w="2795" w:type="pct"/>
            <w:shd w:val="clear" w:color="auto" w:fill="auto"/>
            <w:noWrap/>
            <w:vAlign w:val="center"/>
          </w:tcPr>
          <w:p w14:paraId="7BD9386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[V]Reinsertion of intrauterine contraceptive device</w:t>
            </w:r>
          </w:p>
        </w:tc>
        <w:tc>
          <w:tcPr>
            <w:tcW w:w="971" w:type="pct"/>
            <w:shd w:val="clear" w:color="auto" w:fill="auto"/>
            <w:vAlign w:val="center"/>
          </w:tcPr>
          <w:p w14:paraId="57552E5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79DEB91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A2CA623" w14:textId="77777777" w:rsidTr="007D229F">
        <w:trPr>
          <w:trHeight w:val="20"/>
        </w:trPr>
        <w:tc>
          <w:tcPr>
            <w:tcW w:w="568" w:type="pct"/>
            <w:shd w:val="clear" w:color="auto" w:fill="auto"/>
            <w:noWrap/>
            <w:vAlign w:val="center"/>
          </w:tcPr>
          <w:p w14:paraId="1D38C4B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6941</w:t>
            </w:r>
          </w:p>
        </w:tc>
        <w:tc>
          <w:tcPr>
            <w:tcW w:w="2795" w:type="pct"/>
            <w:shd w:val="clear" w:color="auto" w:fill="auto"/>
            <w:noWrap/>
            <w:vAlign w:val="center"/>
          </w:tcPr>
          <w:p w14:paraId="25E04BD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Introduction of intrauterine contraceptive device</w:t>
            </w:r>
          </w:p>
        </w:tc>
        <w:tc>
          <w:tcPr>
            <w:tcW w:w="971" w:type="pct"/>
            <w:shd w:val="clear" w:color="auto" w:fill="auto"/>
            <w:vAlign w:val="center"/>
          </w:tcPr>
          <w:p w14:paraId="28C983D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55D4A78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6788881" w14:textId="77777777" w:rsidTr="007D229F">
        <w:trPr>
          <w:trHeight w:val="20"/>
        </w:trPr>
        <w:tc>
          <w:tcPr>
            <w:tcW w:w="568" w:type="pct"/>
            <w:shd w:val="clear" w:color="auto" w:fill="auto"/>
            <w:noWrap/>
            <w:vAlign w:val="center"/>
          </w:tcPr>
          <w:p w14:paraId="7DEE655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2144</w:t>
            </w:r>
          </w:p>
        </w:tc>
        <w:tc>
          <w:tcPr>
            <w:tcW w:w="2795" w:type="pct"/>
            <w:shd w:val="clear" w:color="auto" w:fill="auto"/>
            <w:noWrap/>
            <w:vAlign w:val="center"/>
          </w:tcPr>
          <w:p w14:paraId="3DB32954"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[V]Intrauterine contraceptive device insertion</w:t>
            </w:r>
          </w:p>
        </w:tc>
        <w:tc>
          <w:tcPr>
            <w:tcW w:w="971" w:type="pct"/>
            <w:shd w:val="clear" w:color="auto" w:fill="auto"/>
            <w:vAlign w:val="center"/>
          </w:tcPr>
          <w:p w14:paraId="1D454A4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063EE8E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16D09FF" w14:textId="77777777" w:rsidTr="007D229F">
        <w:trPr>
          <w:trHeight w:val="20"/>
        </w:trPr>
        <w:tc>
          <w:tcPr>
            <w:tcW w:w="568" w:type="pct"/>
            <w:shd w:val="clear" w:color="auto" w:fill="auto"/>
            <w:noWrap/>
            <w:vAlign w:val="center"/>
          </w:tcPr>
          <w:p w14:paraId="4919A05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3882</w:t>
            </w:r>
          </w:p>
        </w:tc>
        <w:tc>
          <w:tcPr>
            <w:tcW w:w="2795" w:type="pct"/>
            <w:shd w:val="clear" w:color="auto" w:fill="auto"/>
            <w:noWrap/>
            <w:vAlign w:val="center"/>
          </w:tcPr>
          <w:p w14:paraId="772A1860"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[V]Intrauterine contraceptive device insertion</w:t>
            </w:r>
          </w:p>
        </w:tc>
        <w:tc>
          <w:tcPr>
            <w:tcW w:w="971" w:type="pct"/>
            <w:shd w:val="clear" w:color="auto" w:fill="auto"/>
            <w:vAlign w:val="center"/>
          </w:tcPr>
          <w:p w14:paraId="24F6201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113A376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5D49D7A" w14:textId="77777777" w:rsidTr="007D229F">
        <w:trPr>
          <w:trHeight w:val="20"/>
        </w:trPr>
        <w:tc>
          <w:tcPr>
            <w:tcW w:w="568" w:type="pct"/>
            <w:shd w:val="clear" w:color="auto" w:fill="auto"/>
            <w:noWrap/>
            <w:vAlign w:val="center"/>
          </w:tcPr>
          <w:p w14:paraId="4F25345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26317</w:t>
            </w:r>
          </w:p>
        </w:tc>
        <w:tc>
          <w:tcPr>
            <w:tcW w:w="2795" w:type="pct"/>
            <w:shd w:val="clear" w:color="auto" w:fill="auto"/>
            <w:noWrap/>
            <w:vAlign w:val="center"/>
          </w:tcPr>
          <w:p w14:paraId="6156742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contraceptive device procedure NOS</w:t>
            </w:r>
          </w:p>
        </w:tc>
        <w:tc>
          <w:tcPr>
            <w:tcW w:w="971" w:type="pct"/>
            <w:shd w:val="clear" w:color="auto" w:fill="auto"/>
            <w:vAlign w:val="center"/>
          </w:tcPr>
          <w:p w14:paraId="4CB2F37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0832899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62B6D059" w14:textId="77777777" w:rsidTr="007D229F">
        <w:trPr>
          <w:trHeight w:val="20"/>
        </w:trPr>
        <w:tc>
          <w:tcPr>
            <w:tcW w:w="568" w:type="pct"/>
            <w:shd w:val="clear" w:color="auto" w:fill="auto"/>
            <w:noWrap/>
            <w:vAlign w:val="center"/>
          </w:tcPr>
          <w:p w14:paraId="18AA195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17980</w:t>
            </w:r>
          </w:p>
        </w:tc>
        <w:tc>
          <w:tcPr>
            <w:tcW w:w="2795" w:type="pct"/>
            <w:shd w:val="clear" w:color="auto" w:fill="auto"/>
            <w:noWrap/>
            <w:vAlign w:val="center"/>
          </w:tcPr>
          <w:p w14:paraId="509A7458"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[V]Intrauterine contraceptive device insertion</w:t>
            </w:r>
          </w:p>
        </w:tc>
        <w:tc>
          <w:tcPr>
            <w:tcW w:w="971" w:type="pct"/>
            <w:shd w:val="clear" w:color="auto" w:fill="auto"/>
            <w:vAlign w:val="center"/>
          </w:tcPr>
          <w:p w14:paraId="506E431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31108B2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4700BD8D" w14:textId="77777777" w:rsidTr="007D229F">
        <w:trPr>
          <w:trHeight w:val="20"/>
        </w:trPr>
        <w:tc>
          <w:tcPr>
            <w:tcW w:w="568" w:type="pct"/>
            <w:shd w:val="clear" w:color="auto" w:fill="auto"/>
            <w:noWrap/>
            <w:vAlign w:val="center"/>
          </w:tcPr>
          <w:p w14:paraId="1A63D23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53523</w:t>
            </w:r>
          </w:p>
        </w:tc>
        <w:tc>
          <w:tcPr>
            <w:tcW w:w="2795" w:type="pct"/>
            <w:shd w:val="clear" w:color="auto" w:fill="auto"/>
            <w:noWrap/>
            <w:vAlign w:val="center"/>
          </w:tcPr>
          <w:p w14:paraId="0284EA7E" w14:textId="77777777" w:rsidR="00284999" w:rsidRPr="004009C9" w:rsidRDefault="00284999" w:rsidP="007D229F">
            <w:pPr>
              <w:pStyle w:val="NoSpacing"/>
              <w:rPr>
                <w:rFonts w:asciiTheme="minorHAnsi" w:hAnsiTheme="minorHAnsi" w:cstheme="minorHAnsi"/>
                <w:sz w:val="18"/>
                <w:szCs w:val="18"/>
              </w:rPr>
            </w:pPr>
            <w:proofErr w:type="gramStart"/>
            <w:r w:rsidRPr="004009C9">
              <w:rPr>
                <w:rFonts w:asciiTheme="minorHAnsi" w:hAnsiTheme="minorHAnsi" w:cstheme="minorHAnsi"/>
                <w:iCs/>
                <w:color w:val="000000"/>
                <w:sz w:val="18"/>
                <w:szCs w:val="18"/>
              </w:rPr>
              <w:t>Other</w:t>
            </w:r>
            <w:proofErr w:type="gramEnd"/>
            <w:r w:rsidRPr="004009C9">
              <w:rPr>
                <w:rFonts w:asciiTheme="minorHAnsi" w:hAnsiTheme="minorHAnsi" w:cstheme="minorHAnsi"/>
                <w:iCs/>
                <w:color w:val="000000"/>
                <w:sz w:val="18"/>
                <w:szCs w:val="18"/>
              </w:rPr>
              <w:t xml:space="preserve"> specified intrauterine contraceptive device</w:t>
            </w:r>
          </w:p>
        </w:tc>
        <w:tc>
          <w:tcPr>
            <w:tcW w:w="971" w:type="pct"/>
            <w:shd w:val="clear" w:color="auto" w:fill="auto"/>
            <w:vAlign w:val="center"/>
          </w:tcPr>
          <w:p w14:paraId="40249B1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575DDD5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1D17D50" w14:textId="77777777" w:rsidTr="007D229F">
        <w:trPr>
          <w:trHeight w:val="20"/>
        </w:trPr>
        <w:tc>
          <w:tcPr>
            <w:tcW w:w="568" w:type="pct"/>
            <w:shd w:val="clear" w:color="auto" w:fill="auto"/>
            <w:noWrap/>
            <w:vAlign w:val="center"/>
          </w:tcPr>
          <w:p w14:paraId="0274A27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182</w:t>
            </w:r>
          </w:p>
        </w:tc>
        <w:tc>
          <w:tcPr>
            <w:tcW w:w="2795" w:type="pct"/>
            <w:shd w:val="clear" w:color="auto" w:fill="auto"/>
            <w:noWrap/>
            <w:vAlign w:val="center"/>
          </w:tcPr>
          <w:p w14:paraId="4F8A6E3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fitted</w:t>
            </w:r>
          </w:p>
        </w:tc>
        <w:tc>
          <w:tcPr>
            <w:tcW w:w="971" w:type="pct"/>
            <w:shd w:val="clear" w:color="auto" w:fill="auto"/>
            <w:vAlign w:val="center"/>
          </w:tcPr>
          <w:p w14:paraId="0CB27DB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368E72A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40699FF" w14:textId="77777777" w:rsidTr="007D229F">
        <w:trPr>
          <w:trHeight w:val="20"/>
        </w:trPr>
        <w:tc>
          <w:tcPr>
            <w:tcW w:w="568" w:type="pct"/>
            <w:shd w:val="clear" w:color="auto" w:fill="auto"/>
            <w:noWrap/>
            <w:vAlign w:val="center"/>
          </w:tcPr>
          <w:p w14:paraId="2CC1173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42310</w:t>
            </w:r>
          </w:p>
        </w:tc>
        <w:tc>
          <w:tcPr>
            <w:tcW w:w="2795" w:type="pct"/>
            <w:shd w:val="clear" w:color="auto" w:fill="auto"/>
            <w:noWrap/>
            <w:vAlign w:val="center"/>
          </w:tcPr>
          <w:p w14:paraId="06A478D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Post-coital IUD fitted</w:t>
            </w:r>
          </w:p>
        </w:tc>
        <w:tc>
          <w:tcPr>
            <w:tcW w:w="971" w:type="pct"/>
            <w:shd w:val="clear" w:color="auto" w:fill="auto"/>
            <w:vAlign w:val="center"/>
          </w:tcPr>
          <w:p w14:paraId="6EBBA99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3066D50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AC83D3B" w14:textId="77777777" w:rsidTr="007D229F">
        <w:trPr>
          <w:trHeight w:val="20"/>
        </w:trPr>
        <w:tc>
          <w:tcPr>
            <w:tcW w:w="568" w:type="pct"/>
            <w:shd w:val="clear" w:color="auto" w:fill="auto"/>
            <w:noWrap/>
            <w:vAlign w:val="center"/>
          </w:tcPr>
          <w:p w14:paraId="3C4EB78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38544</w:t>
            </w:r>
          </w:p>
        </w:tc>
        <w:tc>
          <w:tcPr>
            <w:tcW w:w="2795" w:type="pct"/>
            <w:shd w:val="clear" w:color="auto" w:fill="auto"/>
            <w:noWrap/>
            <w:vAlign w:val="center"/>
          </w:tcPr>
          <w:p w14:paraId="32E3CBD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'Morning after' IUD fitted</w:t>
            </w:r>
          </w:p>
        </w:tc>
        <w:tc>
          <w:tcPr>
            <w:tcW w:w="971" w:type="pct"/>
            <w:shd w:val="clear" w:color="auto" w:fill="auto"/>
            <w:vAlign w:val="center"/>
          </w:tcPr>
          <w:p w14:paraId="680F3B5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2B6347D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66F0FD2" w14:textId="77777777" w:rsidTr="007D229F">
        <w:trPr>
          <w:trHeight w:val="20"/>
        </w:trPr>
        <w:tc>
          <w:tcPr>
            <w:tcW w:w="568" w:type="pct"/>
            <w:shd w:val="clear" w:color="auto" w:fill="auto"/>
            <w:noWrap/>
            <w:vAlign w:val="center"/>
          </w:tcPr>
          <w:p w14:paraId="0EE1BB6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485</w:t>
            </w:r>
          </w:p>
        </w:tc>
        <w:tc>
          <w:tcPr>
            <w:tcW w:w="2795" w:type="pct"/>
            <w:shd w:val="clear" w:color="auto" w:fill="auto"/>
            <w:noWrap/>
            <w:vAlign w:val="center"/>
          </w:tcPr>
          <w:p w14:paraId="04DF366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re-fitted</w:t>
            </w:r>
          </w:p>
        </w:tc>
        <w:tc>
          <w:tcPr>
            <w:tcW w:w="971" w:type="pct"/>
            <w:shd w:val="clear" w:color="auto" w:fill="auto"/>
            <w:vAlign w:val="center"/>
          </w:tcPr>
          <w:p w14:paraId="023630E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73FE1B6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7F2FB78" w14:textId="77777777" w:rsidTr="007D229F">
        <w:trPr>
          <w:trHeight w:val="20"/>
        </w:trPr>
        <w:tc>
          <w:tcPr>
            <w:tcW w:w="568" w:type="pct"/>
            <w:shd w:val="clear" w:color="auto" w:fill="auto"/>
            <w:noWrap/>
            <w:vAlign w:val="center"/>
          </w:tcPr>
          <w:p w14:paraId="1DBED95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17440</w:t>
            </w:r>
          </w:p>
        </w:tc>
        <w:tc>
          <w:tcPr>
            <w:tcW w:w="2795" w:type="pct"/>
            <w:shd w:val="clear" w:color="auto" w:fill="auto"/>
            <w:noWrap/>
            <w:vAlign w:val="center"/>
          </w:tcPr>
          <w:p w14:paraId="3DA571D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device procedure</w:t>
            </w:r>
          </w:p>
        </w:tc>
        <w:tc>
          <w:tcPr>
            <w:tcW w:w="971" w:type="pct"/>
            <w:shd w:val="clear" w:color="auto" w:fill="auto"/>
            <w:vAlign w:val="center"/>
          </w:tcPr>
          <w:p w14:paraId="0F0C3F2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63DEDDE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0F60C27" w14:textId="77777777" w:rsidTr="007D229F">
        <w:trPr>
          <w:trHeight w:val="20"/>
        </w:trPr>
        <w:tc>
          <w:tcPr>
            <w:tcW w:w="568" w:type="pct"/>
            <w:shd w:val="clear" w:color="auto" w:fill="auto"/>
            <w:noWrap/>
            <w:vAlign w:val="center"/>
          </w:tcPr>
          <w:p w14:paraId="3FA618A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40402</w:t>
            </w:r>
          </w:p>
        </w:tc>
        <w:tc>
          <w:tcPr>
            <w:tcW w:w="2795" w:type="pct"/>
            <w:shd w:val="clear" w:color="auto" w:fill="auto"/>
            <w:noWrap/>
            <w:vAlign w:val="center"/>
          </w:tcPr>
          <w:p w14:paraId="620D052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Coil contraceptive claim</w:t>
            </w:r>
          </w:p>
        </w:tc>
        <w:tc>
          <w:tcPr>
            <w:tcW w:w="971" w:type="pct"/>
            <w:shd w:val="clear" w:color="auto" w:fill="auto"/>
            <w:vAlign w:val="center"/>
          </w:tcPr>
          <w:p w14:paraId="288B896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0C220A6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A03F52E" w14:textId="77777777" w:rsidTr="007D229F">
        <w:trPr>
          <w:trHeight w:val="20"/>
        </w:trPr>
        <w:tc>
          <w:tcPr>
            <w:tcW w:w="568" w:type="pct"/>
            <w:shd w:val="clear" w:color="auto" w:fill="auto"/>
            <w:noWrap/>
            <w:vAlign w:val="center"/>
          </w:tcPr>
          <w:p w14:paraId="4A3CFBE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99571</w:t>
            </w:r>
          </w:p>
        </w:tc>
        <w:tc>
          <w:tcPr>
            <w:tcW w:w="2795" w:type="pct"/>
            <w:shd w:val="clear" w:color="auto" w:fill="auto"/>
            <w:noWrap/>
            <w:vAlign w:val="center"/>
          </w:tcPr>
          <w:p w14:paraId="209793B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contraceptive claim</w:t>
            </w:r>
          </w:p>
        </w:tc>
        <w:tc>
          <w:tcPr>
            <w:tcW w:w="971" w:type="pct"/>
            <w:shd w:val="clear" w:color="auto" w:fill="auto"/>
            <w:vAlign w:val="center"/>
          </w:tcPr>
          <w:p w14:paraId="7209ECE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01D2409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5EAB14DE" w14:textId="77777777" w:rsidTr="007D229F">
        <w:trPr>
          <w:trHeight w:val="20"/>
        </w:trPr>
        <w:tc>
          <w:tcPr>
            <w:tcW w:w="568" w:type="pct"/>
            <w:shd w:val="clear" w:color="auto" w:fill="auto"/>
            <w:noWrap/>
            <w:vAlign w:val="center"/>
          </w:tcPr>
          <w:p w14:paraId="04E1E53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27859</w:t>
            </w:r>
          </w:p>
        </w:tc>
        <w:tc>
          <w:tcPr>
            <w:tcW w:w="2795" w:type="pct"/>
            <w:shd w:val="clear" w:color="auto" w:fill="auto"/>
            <w:noWrap/>
            <w:vAlign w:val="center"/>
          </w:tcPr>
          <w:p w14:paraId="69244BE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contraceptive claim</w:t>
            </w:r>
          </w:p>
        </w:tc>
        <w:tc>
          <w:tcPr>
            <w:tcW w:w="971" w:type="pct"/>
            <w:shd w:val="clear" w:color="auto" w:fill="auto"/>
            <w:vAlign w:val="center"/>
          </w:tcPr>
          <w:p w14:paraId="308172C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711C1DA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5C88020" w14:textId="77777777" w:rsidTr="007D229F">
        <w:trPr>
          <w:trHeight w:val="20"/>
        </w:trPr>
        <w:tc>
          <w:tcPr>
            <w:tcW w:w="568" w:type="pct"/>
            <w:shd w:val="clear" w:color="auto" w:fill="auto"/>
            <w:noWrap/>
            <w:vAlign w:val="center"/>
          </w:tcPr>
          <w:p w14:paraId="644C6A4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27872</w:t>
            </w:r>
          </w:p>
        </w:tc>
        <w:tc>
          <w:tcPr>
            <w:tcW w:w="2795" w:type="pct"/>
            <w:shd w:val="clear" w:color="auto" w:fill="auto"/>
            <w:noWrap/>
            <w:vAlign w:val="center"/>
          </w:tcPr>
          <w:p w14:paraId="629619A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IUCD contraceptive claim</w:t>
            </w:r>
          </w:p>
        </w:tc>
        <w:tc>
          <w:tcPr>
            <w:tcW w:w="971" w:type="pct"/>
            <w:shd w:val="clear" w:color="auto" w:fill="auto"/>
            <w:vAlign w:val="center"/>
          </w:tcPr>
          <w:p w14:paraId="33622EA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58A4652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14EB528" w14:textId="77777777" w:rsidTr="007D229F">
        <w:trPr>
          <w:trHeight w:val="20"/>
        </w:trPr>
        <w:tc>
          <w:tcPr>
            <w:tcW w:w="568" w:type="pct"/>
            <w:shd w:val="clear" w:color="auto" w:fill="auto"/>
            <w:noWrap/>
            <w:vAlign w:val="center"/>
          </w:tcPr>
          <w:p w14:paraId="67E81CF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55297</w:t>
            </w:r>
          </w:p>
        </w:tc>
        <w:tc>
          <w:tcPr>
            <w:tcW w:w="2795" w:type="pct"/>
            <w:shd w:val="clear" w:color="auto" w:fill="auto"/>
            <w:noWrap/>
            <w:vAlign w:val="center"/>
          </w:tcPr>
          <w:p w14:paraId="4EAD468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FP1002 - IUD insertion claim</w:t>
            </w:r>
          </w:p>
        </w:tc>
        <w:tc>
          <w:tcPr>
            <w:tcW w:w="971" w:type="pct"/>
            <w:shd w:val="clear" w:color="auto" w:fill="auto"/>
            <w:vAlign w:val="center"/>
          </w:tcPr>
          <w:p w14:paraId="687714A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3B60880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09244F56" w14:textId="77777777" w:rsidTr="007D229F">
        <w:trPr>
          <w:trHeight w:val="20"/>
        </w:trPr>
        <w:tc>
          <w:tcPr>
            <w:tcW w:w="568" w:type="pct"/>
            <w:shd w:val="clear" w:color="auto" w:fill="auto"/>
            <w:noWrap/>
            <w:vAlign w:val="center"/>
          </w:tcPr>
          <w:p w14:paraId="43887FB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103642</w:t>
            </w:r>
          </w:p>
        </w:tc>
        <w:tc>
          <w:tcPr>
            <w:tcW w:w="2795" w:type="pct"/>
            <w:shd w:val="clear" w:color="auto" w:fill="auto"/>
            <w:noWrap/>
            <w:vAlign w:val="center"/>
          </w:tcPr>
          <w:p w14:paraId="66998F6A"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Insertion of etonogestrel radiopaque contraceptive implant</w:t>
            </w:r>
          </w:p>
        </w:tc>
        <w:tc>
          <w:tcPr>
            <w:tcW w:w="971" w:type="pct"/>
            <w:shd w:val="clear" w:color="auto" w:fill="auto"/>
            <w:vAlign w:val="center"/>
          </w:tcPr>
          <w:p w14:paraId="2C1FB05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vAlign w:val="center"/>
          </w:tcPr>
          <w:p w14:paraId="56BC195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7CF1CEDA" w14:textId="77777777" w:rsidTr="007D229F">
        <w:trPr>
          <w:trHeight w:val="20"/>
        </w:trPr>
        <w:tc>
          <w:tcPr>
            <w:tcW w:w="568" w:type="pct"/>
            <w:shd w:val="clear" w:color="auto" w:fill="auto"/>
            <w:noWrap/>
            <w:vAlign w:val="center"/>
          </w:tcPr>
          <w:p w14:paraId="510442F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104317</w:t>
            </w:r>
          </w:p>
        </w:tc>
        <w:tc>
          <w:tcPr>
            <w:tcW w:w="2795" w:type="pct"/>
            <w:shd w:val="clear" w:color="auto" w:fill="auto"/>
            <w:noWrap/>
            <w:vAlign w:val="center"/>
          </w:tcPr>
          <w:p w14:paraId="2B8A352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 of subcutaneous contraceptive claim</w:t>
            </w:r>
          </w:p>
        </w:tc>
        <w:tc>
          <w:tcPr>
            <w:tcW w:w="971" w:type="pct"/>
            <w:shd w:val="clear" w:color="auto" w:fill="auto"/>
            <w:vAlign w:val="center"/>
          </w:tcPr>
          <w:p w14:paraId="70260C2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7EAE39F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35575E1E" w14:textId="77777777" w:rsidTr="007D229F">
        <w:trPr>
          <w:trHeight w:val="20"/>
        </w:trPr>
        <w:tc>
          <w:tcPr>
            <w:tcW w:w="568" w:type="pct"/>
            <w:shd w:val="clear" w:color="auto" w:fill="auto"/>
            <w:noWrap/>
            <w:vAlign w:val="center"/>
          </w:tcPr>
          <w:p w14:paraId="63998E9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22950</w:t>
            </w:r>
          </w:p>
        </w:tc>
        <w:tc>
          <w:tcPr>
            <w:tcW w:w="2795" w:type="pct"/>
            <w:shd w:val="clear" w:color="auto" w:fill="auto"/>
            <w:noWrap/>
            <w:vAlign w:val="center"/>
          </w:tcPr>
          <w:p w14:paraId="14FFE10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 of subcutaneous contraceptive</w:t>
            </w:r>
          </w:p>
        </w:tc>
        <w:tc>
          <w:tcPr>
            <w:tcW w:w="971" w:type="pct"/>
            <w:shd w:val="clear" w:color="auto" w:fill="auto"/>
            <w:vAlign w:val="center"/>
          </w:tcPr>
          <w:p w14:paraId="3769209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5714002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62CF60BC" w14:textId="77777777" w:rsidTr="007D229F">
        <w:trPr>
          <w:trHeight w:val="20"/>
        </w:trPr>
        <w:tc>
          <w:tcPr>
            <w:tcW w:w="568" w:type="pct"/>
            <w:shd w:val="clear" w:color="auto" w:fill="auto"/>
            <w:noWrap/>
            <w:vAlign w:val="center"/>
          </w:tcPr>
          <w:p w14:paraId="73C27F5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101819</w:t>
            </w:r>
          </w:p>
        </w:tc>
        <w:tc>
          <w:tcPr>
            <w:tcW w:w="2795" w:type="pct"/>
            <w:shd w:val="clear" w:color="auto" w:fill="auto"/>
            <w:noWrap/>
            <w:vAlign w:val="center"/>
          </w:tcPr>
          <w:p w14:paraId="079BE94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Reinsertion of subcutaneous contraceptive</w:t>
            </w:r>
          </w:p>
        </w:tc>
        <w:tc>
          <w:tcPr>
            <w:tcW w:w="971" w:type="pct"/>
            <w:shd w:val="clear" w:color="auto" w:fill="auto"/>
            <w:vAlign w:val="center"/>
          </w:tcPr>
          <w:p w14:paraId="0351E78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782C9EA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6C1572E4" w14:textId="77777777" w:rsidTr="007D229F">
        <w:trPr>
          <w:trHeight w:val="20"/>
        </w:trPr>
        <w:tc>
          <w:tcPr>
            <w:tcW w:w="568" w:type="pct"/>
            <w:shd w:val="clear" w:color="auto" w:fill="auto"/>
            <w:noWrap/>
            <w:vAlign w:val="center"/>
          </w:tcPr>
          <w:p w14:paraId="48BEE4A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70535</w:t>
            </w:r>
          </w:p>
        </w:tc>
        <w:tc>
          <w:tcPr>
            <w:tcW w:w="2795" w:type="pct"/>
            <w:shd w:val="clear" w:color="auto" w:fill="auto"/>
            <w:noWrap/>
            <w:vAlign w:val="center"/>
          </w:tcPr>
          <w:p w14:paraId="5E5620F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 of hormone into subcutaneous tissue</w:t>
            </w:r>
          </w:p>
        </w:tc>
        <w:tc>
          <w:tcPr>
            <w:tcW w:w="971" w:type="pct"/>
            <w:shd w:val="clear" w:color="auto" w:fill="auto"/>
            <w:vAlign w:val="center"/>
          </w:tcPr>
          <w:p w14:paraId="293BCF8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7695CE3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117BA9E8" w14:textId="77777777" w:rsidTr="007D229F">
        <w:trPr>
          <w:trHeight w:val="20"/>
        </w:trPr>
        <w:tc>
          <w:tcPr>
            <w:tcW w:w="568" w:type="pct"/>
            <w:shd w:val="clear" w:color="auto" w:fill="auto"/>
            <w:noWrap/>
            <w:vAlign w:val="center"/>
          </w:tcPr>
          <w:p w14:paraId="0DE57D5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90157</w:t>
            </w:r>
          </w:p>
        </w:tc>
        <w:tc>
          <w:tcPr>
            <w:tcW w:w="2795" w:type="pct"/>
            <w:shd w:val="clear" w:color="auto" w:fill="auto"/>
            <w:noWrap/>
            <w:vAlign w:val="center"/>
          </w:tcPr>
          <w:p w14:paraId="3806CE8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Replacement of hormone in subcutaneous tissue</w:t>
            </w:r>
          </w:p>
        </w:tc>
        <w:tc>
          <w:tcPr>
            <w:tcW w:w="971" w:type="pct"/>
            <w:shd w:val="clear" w:color="auto" w:fill="auto"/>
            <w:vAlign w:val="center"/>
          </w:tcPr>
          <w:p w14:paraId="782DA29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09C2CE9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5A7F9C21" w14:textId="77777777" w:rsidTr="007D229F">
        <w:trPr>
          <w:trHeight w:val="20"/>
        </w:trPr>
        <w:tc>
          <w:tcPr>
            <w:tcW w:w="568" w:type="pct"/>
            <w:shd w:val="clear" w:color="auto" w:fill="auto"/>
            <w:noWrap/>
            <w:vAlign w:val="center"/>
          </w:tcPr>
          <w:p w14:paraId="5031EE3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17183</w:t>
            </w:r>
          </w:p>
        </w:tc>
        <w:tc>
          <w:tcPr>
            <w:tcW w:w="2795" w:type="pct"/>
            <w:shd w:val="clear" w:color="auto" w:fill="auto"/>
            <w:noWrap/>
            <w:vAlign w:val="center"/>
          </w:tcPr>
          <w:p w14:paraId="268C920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 of hormone implant</w:t>
            </w:r>
          </w:p>
        </w:tc>
        <w:tc>
          <w:tcPr>
            <w:tcW w:w="971" w:type="pct"/>
            <w:shd w:val="clear" w:color="auto" w:fill="auto"/>
            <w:vAlign w:val="center"/>
          </w:tcPr>
          <w:p w14:paraId="79CA7BB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67F91AA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0B1A16F9" w14:textId="77777777" w:rsidTr="007D229F">
        <w:trPr>
          <w:trHeight w:val="20"/>
        </w:trPr>
        <w:tc>
          <w:tcPr>
            <w:tcW w:w="568" w:type="pct"/>
            <w:shd w:val="clear" w:color="auto" w:fill="auto"/>
            <w:noWrap/>
            <w:vAlign w:val="center"/>
          </w:tcPr>
          <w:p w14:paraId="6C9591A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103004</w:t>
            </w:r>
          </w:p>
        </w:tc>
        <w:tc>
          <w:tcPr>
            <w:tcW w:w="2795" w:type="pct"/>
            <w:shd w:val="clear" w:color="auto" w:fill="auto"/>
            <w:noWrap/>
            <w:vAlign w:val="center"/>
          </w:tcPr>
          <w:p w14:paraId="41028512"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Subdermal etonogestrel implant insertion ESA</w:t>
            </w:r>
          </w:p>
        </w:tc>
        <w:tc>
          <w:tcPr>
            <w:tcW w:w="971" w:type="pct"/>
            <w:shd w:val="clear" w:color="auto" w:fill="auto"/>
            <w:vAlign w:val="center"/>
          </w:tcPr>
          <w:p w14:paraId="18B7DAA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604D289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4D146C6D" w14:textId="77777777" w:rsidTr="007D229F">
        <w:trPr>
          <w:trHeight w:val="20"/>
        </w:trPr>
        <w:tc>
          <w:tcPr>
            <w:tcW w:w="568" w:type="pct"/>
            <w:shd w:val="clear" w:color="auto" w:fill="auto"/>
            <w:noWrap/>
            <w:vAlign w:val="center"/>
          </w:tcPr>
          <w:p w14:paraId="02F00F3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100958</w:t>
            </w:r>
          </w:p>
        </w:tc>
        <w:tc>
          <w:tcPr>
            <w:tcW w:w="2795" w:type="pct"/>
            <w:shd w:val="clear" w:color="auto" w:fill="auto"/>
            <w:noWrap/>
            <w:vAlign w:val="center"/>
          </w:tcPr>
          <w:p w14:paraId="4E83C89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 subcutaneous contraceptive implnt othr healthcre prov</w:t>
            </w:r>
          </w:p>
        </w:tc>
        <w:tc>
          <w:tcPr>
            <w:tcW w:w="971" w:type="pct"/>
            <w:shd w:val="clear" w:color="auto" w:fill="auto"/>
            <w:vAlign w:val="center"/>
          </w:tcPr>
          <w:p w14:paraId="30B3BB2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tcPr>
          <w:p w14:paraId="7A20882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4978B52E" w14:textId="77777777" w:rsidTr="007D229F">
        <w:trPr>
          <w:trHeight w:val="20"/>
        </w:trPr>
        <w:tc>
          <w:tcPr>
            <w:tcW w:w="568" w:type="pct"/>
            <w:shd w:val="clear" w:color="auto" w:fill="auto"/>
            <w:noWrap/>
            <w:vAlign w:val="center"/>
          </w:tcPr>
          <w:p w14:paraId="2390823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7255</w:t>
            </w:r>
          </w:p>
        </w:tc>
        <w:tc>
          <w:tcPr>
            <w:tcW w:w="2795" w:type="pct"/>
            <w:shd w:val="clear" w:color="auto" w:fill="auto"/>
            <w:noWrap/>
            <w:vAlign w:val="center"/>
          </w:tcPr>
          <w:p w14:paraId="79E0520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Introduction of Mirena coil</w:t>
            </w:r>
          </w:p>
        </w:tc>
        <w:tc>
          <w:tcPr>
            <w:tcW w:w="971" w:type="pct"/>
            <w:shd w:val="clear" w:color="auto" w:fill="auto"/>
            <w:vAlign w:val="center"/>
          </w:tcPr>
          <w:p w14:paraId="2DB8569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vAlign w:val="center"/>
          </w:tcPr>
          <w:p w14:paraId="13DE128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 xml:space="preserve">IU </w:t>
            </w:r>
            <w:r w:rsidRPr="004009C9">
              <w:rPr>
                <w:rFonts w:asciiTheme="minorHAnsi" w:hAnsiTheme="minorHAnsi" w:cstheme="minorHAnsi"/>
                <w:color w:val="000000"/>
                <w:sz w:val="18"/>
                <w:szCs w:val="18"/>
              </w:rPr>
              <w:t>system</w:t>
            </w:r>
          </w:p>
        </w:tc>
      </w:tr>
      <w:tr w:rsidR="00284999" w:rsidRPr="004009C9" w14:paraId="7D54DB0A" w14:textId="77777777" w:rsidTr="007D229F">
        <w:trPr>
          <w:trHeight w:val="20"/>
        </w:trPr>
        <w:tc>
          <w:tcPr>
            <w:tcW w:w="568" w:type="pct"/>
            <w:shd w:val="clear" w:color="auto" w:fill="auto"/>
            <w:noWrap/>
            <w:vAlign w:val="center"/>
          </w:tcPr>
          <w:p w14:paraId="36CB892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102368</w:t>
            </w:r>
          </w:p>
        </w:tc>
        <w:tc>
          <w:tcPr>
            <w:tcW w:w="2795" w:type="pct"/>
            <w:shd w:val="clear" w:color="auto" w:fill="auto"/>
            <w:noWrap/>
            <w:vAlign w:val="center"/>
          </w:tcPr>
          <w:p w14:paraId="3959055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system contraception</w:t>
            </w:r>
          </w:p>
        </w:tc>
        <w:tc>
          <w:tcPr>
            <w:tcW w:w="971" w:type="pct"/>
            <w:shd w:val="clear" w:color="auto" w:fill="auto"/>
            <w:vAlign w:val="center"/>
          </w:tcPr>
          <w:p w14:paraId="272EBD9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w:t>
            </w:r>
          </w:p>
        </w:tc>
        <w:tc>
          <w:tcPr>
            <w:tcW w:w="667" w:type="pct"/>
            <w:vAlign w:val="center"/>
          </w:tcPr>
          <w:p w14:paraId="472BFB4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 xml:space="preserve">IU </w:t>
            </w:r>
            <w:r w:rsidRPr="004009C9">
              <w:rPr>
                <w:rFonts w:asciiTheme="minorHAnsi" w:hAnsiTheme="minorHAnsi" w:cstheme="minorHAnsi"/>
                <w:color w:val="000000"/>
                <w:sz w:val="18"/>
                <w:szCs w:val="18"/>
              </w:rPr>
              <w:t>system</w:t>
            </w:r>
          </w:p>
        </w:tc>
      </w:tr>
      <w:tr w:rsidR="00284999" w:rsidRPr="004009C9" w14:paraId="418531C8" w14:textId="77777777" w:rsidTr="007D229F">
        <w:trPr>
          <w:trHeight w:val="20"/>
        </w:trPr>
        <w:tc>
          <w:tcPr>
            <w:tcW w:w="568" w:type="pct"/>
            <w:shd w:val="clear" w:color="auto" w:fill="auto"/>
            <w:noWrap/>
            <w:vAlign w:val="center"/>
          </w:tcPr>
          <w:p w14:paraId="3B640A9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2795</w:t>
            </w:r>
          </w:p>
        </w:tc>
        <w:tc>
          <w:tcPr>
            <w:tcW w:w="2795" w:type="pct"/>
            <w:shd w:val="clear" w:color="auto" w:fill="auto"/>
            <w:noWrap/>
            <w:vAlign w:val="center"/>
          </w:tcPr>
          <w:p w14:paraId="07F620F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 NOS</w:t>
            </w:r>
          </w:p>
        </w:tc>
        <w:tc>
          <w:tcPr>
            <w:tcW w:w="971" w:type="pct"/>
            <w:shd w:val="clear" w:color="auto" w:fill="auto"/>
            <w:vAlign w:val="center"/>
          </w:tcPr>
          <w:p w14:paraId="085A5CE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Insertion/In situ</w:t>
            </w:r>
          </w:p>
        </w:tc>
        <w:tc>
          <w:tcPr>
            <w:tcW w:w="667" w:type="pct"/>
            <w:vAlign w:val="center"/>
          </w:tcPr>
          <w:p w14:paraId="0DA9AE0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543E7AB" w14:textId="77777777" w:rsidTr="007D229F">
        <w:trPr>
          <w:trHeight w:val="20"/>
        </w:trPr>
        <w:tc>
          <w:tcPr>
            <w:tcW w:w="568" w:type="pct"/>
            <w:shd w:val="clear" w:color="auto" w:fill="auto"/>
            <w:noWrap/>
            <w:vAlign w:val="center"/>
          </w:tcPr>
          <w:p w14:paraId="2DD3A23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22951</w:t>
            </w:r>
          </w:p>
        </w:tc>
        <w:tc>
          <w:tcPr>
            <w:tcW w:w="2795" w:type="pct"/>
            <w:shd w:val="clear" w:color="auto" w:fill="auto"/>
            <w:noWrap/>
            <w:vAlign w:val="center"/>
          </w:tcPr>
          <w:p w14:paraId="2B02182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Subcutaneous contraceptive NOS</w:t>
            </w:r>
          </w:p>
        </w:tc>
        <w:tc>
          <w:tcPr>
            <w:tcW w:w="971" w:type="pct"/>
            <w:shd w:val="clear" w:color="auto" w:fill="auto"/>
            <w:vAlign w:val="center"/>
          </w:tcPr>
          <w:p w14:paraId="0A656EA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Insertion/In situ</w:t>
            </w:r>
          </w:p>
        </w:tc>
        <w:tc>
          <w:tcPr>
            <w:tcW w:w="667" w:type="pct"/>
          </w:tcPr>
          <w:p w14:paraId="7052D86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0768161F" w14:textId="77777777" w:rsidTr="007D229F">
        <w:trPr>
          <w:trHeight w:val="20"/>
        </w:trPr>
        <w:tc>
          <w:tcPr>
            <w:tcW w:w="568" w:type="pct"/>
            <w:shd w:val="clear" w:color="auto" w:fill="auto"/>
            <w:noWrap/>
            <w:vAlign w:val="center"/>
          </w:tcPr>
          <w:p w14:paraId="091B4A4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26092</w:t>
            </w:r>
          </w:p>
        </w:tc>
        <w:tc>
          <w:tcPr>
            <w:tcW w:w="2795" w:type="pct"/>
            <w:shd w:val="clear" w:color="auto" w:fill="auto"/>
            <w:noWrap/>
            <w:vAlign w:val="center"/>
          </w:tcPr>
          <w:p w14:paraId="76FDB11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Subcutaneous contraceptive</w:t>
            </w:r>
          </w:p>
        </w:tc>
        <w:tc>
          <w:tcPr>
            <w:tcW w:w="971" w:type="pct"/>
            <w:shd w:val="clear" w:color="auto" w:fill="auto"/>
            <w:vAlign w:val="center"/>
          </w:tcPr>
          <w:p w14:paraId="7D7F2EF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Insertion/In situ</w:t>
            </w:r>
          </w:p>
        </w:tc>
        <w:tc>
          <w:tcPr>
            <w:tcW w:w="667" w:type="pct"/>
          </w:tcPr>
          <w:p w14:paraId="1338DC4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1F555A9C" w14:textId="77777777" w:rsidTr="007D229F">
        <w:trPr>
          <w:trHeight w:val="20"/>
        </w:trPr>
        <w:tc>
          <w:tcPr>
            <w:tcW w:w="568" w:type="pct"/>
            <w:shd w:val="clear" w:color="auto" w:fill="auto"/>
            <w:noWrap/>
            <w:vAlign w:val="center"/>
          </w:tcPr>
          <w:p w14:paraId="3F2553D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20424</w:t>
            </w:r>
          </w:p>
        </w:tc>
        <w:tc>
          <w:tcPr>
            <w:tcW w:w="2795" w:type="pct"/>
            <w:shd w:val="clear" w:color="auto" w:fill="auto"/>
            <w:noWrap/>
            <w:vAlign w:val="center"/>
          </w:tcPr>
          <w:p w14:paraId="160D476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[V]Removal of coil</w:t>
            </w:r>
          </w:p>
        </w:tc>
        <w:tc>
          <w:tcPr>
            <w:tcW w:w="971" w:type="pct"/>
            <w:shd w:val="clear" w:color="auto" w:fill="auto"/>
            <w:vAlign w:val="center"/>
          </w:tcPr>
          <w:p w14:paraId="16780E8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16D25D6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53CC06C" w14:textId="77777777" w:rsidTr="007D229F">
        <w:trPr>
          <w:trHeight w:val="20"/>
        </w:trPr>
        <w:tc>
          <w:tcPr>
            <w:tcW w:w="568" w:type="pct"/>
            <w:shd w:val="clear" w:color="auto" w:fill="auto"/>
            <w:noWrap/>
            <w:vAlign w:val="center"/>
          </w:tcPr>
          <w:p w14:paraId="2881DCA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18341</w:t>
            </w:r>
          </w:p>
        </w:tc>
        <w:tc>
          <w:tcPr>
            <w:tcW w:w="2795" w:type="pct"/>
            <w:shd w:val="clear" w:color="auto" w:fill="auto"/>
            <w:noWrap/>
            <w:vAlign w:val="center"/>
          </w:tcPr>
          <w:p w14:paraId="18F9CAA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[V]Removal of coil</w:t>
            </w:r>
          </w:p>
        </w:tc>
        <w:tc>
          <w:tcPr>
            <w:tcW w:w="971" w:type="pct"/>
            <w:shd w:val="clear" w:color="auto" w:fill="auto"/>
            <w:vAlign w:val="center"/>
          </w:tcPr>
          <w:p w14:paraId="41E145E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7A43C72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5791B39" w14:textId="77777777" w:rsidTr="007D229F">
        <w:trPr>
          <w:trHeight w:val="20"/>
        </w:trPr>
        <w:tc>
          <w:tcPr>
            <w:tcW w:w="568" w:type="pct"/>
            <w:shd w:val="clear" w:color="auto" w:fill="auto"/>
            <w:noWrap/>
            <w:vAlign w:val="center"/>
          </w:tcPr>
          <w:p w14:paraId="56AEB63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7379</w:t>
            </w:r>
          </w:p>
        </w:tc>
        <w:tc>
          <w:tcPr>
            <w:tcW w:w="2795" w:type="pct"/>
            <w:shd w:val="clear" w:color="auto" w:fill="auto"/>
            <w:noWrap/>
            <w:vAlign w:val="center"/>
          </w:tcPr>
          <w:p w14:paraId="0790502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intrauterine contraceptive device NEC</w:t>
            </w:r>
          </w:p>
        </w:tc>
        <w:tc>
          <w:tcPr>
            <w:tcW w:w="971" w:type="pct"/>
            <w:shd w:val="clear" w:color="auto" w:fill="auto"/>
            <w:vAlign w:val="center"/>
          </w:tcPr>
          <w:p w14:paraId="4660375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74380DD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02E5A85" w14:textId="77777777" w:rsidTr="007D229F">
        <w:trPr>
          <w:trHeight w:val="20"/>
        </w:trPr>
        <w:tc>
          <w:tcPr>
            <w:tcW w:w="568" w:type="pct"/>
            <w:shd w:val="clear" w:color="auto" w:fill="auto"/>
            <w:noWrap/>
            <w:vAlign w:val="center"/>
          </w:tcPr>
          <w:p w14:paraId="3216333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11561</w:t>
            </w:r>
          </w:p>
        </w:tc>
        <w:tc>
          <w:tcPr>
            <w:tcW w:w="2795" w:type="pct"/>
            <w:shd w:val="clear" w:color="auto" w:fill="auto"/>
            <w:noWrap/>
            <w:vAlign w:val="center"/>
          </w:tcPr>
          <w:p w14:paraId="18B8D40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[V]Removal of intrauterine contraceptive device</w:t>
            </w:r>
          </w:p>
        </w:tc>
        <w:tc>
          <w:tcPr>
            <w:tcW w:w="971" w:type="pct"/>
            <w:shd w:val="clear" w:color="auto" w:fill="auto"/>
            <w:vAlign w:val="center"/>
          </w:tcPr>
          <w:p w14:paraId="05ABBA3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28145C8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C6BD806" w14:textId="77777777" w:rsidTr="007D229F">
        <w:trPr>
          <w:trHeight w:val="20"/>
        </w:trPr>
        <w:tc>
          <w:tcPr>
            <w:tcW w:w="568" w:type="pct"/>
            <w:shd w:val="clear" w:color="auto" w:fill="auto"/>
            <w:noWrap/>
            <w:vAlign w:val="center"/>
          </w:tcPr>
          <w:p w14:paraId="7D5371F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5252</w:t>
            </w:r>
          </w:p>
        </w:tc>
        <w:tc>
          <w:tcPr>
            <w:tcW w:w="2795" w:type="pct"/>
            <w:shd w:val="clear" w:color="auto" w:fill="auto"/>
            <w:noWrap/>
            <w:vAlign w:val="center"/>
          </w:tcPr>
          <w:p w14:paraId="0548D04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[V]Removal of intrauterine contraceptive device</w:t>
            </w:r>
          </w:p>
        </w:tc>
        <w:tc>
          <w:tcPr>
            <w:tcW w:w="971" w:type="pct"/>
            <w:shd w:val="clear" w:color="auto" w:fill="auto"/>
            <w:vAlign w:val="center"/>
          </w:tcPr>
          <w:p w14:paraId="556BE84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27BA982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C9A5750" w14:textId="77777777" w:rsidTr="007D229F">
        <w:trPr>
          <w:trHeight w:val="20"/>
        </w:trPr>
        <w:tc>
          <w:tcPr>
            <w:tcW w:w="568" w:type="pct"/>
            <w:shd w:val="clear" w:color="auto" w:fill="auto"/>
            <w:noWrap/>
            <w:vAlign w:val="center"/>
          </w:tcPr>
          <w:p w14:paraId="104B3F7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27929</w:t>
            </w:r>
          </w:p>
        </w:tc>
        <w:tc>
          <w:tcPr>
            <w:tcW w:w="2795" w:type="pct"/>
            <w:shd w:val="clear" w:color="auto" w:fill="auto"/>
            <w:noWrap/>
            <w:vAlign w:val="center"/>
          </w:tcPr>
          <w:p w14:paraId="31CD7CB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[V]Removal of intrauterine contraceptive device</w:t>
            </w:r>
          </w:p>
        </w:tc>
        <w:tc>
          <w:tcPr>
            <w:tcW w:w="971" w:type="pct"/>
            <w:shd w:val="clear" w:color="auto" w:fill="auto"/>
            <w:vAlign w:val="center"/>
          </w:tcPr>
          <w:p w14:paraId="33352CF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1A0B3FC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312BA2F" w14:textId="77777777" w:rsidTr="007D229F">
        <w:trPr>
          <w:trHeight w:val="20"/>
        </w:trPr>
        <w:tc>
          <w:tcPr>
            <w:tcW w:w="568" w:type="pct"/>
            <w:shd w:val="clear" w:color="auto" w:fill="auto"/>
            <w:noWrap/>
            <w:vAlign w:val="center"/>
          </w:tcPr>
          <w:p w14:paraId="08145D6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446</w:t>
            </w:r>
          </w:p>
        </w:tc>
        <w:tc>
          <w:tcPr>
            <w:tcW w:w="2795" w:type="pct"/>
            <w:shd w:val="clear" w:color="auto" w:fill="auto"/>
            <w:noWrap/>
            <w:vAlign w:val="center"/>
          </w:tcPr>
          <w:p w14:paraId="104EE00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removed</w:t>
            </w:r>
          </w:p>
        </w:tc>
        <w:tc>
          <w:tcPr>
            <w:tcW w:w="971" w:type="pct"/>
            <w:shd w:val="clear" w:color="auto" w:fill="auto"/>
            <w:vAlign w:val="center"/>
          </w:tcPr>
          <w:p w14:paraId="3CF5303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2547158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1EDAA40" w14:textId="77777777" w:rsidTr="007D229F">
        <w:trPr>
          <w:trHeight w:val="20"/>
        </w:trPr>
        <w:tc>
          <w:tcPr>
            <w:tcW w:w="568" w:type="pct"/>
            <w:shd w:val="clear" w:color="auto" w:fill="auto"/>
            <w:noWrap/>
            <w:vAlign w:val="center"/>
          </w:tcPr>
          <w:p w14:paraId="707D6F7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106270</w:t>
            </w:r>
          </w:p>
        </w:tc>
        <w:tc>
          <w:tcPr>
            <w:tcW w:w="2795" w:type="pct"/>
            <w:shd w:val="clear" w:color="auto" w:fill="auto"/>
            <w:noWrap/>
            <w:vAlign w:val="center"/>
          </w:tcPr>
          <w:p w14:paraId="172B2D7C" w14:textId="77777777" w:rsidR="00284999" w:rsidRPr="004009C9" w:rsidRDefault="00284999" w:rsidP="007D229F">
            <w:pPr>
              <w:pStyle w:val="NoSpacing"/>
              <w:rPr>
                <w:rFonts w:asciiTheme="minorHAnsi" w:hAnsiTheme="minorHAnsi" w:cstheme="minorHAnsi"/>
                <w:sz w:val="18"/>
                <w:szCs w:val="18"/>
                <w:lang w:val="fr-FR"/>
              </w:rPr>
            </w:pPr>
            <w:r w:rsidRPr="004009C9">
              <w:rPr>
                <w:rFonts w:asciiTheme="minorHAnsi" w:hAnsiTheme="minorHAnsi" w:cstheme="minorHAnsi"/>
                <w:iCs/>
                <w:color w:val="000000"/>
                <w:sz w:val="18"/>
                <w:szCs w:val="18"/>
                <w:lang w:val="fr-FR"/>
              </w:rPr>
              <w:t>Intrauterine contraceptive device removal invitation</w:t>
            </w:r>
          </w:p>
        </w:tc>
        <w:tc>
          <w:tcPr>
            <w:tcW w:w="971" w:type="pct"/>
            <w:shd w:val="clear" w:color="auto" w:fill="auto"/>
            <w:vAlign w:val="center"/>
          </w:tcPr>
          <w:p w14:paraId="6E7CB97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41E539F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D66749A" w14:textId="77777777" w:rsidTr="007D229F">
        <w:trPr>
          <w:trHeight w:val="20"/>
        </w:trPr>
        <w:tc>
          <w:tcPr>
            <w:tcW w:w="568" w:type="pct"/>
            <w:shd w:val="clear" w:color="auto" w:fill="auto"/>
            <w:noWrap/>
            <w:vAlign w:val="center"/>
          </w:tcPr>
          <w:p w14:paraId="65A913D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107556</w:t>
            </w:r>
          </w:p>
        </w:tc>
        <w:tc>
          <w:tcPr>
            <w:tcW w:w="2795" w:type="pct"/>
            <w:shd w:val="clear" w:color="auto" w:fill="auto"/>
            <w:noWrap/>
            <w:vAlign w:val="center"/>
          </w:tcPr>
          <w:p w14:paraId="226B20F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Expulsion of intrauterine contraceptive device</w:t>
            </w:r>
          </w:p>
        </w:tc>
        <w:tc>
          <w:tcPr>
            <w:tcW w:w="971" w:type="pct"/>
            <w:shd w:val="clear" w:color="auto" w:fill="auto"/>
            <w:vAlign w:val="center"/>
          </w:tcPr>
          <w:p w14:paraId="02DC288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530B8E7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42EE2AE" w14:textId="77777777" w:rsidTr="007D229F">
        <w:trPr>
          <w:trHeight w:val="20"/>
        </w:trPr>
        <w:tc>
          <w:tcPr>
            <w:tcW w:w="568" w:type="pct"/>
            <w:shd w:val="clear" w:color="auto" w:fill="auto"/>
            <w:noWrap/>
            <w:vAlign w:val="center"/>
          </w:tcPr>
          <w:p w14:paraId="5E94405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26476</w:t>
            </w:r>
          </w:p>
        </w:tc>
        <w:tc>
          <w:tcPr>
            <w:tcW w:w="2795" w:type="pct"/>
            <w:shd w:val="clear" w:color="auto" w:fill="auto"/>
            <w:noWrap/>
            <w:vAlign w:val="center"/>
          </w:tcPr>
          <w:p w14:paraId="78742D6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removal awaited</w:t>
            </w:r>
          </w:p>
        </w:tc>
        <w:tc>
          <w:tcPr>
            <w:tcW w:w="971" w:type="pct"/>
            <w:shd w:val="clear" w:color="auto" w:fill="auto"/>
            <w:vAlign w:val="center"/>
          </w:tcPr>
          <w:p w14:paraId="1BFDC6C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71C02A9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543DE4D" w14:textId="77777777" w:rsidTr="007D229F">
        <w:trPr>
          <w:trHeight w:val="20"/>
        </w:trPr>
        <w:tc>
          <w:tcPr>
            <w:tcW w:w="568" w:type="pct"/>
            <w:shd w:val="clear" w:color="auto" w:fill="auto"/>
            <w:noWrap/>
            <w:vAlign w:val="center"/>
          </w:tcPr>
          <w:p w14:paraId="45BB28E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25680</w:t>
            </w:r>
          </w:p>
        </w:tc>
        <w:tc>
          <w:tcPr>
            <w:tcW w:w="2795" w:type="pct"/>
            <w:shd w:val="clear" w:color="auto" w:fill="auto"/>
            <w:noWrap/>
            <w:vAlign w:val="center"/>
          </w:tcPr>
          <w:p w14:paraId="381D950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contraceptive coil from pouch of Douglas</w:t>
            </w:r>
          </w:p>
        </w:tc>
        <w:tc>
          <w:tcPr>
            <w:tcW w:w="971" w:type="pct"/>
            <w:shd w:val="clear" w:color="auto" w:fill="auto"/>
            <w:vAlign w:val="center"/>
          </w:tcPr>
          <w:p w14:paraId="61EA858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7D118C6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B616AB5" w14:textId="77777777" w:rsidTr="007D229F">
        <w:trPr>
          <w:trHeight w:val="20"/>
        </w:trPr>
        <w:tc>
          <w:tcPr>
            <w:tcW w:w="568" w:type="pct"/>
            <w:shd w:val="clear" w:color="auto" w:fill="auto"/>
            <w:noWrap/>
            <w:vAlign w:val="center"/>
          </w:tcPr>
          <w:p w14:paraId="37B4011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6225</w:t>
            </w:r>
          </w:p>
        </w:tc>
        <w:tc>
          <w:tcPr>
            <w:tcW w:w="2795" w:type="pct"/>
            <w:shd w:val="clear" w:color="auto" w:fill="auto"/>
            <w:noWrap/>
            <w:vAlign w:val="center"/>
          </w:tcPr>
          <w:p w14:paraId="0F9BD13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intrauterine contracept device from pouch of Douglas</w:t>
            </w:r>
          </w:p>
        </w:tc>
        <w:tc>
          <w:tcPr>
            <w:tcW w:w="971" w:type="pct"/>
            <w:shd w:val="clear" w:color="auto" w:fill="auto"/>
            <w:vAlign w:val="center"/>
          </w:tcPr>
          <w:p w14:paraId="67B6D5D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6C37952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25D5AF55" w14:textId="77777777" w:rsidTr="007D229F">
        <w:trPr>
          <w:trHeight w:val="20"/>
        </w:trPr>
        <w:tc>
          <w:tcPr>
            <w:tcW w:w="568" w:type="pct"/>
            <w:shd w:val="clear" w:color="auto" w:fill="auto"/>
            <w:noWrap/>
            <w:vAlign w:val="center"/>
          </w:tcPr>
          <w:p w14:paraId="5347797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32611</w:t>
            </w:r>
          </w:p>
        </w:tc>
        <w:tc>
          <w:tcPr>
            <w:tcW w:w="2795" w:type="pct"/>
            <w:shd w:val="clear" w:color="auto" w:fill="auto"/>
            <w:noWrap/>
            <w:vAlign w:val="center"/>
          </w:tcPr>
          <w:p w14:paraId="780CCB8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displaced intrauterine contraceptive device</w:t>
            </w:r>
          </w:p>
        </w:tc>
        <w:tc>
          <w:tcPr>
            <w:tcW w:w="971" w:type="pct"/>
            <w:shd w:val="clear" w:color="auto" w:fill="auto"/>
            <w:vAlign w:val="center"/>
          </w:tcPr>
          <w:p w14:paraId="1DE83A4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71109FF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31FA50BD" w14:textId="77777777" w:rsidTr="007D229F">
        <w:trPr>
          <w:trHeight w:val="20"/>
        </w:trPr>
        <w:tc>
          <w:tcPr>
            <w:tcW w:w="568" w:type="pct"/>
            <w:shd w:val="clear" w:color="auto" w:fill="auto"/>
            <w:noWrap/>
            <w:vAlign w:val="center"/>
          </w:tcPr>
          <w:p w14:paraId="11B4193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22945</w:t>
            </w:r>
          </w:p>
        </w:tc>
        <w:tc>
          <w:tcPr>
            <w:tcW w:w="2795" w:type="pct"/>
            <w:shd w:val="clear" w:color="auto" w:fill="auto"/>
            <w:noWrap/>
            <w:vAlign w:val="center"/>
          </w:tcPr>
          <w:p w14:paraId="4538E5F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fallen out</w:t>
            </w:r>
          </w:p>
        </w:tc>
        <w:tc>
          <w:tcPr>
            <w:tcW w:w="971" w:type="pct"/>
            <w:shd w:val="clear" w:color="auto" w:fill="auto"/>
            <w:vAlign w:val="center"/>
          </w:tcPr>
          <w:p w14:paraId="32DB266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1C5CDF9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626A4D1" w14:textId="77777777" w:rsidTr="007D229F">
        <w:trPr>
          <w:trHeight w:val="20"/>
        </w:trPr>
        <w:tc>
          <w:tcPr>
            <w:tcW w:w="568" w:type="pct"/>
            <w:shd w:val="clear" w:color="auto" w:fill="auto"/>
            <w:noWrap/>
            <w:vAlign w:val="center"/>
          </w:tcPr>
          <w:p w14:paraId="6AF834E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22946</w:t>
            </w:r>
          </w:p>
        </w:tc>
        <w:tc>
          <w:tcPr>
            <w:tcW w:w="2795" w:type="pct"/>
            <w:shd w:val="clear" w:color="auto" w:fill="auto"/>
            <w:noWrap/>
            <w:vAlign w:val="center"/>
          </w:tcPr>
          <w:p w14:paraId="4F13793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IUD expelled</w:t>
            </w:r>
          </w:p>
        </w:tc>
        <w:tc>
          <w:tcPr>
            <w:tcW w:w="971" w:type="pct"/>
            <w:shd w:val="clear" w:color="auto" w:fill="auto"/>
            <w:vAlign w:val="center"/>
          </w:tcPr>
          <w:p w14:paraId="391EC67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6CB1A57D"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760507A7" w14:textId="77777777" w:rsidTr="007D229F">
        <w:trPr>
          <w:trHeight w:val="20"/>
        </w:trPr>
        <w:tc>
          <w:tcPr>
            <w:tcW w:w="568" w:type="pct"/>
            <w:shd w:val="clear" w:color="auto" w:fill="auto"/>
            <w:noWrap/>
            <w:vAlign w:val="center"/>
          </w:tcPr>
          <w:p w14:paraId="438DE23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95476</w:t>
            </w:r>
          </w:p>
        </w:tc>
        <w:tc>
          <w:tcPr>
            <w:tcW w:w="2795" w:type="pct"/>
            <w:shd w:val="clear" w:color="auto" w:fill="auto"/>
            <w:noWrap/>
            <w:vAlign w:val="center"/>
          </w:tcPr>
          <w:p w14:paraId="352CD87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Intrauterine contracep device removed by other hlth provider</w:t>
            </w:r>
          </w:p>
        </w:tc>
        <w:tc>
          <w:tcPr>
            <w:tcW w:w="971" w:type="pct"/>
            <w:shd w:val="clear" w:color="auto" w:fill="auto"/>
            <w:vAlign w:val="center"/>
          </w:tcPr>
          <w:p w14:paraId="1478F75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tcPr>
          <w:p w14:paraId="7FB5A19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IU device</w:t>
            </w:r>
          </w:p>
        </w:tc>
      </w:tr>
      <w:tr w:rsidR="00284999" w:rsidRPr="004009C9" w14:paraId="1339F812" w14:textId="77777777" w:rsidTr="007D229F">
        <w:trPr>
          <w:trHeight w:val="20"/>
        </w:trPr>
        <w:tc>
          <w:tcPr>
            <w:tcW w:w="568" w:type="pct"/>
            <w:shd w:val="clear" w:color="auto" w:fill="auto"/>
            <w:noWrap/>
            <w:vAlign w:val="center"/>
          </w:tcPr>
          <w:p w14:paraId="3A037DC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lastRenderedPageBreak/>
              <w:t>107048</w:t>
            </w:r>
          </w:p>
        </w:tc>
        <w:tc>
          <w:tcPr>
            <w:tcW w:w="2795" w:type="pct"/>
            <w:shd w:val="clear" w:color="auto" w:fill="auto"/>
            <w:noWrap/>
            <w:vAlign w:val="center"/>
          </w:tcPr>
          <w:p w14:paraId="32FD8C6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subcut contraceptive implant using US guidance</w:t>
            </w:r>
          </w:p>
        </w:tc>
        <w:tc>
          <w:tcPr>
            <w:tcW w:w="971" w:type="pct"/>
            <w:shd w:val="clear" w:color="auto" w:fill="auto"/>
            <w:vAlign w:val="center"/>
          </w:tcPr>
          <w:p w14:paraId="4400BD2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vAlign w:val="center"/>
          </w:tcPr>
          <w:p w14:paraId="6B64C08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0190CCF4" w14:textId="77777777" w:rsidTr="007D229F">
        <w:trPr>
          <w:trHeight w:val="20"/>
        </w:trPr>
        <w:tc>
          <w:tcPr>
            <w:tcW w:w="568" w:type="pct"/>
            <w:shd w:val="clear" w:color="auto" w:fill="auto"/>
            <w:noWrap/>
            <w:vAlign w:val="center"/>
          </w:tcPr>
          <w:p w14:paraId="31EE90E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26260</w:t>
            </w:r>
          </w:p>
        </w:tc>
        <w:tc>
          <w:tcPr>
            <w:tcW w:w="2795" w:type="pct"/>
            <w:shd w:val="clear" w:color="auto" w:fill="auto"/>
            <w:noWrap/>
            <w:vAlign w:val="center"/>
          </w:tcPr>
          <w:p w14:paraId="28399089"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subcutaneous contraceptive</w:t>
            </w:r>
          </w:p>
        </w:tc>
        <w:tc>
          <w:tcPr>
            <w:tcW w:w="971" w:type="pct"/>
            <w:shd w:val="clear" w:color="auto" w:fill="auto"/>
            <w:vAlign w:val="center"/>
          </w:tcPr>
          <w:p w14:paraId="436AAE7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vAlign w:val="center"/>
          </w:tcPr>
          <w:p w14:paraId="6EB3C4C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6DC6DA05" w14:textId="77777777" w:rsidTr="007D229F">
        <w:trPr>
          <w:trHeight w:val="20"/>
        </w:trPr>
        <w:tc>
          <w:tcPr>
            <w:tcW w:w="568" w:type="pct"/>
            <w:shd w:val="clear" w:color="auto" w:fill="auto"/>
            <w:noWrap/>
            <w:vAlign w:val="center"/>
          </w:tcPr>
          <w:p w14:paraId="2B136B3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104861</w:t>
            </w:r>
          </w:p>
        </w:tc>
        <w:tc>
          <w:tcPr>
            <w:tcW w:w="2795" w:type="pct"/>
            <w:shd w:val="clear" w:color="auto" w:fill="auto"/>
            <w:noWrap/>
            <w:vAlign w:val="center"/>
          </w:tcPr>
          <w:p w14:paraId="23049D6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subcutaneous contraceptive claim</w:t>
            </w:r>
          </w:p>
        </w:tc>
        <w:tc>
          <w:tcPr>
            <w:tcW w:w="971" w:type="pct"/>
            <w:shd w:val="clear" w:color="auto" w:fill="auto"/>
            <w:vAlign w:val="center"/>
          </w:tcPr>
          <w:p w14:paraId="03186DC1"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vAlign w:val="center"/>
          </w:tcPr>
          <w:p w14:paraId="5B37265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0BB39021" w14:textId="77777777" w:rsidTr="007D229F">
        <w:trPr>
          <w:trHeight w:val="20"/>
        </w:trPr>
        <w:tc>
          <w:tcPr>
            <w:tcW w:w="568" w:type="pct"/>
            <w:shd w:val="clear" w:color="auto" w:fill="auto"/>
            <w:noWrap/>
            <w:vAlign w:val="center"/>
          </w:tcPr>
          <w:p w14:paraId="00A6D50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22875</w:t>
            </w:r>
          </w:p>
        </w:tc>
        <w:tc>
          <w:tcPr>
            <w:tcW w:w="2795" w:type="pct"/>
            <w:shd w:val="clear" w:color="auto" w:fill="auto"/>
            <w:noWrap/>
            <w:vAlign w:val="center"/>
          </w:tcPr>
          <w:p w14:paraId="1B470D8A"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hormone implant from subcutaneous tissue</w:t>
            </w:r>
          </w:p>
        </w:tc>
        <w:tc>
          <w:tcPr>
            <w:tcW w:w="971" w:type="pct"/>
            <w:shd w:val="clear" w:color="auto" w:fill="auto"/>
            <w:vAlign w:val="center"/>
          </w:tcPr>
          <w:p w14:paraId="0FDF301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vAlign w:val="center"/>
          </w:tcPr>
          <w:p w14:paraId="0045AAB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6A3B9617" w14:textId="77777777" w:rsidTr="007D229F">
        <w:trPr>
          <w:trHeight w:val="20"/>
        </w:trPr>
        <w:tc>
          <w:tcPr>
            <w:tcW w:w="568" w:type="pct"/>
            <w:shd w:val="clear" w:color="auto" w:fill="auto"/>
            <w:noWrap/>
            <w:vAlign w:val="center"/>
          </w:tcPr>
          <w:p w14:paraId="02AD091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71272</w:t>
            </w:r>
          </w:p>
        </w:tc>
        <w:tc>
          <w:tcPr>
            <w:tcW w:w="2795" w:type="pct"/>
            <w:shd w:val="clear" w:color="auto" w:fill="auto"/>
            <w:noWrap/>
            <w:vAlign w:val="center"/>
          </w:tcPr>
          <w:p w14:paraId="4341647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hormone implant from subcutaneous tissue</w:t>
            </w:r>
          </w:p>
        </w:tc>
        <w:tc>
          <w:tcPr>
            <w:tcW w:w="971" w:type="pct"/>
            <w:shd w:val="clear" w:color="auto" w:fill="auto"/>
            <w:vAlign w:val="center"/>
          </w:tcPr>
          <w:p w14:paraId="3EB7D7E7"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vAlign w:val="center"/>
          </w:tcPr>
          <w:p w14:paraId="2DE2A0B2"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020E99ED" w14:textId="77777777" w:rsidTr="007D229F">
        <w:trPr>
          <w:trHeight w:val="20"/>
        </w:trPr>
        <w:tc>
          <w:tcPr>
            <w:tcW w:w="568" w:type="pct"/>
            <w:shd w:val="clear" w:color="auto" w:fill="auto"/>
            <w:noWrap/>
            <w:vAlign w:val="center"/>
          </w:tcPr>
          <w:p w14:paraId="0AF9F0DC"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103620</w:t>
            </w:r>
          </w:p>
        </w:tc>
        <w:tc>
          <w:tcPr>
            <w:tcW w:w="2795" w:type="pct"/>
            <w:shd w:val="clear" w:color="auto" w:fill="auto"/>
            <w:noWrap/>
            <w:vAlign w:val="center"/>
          </w:tcPr>
          <w:p w14:paraId="3199EF1B"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etonogestrel radiopaque contraceptive implant</w:t>
            </w:r>
          </w:p>
        </w:tc>
        <w:tc>
          <w:tcPr>
            <w:tcW w:w="971" w:type="pct"/>
            <w:shd w:val="clear" w:color="auto" w:fill="auto"/>
            <w:vAlign w:val="center"/>
          </w:tcPr>
          <w:p w14:paraId="7976A7B6"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vAlign w:val="center"/>
          </w:tcPr>
          <w:p w14:paraId="580CE734"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497A6F9F" w14:textId="77777777" w:rsidTr="007D229F">
        <w:trPr>
          <w:trHeight w:val="20"/>
        </w:trPr>
        <w:tc>
          <w:tcPr>
            <w:tcW w:w="568" w:type="pct"/>
            <w:shd w:val="clear" w:color="auto" w:fill="auto"/>
            <w:noWrap/>
            <w:vAlign w:val="center"/>
          </w:tcPr>
          <w:p w14:paraId="0533B90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101010</w:t>
            </w:r>
          </w:p>
        </w:tc>
        <w:tc>
          <w:tcPr>
            <w:tcW w:w="2795" w:type="pct"/>
            <w:shd w:val="clear" w:color="auto" w:fill="auto"/>
            <w:noWrap/>
            <w:vAlign w:val="center"/>
          </w:tcPr>
          <w:p w14:paraId="2C4DB6D5"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 subcutaneous contraceptive implant othr healthcre prov</w:t>
            </w:r>
          </w:p>
        </w:tc>
        <w:tc>
          <w:tcPr>
            <w:tcW w:w="971" w:type="pct"/>
            <w:shd w:val="clear" w:color="auto" w:fill="auto"/>
            <w:vAlign w:val="center"/>
          </w:tcPr>
          <w:p w14:paraId="3C6BD4D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vAlign w:val="center"/>
          </w:tcPr>
          <w:p w14:paraId="0FD069E0"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color w:val="000000"/>
                <w:sz w:val="18"/>
                <w:szCs w:val="18"/>
              </w:rPr>
              <w:t>implant</w:t>
            </w:r>
          </w:p>
        </w:tc>
      </w:tr>
      <w:tr w:rsidR="00284999" w:rsidRPr="004009C9" w14:paraId="38E6FF67" w14:textId="77777777" w:rsidTr="007D229F">
        <w:trPr>
          <w:trHeight w:val="20"/>
        </w:trPr>
        <w:tc>
          <w:tcPr>
            <w:tcW w:w="568" w:type="pct"/>
            <w:shd w:val="clear" w:color="auto" w:fill="auto"/>
            <w:noWrap/>
            <w:vAlign w:val="center"/>
          </w:tcPr>
          <w:p w14:paraId="7918F7E8"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18745</w:t>
            </w:r>
          </w:p>
        </w:tc>
        <w:tc>
          <w:tcPr>
            <w:tcW w:w="2795" w:type="pct"/>
            <w:shd w:val="clear" w:color="auto" w:fill="auto"/>
            <w:noWrap/>
            <w:vAlign w:val="center"/>
          </w:tcPr>
          <w:p w14:paraId="4DEB749E"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 of Mirena coil</w:t>
            </w:r>
          </w:p>
        </w:tc>
        <w:tc>
          <w:tcPr>
            <w:tcW w:w="971" w:type="pct"/>
            <w:shd w:val="clear" w:color="auto" w:fill="auto"/>
            <w:vAlign w:val="center"/>
          </w:tcPr>
          <w:p w14:paraId="5CE5BC9F"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iCs/>
                <w:color w:val="000000"/>
                <w:sz w:val="18"/>
                <w:szCs w:val="18"/>
              </w:rPr>
              <w:t>Removal</w:t>
            </w:r>
          </w:p>
        </w:tc>
        <w:tc>
          <w:tcPr>
            <w:tcW w:w="667" w:type="pct"/>
            <w:vAlign w:val="center"/>
          </w:tcPr>
          <w:p w14:paraId="7481F6D3" w14:textId="77777777" w:rsidR="00284999" w:rsidRPr="004009C9" w:rsidRDefault="00284999"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 xml:space="preserve">IU </w:t>
            </w:r>
            <w:r w:rsidRPr="004009C9">
              <w:rPr>
                <w:rFonts w:asciiTheme="minorHAnsi" w:hAnsiTheme="minorHAnsi" w:cstheme="minorHAnsi"/>
                <w:color w:val="000000"/>
                <w:sz w:val="18"/>
                <w:szCs w:val="18"/>
              </w:rPr>
              <w:t>system</w:t>
            </w:r>
          </w:p>
        </w:tc>
      </w:tr>
      <w:tr w:rsidR="00284999" w:rsidRPr="004009C9" w14:paraId="48F49A17" w14:textId="77777777" w:rsidTr="007D229F">
        <w:trPr>
          <w:trHeight w:val="20"/>
        </w:trPr>
        <w:tc>
          <w:tcPr>
            <w:tcW w:w="568" w:type="pct"/>
            <w:shd w:val="clear" w:color="auto" w:fill="auto"/>
            <w:noWrap/>
            <w:vAlign w:val="center"/>
          </w:tcPr>
          <w:p w14:paraId="10E0EAE9" w14:textId="77777777" w:rsidR="00284999" w:rsidRPr="004009C9" w:rsidRDefault="00284999" w:rsidP="007D229F">
            <w:pPr>
              <w:pStyle w:val="NoSpacing"/>
              <w:rPr>
                <w:rFonts w:asciiTheme="minorHAnsi" w:eastAsia="Times New Roman" w:hAnsiTheme="minorHAnsi" w:cstheme="minorHAnsi"/>
                <w:sz w:val="18"/>
                <w:szCs w:val="18"/>
                <w:lang w:eastAsia="en-GB"/>
              </w:rPr>
            </w:pPr>
            <w:r w:rsidRPr="004009C9">
              <w:rPr>
                <w:rFonts w:asciiTheme="minorHAnsi" w:hAnsiTheme="minorHAnsi" w:cstheme="minorHAnsi"/>
                <w:iCs/>
                <w:color w:val="000000"/>
                <w:sz w:val="18"/>
                <w:szCs w:val="18"/>
              </w:rPr>
              <w:t>109722</w:t>
            </w:r>
          </w:p>
        </w:tc>
        <w:tc>
          <w:tcPr>
            <w:tcW w:w="2795" w:type="pct"/>
            <w:shd w:val="clear" w:color="auto" w:fill="auto"/>
            <w:noWrap/>
            <w:vAlign w:val="center"/>
          </w:tcPr>
          <w:p w14:paraId="1FA0B3FB" w14:textId="77777777" w:rsidR="00284999" w:rsidRPr="004009C9" w:rsidRDefault="00284999" w:rsidP="007D229F">
            <w:pPr>
              <w:pStyle w:val="NoSpacing"/>
              <w:rPr>
                <w:rFonts w:asciiTheme="minorHAnsi" w:eastAsia="Times New Roman" w:hAnsiTheme="minorHAnsi" w:cstheme="minorHAnsi"/>
                <w:sz w:val="18"/>
                <w:szCs w:val="18"/>
                <w:lang w:eastAsia="en-GB"/>
              </w:rPr>
            </w:pPr>
            <w:r w:rsidRPr="004009C9">
              <w:rPr>
                <w:rFonts w:asciiTheme="minorHAnsi" w:hAnsiTheme="minorHAnsi" w:cstheme="minorHAnsi"/>
                <w:iCs/>
                <w:color w:val="000000"/>
                <w:sz w:val="18"/>
                <w:szCs w:val="18"/>
              </w:rPr>
              <w:t>Removal of intrauterine system</w:t>
            </w:r>
          </w:p>
        </w:tc>
        <w:tc>
          <w:tcPr>
            <w:tcW w:w="971" w:type="pct"/>
            <w:shd w:val="clear" w:color="auto" w:fill="auto"/>
            <w:vAlign w:val="center"/>
          </w:tcPr>
          <w:p w14:paraId="732554A9" w14:textId="77777777" w:rsidR="00284999" w:rsidRPr="004009C9" w:rsidRDefault="00284999" w:rsidP="007D229F">
            <w:pPr>
              <w:pStyle w:val="NoSpacing"/>
              <w:rPr>
                <w:rFonts w:asciiTheme="minorHAnsi" w:eastAsia="Times New Roman" w:hAnsiTheme="minorHAnsi" w:cstheme="minorHAnsi"/>
                <w:sz w:val="18"/>
                <w:szCs w:val="18"/>
                <w:lang w:eastAsia="en-GB"/>
              </w:rPr>
            </w:pPr>
            <w:r w:rsidRPr="004009C9">
              <w:rPr>
                <w:rFonts w:asciiTheme="minorHAnsi" w:hAnsiTheme="minorHAnsi" w:cstheme="minorHAnsi"/>
                <w:iCs/>
                <w:color w:val="000000"/>
                <w:sz w:val="18"/>
                <w:szCs w:val="18"/>
              </w:rPr>
              <w:t>Removal</w:t>
            </w:r>
          </w:p>
        </w:tc>
        <w:tc>
          <w:tcPr>
            <w:tcW w:w="667" w:type="pct"/>
            <w:vAlign w:val="center"/>
          </w:tcPr>
          <w:p w14:paraId="7A2DC53C" w14:textId="77777777" w:rsidR="00284999" w:rsidRPr="004009C9" w:rsidRDefault="00284999" w:rsidP="007D229F">
            <w:pPr>
              <w:pStyle w:val="NoSpacing"/>
              <w:rPr>
                <w:rFonts w:asciiTheme="minorHAnsi" w:eastAsia="Times New Roman" w:hAnsiTheme="minorHAnsi" w:cstheme="minorHAnsi"/>
                <w:sz w:val="18"/>
                <w:szCs w:val="18"/>
                <w:lang w:eastAsia="en-GB"/>
              </w:rPr>
            </w:pPr>
            <w:r w:rsidRPr="004009C9">
              <w:rPr>
                <w:rFonts w:asciiTheme="minorHAnsi" w:hAnsiTheme="minorHAnsi" w:cstheme="minorHAnsi"/>
                <w:sz w:val="18"/>
                <w:szCs w:val="18"/>
              </w:rPr>
              <w:t xml:space="preserve">IU </w:t>
            </w:r>
            <w:r w:rsidRPr="004009C9">
              <w:rPr>
                <w:rFonts w:asciiTheme="minorHAnsi" w:hAnsiTheme="minorHAnsi" w:cstheme="minorHAnsi"/>
                <w:color w:val="000000"/>
                <w:sz w:val="18"/>
                <w:szCs w:val="18"/>
              </w:rPr>
              <w:t>system</w:t>
            </w:r>
          </w:p>
        </w:tc>
      </w:tr>
    </w:tbl>
    <w:p w14:paraId="6AC8319B" w14:textId="77777777" w:rsidR="00284999" w:rsidRPr="004009C9" w:rsidRDefault="00284999" w:rsidP="00284999">
      <w:pPr>
        <w:spacing w:line="240" w:lineRule="auto"/>
        <w:rPr>
          <w:rFonts w:cstheme="minorHAnsi"/>
          <w:lang w:eastAsia="en-GB"/>
        </w:rPr>
      </w:pPr>
    </w:p>
    <w:p w14:paraId="1D23EB91" w14:textId="77777777" w:rsidR="00284999" w:rsidRPr="004009C9" w:rsidRDefault="00284999" w:rsidP="00284999">
      <w:pPr>
        <w:pStyle w:val="Heading4"/>
        <w:spacing w:line="240" w:lineRule="auto"/>
        <w:rPr>
          <w:rFonts w:cstheme="minorHAnsi"/>
        </w:rPr>
      </w:pPr>
    </w:p>
    <w:p w14:paraId="0610CEA7" w14:textId="77777777" w:rsidR="00284999" w:rsidRPr="004009C9" w:rsidRDefault="00284999" w:rsidP="00284999">
      <w:pPr>
        <w:pStyle w:val="Heading4"/>
        <w:spacing w:line="240" w:lineRule="auto"/>
        <w:rPr>
          <w:rFonts w:cstheme="minorHAnsi"/>
        </w:rPr>
      </w:pPr>
    </w:p>
    <w:p w14:paraId="4DD4A041" w14:textId="77777777" w:rsidR="00284999" w:rsidRPr="004009C9" w:rsidRDefault="00284999" w:rsidP="00284999">
      <w:pPr>
        <w:spacing w:after="160" w:line="259" w:lineRule="auto"/>
        <w:rPr>
          <w:rFonts w:eastAsiaTheme="majorEastAsia" w:cstheme="minorHAnsi"/>
          <w:b/>
          <w:i/>
          <w:iCs/>
          <w:u w:val="single"/>
        </w:rPr>
      </w:pPr>
      <w:r w:rsidRPr="004009C9">
        <w:rPr>
          <w:rFonts w:cstheme="minorHAnsi"/>
        </w:rPr>
        <w:br w:type="page"/>
      </w:r>
    </w:p>
    <w:p w14:paraId="7114B14E" w14:textId="0A7BD381" w:rsidR="00284999" w:rsidRPr="004009C9" w:rsidRDefault="00284999" w:rsidP="00284999">
      <w:pPr>
        <w:pStyle w:val="Heading4"/>
        <w:spacing w:line="240" w:lineRule="auto"/>
        <w:rPr>
          <w:rFonts w:cstheme="minorHAnsi"/>
        </w:rPr>
      </w:pPr>
      <w:r>
        <w:rPr>
          <w:rFonts w:cstheme="minorHAnsi"/>
        </w:rPr>
        <w:lastRenderedPageBreak/>
        <w:t>Table 22</w:t>
      </w:r>
      <w:r w:rsidRPr="004009C9">
        <w:rPr>
          <w:rFonts w:cstheme="minorHAnsi"/>
        </w:rPr>
        <w:t xml:space="preserve"> Prescription Codes </w:t>
      </w:r>
    </w:p>
    <w:p w14:paraId="41E2F96B" w14:textId="77777777" w:rsidR="00284999" w:rsidRDefault="00284999" w:rsidP="00284999">
      <w:pPr>
        <w:spacing w:line="240" w:lineRule="auto"/>
        <w:rPr>
          <w:rFonts w:cstheme="minorHAnsi"/>
          <w:highlight w:val="yellow"/>
          <w:lang w:eastAsia="en-GB"/>
        </w:rPr>
      </w:pPr>
      <w:r w:rsidRPr="004009C9">
        <w:rPr>
          <w:rFonts w:cstheme="minorHAnsi"/>
          <w:lang w:eastAsia="en-GB"/>
        </w:rPr>
        <w:t>BNF chapters have been identified for inclusion (rather than specific prodcodes) from BNF</w:t>
      </w:r>
      <w:r>
        <w:rPr>
          <w:rFonts w:cstheme="minorHAnsi"/>
          <w:lang w:eastAsia="en-GB"/>
        </w:rPr>
        <w:t xml:space="preserve"> </w:t>
      </w:r>
    </w:p>
    <w:p w14:paraId="3B874FEB" w14:textId="77777777" w:rsidR="00284999" w:rsidRPr="004009C9" w:rsidRDefault="00284999" w:rsidP="00284999">
      <w:pPr>
        <w:spacing w:line="240" w:lineRule="auto"/>
        <w:rPr>
          <w:rFonts w:cstheme="minorHAnsi"/>
          <w:lang w:eastAsia="en-GB"/>
        </w:rPr>
      </w:pPr>
      <w:r w:rsidRPr="004009C9">
        <w:rPr>
          <w:rFonts w:cstheme="minorHAnsi"/>
          <w:lang w:eastAsia="en-GB"/>
        </w:rPr>
        <w:t xml:space="preserve">Chapters 7.3.2.2, 7.3.2.3 &amp; 7.3.4.1. </w:t>
      </w:r>
    </w:p>
    <w:p w14:paraId="5111C03D" w14:textId="77777777" w:rsidR="00284999" w:rsidRPr="004009C9" w:rsidRDefault="00284999" w:rsidP="00284999">
      <w:pPr>
        <w:spacing w:line="240" w:lineRule="auto"/>
        <w:rPr>
          <w:rFonts w:cstheme="minorHAnsi"/>
          <w:lang w:eastAsia="en-GB"/>
        </w:rPr>
      </w:pP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2"/>
        <w:gridCol w:w="4021"/>
        <w:gridCol w:w="1223"/>
        <w:gridCol w:w="1529"/>
        <w:gridCol w:w="1324"/>
      </w:tblGrid>
      <w:tr w:rsidR="00284999" w:rsidRPr="004009C9" w14:paraId="02BD4956" w14:textId="77777777" w:rsidTr="007D229F">
        <w:trPr>
          <w:trHeight w:val="70"/>
        </w:trPr>
        <w:tc>
          <w:tcPr>
            <w:tcW w:w="604" w:type="pct"/>
            <w:shd w:val="clear" w:color="auto" w:fill="D9D9D9" w:themeFill="background1" w:themeFillShade="D9"/>
            <w:noWrap/>
            <w:hideMark/>
          </w:tcPr>
          <w:p w14:paraId="3108C425" w14:textId="77777777" w:rsidR="00284999" w:rsidRPr="004009C9" w:rsidRDefault="00284999"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prodcode</w:t>
            </w:r>
          </w:p>
        </w:tc>
        <w:tc>
          <w:tcPr>
            <w:tcW w:w="2183" w:type="pct"/>
            <w:shd w:val="clear" w:color="auto" w:fill="D9D9D9" w:themeFill="background1" w:themeFillShade="D9"/>
            <w:noWrap/>
            <w:hideMark/>
          </w:tcPr>
          <w:p w14:paraId="38598D11" w14:textId="77777777" w:rsidR="00284999" w:rsidRPr="004009C9" w:rsidRDefault="00284999"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productname</w:t>
            </w:r>
          </w:p>
        </w:tc>
        <w:tc>
          <w:tcPr>
            <w:tcW w:w="664" w:type="pct"/>
            <w:shd w:val="clear" w:color="auto" w:fill="D9D9D9" w:themeFill="background1" w:themeFillShade="D9"/>
            <w:noWrap/>
            <w:hideMark/>
          </w:tcPr>
          <w:p w14:paraId="5E85A5E8" w14:textId="77777777" w:rsidR="00284999" w:rsidRPr="004009C9" w:rsidRDefault="00284999"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bnf</w:t>
            </w:r>
          </w:p>
        </w:tc>
        <w:tc>
          <w:tcPr>
            <w:tcW w:w="830" w:type="pct"/>
            <w:shd w:val="clear" w:color="auto" w:fill="D9D9D9" w:themeFill="background1" w:themeFillShade="D9"/>
            <w:noWrap/>
            <w:hideMark/>
          </w:tcPr>
          <w:p w14:paraId="483AA23A" w14:textId="77777777" w:rsidR="00284999" w:rsidRPr="004009C9" w:rsidRDefault="00284999"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bnfchapter</w:t>
            </w:r>
          </w:p>
        </w:tc>
        <w:tc>
          <w:tcPr>
            <w:tcW w:w="719" w:type="pct"/>
            <w:shd w:val="clear" w:color="auto" w:fill="D9D9D9" w:themeFill="background1" w:themeFillShade="D9"/>
          </w:tcPr>
          <w:p w14:paraId="0C6E68F5" w14:textId="77777777" w:rsidR="00284999" w:rsidRPr="004009C9" w:rsidRDefault="00284999"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Type of LARC</w:t>
            </w:r>
          </w:p>
        </w:tc>
      </w:tr>
      <w:tr w:rsidR="00284999" w:rsidRPr="004009C9" w14:paraId="7F750F27" w14:textId="77777777" w:rsidTr="007D229F">
        <w:trPr>
          <w:trHeight w:val="70"/>
        </w:trPr>
        <w:tc>
          <w:tcPr>
            <w:tcW w:w="604" w:type="pct"/>
            <w:noWrap/>
            <w:vAlign w:val="bottom"/>
            <w:hideMark/>
          </w:tcPr>
          <w:p w14:paraId="32B322EA"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66331</w:t>
            </w:r>
          </w:p>
        </w:tc>
        <w:tc>
          <w:tcPr>
            <w:tcW w:w="2183" w:type="pct"/>
            <w:noWrap/>
            <w:vAlign w:val="bottom"/>
            <w:hideMark/>
          </w:tcPr>
          <w:p w14:paraId="1D4F271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Ancora 375 Ag intrauterine contraceptive device (R.F. Medical Supplies Ltd)</w:t>
            </w:r>
          </w:p>
        </w:tc>
        <w:tc>
          <w:tcPr>
            <w:tcW w:w="664" w:type="pct"/>
            <w:vMerge w:val="restart"/>
            <w:noWrap/>
            <w:vAlign w:val="center"/>
            <w:hideMark/>
          </w:tcPr>
          <w:p w14:paraId="009BF4DA"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sz w:val="18"/>
                <w:szCs w:val="18"/>
                <w:lang w:eastAsia="en-GB"/>
              </w:rPr>
              <w:t>07030400/07030450</w:t>
            </w:r>
          </w:p>
        </w:tc>
        <w:tc>
          <w:tcPr>
            <w:tcW w:w="830" w:type="pct"/>
            <w:vMerge w:val="restart"/>
            <w:noWrap/>
            <w:vAlign w:val="center"/>
            <w:hideMark/>
          </w:tcPr>
          <w:p w14:paraId="7A0D11F4" w14:textId="77777777" w:rsidR="00284999" w:rsidRPr="004009C9" w:rsidRDefault="00284999" w:rsidP="007D229F">
            <w:pPr>
              <w:pStyle w:val="NoSpacing"/>
              <w:jc w:val="right"/>
              <w:rPr>
                <w:rFonts w:asciiTheme="minorHAnsi" w:hAnsiTheme="minorHAnsi" w:cstheme="minorHAnsi"/>
                <w:sz w:val="18"/>
                <w:szCs w:val="18"/>
                <w:lang w:val="fr-FR" w:eastAsia="en-GB"/>
              </w:rPr>
            </w:pPr>
            <w:r w:rsidRPr="004009C9">
              <w:rPr>
                <w:rFonts w:asciiTheme="minorHAnsi" w:hAnsiTheme="minorHAnsi" w:cstheme="minorHAnsi"/>
                <w:sz w:val="18"/>
                <w:szCs w:val="18"/>
                <w:lang w:val="fr-FR" w:eastAsia="en-GB"/>
              </w:rPr>
              <w:t>Contraceptive Devices/ Intrauterine Contraceptive Devices</w:t>
            </w:r>
          </w:p>
        </w:tc>
        <w:tc>
          <w:tcPr>
            <w:tcW w:w="719" w:type="pct"/>
            <w:vAlign w:val="bottom"/>
          </w:tcPr>
          <w:p w14:paraId="6276B7C6"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4A97CBA9" w14:textId="77777777" w:rsidTr="007D229F">
        <w:trPr>
          <w:trHeight w:val="323"/>
        </w:trPr>
        <w:tc>
          <w:tcPr>
            <w:tcW w:w="604" w:type="pct"/>
            <w:noWrap/>
            <w:vAlign w:val="bottom"/>
            <w:hideMark/>
          </w:tcPr>
          <w:p w14:paraId="48D33E68"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66341</w:t>
            </w:r>
          </w:p>
        </w:tc>
        <w:tc>
          <w:tcPr>
            <w:tcW w:w="2183" w:type="pct"/>
            <w:noWrap/>
            <w:vAlign w:val="bottom"/>
            <w:hideMark/>
          </w:tcPr>
          <w:p w14:paraId="6B0E03B4"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Ancora 375 Cu intrauterine contraceptive device (R.F. Medical Supplies Ltd)</w:t>
            </w:r>
          </w:p>
        </w:tc>
        <w:tc>
          <w:tcPr>
            <w:tcW w:w="664" w:type="pct"/>
            <w:vMerge/>
            <w:noWrap/>
          </w:tcPr>
          <w:p w14:paraId="13B10E20"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0A778D50"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vAlign w:val="bottom"/>
          </w:tcPr>
          <w:p w14:paraId="2774E592"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3F5C80EE" w14:textId="77777777" w:rsidTr="007D229F">
        <w:trPr>
          <w:trHeight w:val="60"/>
        </w:trPr>
        <w:tc>
          <w:tcPr>
            <w:tcW w:w="604" w:type="pct"/>
            <w:noWrap/>
            <w:vAlign w:val="bottom"/>
          </w:tcPr>
          <w:p w14:paraId="3C6CE00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1196</w:t>
            </w:r>
          </w:p>
        </w:tc>
        <w:tc>
          <w:tcPr>
            <w:tcW w:w="2183" w:type="pct"/>
            <w:noWrap/>
            <w:vAlign w:val="bottom"/>
          </w:tcPr>
          <w:p w14:paraId="37DB008D"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Novagard type 6 Intrauterine device (Pharmacia Ltd)</w:t>
            </w:r>
          </w:p>
        </w:tc>
        <w:tc>
          <w:tcPr>
            <w:tcW w:w="664" w:type="pct"/>
            <w:vMerge w:val="restart"/>
            <w:noWrap/>
            <w:vAlign w:val="center"/>
          </w:tcPr>
          <w:p w14:paraId="67B0E7CE"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sz w:val="18"/>
                <w:szCs w:val="18"/>
                <w:lang w:eastAsia="en-GB"/>
              </w:rPr>
              <w:t>7030450</w:t>
            </w:r>
          </w:p>
        </w:tc>
        <w:tc>
          <w:tcPr>
            <w:tcW w:w="830" w:type="pct"/>
            <w:vMerge w:val="restart"/>
            <w:noWrap/>
            <w:vAlign w:val="center"/>
            <w:hideMark/>
          </w:tcPr>
          <w:p w14:paraId="08B9A7BA"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Intrauterine Contraceptive Devices</w:t>
            </w:r>
          </w:p>
          <w:p w14:paraId="55642E89" w14:textId="77777777" w:rsidR="00284999" w:rsidRPr="004009C9" w:rsidRDefault="00284999" w:rsidP="007D229F">
            <w:pPr>
              <w:pStyle w:val="NoSpacing"/>
              <w:jc w:val="right"/>
              <w:rPr>
                <w:rFonts w:asciiTheme="minorHAnsi" w:hAnsiTheme="minorHAnsi" w:cstheme="minorHAnsi"/>
                <w:sz w:val="18"/>
                <w:szCs w:val="18"/>
                <w:lang w:eastAsia="en-GB"/>
              </w:rPr>
            </w:pPr>
          </w:p>
        </w:tc>
        <w:tc>
          <w:tcPr>
            <w:tcW w:w="719" w:type="pct"/>
            <w:vAlign w:val="bottom"/>
          </w:tcPr>
          <w:p w14:paraId="7F5A1ECC"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1A4A9FA3" w14:textId="77777777" w:rsidTr="007D229F">
        <w:trPr>
          <w:trHeight w:val="60"/>
        </w:trPr>
        <w:tc>
          <w:tcPr>
            <w:tcW w:w="604" w:type="pct"/>
            <w:noWrap/>
            <w:vAlign w:val="bottom"/>
          </w:tcPr>
          <w:p w14:paraId="5ACAF803"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4904</w:t>
            </w:r>
          </w:p>
        </w:tc>
        <w:tc>
          <w:tcPr>
            <w:tcW w:w="2183" w:type="pct"/>
            <w:noWrap/>
            <w:vAlign w:val="bottom"/>
          </w:tcPr>
          <w:p w14:paraId="379964D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Gyne-T 380S intrauterine device (Janssen-Cilag Ltd)</w:t>
            </w:r>
          </w:p>
        </w:tc>
        <w:tc>
          <w:tcPr>
            <w:tcW w:w="664" w:type="pct"/>
            <w:vMerge/>
            <w:noWrap/>
          </w:tcPr>
          <w:p w14:paraId="12BEF044"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421417DA" w14:textId="77777777" w:rsidR="00284999" w:rsidRPr="004009C9" w:rsidRDefault="00284999" w:rsidP="007D229F">
            <w:pPr>
              <w:spacing w:line="240" w:lineRule="auto"/>
              <w:rPr>
                <w:rFonts w:cstheme="minorHAnsi"/>
                <w:color w:val="000000"/>
                <w:sz w:val="18"/>
                <w:szCs w:val="18"/>
              </w:rPr>
            </w:pPr>
          </w:p>
        </w:tc>
        <w:tc>
          <w:tcPr>
            <w:tcW w:w="719" w:type="pct"/>
          </w:tcPr>
          <w:p w14:paraId="17E3D40C"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2D784173" w14:textId="77777777" w:rsidTr="007D229F">
        <w:trPr>
          <w:trHeight w:val="70"/>
        </w:trPr>
        <w:tc>
          <w:tcPr>
            <w:tcW w:w="604" w:type="pct"/>
            <w:noWrap/>
            <w:vAlign w:val="bottom"/>
          </w:tcPr>
          <w:p w14:paraId="3BDAEA6F"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5265</w:t>
            </w:r>
          </w:p>
        </w:tc>
        <w:tc>
          <w:tcPr>
            <w:tcW w:w="2183" w:type="pct"/>
            <w:noWrap/>
            <w:vAlign w:val="bottom"/>
          </w:tcPr>
          <w:p w14:paraId="5860835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Multiload Cu375 intrauterine contraceptive device (Organon Laboratories Ltd)</w:t>
            </w:r>
          </w:p>
        </w:tc>
        <w:tc>
          <w:tcPr>
            <w:tcW w:w="664" w:type="pct"/>
            <w:vMerge/>
            <w:noWrap/>
          </w:tcPr>
          <w:p w14:paraId="099B3A03"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230D284F" w14:textId="77777777" w:rsidR="00284999" w:rsidRPr="004009C9" w:rsidRDefault="00284999" w:rsidP="007D229F">
            <w:pPr>
              <w:spacing w:line="240" w:lineRule="auto"/>
              <w:rPr>
                <w:rFonts w:cstheme="minorHAnsi"/>
                <w:color w:val="000000"/>
                <w:sz w:val="18"/>
                <w:szCs w:val="18"/>
              </w:rPr>
            </w:pPr>
          </w:p>
        </w:tc>
        <w:tc>
          <w:tcPr>
            <w:tcW w:w="719" w:type="pct"/>
          </w:tcPr>
          <w:p w14:paraId="4AD02069"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3A5E45B6" w14:textId="77777777" w:rsidTr="007D229F">
        <w:trPr>
          <w:trHeight w:val="70"/>
        </w:trPr>
        <w:tc>
          <w:tcPr>
            <w:tcW w:w="604" w:type="pct"/>
            <w:noWrap/>
            <w:vAlign w:val="bottom"/>
          </w:tcPr>
          <w:p w14:paraId="7973A26E"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5405</w:t>
            </w:r>
          </w:p>
        </w:tc>
        <w:tc>
          <w:tcPr>
            <w:tcW w:w="2183" w:type="pct"/>
            <w:noWrap/>
            <w:vAlign w:val="bottom"/>
          </w:tcPr>
          <w:p w14:paraId="642B4501"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Nova-T 380 intrauterine contraceptive device (Bayer Plc)</w:t>
            </w:r>
          </w:p>
        </w:tc>
        <w:tc>
          <w:tcPr>
            <w:tcW w:w="664" w:type="pct"/>
            <w:vMerge/>
            <w:noWrap/>
          </w:tcPr>
          <w:p w14:paraId="6B0318B1"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70D73CA1" w14:textId="77777777" w:rsidR="00284999" w:rsidRPr="004009C9" w:rsidRDefault="00284999" w:rsidP="007D229F">
            <w:pPr>
              <w:spacing w:line="240" w:lineRule="auto"/>
              <w:rPr>
                <w:rFonts w:cstheme="minorHAnsi"/>
                <w:color w:val="000000"/>
                <w:sz w:val="18"/>
                <w:szCs w:val="18"/>
                <w:lang w:val="fr-FR"/>
              </w:rPr>
            </w:pPr>
          </w:p>
        </w:tc>
        <w:tc>
          <w:tcPr>
            <w:tcW w:w="719" w:type="pct"/>
          </w:tcPr>
          <w:p w14:paraId="0C3DCFEC"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0C2094C3" w14:textId="77777777" w:rsidTr="007D229F">
        <w:trPr>
          <w:trHeight w:val="70"/>
        </w:trPr>
        <w:tc>
          <w:tcPr>
            <w:tcW w:w="604" w:type="pct"/>
            <w:noWrap/>
            <w:vAlign w:val="bottom"/>
          </w:tcPr>
          <w:p w14:paraId="4DA51AB4"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5647</w:t>
            </w:r>
          </w:p>
        </w:tc>
        <w:tc>
          <w:tcPr>
            <w:tcW w:w="2183" w:type="pct"/>
            <w:noWrap/>
            <w:vAlign w:val="bottom"/>
          </w:tcPr>
          <w:p w14:paraId="51FE3F16"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T-Safe 380A QL intrauterine contraceptive device (Williams Medical Supplies Ltd)</w:t>
            </w:r>
          </w:p>
        </w:tc>
        <w:tc>
          <w:tcPr>
            <w:tcW w:w="664" w:type="pct"/>
            <w:vMerge/>
            <w:noWrap/>
          </w:tcPr>
          <w:p w14:paraId="21C704B6"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6B0C8C29" w14:textId="77777777" w:rsidR="00284999" w:rsidRPr="004009C9" w:rsidRDefault="00284999" w:rsidP="007D229F">
            <w:pPr>
              <w:spacing w:line="240" w:lineRule="auto"/>
              <w:rPr>
                <w:rFonts w:cstheme="minorHAnsi"/>
                <w:color w:val="000000"/>
                <w:sz w:val="18"/>
                <w:szCs w:val="18"/>
              </w:rPr>
            </w:pPr>
          </w:p>
        </w:tc>
        <w:tc>
          <w:tcPr>
            <w:tcW w:w="719" w:type="pct"/>
          </w:tcPr>
          <w:p w14:paraId="5B69FD20"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0963AEFF" w14:textId="77777777" w:rsidTr="007D229F">
        <w:trPr>
          <w:trHeight w:val="70"/>
        </w:trPr>
        <w:tc>
          <w:tcPr>
            <w:tcW w:w="604" w:type="pct"/>
            <w:noWrap/>
            <w:vAlign w:val="bottom"/>
          </w:tcPr>
          <w:p w14:paraId="58F7B20A"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12146</w:t>
            </w:r>
          </w:p>
        </w:tc>
        <w:tc>
          <w:tcPr>
            <w:tcW w:w="2183" w:type="pct"/>
            <w:noWrap/>
            <w:vAlign w:val="bottom"/>
          </w:tcPr>
          <w:p w14:paraId="31760220"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Ortho-gyne type 4a iucd -t Intrauterine device (Janssen-Cilag Ltd)</w:t>
            </w:r>
          </w:p>
        </w:tc>
        <w:tc>
          <w:tcPr>
            <w:tcW w:w="664" w:type="pct"/>
            <w:vMerge/>
            <w:noWrap/>
          </w:tcPr>
          <w:p w14:paraId="173C4CF6"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7F6129D8" w14:textId="77777777" w:rsidR="00284999" w:rsidRPr="004009C9" w:rsidRDefault="00284999" w:rsidP="007D229F">
            <w:pPr>
              <w:spacing w:line="240" w:lineRule="auto"/>
              <w:rPr>
                <w:rFonts w:cstheme="minorHAnsi"/>
                <w:color w:val="000000"/>
                <w:sz w:val="18"/>
                <w:szCs w:val="18"/>
              </w:rPr>
            </w:pPr>
          </w:p>
        </w:tc>
        <w:tc>
          <w:tcPr>
            <w:tcW w:w="719" w:type="pct"/>
          </w:tcPr>
          <w:p w14:paraId="4D8F3150"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6EBBD0A9" w14:textId="77777777" w:rsidTr="007D229F">
        <w:trPr>
          <w:trHeight w:val="70"/>
        </w:trPr>
        <w:tc>
          <w:tcPr>
            <w:tcW w:w="604" w:type="pct"/>
            <w:noWrap/>
            <w:vAlign w:val="bottom"/>
          </w:tcPr>
          <w:p w14:paraId="503D1373"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13678</w:t>
            </w:r>
          </w:p>
        </w:tc>
        <w:tc>
          <w:tcPr>
            <w:tcW w:w="2183" w:type="pct"/>
            <w:noWrap/>
            <w:vAlign w:val="bottom"/>
          </w:tcPr>
          <w:p w14:paraId="52200010"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Ortho-gyne type 4b Intrauterine device T380S (Janssen-Cilag Ltd)</w:t>
            </w:r>
          </w:p>
        </w:tc>
        <w:tc>
          <w:tcPr>
            <w:tcW w:w="664" w:type="pct"/>
            <w:vMerge/>
            <w:noWrap/>
          </w:tcPr>
          <w:p w14:paraId="30AF451F"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4EFB91E6" w14:textId="77777777" w:rsidR="00284999" w:rsidRPr="004009C9" w:rsidRDefault="00284999" w:rsidP="007D229F">
            <w:pPr>
              <w:spacing w:line="240" w:lineRule="auto"/>
              <w:rPr>
                <w:rFonts w:cstheme="minorHAnsi"/>
                <w:color w:val="000000"/>
                <w:sz w:val="18"/>
                <w:szCs w:val="18"/>
              </w:rPr>
            </w:pPr>
          </w:p>
        </w:tc>
        <w:tc>
          <w:tcPr>
            <w:tcW w:w="719" w:type="pct"/>
          </w:tcPr>
          <w:p w14:paraId="24190404"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4022B3B5" w14:textId="77777777" w:rsidTr="007D229F">
        <w:trPr>
          <w:trHeight w:val="70"/>
        </w:trPr>
        <w:tc>
          <w:tcPr>
            <w:tcW w:w="604" w:type="pct"/>
            <w:noWrap/>
            <w:vAlign w:val="bottom"/>
          </w:tcPr>
          <w:p w14:paraId="3640E0FA"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14038</w:t>
            </w:r>
          </w:p>
        </w:tc>
        <w:tc>
          <w:tcPr>
            <w:tcW w:w="2183" w:type="pct"/>
            <w:noWrap/>
            <w:vAlign w:val="bottom"/>
          </w:tcPr>
          <w:p w14:paraId="72039AC7"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Flexi-T 300 intrauterine contraceptive device (Durbin Plc)</w:t>
            </w:r>
          </w:p>
        </w:tc>
        <w:tc>
          <w:tcPr>
            <w:tcW w:w="664" w:type="pct"/>
            <w:vMerge/>
            <w:noWrap/>
          </w:tcPr>
          <w:p w14:paraId="0F55BAD5"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66ED3EA4" w14:textId="77777777" w:rsidR="00284999" w:rsidRPr="004009C9" w:rsidRDefault="00284999" w:rsidP="007D229F">
            <w:pPr>
              <w:spacing w:line="240" w:lineRule="auto"/>
              <w:rPr>
                <w:rFonts w:cstheme="minorHAnsi"/>
                <w:color w:val="000000"/>
                <w:sz w:val="18"/>
                <w:szCs w:val="18"/>
                <w:lang w:val="fr-FR"/>
              </w:rPr>
            </w:pPr>
          </w:p>
        </w:tc>
        <w:tc>
          <w:tcPr>
            <w:tcW w:w="719" w:type="pct"/>
          </w:tcPr>
          <w:p w14:paraId="3688FB6F"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2AE444BD" w14:textId="77777777" w:rsidTr="007D229F">
        <w:trPr>
          <w:trHeight w:val="70"/>
        </w:trPr>
        <w:tc>
          <w:tcPr>
            <w:tcW w:w="604" w:type="pct"/>
            <w:noWrap/>
            <w:vAlign w:val="bottom"/>
          </w:tcPr>
          <w:p w14:paraId="0E54ED31"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14295</w:t>
            </w:r>
          </w:p>
        </w:tc>
        <w:tc>
          <w:tcPr>
            <w:tcW w:w="2183" w:type="pct"/>
            <w:noWrap/>
            <w:vAlign w:val="bottom"/>
          </w:tcPr>
          <w:p w14:paraId="6B1C1A62"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Flexi-T+ 380 intrauterine contraceptive device (Durbin Plc)</w:t>
            </w:r>
          </w:p>
        </w:tc>
        <w:tc>
          <w:tcPr>
            <w:tcW w:w="664" w:type="pct"/>
            <w:vMerge/>
            <w:noWrap/>
          </w:tcPr>
          <w:p w14:paraId="302D1A8A"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4D5FDA34" w14:textId="77777777" w:rsidR="00284999" w:rsidRPr="004009C9" w:rsidRDefault="00284999" w:rsidP="007D229F">
            <w:pPr>
              <w:spacing w:line="240" w:lineRule="auto"/>
              <w:rPr>
                <w:rFonts w:cstheme="minorHAnsi"/>
                <w:color w:val="000000"/>
                <w:sz w:val="18"/>
                <w:szCs w:val="18"/>
                <w:lang w:val="fr-FR"/>
              </w:rPr>
            </w:pPr>
          </w:p>
        </w:tc>
        <w:tc>
          <w:tcPr>
            <w:tcW w:w="719" w:type="pct"/>
          </w:tcPr>
          <w:p w14:paraId="7142CDF6"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12DE32F3" w14:textId="77777777" w:rsidTr="007D229F">
        <w:trPr>
          <w:trHeight w:val="70"/>
        </w:trPr>
        <w:tc>
          <w:tcPr>
            <w:tcW w:w="604" w:type="pct"/>
            <w:noWrap/>
            <w:vAlign w:val="bottom"/>
          </w:tcPr>
          <w:p w14:paraId="122DCF92"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14959</w:t>
            </w:r>
          </w:p>
        </w:tc>
        <w:tc>
          <w:tcPr>
            <w:tcW w:w="2183" w:type="pct"/>
            <w:noWrap/>
            <w:vAlign w:val="bottom"/>
          </w:tcPr>
          <w:p w14:paraId="0280BD67"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TT380 Slimline intrauterine contraceptive device (Durbin Plc)</w:t>
            </w:r>
          </w:p>
        </w:tc>
        <w:tc>
          <w:tcPr>
            <w:tcW w:w="664" w:type="pct"/>
            <w:vMerge/>
            <w:noWrap/>
          </w:tcPr>
          <w:p w14:paraId="1FEED616"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2897D047" w14:textId="77777777" w:rsidR="00284999" w:rsidRPr="004009C9" w:rsidRDefault="00284999" w:rsidP="007D229F">
            <w:pPr>
              <w:spacing w:line="240" w:lineRule="auto"/>
              <w:rPr>
                <w:rFonts w:cstheme="minorHAnsi"/>
                <w:color w:val="000000"/>
                <w:sz w:val="18"/>
                <w:szCs w:val="18"/>
              </w:rPr>
            </w:pPr>
          </w:p>
        </w:tc>
        <w:tc>
          <w:tcPr>
            <w:tcW w:w="719" w:type="pct"/>
          </w:tcPr>
          <w:p w14:paraId="631E0CCE"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3C8295A2" w14:textId="77777777" w:rsidTr="007D229F">
        <w:trPr>
          <w:trHeight w:val="70"/>
        </w:trPr>
        <w:tc>
          <w:tcPr>
            <w:tcW w:w="604" w:type="pct"/>
            <w:noWrap/>
            <w:vAlign w:val="bottom"/>
          </w:tcPr>
          <w:p w14:paraId="71554E4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18826</w:t>
            </w:r>
          </w:p>
        </w:tc>
        <w:tc>
          <w:tcPr>
            <w:tcW w:w="2183" w:type="pct"/>
            <w:noWrap/>
            <w:vAlign w:val="bottom"/>
          </w:tcPr>
          <w:p w14:paraId="70A89D88"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Multi-Safe 375 intrauterine contraceptive device (Williams Medical Supplies Ltd)</w:t>
            </w:r>
          </w:p>
        </w:tc>
        <w:tc>
          <w:tcPr>
            <w:tcW w:w="664" w:type="pct"/>
            <w:vMerge/>
            <w:noWrap/>
          </w:tcPr>
          <w:p w14:paraId="0FB05CFA"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7BEB8BF4" w14:textId="77777777" w:rsidR="00284999" w:rsidRPr="004009C9" w:rsidRDefault="00284999" w:rsidP="007D229F">
            <w:pPr>
              <w:spacing w:line="240" w:lineRule="auto"/>
              <w:rPr>
                <w:rFonts w:cstheme="minorHAnsi"/>
                <w:color w:val="000000"/>
                <w:sz w:val="18"/>
                <w:szCs w:val="18"/>
              </w:rPr>
            </w:pPr>
          </w:p>
        </w:tc>
        <w:tc>
          <w:tcPr>
            <w:tcW w:w="719" w:type="pct"/>
          </w:tcPr>
          <w:p w14:paraId="16650522"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79A8DA65" w14:textId="77777777" w:rsidTr="007D229F">
        <w:trPr>
          <w:trHeight w:val="70"/>
        </w:trPr>
        <w:tc>
          <w:tcPr>
            <w:tcW w:w="604" w:type="pct"/>
            <w:noWrap/>
            <w:vAlign w:val="bottom"/>
          </w:tcPr>
          <w:p w14:paraId="78B34F1A"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19143</w:t>
            </w:r>
          </w:p>
        </w:tc>
        <w:tc>
          <w:tcPr>
            <w:tcW w:w="2183" w:type="pct"/>
            <w:noWrap/>
            <w:vAlign w:val="bottom"/>
          </w:tcPr>
          <w:p w14:paraId="11EE7DD4"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GyneFix intrauterine contraceptive device (Williams Medical Supplies Ltd)</w:t>
            </w:r>
          </w:p>
        </w:tc>
        <w:tc>
          <w:tcPr>
            <w:tcW w:w="664" w:type="pct"/>
            <w:vMerge/>
            <w:noWrap/>
          </w:tcPr>
          <w:p w14:paraId="055DD85B"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7C41C038" w14:textId="77777777" w:rsidR="00284999" w:rsidRPr="004009C9" w:rsidRDefault="00284999" w:rsidP="007D229F">
            <w:pPr>
              <w:spacing w:line="240" w:lineRule="auto"/>
              <w:rPr>
                <w:rFonts w:cstheme="minorHAnsi"/>
                <w:color w:val="000000"/>
                <w:sz w:val="18"/>
                <w:szCs w:val="18"/>
              </w:rPr>
            </w:pPr>
          </w:p>
        </w:tc>
        <w:tc>
          <w:tcPr>
            <w:tcW w:w="719" w:type="pct"/>
          </w:tcPr>
          <w:p w14:paraId="01782826"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2565EFF6" w14:textId="77777777" w:rsidTr="007D229F">
        <w:trPr>
          <w:trHeight w:val="70"/>
        </w:trPr>
        <w:tc>
          <w:tcPr>
            <w:tcW w:w="604" w:type="pct"/>
            <w:noWrap/>
            <w:vAlign w:val="bottom"/>
          </w:tcPr>
          <w:p w14:paraId="5DCF556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26488</w:t>
            </w:r>
          </w:p>
        </w:tc>
        <w:tc>
          <w:tcPr>
            <w:tcW w:w="2183" w:type="pct"/>
            <w:noWrap/>
            <w:vAlign w:val="bottom"/>
          </w:tcPr>
          <w:p w14:paraId="760CD17E"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Neo-Safe T380 intrauterine contraceptive device (Williams Medical Supplies Ltd)</w:t>
            </w:r>
          </w:p>
        </w:tc>
        <w:tc>
          <w:tcPr>
            <w:tcW w:w="664" w:type="pct"/>
            <w:vMerge/>
            <w:noWrap/>
          </w:tcPr>
          <w:p w14:paraId="64CDD6FE"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47BDB0CE" w14:textId="77777777" w:rsidR="00284999" w:rsidRPr="004009C9" w:rsidRDefault="00284999" w:rsidP="007D229F">
            <w:pPr>
              <w:spacing w:line="240" w:lineRule="auto"/>
              <w:rPr>
                <w:rFonts w:cstheme="minorHAnsi"/>
                <w:color w:val="000000"/>
                <w:sz w:val="18"/>
                <w:szCs w:val="18"/>
              </w:rPr>
            </w:pPr>
          </w:p>
        </w:tc>
        <w:tc>
          <w:tcPr>
            <w:tcW w:w="719" w:type="pct"/>
          </w:tcPr>
          <w:p w14:paraId="5334A334"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1159F729" w14:textId="77777777" w:rsidTr="007D229F">
        <w:trPr>
          <w:trHeight w:val="70"/>
        </w:trPr>
        <w:tc>
          <w:tcPr>
            <w:tcW w:w="604" w:type="pct"/>
            <w:noWrap/>
            <w:vAlign w:val="bottom"/>
          </w:tcPr>
          <w:p w14:paraId="52B383B0"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33367</w:t>
            </w:r>
          </w:p>
        </w:tc>
        <w:tc>
          <w:tcPr>
            <w:tcW w:w="2183" w:type="pct"/>
            <w:noWrap/>
            <w:vAlign w:val="bottom"/>
          </w:tcPr>
          <w:p w14:paraId="4BCFD02D"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Load 375 intrauterine contraceptive device (Durbin Plc)</w:t>
            </w:r>
          </w:p>
        </w:tc>
        <w:tc>
          <w:tcPr>
            <w:tcW w:w="664" w:type="pct"/>
            <w:vMerge/>
            <w:noWrap/>
          </w:tcPr>
          <w:p w14:paraId="7E7234FF"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7E6814FE" w14:textId="77777777" w:rsidR="00284999" w:rsidRPr="004009C9" w:rsidRDefault="00284999" w:rsidP="007D229F">
            <w:pPr>
              <w:spacing w:line="240" w:lineRule="auto"/>
              <w:rPr>
                <w:rFonts w:cstheme="minorHAnsi"/>
                <w:color w:val="000000"/>
                <w:sz w:val="18"/>
                <w:szCs w:val="18"/>
              </w:rPr>
            </w:pPr>
          </w:p>
        </w:tc>
        <w:tc>
          <w:tcPr>
            <w:tcW w:w="719" w:type="pct"/>
          </w:tcPr>
          <w:p w14:paraId="79FA45F0"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4424B964" w14:textId="77777777" w:rsidTr="007D229F">
        <w:trPr>
          <w:trHeight w:val="70"/>
        </w:trPr>
        <w:tc>
          <w:tcPr>
            <w:tcW w:w="604" w:type="pct"/>
            <w:noWrap/>
            <w:vAlign w:val="bottom"/>
          </w:tcPr>
          <w:p w14:paraId="436B93D2"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36984</w:t>
            </w:r>
          </w:p>
        </w:tc>
        <w:tc>
          <w:tcPr>
            <w:tcW w:w="2183" w:type="pct"/>
            <w:noWrap/>
            <w:vAlign w:val="bottom"/>
          </w:tcPr>
          <w:p w14:paraId="1112B469"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Mini TT380 Slimline intrauterine contraceptive device (Durbin Plc)</w:t>
            </w:r>
          </w:p>
        </w:tc>
        <w:tc>
          <w:tcPr>
            <w:tcW w:w="664" w:type="pct"/>
            <w:vMerge/>
            <w:noWrap/>
          </w:tcPr>
          <w:p w14:paraId="159FE0D0"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318035AC" w14:textId="77777777" w:rsidR="00284999" w:rsidRPr="004009C9" w:rsidRDefault="00284999" w:rsidP="007D229F">
            <w:pPr>
              <w:spacing w:line="240" w:lineRule="auto"/>
              <w:rPr>
                <w:rFonts w:cstheme="minorHAnsi"/>
                <w:color w:val="000000"/>
                <w:sz w:val="18"/>
                <w:szCs w:val="18"/>
              </w:rPr>
            </w:pPr>
          </w:p>
        </w:tc>
        <w:tc>
          <w:tcPr>
            <w:tcW w:w="719" w:type="pct"/>
          </w:tcPr>
          <w:p w14:paraId="1E97E479"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0000A4FD" w14:textId="77777777" w:rsidTr="007D229F">
        <w:trPr>
          <w:trHeight w:val="70"/>
        </w:trPr>
        <w:tc>
          <w:tcPr>
            <w:tcW w:w="604" w:type="pct"/>
            <w:noWrap/>
            <w:vAlign w:val="bottom"/>
          </w:tcPr>
          <w:p w14:paraId="4FE91D73"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36995</w:t>
            </w:r>
          </w:p>
        </w:tc>
        <w:tc>
          <w:tcPr>
            <w:tcW w:w="2183" w:type="pct"/>
            <w:noWrap/>
            <w:vAlign w:val="bottom"/>
          </w:tcPr>
          <w:p w14:paraId="3D1BA2BD"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UT380 Short intrauterine contraceptive device (Durbin Plc)</w:t>
            </w:r>
          </w:p>
        </w:tc>
        <w:tc>
          <w:tcPr>
            <w:tcW w:w="664" w:type="pct"/>
            <w:vMerge/>
            <w:noWrap/>
          </w:tcPr>
          <w:p w14:paraId="683EFDF5"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53A17CEA" w14:textId="77777777" w:rsidR="00284999" w:rsidRPr="004009C9" w:rsidRDefault="00284999" w:rsidP="007D229F">
            <w:pPr>
              <w:spacing w:line="240" w:lineRule="auto"/>
              <w:rPr>
                <w:rFonts w:cstheme="minorHAnsi"/>
                <w:color w:val="000000"/>
                <w:sz w:val="18"/>
                <w:szCs w:val="18"/>
                <w:lang w:val="fr-FR"/>
              </w:rPr>
            </w:pPr>
          </w:p>
        </w:tc>
        <w:tc>
          <w:tcPr>
            <w:tcW w:w="719" w:type="pct"/>
          </w:tcPr>
          <w:p w14:paraId="7541FFD6"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20059E1A" w14:textId="77777777" w:rsidTr="007D229F">
        <w:trPr>
          <w:trHeight w:val="70"/>
        </w:trPr>
        <w:tc>
          <w:tcPr>
            <w:tcW w:w="604" w:type="pct"/>
            <w:noWrap/>
            <w:vAlign w:val="bottom"/>
          </w:tcPr>
          <w:p w14:paraId="33C63549"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38015</w:t>
            </w:r>
          </w:p>
        </w:tc>
        <w:tc>
          <w:tcPr>
            <w:tcW w:w="2183" w:type="pct"/>
            <w:noWrap/>
            <w:vAlign w:val="bottom"/>
          </w:tcPr>
          <w:p w14:paraId="55F6EDEA"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UT380 Standard intrauterine contraceptive device (Durbin Plc)</w:t>
            </w:r>
          </w:p>
        </w:tc>
        <w:tc>
          <w:tcPr>
            <w:tcW w:w="664" w:type="pct"/>
            <w:vMerge/>
            <w:noWrap/>
          </w:tcPr>
          <w:p w14:paraId="7D11FAB4"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35CBBD48" w14:textId="77777777" w:rsidR="00284999" w:rsidRPr="004009C9" w:rsidRDefault="00284999" w:rsidP="007D229F">
            <w:pPr>
              <w:spacing w:line="240" w:lineRule="auto"/>
              <w:rPr>
                <w:rFonts w:cstheme="minorHAnsi"/>
                <w:color w:val="000000"/>
                <w:sz w:val="18"/>
                <w:szCs w:val="18"/>
                <w:lang w:val="fr-FR"/>
              </w:rPr>
            </w:pPr>
          </w:p>
        </w:tc>
        <w:tc>
          <w:tcPr>
            <w:tcW w:w="719" w:type="pct"/>
          </w:tcPr>
          <w:p w14:paraId="64295097"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39869BA2" w14:textId="77777777" w:rsidTr="007D229F">
        <w:trPr>
          <w:trHeight w:val="70"/>
        </w:trPr>
        <w:tc>
          <w:tcPr>
            <w:tcW w:w="604" w:type="pct"/>
            <w:noWrap/>
            <w:vAlign w:val="bottom"/>
          </w:tcPr>
          <w:p w14:paraId="128F1ED8"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43404</w:t>
            </w:r>
          </w:p>
        </w:tc>
        <w:tc>
          <w:tcPr>
            <w:tcW w:w="2183" w:type="pct"/>
            <w:noWrap/>
            <w:vAlign w:val="bottom"/>
          </w:tcPr>
          <w:p w14:paraId="179EFE51" w14:textId="77777777" w:rsidR="00284999" w:rsidRPr="004009C9" w:rsidRDefault="00284999" w:rsidP="007D229F">
            <w:pPr>
              <w:pStyle w:val="NoSpacing"/>
              <w:rPr>
                <w:rFonts w:asciiTheme="minorHAnsi" w:hAnsiTheme="minorHAnsi" w:cstheme="minorHAnsi"/>
                <w:sz w:val="18"/>
                <w:szCs w:val="18"/>
                <w:lang w:val="it-IT" w:eastAsia="en-GB"/>
              </w:rPr>
            </w:pPr>
            <w:r w:rsidRPr="004009C9">
              <w:rPr>
                <w:rFonts w:asciiTheme="minorHAnsi" w:hAnsiTheme="minorHAnsi" w:cstheme="minorHAnsi"/>
                <w:color w:val="000000"/>
                <w:sz w:val="18"/>
                <w:szCs w:val="18"/>
                <w:lang w:val="it-IT"/>
              </w:rPr>
              <w:t>Steriload intrauterine contraceptive device (Farla Medical Ltd)</w:t>
            </w:r>
          </w:p>
        </w:tc>
        <w:tc>
          <w:tcPr>
            <w:tcW w:w="664" w:type="pct"/>
            <w:vMerge/>
            <w:noWrap/>
          </w:tcPr>
          <w:p w14:paraId="498F2598" w14:textId="77777777" w:rsidR="00284999" w:rsidRPr="004009C9" w:rsidRDefault="00284999" w:rsidP="007D229F">
            <w:pPr>
              <w:pStyle w:val="NoSpacing"/>
              <w:rPr>
                <w:rFonts w:asciiTheme="minorHAnsi" w:hAnsiTheme="minorHAnsi" w:cstheme="minorHAnsi"/>
                <w:sz w:val="18"/>
                <w:szCs w:val="18"/>
                <w:lang w:val="it-IT" w:eastAsia="en-GB"/>
              </w:rPr>
            </w:pPr>
          </w:p>
        </w:tc>
        <w:tc>
          <w:tcPr>
            <w:tcW w:w="830" w:type="pct"/>
            <w:vMerge/>
            <w:noWrap/>
          </w:tcPr>
          <w:p w14:paraId="13A20C97" w14:textId="77777777" w:rsidR="00284999" w:rsidRPr="004009C9" w:rsidRDefault="00284999" w:rsidP="007D229F">
            <w:pPr>
              <w:spacing w:line="240" w:lineRule="auto"/>
              <w:rPr>
                <w:rFonts w:cstheme="minorHAnsi"/>
                <w:color w:val="000000"/>
                <w:sz w:val="18"/>
                <w:szCs w:val="18"/>
                <w:lang w:val="it-IT"/>
              </w:rPr>
            </w:pPr>
          </w:p>
        </w:tc>
        <w:tc>
          <w:tcPr>
            <w:tcW w:w="719" w:type="pct"/>
          </w:tcPr>
          <w:p w14:paraId="4AC9C490"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328CA0C4" w14:textId="77777777" w:rsidTr="007D229F">
        <w:trPr>
          <w:trHeight w:val="70"/>
        </w:trPr>
        <w:tc>
          <w:tcPr>
            <w:tcW w:w="604" w:type="pct"/>
            <w:noWrap/>
            <w:vAlign w:val="bottom"/>
          </w:tcPr>
          <w:p w14:paraId="7C0D6F16"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45739</w:t>
            </w:r>
          </w:p>
        </w:tc>
        <w:tc>
          <w:tcPr>
            <w:tcW w:w="2183" w:type="pct"/>
            <w:noWrap/>
            <w:vAlign w:val="bottom"/>
          </w:tcPr>
          <w:p w14:paraId="2A6BAC02" w14:textId="77777777" w:rsidR="00284999" w:rsidRPr="004009C9" w:rsidRDefault="00284999" w:rsidP="007D229F">
            <w:pPr>
              <w:pStyle w:val="NoSpacing"/>
              <w:rPr>
                <w:rFonts w:asciiTheme="minorHAnsi" w:hAnsiTheme="minorHAnsi" w:cstheme="minorHAnsi"/>
                <w:sz w:val="18"/>
                <w:szCs w:val="18"/>
                <w:lang w:val="it-IT" w:eastAsia="en-GB"/>
              </w:rPr>
            </w:pPr>
            <w:r w:rsidRPr="004009C9">
              <w:rPr>
                <w:rFonts w:asciiTheme="minorHAnsi" w:hAnsiTheme="minorHAnsi" w:cstheme="minorHAnsi"/>
                <w:color w:val="000000"/>
                <w:sz w:val="18"/>
                <w:szCs w:val="18"/>
                <w:lang w:val="it-IT"/>
              </w:rPr>
              <w:t>Optima TCu 380A intrauterine contraceptive device (Farla Medical Ltd)</w:t>
            </w:r>
          </w:p>
        </w:tc>
        <w:tc>
          <w:tcPr>
            <w:tcW w:w="664" w:type="pct"/>
            <w:vMerge/>
            <w:noWrap/>
          </w:tcPr>
          <w:p w14:paraId="7FB29CDE" w14:textId="77777777" w:rsidR="00284999" w:rsidRPr="004009C9" w:rsidRDefault="00284999" w:rsidP="007D229F">
            <w:pPr>
              <w:pStyle w:val="NoSpacing"/>
              <w:rPr>
                <w:rFonts w:asciiTheme="minorHAnsi" w:hAnsiTheme="minorHAnsi" w:cstheme="minorHAnsi"/>
                <w:sz w:val="18"/>
                <w:szCs w:val="18"/>
                <w:lang w:val="it-IT" w:eastAsia="en-GB"/>
              </w:rPr>
            </w:pPr>
          </w:p>
        </w:tc>
        <w:tc>
          <w:tcPr>
            <w:tcW w:w="830" w:type="pct"/>
            <w:vMerge/>
            <w:noWrap/>
          </w:tcPr>
          <w:p w14:paraId="0238F02E" w14:textId="77777777" w:rsidR="00284999" w:rsidRPr="004009C9" w:rsidRDefault="00284999" w:rsidP="007D229F">
            <w:pPr>
              <w:spacing w:line="240" w:lineRule="auto"/>
              <w:rPr>
                <w:rFonts w:cstheme="minorHAnsi"/>
                <w:color w:val="000000"/>
                <w:sz w:val="18"/>
                <w:szCs w:val="18"/>
                <w:lang w:val="it-IT"/>
              </w:rPr>
            </w:pPr>
          </w:p>
        </w:tc>
        <w:tc>
          <w:tcPr>
            <w:tcW w:w="719" w:type="pct"/>
          </w:tcPr>
          <w:p w14:paraId="5D62CE2E"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0E59AF79" w14:textId="77777777" w:rsidTr="007D229F">
        <w:trPr>
          <w:trHeight w:val="70"/>
        </w:trPr>
        <w:tc>
          <w:tcPr>
            <w:tcW w:w="604" w:type="pct"/>
            <w:noWrap/>
            <w:vAlign w:val="bottom"/>
          </w:tcPr>
          <w:p w14:paraId="580058D1"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49127</w:t>
            </w:r>
          </w:p>
        </w:tc>
        <w:tc>
          <w:tcPr>
            <w:tcW w:w="2183" w:type="pct"/>
            <w:noWrap/>
            <w:vAlign w:val="bottom"/>
          </w:tcPr>
          <w:p w14:paraId="205C2D0F"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Copper T380 A intrauterine contraceptive device (R.F. Medical Supplies Ltd)</w:t>
            </w:r>
          </w:p>
        </w:tc>
        <w:tc>
          <w:tcPr>
            <w:tcW w:w="664" w:type="pct"/>
            <w:vMerge/>
            <w:noWrap/>
          </w:tcPr>
          <w:p w14:paraId="0B3957D8"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31EBA035" w14:textId="77777777" w:rsidR="00284999" w:rsidRPr="004009C9" w:rsidRDefault="00284999" w:rsidP="007D229F">
            <w:pPr>
              <w:spacing w:line="240" w:lineRule="auto"/>
              <w:rPr>
                <w:rFonts w:cstheme="minorHAnsi"/>
                <w:color w:val="000000"/>
                <w:sz w:val="18"/>
                <w:szCs w:val="18"/>
              </w:rPr>
            </w:pPr>
          </w:p>
        </w:tc>
        <w:tc>
          <w:tcPr>
            <w:tcW w:w="719" w:type="pct"/>
          </w:tcPr>
          <w:p w14:paraId="376DE792"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6DA01F23" w14:textId="77777777" w:rsidTr="007D229F">
        <w:trPr>
          <w:trHeight w:val="70"/>
        </w:trPr>
        <w:tc>
          <w:tcPr>
            <w:tcW w:w="604" w:type="pct"/>
            <w:noWrap/>
            <w:vAlign w:val="bottom"/>
          </w:tcPr>
          <w:p w14:paraId="21AD69DC"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50899</w:t>
            </w:r>
          </w:p>
        </w:tc>
        <w:tc>
          <w:tcPr>
            <w:tcW w:w="2183" w:type="pct"/>
            <w:noWrap/>
            <w:vAlign w:val="bottom"/>
          </w:tcPr>
          <w:p w14:paraId="14C2D98B"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Novaplus T 380 Ag intrauterine contraceptive device normal (R.F. Medical Supplies Ltd)</w:t>
            </w:r>
          </w:p>
        </w:tc>
        <w:tc>
          <w:tcPr>
            <w:tcW w:w="664" w:type="pct"/>
            <w:vMerge/>
            <w:noWrap/>
          </w:tcPr>
          <w:p w14:paraId="12205AF4"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7E4DF19E" w14:textId="77777777" w:rsidR="00284999" w:rsidRPr="004009C9" w:rsidRDefault="00284999" w:rsidP="007D229F">
            <w:pPr>
              <w:spacing w:line="240" w:lineRule="auto"/>
              <w:rPr>
                <w:rFonts w:cstheme="minorHAnsi"/>
                <w:color w:val="000000"/>
                <w:sz w:val="18"/>
                <w:szCs w:val="18"/>
                <w:lang w:val="fr-FR"/>
              </w:rPr>
            </w:pPr>
          </w:p>
        </w:tc>
        <w:tc>
          <w:tcPr>
            <w:tcW w:w="719" w:type="pct"/>
          </w:tcPr>
          <w:p w14:paraId="0F3B3655"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24CF3BF9" w14:textId="77777777" w:rsidTr="007D229F">
        <w:trPr>
          <w:trHeight w:val="70"/>
        </w:trPr>
        <w:tc>
          <w:tcPr>
            <w:tcW w:w="604" w:type="pct"/>
            <w:noWrap/>
            <w:vAlign w:val="bottom"/>
          </w:tcPr>
          <w:p w14:paraId="32D76DC3"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51443</w:t>
            </w:r>
          </w:p>
        </w:tc>
        <w:tc>
          <w:tcPr>
            <w:tcW w:w="2183" w:type="pct"/>
            <w:noWrap/>
            <w:vAlign w:val="bottom"/>
          </w:tcPr>
          <w:p w14:paraId="0D9AA8FC"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Novaplus T 380 Cu intrauterine contraceptive device normal (R.F. Medical Supplies Ltd)</w:t>
            </w:r>
          </w:p>
        </w:tc>
        <w:tc>
          <w:tcPr>
            <w:tcW w:w="664" w:type="pct"/>
            <w:vMerge/>
            <w:noWrap/>
          </w:tcPr>
          <w:p w14:paraId="0151888B"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2FEFEA6E" w14:textId="77777777" w:rsidR="00284999" w:rsidRPr="004009C9" w:rsidRDefault="00284999" w:rsidP="007D229F">
            <w:pPr>
              <w:spacing w:line="240" w:lineRule="auto"/>
              <w:rPr>
                <w:rFonts w:cstheme="minorHAnsi"/>
                <w:color w:val="000000"/>
                <w:sz w:val="18"/>
                <w:szCs w:val="18"/>
                <w:lang w:val="fr-FR"/>
              </w:rPr>
            </w:pPr>
          </w:p>
        </w:tc>
        <w:tc>
          <w:tcPr>
            <w:tcW w:w="719" w:type="pct"/>
          </w:tcPr>
          <w:p w14:paraId="22013EB4"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1EB8BACC" w14:textId="77777777" w:rsidTr="007D229F">
        <w:trPr>
          <w:trHeight w:val="70"/>
        </w:trPr>
        <w:tc>
          <w:tcPr>
            <w:tcW w:w="604" w:type="pct"/>
            <w:noWrap/>
            <w:vAlign w:val="bottom"/>
          </w:tcPr>
          <w:p w14:paraId="3D3C809C"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55209</w:t>
            </w:r>
          </w:p>
        </w:tc>
        <w:tc>
          <w:tcPr>
            <w:tcW w:w="2183" w:type="pct"/>
            <w:noWrap/>
            <w:vAlign w:val="bottom"/>
          </w:tcPr>
          <w:p w14:paraId="551EA4E5"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Novaplus T 380 Cu intrauterine contraceptive device mini (R.F. Medical Supplies Ltd)</w:t>
            </w:r>
          </w:p>
        </w:tc>
        <w:tc>
          <w:tcPr>
            <w:tcW w:w="664" w:type="pct"/>
            <w:vMerge/>
            <w:noWrap/>
          </w:tcPr>
          <w:p w14:paraId="13A8BA9D"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4B0BCF35" w14:textId="77777777" w:rsidR="00284999" w:rsidRPr="004009C9" w:rsidRDefault="00284999" w:rsidP="007D229F">
            <w:pPr>
              <w:spacing w:line="240" w:lineRule="auto"/>
              <w:rPr>
                <w:rFonts w:cstheme="minorHAnsi"/>
                <w:color w:val="000000"/>
                <w:sz w:val="18"/>
                <w:szCs w:val="18"/>
                <w:lang w:val="fr-FR"/>
              </w:rPr>
            </w:pPr>
          </w:p>
        </w:tc>
        <w:tc>
          <w:tcPr>
            <w:tcW w:w="719" w:type="pct"/>
          </w:tcPr>
          <w:p w14:paraId="1F190A9C"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78A31B66" w14:textId="77777777" w:rsidTr="007D229F">
        <w:trPr>
          <w:trHeight w:val="70"/>
        </w:trPr>
        <w:tc>
          <w:tcPr>
            <w:tcW w:w="604" w:type="pct"/>
            <w:noWrap/>
            <w:vAlign w:val="bottom"/>
          </w:tcPr>
          <w:p w14:paraId="2FE2D976"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56568</w:t>
            </w:r>
          </w:p>
        </w:tc>
        <w:tc>
          <w:tcPr>
            <w:tcW w:w="2183" w:type="pct"/>
            <w:noWrap/>
            <w:vAlign w:val="bottom"/>
          </w:tcPr>
          <w:p w14:paraId="2CBD43EF"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Novaplus T 380 Ag intrauterine contraceptive device maxi (R.F. Medical Supplies Ltd)</w:t>
            </w:r>
          </w:p>
        </w:tc>
        <w:tc>
          <w:tcPr>
            <w:tcW w:w="664" w:type="pct"/>
            <w:vMerge/>
            <w:noWrap/>
          </w:tcPr>
          <w:p w14:paraId="73E3E6E9"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091E769A" w14:textId="77777777" w:rsidR="00284999" w:rsidRPr="004009C9" w:rsidRDefault="00284999" w:rsidP="007D229F">
            <w:pPr>
              <w:spacing w:line="240" w:lineRule="auto"/>
              <w:rPr>
                <w:rFonts w:cstheme="minorHAnsi"/>
                <w:color w:val="000000"/>
                <w:sz w:val="18"/>
                <w:szCs w:val="18"/>
                <w:lang w:val="fr-FR"/>
              </w:rPr>
            </w:pPr>
          </w:p>
        </w:tc>
        <w:tc>
          <w:tcPr>
            <w:tcW w:w="719" w:type="pct"/>
          </w:tcPr>
          <w:p w14:paraId="70B8B275"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7DFA26E7" w14:textId="77777777" w:rsidTr="007D229F">
        <w:trPr>
          <w:trHeight w:val="70"/>
        </w:trPr>
        <w:tc>
          <w:tcPr>
            <w:tcW w:w="604" w:type="pct"/>
            <w:noWrap/>
            <w:vAlign w:val="bottom"/>
          </w:tcPr>
          <w:p w14:paraId="245F23A6"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58198</w:t>
            </w:r>
          </w:p>
        </w:tc>
        <w:tc>
          <w:tcPr>
            <w:tcW w:w="2183" w:type="pct"/>
            <w:noWrap/>
            <w:vAlign w:val="bottom"/>
          </w:tcPr>
          <w:p w14:paraId="70E75A10"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Novaplus T 380 Ag intrauterine contraceptive device mini (R.F. Medical Supplies Ltd)</w:t>
            </w:r>
          </w:p>
        </w:tc>
        <w:tc>
          <w:tcPr>
            <w:tcW w:w="664" w:type="pct"/>
            <w:vMerge/>
            <w:noWrap/>
          </w:tcPr>
          <w:p w14:paraId="767711F1" w14:textId="77777777" w:rsidR="00284999" w:rsidRPr="004009C9" w:rsidRDefault="00284999" w:rsidP="007D229F">
            <w:pPr>
              <w:pStyle w:val="NoSpacing"/>
              <w:rPr>
                <w:rFonts w:asciiTheme="minorHAnsi" w:hAnsiTheme="minorHAnsi" w:cstheme="minorHAnsi"/>
                <w:sz w:val="18"/>
                <w:szCs w:val="18"/>
                <w:lang w:val="fr-FR" w:eastAsia="en-GB"/>
              </w:rPr>
            </w:pPr>
          </w:p>
        </w:tc>
        <w:tc>
          <w:tcPr>
            <w:tcW w:w="830" w:type="pct"/>
            <w:vMerge/>
            <w:noWrap/>
          </w:tcPr>
          <w:p w14:paraId="50F84DC0" w14:textId="77777777" w:rsidR="00284999" w:rsidRPr="004009C9" w:rsidRDefault="00284999" w:rsidP="007D229F">
            <w:pPr>
              <w:spacing w:line="240" w:lineRule="auto"/>
              <w:rPr>
                <w:rFonts w:cstheme="minorHAnsi"/>
                <w:color w:val="000000"/>
                <w:sz w:val="18"/>
                <w:szCs w:val="18"/>
                <w:lang w:val="fr-FR"/>
              </w:rPr>
            </w:pPr>
          </w:p>
        </w:tc>
        <w:tc>
          <w:tcPr>
            <w:tcW w:w="719" w:type="pct"/>
          </w:tcPr>
          <w:p w14:paraId="60CB9AAF" w14:textId="77777777" w:rsidR="00284999" w:rsidRPr="004009C9" w:rsidRDefault="00284999" w:rsidP="007D229F">
            <w:pPr>
              <w:spacing w:line="240" w:lineRule="auto"/>
              <w:jc w:val="right"/>
              <w:rPr>
                <w:rFonts w:cstheme="minorHAnsi"/>
                <w:color w:val="000000"/>
                <w:sz w:val="18"/>
                <w:szCs w:val="18"/>
              </w:rPr>
            </w:pPr>
            <w:r w:rsidRPr="004009C9">
              <w:rPr>
                <w:rFonts w:cstheme="minorHAnsi"/>
                <w:color w:val="000000"/>
                <w:sz w:val="18"/>
                <w:szCs w:val="18"/>
              </w:rPr>
              <w:t>IU device</w:t>
            </w:r>
          </w:p>
        </w:tc>
      </w:tr>
      <w:tr w:rsidR="00284999" w:rsidRPr="004009C9" w14:paraId="2BEDBF2C" w14:textId="77777777" w:rsidTr="007D229F">
        <w:trPr>
          <w:trHeight w:val="60"/>
        </w:trPr>
        <w:tc>
          <w:tcPr>
            <w:tcW w:w="604" w:type="pct"/>
            <w:noWrap/>
            <w:vAlign w:val="bottom"/>
          </w:tcPr>
          <w:p w14:paraId="00B36B60"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66415</w:t>
            </w:r>
          </w:p>
        </w:tc>
        <w:tc>
          <w:tcPr>
            <w:tcW w:w="2183" w:type="pct"/>
            <w:noWrap/>
            <w:vAlign w:val="bottom"/>
          </w:tcPr>
          <w:p w14:paraId="7E2AF44C"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Intrauterine contraceptive device</w:t>
            </w:r>
          </w:p>
        </w:tc>
        <w:tc>
          <w:tcPr>
            <w:tcW w:w="664" w:type="pct"/>
            <w:vMerge/>
            <w:noWrap/>
          </w:tcPr>
          <w:p w14:paraId="50EB112E"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64FEE39B"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216E9F9B"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69AC9979" w14:textId="77777777" w:rsidTr="007D229F">
        <w:trPr>
          <w:trHeight w:val="300"/>
        </w:trPr>
        <w:tc>
          <w:tcPr>
            <w:tcW w:w="604" w:type="pct"/>
            <w:noWrap/>
            <w:vAlign w:val="bottom"/>
          </w:tcPr>
          <w:p w14:paraId="5ACBC7DC"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lastRenderedPageBreak/>
              <w:t>67254</w:t>
            </w:r>
          </w:p>
        </w:tc>
        <w:tc>
          <w:tcPr>
            <w:tcW w:w="2183" w:type="pct"/>
            <w:noWrap/>
            <w:vAlign w:val="bottom"/>
          </w:tcPr>
          <w:p w14:paraId="56BF2AB2"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Mirena 20micrograms/24hours intrauterine device (Dowelhurst Ltd)</w:t>
            </w:r>
          </w:p>
        </w:tc>
        <w:tc>
          <w:tcPr>
            <w:tcW w:w="664" w:type="pct"/>
            <w:vMerge/>
            <w:noWrap/>
          </w:tcPr>
          <w:p w14:paraId="7ED5DE74"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6DC408A4"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vAlign w:val="bottom"/>
          </w:tcPr>
          <w:p w14:paraId="148C6934"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sz w:val="18"/>
                <w:szCs w:val="18"/>
              </w:rPr>
              <w:t xml:space="preserve">IU </w:t>
            </w:r>
            <w:r w:rsidRPr="004009C9">
              <w:rPr>
                <w:rFonts w:asciiTheme="minorHAnsi" w:hAnsiTheme="minorHAnsi" w:cstheme="minorHAnsi"/>
                <w:color w:val="000000"/>
                <w:sz w:val="18"/>
                <w:szCs w:val="18"/>
              </w:rPr>
              <w:t>system</w:t>
            </w:r>
          </w:p>
        </w:tc>
      </w:tr>
      <w:tr w:rsidR="00284999" w:rsidRPr="004009C9" w14:paraId="138E480A" w14:textId="77777777" w:rsidTr="007D229F">
        <w:trPr>
          <w:trHeight w:val="75"/>
        </w:trPr>
        <w:tc>
          <w:tcPr>
            <w:tcW w:w="604" w:type="pct"/>
            <w:noWrap/>
            <w:vAlign w:val="bottom"/>
            <w:hideMark/>
          </w:tcPr>
          <w:p w14:paraId="1D88AFE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2819</w:t>
            </w:r>
          </w:p>
        </w:tc>
        <w:tc>
          <w:tcPr>
            <w:tcW w:w="2183" w:type="pct"/>
            <w:noWrap/>
            <w:vAlign w:val="bottom"/>
            <w:hideMark/>
          </w:tcPr>
          <w:p w14:paraId="1FD09E1D" w14:textId="77777777" w:rsidR="00284999" w:rsidRPr="004009C9" w:rsidRDefault="00284999" w:rsidP="007D229F">
            <w:pPr>
              <w:pStyle w:val="NoSpacing"/>
              <w:rPr>
                <w:rFonts w:asciiTheme="minorHAnsi" w:hAnsiTheme="minorHAnsi" w:cstheme="minorHAnsi"/>
                <w:sz w:val="18"/>
                <w:szCs w:val="18"/>
                <w:lang w:val="fr-FR" w:eastAsia="en-GB"/>
              </w:rPr>
            </w:pPr>
            <w:r w:rsidRPr="004009C9">
              <w:rPr>
                <w:rFonts w:asciiTheme="minorHAnsi" w:hAnsiTheme="minorHAnsi" w:cstheme="minorHAnsi"/>
                <w:color w:val="000000"/>
                <w:sz w:val="18"/>
                <w:szCs w:val="18"/>
                <w:lang w:val="fr-FR"/>
              </w:rPr>
              <w:t>Norplant 228mg Implant (Hoechst Marion Roussel)</w:t>
            </w:r>
          </w:p>
        </w:tc>
        <w:tc>
          <w:tcPr>
            <w:tcW w:w="664" w:type="pct"/>
            <w:vMerge w:val="restart"/>
            <w:noWrap/>
            <w:vAlign w:val="center"/>
            <w:hideMark/>
          </w:tcPr>
          <w:p w14:paraId="214E81AC"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7030202</w:t>
            </w:r>
          </w:p>
        </w:tc>
        <w:tc>
          <w:tcPr>
            <w:tcW w:w="830" w:type="pct"/>
            <w:vMerge w:val="restart"/>
            <w:noWrap/>
            <w:vAlign w:val="center"/>
            <w:hideMark/>
          </w:tcPr>
          <w:p w14:paraId="5BD173B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Parenteral Progestogen-Only Contraceptives</w:t>
            </w:r>
          </w:p>
        </w:tc>
        <w:tc>
          <w:tcPr>
            <w:tcW w:w="719" w:type="pct"/>
          </w:tcPr>
          <w:p w14:paraId="0D51BB62"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Implant</w:t>
            </w:r>
          </w:p>
        </w:tc>
      </w:tr>
      <w:tr w:rsidR="00284999" w:rsidRPr="004009C9" w14:paraId="5EF0B780" w14:textId="77777777" w:rsidTr="007D229F">
        <w:trPr>
          <w:trHeight w:val="94"/>
        </w:trPr>
        <w:tc>
          <w:tcPr>
            <w:tcW w:w="604" w:type="pct"/>
            <w:noWrap/>
            <w:vAlign w:val="bottom"/>
          </w:tcPr>
          <w:p w14:paraId="546E6C44"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9592</w:t>
            </w:r>
          </w:p>
        </w:tc>
        <w:tc>
          <w:tcPr>
            <w:tcW w:w="2183" w:type="pct"/>
            <w:noWrap/>
            <w:vAlign w:val="bottom"/>
          </w:tcPr>
          <w:p w14:paraId="2B3C553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Implanon 68mg implant (Organon Laboratories Ltd)</w:t>
            </w:r>
          </w:p>
        </w:tc>
        <w:tc>
          <w:tcPr>
            <w:tcW w:w="664" w:type="pct"/>
            <w:vMerge/>
            <w:noWrap/>
            <w:vAlign w:val="center"/>
          </w:tcPr>
          <w:p w14:paraId="449E7AD2"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vAlign w:val="center"/>
          </w:tcPr>
          <w:p w14:paraId="0EDAA195"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74759C0E"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Implant</w:t>
            </w:r>
          </w:p>
        </w:tc>
      </w:tr>
      <w:tr w:rsidR="00284999" w:rsidRPr="004009C9" w14:paraId="5A9092F5" w14:textId="77777777" w:rsidTr="007D229F">
        <w:trPr>
          <w:trHeight w:val="83"/>
        </w:trPr>
        <w:tc>
          <w:tcPr>
            <w:tcW w:w="604" w:type="pct"/>
            <w:noWrap/>
            <w:vAlign w:val="bottom"/>
            <w:hideMark/>
          </w:tcPr>
          <w:p w14:paraId="53BC916D"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16624</w:t>
            </w:r>
          </w:p>
        </w:tc>
        <w:tc>
          <w:tcPr>
            <w:tcW w:w="2183" w:type="pct"/>
            <w:noWrap/>
            <w:vAlign w:val="bottom"/>
            <w:hideMark/>
          </w:tcPr>
          <w:p w14:paraId="0423D9F8"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Levonorgestrel 228mg Implant</w:t>
            </w:r>
          </w:p>
        </w:tc>
        <w:tc>
          <w:tcPr>
            <w:tcW w:w="664" w:type="pct"/>
            <w:vMerge/>
            <w:noWrap/>
            <w:hideMark/>
          </w:tcPr>
          <w:p w14:paraId="6E6DAAA0"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0037AA6C"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7291B318"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Implant</w:t>
            </w:r>
          </w:p>
        </w:tc>
      </w:tr>
      <w:tr w:rsidR="00284999" w:rsidRPr="004009C9" w14:paraId="4B307959" w14:textId="77777777" w:rsidTr="007D229F">
        <w:trPr>
          <w:trHeight w:val="70"/>
        </w:trPr>
        <w:tc>
          <w:tcPr>
            <w:tcW w:w="604" w:type="pct"/>
            <w:noWrap/>
            <w:vAlign w:val="bottom"/>
            <w:hideMark/>
          </w:tcPr>
          <w:p w14:paraId="7762B72A"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2748</w:t>
            </w:r>
          </w:p>
        </w:tc>
        <w:tc>
          <w:tcPr>
            <w:tcW w:w="2183" w:type="pct"/>
            <w:noWrap/>
            <w:vAlign w:val="bottom"/>
            <w:hideMark/>
          </w:tcPr>
          <w:p w14:paraId="2119B142"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Mirena 20micrograms/24hours intrauterine device (Bayer Plc)</w:t>
            </w:r>
          </w:p>
        </w:tc>
        <w:tc>
          <w:tcPr>
            <w:tcW w:w="664" w:type="pct"/>
            <w:vMerge w:val="restart"/>
            <w:noWrap/>
            <w:vAlign w:val="center"/>
            <w:hideMark/>
          </w:tcPr>
          <w:p w14:paraId="71B1F323"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06040103/07030203</w:t>
            </w:r>
          </w:p>
        </w:tc>
        <w:tc>
          <w:tcPr>
            <w:tcW w:w="830" w:type="pct"/>
            <w:vMerge w:val="restart"/>
            <w:noWrap/>
            <w:vAlign w:val="center"/>
            <w:hideMark/>
          </w:tcPr>
          <w:p w14:paraId="52C96E77"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Progestogen Products Doubling (In House Use)/ Intra-Uterine Progestogen-Only Device</w:t>
            </w:r>
          </w:p>
        </w:tc>
        <w:tc>
          <w:tcPr>
            <w:tcW w:w="719" w:type="pct"/>
          </w:tcPr>
          <w:p w14:paraId="149FA2AD"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sz w:val="18"/>
                <w:szCs w:val="18"/>
              </w:rPr>
              <w:t xml:space="preserve">IU </w:t>
            </w:r>
            <w:r w:rsidRPr="004009C9">
              <w:rPr>
                <w:rFonts w:asciiTheme="minorHAnsi" w:hAnsiTheme="minorHAnsi" w:cstheme="minorHAnsi"/>
                <w:color w:val="000000"/>
                <w:sz w:val="18"/>
                <w:szCs w:val="18"/>
              </w:rPr>
              <w:t>system</w:t>
            </w:r>
          </w:p>
        </w:tc>
      </w:tr>
      <w:tr w:rsidR="00284999" w:rsidRPr="004009C9" w14:paraId="464A123C" w14:textId="77777777" w:rsidTr="007D229F">
        <w:trPr>
          <w:trHeight w:val="70"/>
        </w:trPr>
        <w:tc>
          <w:tcPr>
            <w:tcW w:w="604" w:type="pct"/>
            <w:noWrap/>
            <w:vAlign w:val="bottom"/>
            <w:hideMark/>
          </w:tcPr>
          <w:p w14:paraId="1DAC3582"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6906</w:t>
            </w:r>
          </w:p>
        </w:tc>
        <w:tc>
          <w:tcPr>
            <w:tcW w:w="2183" w:type="pct"/>
            <w:noWrap/>
            <w:vAlign w:val="bottom"/>
            <w:hideMark/>
          </w:tcPr>
          <w:p w14:paraId="728D7E76"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Levonorgestrel 20micrograms/24hours intrauterine device</w:t>
            </w:r>
          </w:p>
        </w:tc>
        <w:tc>
          <w:tcPr>
            <w:tcW w:w="664" w:type="pct"/>
            <w:vMerge/>
            <w:noWrap/>
            <w:hideMark/>
          </w:tcPr>
          <w:p w14:paraId="39396496"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69D4A1BC"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1D4DA1EF"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37FB2F74" w14:textId="77777777" w:rsidTr="007D229F">
        <w:trPr>
          <w:trHeight w:val="70"/>
        </w:trPr>
        <w:tc>
          <w:tcPr>
            <w:tcW w:w="604" w:type="pct"/>
            <w:noWrap/>
            <w:vAlign w:val="bottom"/>
            <w:hideMark/>
          </w:tcPr>
          <w:p w14:paraId="22AA5B6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57359</w:t>
            </w:r>
          </w:p>
        </w:tc>
        <w:tc>
          <w:tcPr>
            <w:tcW w:w="2183" w:type="pct"/>
            <w:noWrap/>
            <w:vAlign w:val="bottom"/>
            <w:hideMark/>
          </w:tcPr>
          <w:p w14:paraId="7C81E69E"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Mirena 20micrograms/24hours intrauterine device (Mawdsley-Brooks &amp; Company Ltd)</w:t>
            </w:r>
          </w:p>
        </w:tc>
        <w:tc>
          <w:tcPr>
            <w:tcW w:w="664" w:type="pct"/>
            <w:vMerge/>
            <w:noWrap/>
            <w:hideMark/>
          </w:tcPr>
          <w:p w14:paraId="1E7937EF"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2B637B1B"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227685E4"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sz w:val="18"/>
                <w:szCs w:val="18"/>
              </w:rPr>
              <w:t xml:space="preserve">IU </w:t>
            </w:r>
            <w:r w:rsidRPr="004009C9">
              <w:rPr>
                <w:rFonts w:asciiTheme="minorHAnsi" w:hAnsiTheme="minorHAnsi" w:cstheme="minorHAnsi"/>
                <w:color w:val="000000"/>
                <w:sz w:val="18"/>
                <w:szCs w:val="18"/>
              </w:rPr>
              <w:t>system</w:t>
            </w:r>
          </w:p>
        </w:tc>
      </w:tr>
      <w:tr w:rsidR="00284999" w:rsidRPr="004009C9" w14:paraId="6B79872B" w14:textId="77777777" w:rsidTr="007D229F">
        <w:trPr>
          <w:trHeight w:val="70"/>
        </w:trPr>
        <w:tc>
          <w:tcPr>
            <w:tcW w:w="604" w:type="pct"/>
            <w:noWrap/>
            <w:vAlign w:val="bottom"/>
            <w:hideMark/>
          </w:tcPr>
          <w:p w14:paraId="3A5854C0"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60564</w:t>
            </w:r>
          </w:p>
        </w:tc>
        <w:tc>
          <w:tcPr>
            <w:tcW w:w="2183" w:type="pct"/>
            <w:noWrap/>
            <w:vAlign w:val="bottom"/>
            <w:hideMark/>
          </w:tcPr>
          <w:p w14:paraId="69B81AE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Levonorgestrel 13.5mg intrauterine device</w:t>
            </w:r>
          </w:p>
        </w:tc>
        <w:tc>
          <w:tcPr>
            <w:tcW w:w="664" w:type="pct"/>
            <w:vMerge/>
            <w:noWrap/>
            <w:hideMark/>
          </w:tcPr>
          <w:p w14:paraId="56ECB887"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526FFE1D"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2D748E08"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5F9792CB" w14:textId="77777777" w:rsidTr="007D229F">
        <w:trPr>
          <w:trHeight w:val="60"/>
        </w:trPr>
        <w:tc>
          <w:tcPr>
            <w:tcW w:w="604" w:type="pct"/>
            <w:noWrap/>
            <w:vAlign w:val="bottom"/>
            <w:hideMark/>
          </w:tcPr>
          <w:p w14:paraId="30437AA7"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60632</w:t>
            </w:r>
          </w:p>
        </w:tc>
        <w:tc>
          <w:tcPr>
            <w:tcW w:w="2183" w:type="pct"/>
            <w:noWrap/>
            <w:vAlign w:val="bottom"/>
            <w:hideMark/>
          </w:tcPr>
          <w:p w14:paraId="27C5203A"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Jaydess 13.5mg intrauterine device (Bayer Plc)</w:t>
            </w:r>
          </w:p>
        </w:tc>
        <w:tc>
          <w:tcPr>
            <w:tcW w:w="664" w:type="pct"/>
            <w:vMerge/>
            <w:noWrap/>
            <w:hideMark/>
          </w:tcPr>
          <w:p w14:paraId="50721674"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43D4419F"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40E656AA"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69B87287" w14:textId="77777777" w:rsidTr="007D229F">
        <w:trPr>
          <w:trHeight w:val="70"/>
        </w:trPr>
        <w:tc>
          <w:tcPr>
            <w:tcW w:w="604" w:type="pct"/>
            <w:noWrap/>
            <w:vAlign w:val="bottom"/>
            <w:hideMark/>
          </w:tcPr>
          <w:p w14:paraId="54E76A2F"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66047</w:t>
            </w:r>
          </w:p>
        </w:tc>
        <w:tc>
          <w:tcPr>
            <w:tcW w:w="2183" w:type="pct"/>
            <w:noWrap/>
            <w:vAlign w:val="bottom"/>
            <w:hideMark/>
          </w:tcPr>
          <w:p w14:paraId="4CE17141"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Levosert 20micrograms/24hours intrauterine device (Gedeon Richter (UK) Ltd)</w:t>
            </w:r>
          </w:p>
        </w:tc>
        <w:tc>
          <w:tcPr>
            <w:tcW w:w="664" w:type="pct"/>
            <w:vMerge/>
            <w:noWrap/>
            <w:hideMark/>
          </w:tcPr>
          <w:p w14:paraId="7FC29ED4"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68543183"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00FC4A3B"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1D94FE0B" w14:textId="77777777" w:rsidTr="007D229F">
        <w:trPr>
          <w:trHeight w:val="70"/>
        </w:trPr>
        <w:tc>
          <w:tcPr>
            <w:tcW w:w="604" w:type="pct"/>
            <w:noWrap/>
            <w:vAlign w:val="bottom"/>
            <w:hideMark/>
          </w:tcPr>
          <w:p w14:paraId="640E8E9E"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72106</w:t>
            </w:r>
          </w:p>
        </w:tc>
        <w:tc>
          <w:tcPr>
            <w:tcW w:w="2183" w:type="pct"/>
            <w:noWrap/>
            <w:vAlign w:val="bottom"/>
            <w:hideMark/>
          </w:tcPr>
          <w:p w14:paraId="1D82261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Kyleena 19.5mg intrauterine device (Bayer Plc)</w:t>
            </w:r>
          </w:p>
        </w:tc>
        <w:tc>
          <w:tcPr>
            <w:tcW w:w="664" w:type="pct"/>
            <w:vMerge/>
            <w:noWrap/>
            <w:hideMark/>
          </w:tcPr>
          <w:p w14:paraId="24FBAF93"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668B59DD"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0B036DB9"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04F186CA" w14:textId="77777777" w:rsidTr="007D229F">
        <w:trPr>
          <w:trHeight w:val="70"/>
        </w:trPr>
        <w:tc>
          <w:tcPr>
            <w:tcW w:w="604" w:type="pct"/>
            <w:noWrap/>
            <w:vAlign w:val="bottom"/>
            <w:hideMark/>
          </w:tcPr>
          <w:p w14:paraId="77E2A96F"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73046</w:t>
            </w:r>
          </w:p>
        </w:tc>
        <w:tc>
          <w:tcPr>
            <w:tcW w:w="2183" w:type="pct"/>
            <w:noWrap/>
            <w:vAlign w:val="bottom"/>
            <w:hideMark/>
          </w:tcPr>
          <w:p w14:paraId="4D8B056E"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Levonorgestrel 19.5mg intrauterine device</w:t>
            </w:r>
          </w:p>
        </w:tc>
        <w:tc>
          <w:tcPr>
            <w:tcW w:w="664" w:type="pct"/>
            <w:vMerge/>
            <w:noWrap/>
            <w:hideMark/>
          </w:tcPr>
          <w:p w14:paraId="695C1B69"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0D946BCE"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11F87D74"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76349682" w14:textId="77777777" w:rsidTr="007D229F">
        <w:trPr>
          <w:trHeight w:val="60"/>
        </w:trPr>
        <w:tc>
          <w:tcPr>
            <w:tcW w:w="604" w:type="pct"/>
            <w:noWrap/>
            <w:vAlign w:val="bottom"/>
            <w:hideMark/>
          </w:tcPr>
          <w:p w14:paraId="40CC96F9"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13209</w:t>
            </w:r>
          </w:p>
        </w:tc>
        <w:tc>
          <w:tcPr>
            <w:tcW w:w="2183" w:type="pct"/>
            <w:noWrap/>
            <w:vAlign w:val="bottom"/>
            <w:hideMark/>
          </w:tcPr>
          <w:p w14:paraId="03C8B304"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Etonogestrel 68mg implant</w:t>
            </w:r>
          </w:p>
        </w:tc>
        <w:tc>
          <w:tcPr>
            <w:tcW w:w="664" w:type="pct"/>
            <w:vMerge/>
            <w:noWrap/>
            <w:hideMark/>
          </w:tcPr>
          <w:p w14:paraId="45884ACA"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18A9F2EA"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vAlign w:val="bottom"/>
          </w:tcPr>
          <w:p w14:paraId="4AD8B214"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iCs/>
                <w:sz w:val="18"/>
                <w:szCs w:val="18"/>
              </w:rPr>
              <w:t>implant</w:t>
            </w:r>
          </w:p>
        </w:tc>
      </w:tr>
      <w:tr w:rsidR="00284999" w:rsidRPr="004009C9" w14:paraId="0F200542" w14:textId="77777777" w:rsidTr="007D229F">
        <w:trPr>
          <w:trHeight w:val="60"/>
        </w:trPr>
        <w:tc>
          <w:tcPr>
            <w:tcW w:w="604" w:type="pct"/>
            <w:noWrap/>
            <w:vAlign w:val="bottom"/>
            <w:hideMark/>
          </w:tcPr>
          <w:p w14:paraId="5A7EF2FC"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44196</w:t>
            </w:r>
          </w:p>
        </w:tc>
        <w:tc>
          <w:tcPr>
            <w:tcW w:w="2183" w:type="pct"/>
            <w:noWrap/>
            <w:vAlign w:val="bottom"/>
            <w:hideMark/>
          </w:tcPr>
          <w:p w14:paraId="533C8DD4"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Nexplanon 68mg implant (Merck Sharp &amp; Dohme Ltd)</w:t>
            </w:r>
          </w:p>
        </w:tc>
        <w:tc>
          <w:tcPr>
            <w:tcW w:w="664" w:type="pct"/>
            <w:vMerge/>
            <w:noWrap/>
            <w:hideMark/>
          </w:tcPr>
          <w:p w14:paraId="5519E784"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5DD38333"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vAlign w:val="bottom"/>
          </w:tcPr>
          <w:p w14:paraId="165D29F9"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iCs/>
                <w:sz w:val="18"/>
                <w:szCs w:val="18"/>
              </w:rPr>
              <w:t>implant</w:t>
            </w:r>
          </w:p>
        </w:tc>
      </w:tr>
      <w:tr w:rsidR="00284999" w:rsidRPr="004009C9" w14:paraId="4801B1F8" w14:textId="77777777" w:rsidTr="007D229F">
        <w:trPr>
          <w:trHeight w:val="70"/>
        </w:trPr>
        <w:tc>
          <w:tcPr>
            <w:tcW w:w="604" w:type="pct"/>
            <w:noWrap/>
            <w:vAlign w:val="bottom"/>
          </w:tcPr>
          <w:p w14:paraId="5A76799C"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938</w:t>
            </w:r>
          </w:p>
        </w:tc>
        <w:tc>
          <w:tcPr>
            <w:tcW w:w="2183" w:type="pct"/>
            <w:noWrap/>
            <w:vAlign w:val="bottom"/>
          </w:tcPr>
          <w:p w14:paraId="0E243E33"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NovaT</w:t>
            </w:r>
          </w:p>
        </w:tc>
        <w:tc>
          <w:tcPr>
            <w:tcW w:w="664" w:type="pct"/>
            <w:vMerge w:val="restart"/>
            <w:noWrap/>
            <w:vAlign w:val="center"/>
            <w:hideMark/>
          </w:tcPr>
          <w:p w14:paraId="1F72ECEB"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sz w:val="18"/>
                <w:szCs w:val="18"/>
                <w:lang w:eastAsia="en-GB"/>
              </w:rPr>
              <w:t>Other</w:t>
            </w:r>
          </w:p>
        </w:tc>
        <w:tc>
          <w:tcPr>
            <w:tcW w:w="830" w:type="pct"/>
            <w:vMerge w:val="restart"/>
            <w:noWrap/>
            <w:hideMark/>
          </w:tcPr>
          <w:p w14:paraId="16F7A44D"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3566E8E7"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60AC45C5" w14:textId="77777777" w:rsidTr="007D229F">
        <w:trPr>
          <w:trHeight w:val="70"/>
        </w:trPr>
        <w:tc>
          <w:tcPr>
            <w:tcW w:w="604" w:type="pct"/>
            <w:noWrap/>
            <w:vAlign w:val="bottom"/>
          </w:tcPr>
          <w:p w14:paraId="04155EF3"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2747</w:t>
            </w:r>
          </w:p>
        </w:tc>
        <w:tc>
          <w:tcPr>
            <w:tcW w:w="2183" w:type="pct"/>
            <w:noWrap/>
            <w:vAlign w:val="bottom"/>
          </w:tcPr>
          <w:p w14:paraId="42E83A50"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multiload</w:t>
            </w:r>
          </w:p>
        </w:tc>
        <w:tc>
          <w:tcPr>
            <w:tcW w:w="664" w:type="pct"/>
            <w:vMerge/>
            <w:noWrap/>
            <w:hideMark/>
          </w:tcPr>
          <w:p w14:paraId="6211E514"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638E1E2F"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E28DCD2"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2C897939" w14:textId="77777777" w:rsidTr="007D229F">
        <w:trPr>
          <w:trHeight w:val="70"/>
        </w:trPr>
        <w:tc>
          <w:tcPr>
            <w:tcW w:w="604" w:type="pct"/>
            <w:noWrap/>
            <w:vAlign w:val="bottom"/>
          </w:tcPr>
          <w:p w14:paraId="4BFD7C78"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4904</w:t>
            </w:r>
          </w:p>
        </w:tc>
        <w:tc>
          <w:tcPr>
            <w:tcW w:w="2183" w:type="pct"/>
            <w:noWrap/>
            <w:vAlign w:val="bottom"/>
          </w:tcPr>
          <w:p w14:paraId="569CE2A1"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gyne-t</w:t>
            </w:r>
          </w:p>
        </w:tc>
        <w:tc>
          <w:tcPr>
            <w:tcW w:w="664" w:type="pct"/>
            <w:vMerge/>
            <w:noWrap/>
            <w:hideMark/>
          </w:tcPr>
          <w:p w14:paraId="5BAF2EED"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6AA81E46"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4E9E5E03"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7315AE76" w14:textId="77777777" w:rsidTr="007D229F">
        <w:trPr>
          <w:trHeight w:val="60"/>
        </w:trPr>
        <w:tc>
          <w:tcPr>
            <w:tcW w:w="604" w:type="pct"/>
            <w:noWrap/>
            <w:vAlign w:val="bottom"/>
          </w:tcPr>
          <w:p w14:paraId="30FC5B4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5265</w:t>
            </w:r>
          </w:p>
        </w:tc>
        <w:tc>
          <w:tcPr>
            <w:tcW w:w="2183" w:type="pct"/>
            <w:noWrap/>
            <w:vAlign w:val="bottom"/>
          </w:tcPr>
          <w:p w14:paraId="5C463E8E"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multiload</w:t>
            </w:r>
          </w:p>
        </w:tc>
        <w:tc>
          <w:tcPr>
            <w:tcW w:w="664" w:type="pct"/>
            <w:vMerge/>
            <w:noWrap/>
            <w:hideMark/>
          </w:tcPr>
          <w:p w14:paraId="0DDABB49"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1B4F9000"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654177B"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6C4356C0" w14:textId="77777777" w:rsidTr="007D229F">
        <w:trPr>
          <w:trHeight w:val="60"/>
        </w:trPr>
        <w:tc>
          <w:tcPr>
            <w:tcW w:w="604" w:type="pct"/>
            <w:noWrap/>
            <w:vAlign w:val="bottom"/>
          </w:tcPr>
          <w:p w14:paraId="21D2CA79"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5405</w:t>
            </w:r>
          </w:p>
        </w:tc>
        <w:tc>
          <w:tcPr>
            <w:tcW w:w="2183" w:type="pct"/>
            <w:noWrap/>
            <w:vAlign w:val="bottom"/>
          </w:tcPr>
          <w:p w14:paraId="2EAE431F"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NovaT</w:t>
            </w:r>
          </w:p>
        </w:tc>
        <w:tc>
          <w:tcPr>
            <w:tcW w:w="664" w:type="pct"/>
            <w:vMerge/>
            <w:noWrap/>
            <w:hideMark/>
          </w:tcPr>
          <w:p w14:paraId="6E51DAD2"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55448CF8"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41E0E87A"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5BE575D1" w14:textId="77777777" w:rsidTr="007D229F">
        <w:trPr>
          <w:trHeight w:val="70"/>
        </w:trPr>
        <w:tc>
          <w:tcPr>
            <w:tcW w:w="604" w:type="pct"/>
            <w:noWrap/>
            <w:vAlign w:val="bottom"/>
          </w:tcPr>
          <w:p w14:paraId="6E63FA0F"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5647</w:t>
            </w:r>
          </w:p>
        </w:tc>
        <w:tc>
          <w:tcPr>
            <w:tcW w:w="2183" w:type="pct"/>
            <w:noWrap/>
            <w:vAlign w:val="bottom"/>
          </w:tcPr>
          <w:p w14:paraId="0C7D0A76"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t-safe</w:t>
            </w:r>
          </w:p>
        </w:tc>
        <w:tc>
          <w:tcPr>
            <w:tcW w:w="664" w:type="pct"/>
            <w:vMerge/>
            <w:noWrap/>
            <w:hideMark/>
          </w:tcPr>
          <w:p w14:paraId="340711D5"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0E43DE5E"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CB66249"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00737939" w14:textId="77777777" w:rsidTr="007D229F">
        <w:trPr>
          <w:trHeight w:val="60"/>
        </w:trPr>
        <w:tc>
          <w:tcPr>
            <w:tcW w:w="604" w:type="pct"/>
            <w:noWrap/>
            <w:vAlign w:val="bottom"/>
          </w:tcPr>
          <w:p w14:paraId="0CE5B0F7"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14038</w:t>
            </w:r>
          </w:p>
        </w:tc>
        <w:tc>
          <w:tcPr>
            <w:tcW w:w="2183" w:type="pct"/>
            <w:noWrap/>
            <w:vAlign w:val="bottom"/>
          </w:tcPr>
          <w:p w14:paraId="62C2A5A2"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flexi-t</w:t>
            </w:r>
          </w:p>
        </w:tc>
        <w:tc>
          <w:tcPr>
            <w:tcW w:w="664" w:type="pct"/>
            <w:vMerge/>
            <w:noWrap/>
            <w:hideMark/>
          </w:tcPr>
          <w:p w14:paraId="605910A4"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53E046C8"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E085360"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0F11B058" w14:textId="77777777" w:rsidTr="007D229F">
        <w:trPr>
          <w:trHeight w:val="60"/>
        </w:trPr>
        <w:tc>
          <w:tcPr>
            <w:tcW w:w="604" w:type="pct"/>
            <w:noWrap/>
            <w:vAlign w:val="bottom"/>
          </w:tcPr>
          <w:p w14:paraId="68FE3009"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14158</w:t>
            </w:r>
          </w:p>
        </w:tc>
        <w:tc>
          <w:tcPr>
            <w:tcW w:w="2183" w:type="pct"/>
            <w:noWrap/>
            <w:vAlign w:val="bottom"/>
          </w:tcPr>
          <w:p w14:paraId="7A85A92D"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multiload</w:t>
            </w:r>
          </w:p>
        </w:tc>
        <w:tc>
          <w:tcPr>
            <w:tcW w:w="664" w:type="pct"/>
            <w:vMerge/>
            <w:noWrap/>
            <w:hideMark/>
          </w:tcPr>
          <w:p w14:paraId="74B81BD4"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56109737"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585F4EB"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62D93A5E" w14:textId="77777777" w:rsidTr="007D229F">
        <w:trPr>
          <w:trHeight w:val="70"/>
        </w:trPr>
        <w:tc>
          <w:tcPr>
            <w:tcW w:w="604" w:type="pct"/>
            <w:noWrap/>
            <w:vAlign w:val="bottom"/>
          </w:tcPr>
          <w:p w14:paraId="34A6D2B2"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14295</w:t>
            </w:r>
          </w:p>
        </w:tc>
        <w:tc>
          <w:tcPr>
            <w:tcW w:w="2183" w:type="pct"/>
            <w:noWrap/>
            <w:vAlign w:val="bottom"/>
          </w:tcPr>
          <w:p w14:paraId="7EEDCF60"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flexi-t</w:t>
            </w:r>
          </w:p>
        </w:tc>
        <w:tc>
          <w:tcPr>
            <w:tcW w:w="664" w:type="pct"/>
            <w:vMerge/>
            <w:noWrap/>
            <w:hideMark/>
          </w:tcPr>
          <w:p w14:paraId="0439987B"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309B4AE0"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09442F3"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790DD152" w14:textId="77777777" w:rsidTr="007D229F">
        <w:trPr>
          <w:trHeight w:val="70"/>
        </w:trPr>
        <w:tc>
          <w:tcPr>
            <w:tcW w:w="604" w:type="pct"/>
            <w:noWrap/>
            <w:vAlign w:val="bottom"/>
          </w:tcPr>
          <w:p w14:paraId="42A11D09"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14959</w:t>
            </w:r>
          </w:p>
        </w:tc>
        <w:tc>
          <w:tcPr>
            <w:tcW w:w="2183" w:type="pct"/>
            <w:noWrap/>
            <w:vAlign w:val="bottom"/>
          </w:tcPr>
          <w:p w14:paraId="39E3C9E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tt380</w:t>
            </w:r>
          </w:p>
        </w:tc>
        <w:tc>
          <w:tcPr>
            <w:tcW w:w="664" w:type="pct"/>
            <w:vMerge/>
            <w:noWrap/>
            <w:hideMark/>
          </w:tcPr>
          <w:p w14:paraId="72C5380C"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130406BE"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1C836D89"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79D283BE" w14:textId="77777777" w:rsidTr="007D229F">
        <w:trPr>
          <w:trHeight w:val="70"/>
        </w:trPr>
        <w:tc>
          <w:tcPr>
            <w:tcW w:w="604" w:type="pct"/>
            <w:noWrap/>
            <w:vAlign w:val="bottom"/>
          </w:tcPr>
          <w:p w14:paraId="22242B9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18826</w:t>
            </w:r>
          </w:p>
        </w:tc>
        <w:tc>
          <w:tcPr>
            <w:tcW w:w="2183" w:type="pct"/>
            <w:noWrap/>
            <w:vAlign w:val="bottom"/>
          </w:tcPr>
          <w:p w14:paraId="60A993AD"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multisafe</w:t>
            </w:r>
          </w:p>
        </w:tc>
        <w:tc>
          <w:tcPr>
            <w:tcW w:w="664" w:type="pct"/>
            <w:vMerge/>
            <w:noWrap/>
          </w:tcPr>
          <w:p w14:paraId="649340CB"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002989A3"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491D62E"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061D8167" w14:textId="77777777" w:rsidTr="007D229F">
        <w:trPr>
          <w:trHeight w:val="70"/>
        </w:trPr>
        <w:tc>
          <w:tcPr>
            <w:tcW w:w="604" w:type="pct"/>
            <w:noWrap/>
            <w:vAlign w:val="bottom"/>
          </w:tcPr>
          <w:p w14:paraId="1C1500DE"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19143</w:t>
            </w:r>
          </w:p>
        </w:tc>
        <w:tc>
          <w:tcPr>
            <w:tcW w:w="2183" w:type="pct"/>
            <w:noWrap/>
            <w:vAlign w:val="bottom"/>
          </w:tcPr>
          <w:p w14:paraId="6CCF0D67"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gynefix</w:t>
            </w:r>
          </w:p>
        </w:tc>
        <w:tc>
          <w:tcPr>
            <w:tcW w:w="664" w:type="pct"/>
            <w:vMerge/>
            <w:noWrap/>
          </w:tcPr>
          <w:p w14:paraId="5E421091"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27827719"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31FCD8D"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304ACD16" w14:textId="77777777" w:rsidTr="007D229F">
        <w:trPr>
          <w:trHeight w:val="70"/>
        </w:trPr>
        <w:tc>
          <w:tcPr>
            <w:tcW w:w="604" w:type="pct"/>
            <w:noWrap/>
            <w:vAlign w:val="bottom"/>
          </w:tcPr>
          <w:p w14:paraId="34FA0477"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21686</w:t>
            </w:r>
          </w:p>
        </w:tc>
        <w:tc>
          <w:tcPr>
            <w:tcW w:w="2183" w:type="pct"/>
            <w:noWrap/>
            <w:vAlign w:val="bottom"/>
          </w:tcPr>
          <w:p w14:paraId="768A1DF9"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gynefix</w:t>
            </w:r>
          </w:p>
        </w:tc>
        <w:tc>
          <w:tcPr>
            <w:tcW w:w="664" w:type="pct"/>
            <w:vMerge/>
            <w:noWrap/>
          </w:tcPr>
          <w:p w14:paraId="2BACC402"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1DE83F98"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71DC6CE7"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5AC22D4D" w14:textId="77777777" w:rsidTr="007D229F">
        <w:trPr>
          <w:trHeight w:val="70"/>
        </w:trPr>
        <w:tc>
          <w:tcPr>
            <w:tcW w:w="604" w:type="pct"/>
            <w:noWrap/>
            <w:vAlign w:val="bottom"/>
          </w:tcPr>
          <w:p w14:paraId="40AA7F83"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26488</w:t>
            </w:r>
          </w:p>
        </w:tc>
        <w:tc>
          <w:tcPr>
            <w:tcW w:w="2183" w:type="pct"/>
            <w:noWrap/>
            <w:vAlign w:val="bottom"/>
          </w:tcPr>
          <w:p w14:paraId="67EA991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neosafe</w:t>
            </w:r>
          </w:p>
        </w:tc>
        <w:tc>
          <w:tcPr>
            <w:tcW w:w="664" w:type="pct"/>
            <w:vMerge/>
            <w:noWrap/>
          </w:tcPr>
          <w:p w14:paraId="2E009CD1"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688CC900"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7C080559"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04530086" w14:textId="77777777" w:rsidTr="007D229F">
        <w:trPr>
          <w:trHeight w:val="70"/>
        </w:trPr>
        <w:tc>
          <w:tcPr>
            <w:tcW w:w="604" w:type="pct"/>
            <w:noWrap/>
            <w:vAlign w:val="bottom"/>
          </w:tcPr>
          <w:p w14:paraId="6650DA7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33367</w:t>
            </w:r>
          </w:p>
        </w:tc>
        <w:tc>
          <w:tcPr>
            <w:tcW w:w="2183" w:type="pct"/>
            <w:noWrap/>
            <w:vAlign w:val="bottom"/>
          </w:tcPr>
          <w:p w14:paraId="46DA960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load 375</w:t>
            </w:r>
          </w:p>
        </w:tc>
        <w:tc>
          <w:tcPr>
            <w:tcW w:w="664" w:type="pct"/>
            <w:vMerge/>
            <w:noWrap/>
          </w:tcPr>
          <w:p w14:paraId="4ABA28E3"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62BF7BF5"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67034AA1"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78FFC0F0" w14:textId="77777777" w:rsidTr="007D229F">
        <w:trPr>
          <w:trHeight w:val="60"/>
        </w:trPr>
        <w:tc>
          <w:tcPr>
            <w:tcW w:w="604" w:type="pct"/>
            <w:noWrap/>
            <w:vAlign w:val="bottom"/>
          </w:tcPr>
          <w:p w14:paraId="7F47B5B8"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36984</w:t>
            </w:r>
          </w:p>
        </w:tc>
        <w:tc>
          <w:tcPr>
            <w:tcW w:w="2183" w:type="pct"/>
            <w:noWrap/>
            <w:vAlign w:val="bottom"/>
          </w:tcPr>
          <w:p w14:paraId="7D135804"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mini tt380</w:t>
            </w:r>
          </w:p>
        </w:tc>
        <w:tc>
          <w:tcPr>
            <w:tcW w:w="664" w:type="pct"/>
            <w:vMerge/>
            <w:noWrap/>
          </w:tcPr>
          <w:p w14:paraId="6A247B2D"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14965294"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65EABA73"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33767AE2" w14:textId="77777777" w:rsidTr="007D229F">
        <w:trPr>
          <w:trHeight w:val="70"/>
        </w:trPr>
        <w:tc>
          <w:tcPr>
            <w:tcW w:w="604" w:type="pct"/>
            <w:noWrap/>
            <w:vAlign w:val="bottom"/>
          </w:tcPr>
          <w:p w14:paraId="0699BE5D"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36995</w:t>
            </w:r>
          </w:p>
        </w:tc>
        <w:tc>
          <w:tcPr>
            <w:tcW w:w="2183" w:type="pct"/>
            <w:noWrap/>
            <w:vAlign w:val="bottom"/>
          </w:tcPr>
          <w:p w14:paraId="53289CF9"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ut380</w:t>
            </w:r>
          </w:p>
        </w:tc>
        <w:tc>
          <w:tcPr>
            <w:tcW w:w="664" w:type="pct"/>
            <w:vMerge/>
            <w:noWrap/>
          </w:tcPr>
          <w:p w14:paraId="581AD638"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tcPr>
          <w:p w14:paraId="1899136A"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438A80A8"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58E12B2E" w14:textId="77777777" w:rsidTr="007D229F">
        <w:trPr>
          <w:trHeight w:val="70"/>
        </w:trPr>
        <w:tc>
          <w:tcPr>
            <w:tcW w:w="604" w:type="pct"/>
            <w:noWrap/>
            <w:vAlign w:val="bottom"/>
          </w:tcPr>
          <w:p w14:paraId="6354FF60"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38015</w:t>
            </w:r>
          </w:p>
        </w:tc>
        <w:tc>
          <w:tcPr>
            <w:tcW w:w="2183" w:type="pct"/>
            <w:noWrap/>
            <w:vAlign w:val="bottom"/>
          </w:tcPr>
          <w:p w14:paraId="4ED5E675"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ut380</w:t>
            </w:r>
          </w:p>
        </w:tc>
        <w:tc>
          <w:tcPr>
            <w:tcW w:w="664" w:type="pct"/>
            <w:vMerge/>
            <w:noWrap/>
            <w:hideMark/>
          </w:tcPr>
          <w:p w14:paraId="7EF6F582"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633588B7"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17CAC480"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5CC22343" w14:textId="77777777" w:rsidTr="007D229F">
        <w:trPr>
          <w:trHeight w:val="70"/>
        </w:trPr>
        <w:tc>
          <w:tcPr>
            <w:tcW w:w="604" w:type="pct"/>
            <w:noWrap/>
            <w:vAlign w:val="bottom"/>
          </w:tcPr>
          <w:p w14:paraId="514264E4"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43404</w:t>
            </w:r>
          </w:p>
        </w:tc>
        <w:tc>
          <w:tcPr>
            <w:tcW w:w="2183" w:type="pct"/>
            <w:noWrap/>
            <w:vAlign w:val="bottom"/>
          </w:tcPr>
          <w:p w14:paraId="7B256F38"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steriload</w:t>
            </w:r>
          </w:p>
        </w:tc>
        <w:tc>
          <w:tcPr>
            <w:tcW w:w="664" w:type="pct"/>
            <w:vMerge/>
            <w:noWrap/>
            <w:hideMark/>
          </w:tcPr>
          <w:p w14:paraId="6628A2DD"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3FFCEB4D"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64DBBBD7"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r w:rsidR="00284999" w:rsidRPr="004009C9" w14:paraId="6463869E" w14:textId="77777777" w:rsidTr="007D229F">
        <w:trPr>
          <w:trHeight w:val="60"/>
        </w:trPr>
        <w:tc>
          <w:tcPr>
            <w:tcW w:w="604" w:type="pct"/>
            <w:noWrap/>
            <w:vAlign w:val="bottom"/>
          </w:tcPr>
          <w:p w14:paraId="1ECF9A5B"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45739</w:t>
            </w:r>
          </w:p>
        </w:tc>
        <w:tc>
          <w:tcPr>
            <w:tcW w:w="2183" w:type="pct"/>
            <w:noWrap/>
            <w:vAlign w:val="bottom"/>
          </w:tcPr>
          <w:p w14:paraId="1D6166CF" w14:textId="77777777" w:rsidR="00284999" w:rsidRPr="004009C9" w:rsidRDefault="00284999"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optima</w:t>
            </w:r>
          </w:p>
        </w:tc>
        <w:tc>
          <w:tcPr>
            <w:tcW w:w="664" w:type="pct"/>
            <w:vMerge/>
            <w:noWrap/>
            <w:hideMark/>
          </w:tcPr>
          <w:p w14:paraId="3CB1CD32" w14:textId="77777777" w:rsidR="00284999" w:rsidRPr="004009C9" w:rsidRDefault="00284999" w:rsidP="007D229F">
            <w:pPr>
              <w:pStyle w:val="NoSpacing"/>
              <w:rPr>
                <w:rFonts w:asciiTheme="minorHAnsi" w:hAnsiTheme="minorHAnsi" w:cstheme="minorHAnsi"/>
                <w:sz w:val="18"/>
                <w:szCs w:val="18"/>
                <w:lang w:eastAsia="en-GB"/>
              </w:rPr>
            </w:pPr>
          </w:p>
        </w:tc>
        <w:tc>
          <w:tcPr>
            <w:tcW w:w="830" w:type="pct"/>
            <w:vMerge/>
            <w:noWrap/>
            <w:hideMark/>
          </w:tcPr>
          <w:p w14:paraId="0C19C146" w14:textId="77777777" w:rsidR="00284999" w:rsidRPr="004009C9" w:rsidRDefault="00284999" w:rsidP="007D229F">
            <w:pPr>
              <w:pStyle w:val="NoSpacing"/>
              <w:rPr>
                <w:rFonts w:asciiTheme="minorHAnsi" w:hAnsiTheme="minorHAnsi" w:cstheme="minorHAnsi"/>
                <w:sz w:val="18"/>
                <w:szCs w:val="18"/>
                <w:lang w:eastAsia="en-GB"/>
              </w:rPr>
            </w:pPr>
          </w:p>
        </w:tc>
        <w:tc>
          <w:tcPr>
            <w:tcW w:w="719" w:type="pct"/>
          </w:tcPr>
          <w:p w14:paraId="53184031" w14:textId="77777777" w:rsidR="00284999" w:rsidRPr="004009C9" w:rsidRDefault="00284999" w:rsidP="007D229F">
            <w:pPr>
              <w:pStyle w:val="NoSpacing"/>
              <w:jc w:val="right"/>
              <w:rPr>
                <w:rFonts w:asciiTheme="minorHAnsi" w:hAnsiTheme="minorHAnsi" w:cstheme="minorHAnsi"/>
                <w:sz w:val="18"/>
                <w:szCs w:val="18"/>
                <w:lang w:eastAsia="en-GB"/>
              </w:rPr>
            </w:pPr>
            <w:r w:rsidRPr="004009C9">
              <w:rPr>
                <w:rFonts w:asciiTheme="minorHAnsi" w:hAnsiTheme="minorHAnsi" w:cstheme="minorHAnsi"/>
                <w:color w:val="000000"/>
                <w:sz w:val="18"/>
                <w:szCs w:val="18"/>
              </w:rPr>
              <w:t>IU device</w:t>
            </w:r>
          </w:p>
        </w:tc>
      </w:tr>
    </w:tbl>
    <w:p w14:paraId="59304E0A" w14:textId="77777777" w:rsidR="00284999" w:rsidRPr="004009C9" w:rsidRDefault="00284999" w:rsidP="00284999">
      <w:pPr>
        <w:spacing w:line="240" w:lineRule="auto"/>
        <w:rPr>
          <w:rFonts w:cstheme="minorHAnsi"/>
          <w:lang w:eastAsia="en-GB"/>
        </w:rPr>
      </w:pPr>
    </w:p>
    <w:p w14:paraId="2D2EAC07" w14:textId="77777777" w:rsidR="00284999" w:rsidRPr="004009C9" w:rsidRDefault="00284999" w:rsidP="00284999">
      <w:pPr>
        <w:spacing w:line="240" w:lineRule="auto"/>
        <w:rPr>
          <w:rFonts w:cstheme="minorHAnsi"/>
          <w:lang w:eastAsia="en-GB"/>
        </w:rPr>
      </w:pPr>
    </w:p>
    <w:p w14:paraId="728A4C93" w14:textId="77777777" w:rsidR="00284999" w:rsidRPr="004009C9" w:rsidRDefault="00284999" w:rsidP="00284999">
      <w:pPr>
        <w:spacing w:after="160" w:line="259" w:lineRule="auto"/>
        <w:rPr>
          <w:rFonts w:cstheme="minorHAnsi"/>
          <w:lang w:eastAsia="en-GB"/>
        </w:rPr>
      </w:pPr>
      <w:r w:rsidRPr="004009C9">
        <w:rPr>
          <w:rFonts w:cstheme="minorHAnsi"/>
          <w:lang w:eastAsia="en-GB"/>
        </w:rPr>
        <w:br w:type="page"/>
      </w:r>
    </w:p>
    <w:p w14:paraId="07427EB4" w14:textId="77777777" w:rsidR="00284999" w:rsidRDefault="00284999" w:rsidP="0072403D">
      <w:pPr>
        <w:pStyle w:val="Heading1"/>
      </w:pPr>
    </w:p>
    <w:p w14:paraId="22555E51" w14:textId="5E41395D" w:rsidR="0072403D" w:rsidRPr="004009C9" w:rsidRDefault="0072403D" w:rsidP="0072403D">
      <w:pPr>
        <w:pStyle w:val="Heading1"/>
      </w:pPr>
      <w:bookmarkStart w:id="228" w:name="_Toc82695494"/>
      <w:r>
        <w:t xml:space="preserve">Appendix </w:t>
      </w:r>
      <w:r w:rsidR="00E74483">
        <w:t>2</w:t>
      </w:r>
      <w:r w:rsidRPr="004009C9">
        <w:t>: Clinical codes</w:t>
      </w:r>
      <w:bookmarkEnd w:id="228"/>
    </w:p>
    <w:p w14:paraId="40100E49" w14:textId="27F8C823" w:rsidR="0072403D" w:rsidRPr="004009C9" w:rsidRDefault="00A04CA0" w:rsidP="0072403D">
      <w:pPr>
        <w:pStyle w:val="Heading4"/>
        <w:spacing w:line="240" w:lineRule="auto"/>
        <w:rPr>
          <w:rFonts w:cstheme="minorHAnsi"/>
        </w:rPr>
      </w:pPr>
      <w:r>
        <w:rPr>
          <w:rFonts w:cstheme="minorHAnsi"/>
        </w:rPr>
        <w:t>Table 2</w:t>
      </w:r>
      <w:r w:rsidR="00284999">
        <w:rPr>
          <w:rFonts w:cstheme="minorHAnsi"/>
        </w:rPr>
        <w:t>3</w:t>
      </w:r>
      <w:r w:rsidR="0072403D">
        <w:rPr>
          <w:rFonts w:cstheme="minorHAnsi"/>
        </w:rPr>
        <w:t xml:space="preserve"> Read c</w:t>
      </w:r>
      <w:r w:rsidR="0072403D" w:rsidRPr="004009C9">
        <w:rPr>
          <w:rFonts w:cstheme="minorHAnsi"/>
        </w:rPr>
        <w:t>odes for contraception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7680"/>
      </w:tblGrid>
      <w:tr w:rsidR="0072403D" w:rsidRPr="004009C9" w14:paraId="579F5327" w14:textId="77777777" w:rsidTr="007D229F">
        <w:trPr>
          <w:trHeight w:val="64"/>
          <w:tblHeader/>
        </w:trPr>
        <w:tc>
          <w:tcPr>
            <w:tcW w:w="741" w:type="pct"/>
            <w:shd w:val="clear" w:color="auto" w:fill="F2F2F2" w:themeFill="background1" w:themeFillShade="F2"/>
            <w:noWrap/>
          </w:tcPr>
          <w:p w14:paraId="4300DD96" w14:textId="77777777" w:rsidR="0072403D" w:rsidRPr="004009C9" w:rsidRDefault="0072403D"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Med Code</w:t>
            </w:r>
          </w:p>
        </w:tc>
        <w:tc>
          <w:tcPr>
            <w:tcW w:w="4259" w:type="pct"/>
            <w:shd w:val="clear" w:color="auto" w:fill="F2F2F2" w:themeFill="background1" w:themeFillShade="F2"/>
            <w:noWrap/>
          </w:tcPr>
          <w:p w14:paraId="13419FE2" w14:textId="77777777" w:rsidR="0072403D" w:rsidRPr="004009C9" w:rsidRDefault="0072403D"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Label</w:t>
            </w:r>
          </w:p>
        </w:tc>
      </w:tr>
      <w:tr w:rsidR="0072403D" w:rsidRPr="004009C9" w14:paraId="6DAF8EA3" w14:textId="77777777" w:rsidTr="007D229F">
        <w:trPr>
          <w:trHeight w:val="207"/>
        </w:trPr>
        <w:tc>
          <w:tcPr>
            <w:tcW w:w="741" w:type="pct"/>
            <w:noWrap/>
            <w:hideMark/>
          </w:tcPr>
          <w:p w14:paraId="1645E5E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11507</w:t>
            </w:r>
          </w:p>
        </w:tc>
        <w:tc>
          <w:tcPr>
            <w:tcW w:w="4259" w:type="pct"/>
            <w:noWrap/>
            <w:hideMark/>
          </w:tcPr>
          <w:p w14:paraId="12915D2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Depot contraception</w:t>
            </w:r>
          </w:p>
        </w:tc>
      </w:tr>
      <w:tr w:rsidR="0072403D" w:rsidRPr="004009C9" w14:paraId="6D7447C4" w14:textId="77777777" w:rsidTr="007D229F">
        <w:trPr>
          <w:trHeight w:val="69"/>
        </w:trPr>
        <w:tc>
          <w:tcPr>
            <w:tcW w:w="741" w:type="pct"/>
            <w:noWrap/>
            <w:hideMark/>
          </w:tcPr>
          <w:p w14:paraId="02FFEB8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29297</w:t>
            </w:r>
          </w:p>
        </w:tc>
        <w:tc>
          <w:tcPr>
            <w:tcW w:w="4259" w:type="pct"/>
            <w:noWrap/>
            <w:hideMark/>
          </w:tcPr>
          <w:p w14:paraId="2EFAFAC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 check admin.</w:t>
            </w:r>
          </w:p>
        </w:tc>
      </w:tr>
      <w:tr w:rsidR="0072403D" w:rsidRPr="004009C9" w14:paraId="2B9F5058" w14:textId="77777777" w:rsidTr="007D229F">
        <w:trPr>
          <w:trHeight w:val="74"/>
        </w:trPr>
        <w:tc>
          <w:tcPr>
            <w:tcW w:w="741" w:type="pct"/>
            <w:noWrap/>
            <w:hideMark/>
          </w:tcPr>
          <w:p w14:paraId="20F20B0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29030</w:t>
            </w:r>
          </w:p>
        </w:tc>
        <w:tc>
          <w:tcPr>
            <w:tcW w:w="4259" w:type="pct"/>
            <w:noWrap/>
            <w:hideMark/>
          </w:tcPr>
          <w:p w14:paraId="009D3FA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Depot contraceptive - problem</w:t>
            </w:r>
          </w:p>
        </w:tc>
      </w:tr>
      <w:tr w:rsidR="0072403D" w:rsidRPr="004009C9" w14:paraId="71BB51A2" w14:textId="77777777" w:rsidTr="007D229F">
        <w:trPr>
          <w:trHeight w:val="91"/>
        </w:trPr>
        <w:tc>
          <w:tcPr>
            <w:tcW w:w="741" w:type="pct"/>
            <w:noWrap/>
            <w:hideMark/>
          </w:tcPr>
          <w:p w14:paraId="19DA0AA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71415</w:t>
            </w:r>
          </w:p>
        </w:tc>
        <w:tc>
          <w:tcPr>
            <w:tcW w:w="4259" w:type="pct"/>
            <w:noWrap/>
            <w:hideMark/>
          </w:tcPr>
          <w:p w14:paraId="5CD8517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GMS3 claim - temporary contraceptive (non IUCD) signed</w:t>
            </w:r>
          </w:p>
        </w:tc>
      </w:tr>
      <w:tr w:rsidR="0072403D" w:rsidRPr="004009C9" w14:paraId="20CF6AA1" w14:textId="77777777" w:rsidTr="007D229F">
        <w:trPr>
          <w:trHeight w:val="64"/>
        </w:trPr>
        <w:tc>
          <w:tcPr>
            <w:tcW w:w="741" w:type="pct"/>
            <w:noWrap/>
            <w:hideMark/>
          </w:tcPr>
          <w:p w14:paraId="3A37A9F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19267</w:t>
            </w:r>
          </w:p>
        </w:tc>
        <w:tc>
          <w:tcPr>
            <w:tcW w:w="4259" w:type="pct"/>
            <w:noWrap/>
            <w:hideMark/>
          </w:tcPr>
          <w:p w14:paraId="047F403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poisoning</w:t>
            </w:r>
          </w:p>
        </w:tc>
      </w:tr>
      <w:tr w:rsidR="0072403D" w:rsidRPr="004009C9" w14:paraId="6CBEA598" w14:textId="77777777" w:rsidTr="007D229F">
        <w:trPr>
          <w:trHeight w:val="64"/>
        </w:trPr>
        <w:tc>
          <w:tcPr>
            <w:tcW w:w="741" w:type="pct"/>
            <w:noWrap/>
            <w:hideMark/>
          </w:tcPr>
          <w:p w14:paraId="503A648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19496</w:t>
            </w:r>
          </w:p>
        </w:tc>
        <w:tc>
          <w:tcPr>
            <w:tcW w:w="4259" w:type="pct"/>
            <w:noWrap/>
            <w:hideMark/>
          </w:tcPr>
          <w:p w14:paraId="6B2E5D5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Withdrawal contraception</w:t>
            </w:r>
          </w:p>
        </w:tc>
      </w:tr>
      <w:tr w:rsidR="0072403D" w:rsidRPr="004009C9" w14:paraId="6B28EC48" w14:textId="77777777" w:rsidTr="007D229F">
        <w:trPr>
          <w:trHeight w:val="90"/>
        </w:trPr>
        <w:tc>
          <w:tcPr>
            <w:tcW w:w="741" w:type="pct"/>
            <w:noWrap/>
            <w:hideMark/>
          </w:tcPr>
          <w:p w14:paraId="68E3A8D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56806</w:t>
            </w:r>
          </w:p>
        </w:tc>
        <w:tc>
          <w:tcPr>
            <w:tcW w:w="4259" w:type="pct"/>
            <w:noWrap/>
            <w:hideMark/>
          </w:tcPr>
          <w:p w14:paraId="00D0F3E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[X]Other contraceptive management</w:t>
            </w:r>
          </w:p>
        </w:tc>
      </w:tr>
      <w:tr w:rsidR="0072403D" w:rsidRPr="004009C9" w14:paraId="2E4D07C6" w14:textId="77777777" w:rsidTr="007D229F">
        <w:trPr>
          <w:trHeight w:val="64"/>
        </w:trPr>
        <w:tc>
          <w:tcPr>
            <w:tcW w:w="741" w:type="pct"/>
            <w:noWrap/>
            <w:hideMark/>
          </w:tcPr>
          <w:p w14:paraId="1BFD756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98936</w:t>
            </w:r>
          </w:p>
        </w:tc>
        <w:tc>
          <w:tcPr>
            <w:tcW w:w="4259" w:type="pct"/>
            <w:noWrap/>
            <w:hideMark/>
          </w:tcPr>
          <w:p w14:paraId="658EB1E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GMS3 claim - temporary contraceptive (non IUCD) paid</w:t>
            </w:r>
          </w:p>
        </w:tc>
      </w:tr>
      <w:tr w:rsidR="0072403D" w:rsidRPr="004009C9" w14:paraId="3D603D84" w14:textId="77777777" w:rsidTr="007D229F">
        <w:trPr>
          <w:trHeight w:val="84"/>
        </w:trPr>
        <w:tc>
          <w:tcPr>
            <w:tcW w:w="741" w:type="pct"/>
            <w:noWrap/>
            <w:hideMark/>
          </w:tcPr>
          <w:p w14:paraId="5C300AA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4688</w:t>
            </w:r>
          </w:p>
        </w:tc>
        <w:tc>
          <w:tcPr>
            <w:tcW w:w="4259" w:type="pct"/>
            <w:noWrap/>
            <w:hideMark/>
          </w:tcPr>
          <w:p w14:paraId="3A1471D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Sheath contraception</w:t>
            </w:r>
          </w:p>
        </w:tc>
      </w:tr>
      <w:tr w:rsidR="0072403D" w:rsidRPr="004009C9" w14:paraId="3C50B90E" w14:textId="77777777" w:rsidTr="007D229F">
        <w:trPr>
          <w:trHeight w:val="64"/>
        </w:trPr>
        <w:tc>
          <w:tcPr>
            <w:tcW w:w="741" w:type="pct"/>
            <w:noWrap/>
            <w:hideMark/>
          </w:tcPr>
          <w:p w14:paraId="3024C6D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25857</w:t>
            </w:r>
          </w:p>
        </w:tc>
        <w:tc>
          <w:tcPr>
            <w:tcW w:w="4259" w:type="pct"/>
            <w:noWrap/>
            <w:hideMark/>
          </w:tcPr>
          <w:p w14:paraId="0DEC464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sent to HA</w:t>
            </w:r>
          </w:p>
        </w:tc>
      </w:tr>
      <w:tr w:rsidR="0072403D" w:rsidRPr="004009C9" w14:paraId="5826ED0C" w14:textId="77777777" w:rsidTr="007D229F">
        <w:trPr>
          <w:trHeight w:val="64"/>
        </w:trPr>
        <w:tc>
          <w:tcPr>
            <w:tcW w:w="741" w:type="pct"/>
            <w:noWrap/>
            <w:hideMark/>
          </w:tcPr>
          <w:p w14:paraId="7FD82ED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96592</w:t>
            </w:r>
          </w:p>
        </w:tc>
        <w:tc>
          <w:tcPr>
            <w:tcW w:w="4259" w:type="pct"/>
            <w:noWrap/>
            <w:hideMark/>
          </w:tcPr>
          <w:p w14:paraId="2388F4E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check first letter</w:t>
            </w:r>
          </w:p>
        </w:tc>
      </w:tr>
      <w:tr w:rsidR="0072403D" w:rsidRPr="004009C9" w14:paraId="5139A336" w14:textId="77777777" w:rsidTr="007D229F">
        <w:trPr>
          <w:trHeight w:val="64"/>
        </w:trPr>
        <w:tc>
          <w:tcPr>
            <w:tcW w:w="741" w:type="pct"/>
            <w:noWrap/>
            <w:hideMark/>
          </w:tcPr>
          <w:p w14:paraId="6860BD9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98363</w:t>
            </w:r>
          </w:p>
        </w:tc>
        <w:tc>
          <w:tcPr>
            <w:tcW w:w="4259" w:type="pct"/>
            <w:noWrap/>
            <w:hideMark/>
          </w:tcPr>
          <w:p w14:paraId="62577BE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check third letter</w:t>
            </w:r>
          </w:p>
        </w:tc>
      </w:tr>
      <w:tr w:rsidR="0072403D" w:rsidRPr="004009C9" w14:paraId="029CEE30" w14:textId="77777777" w:rsidTr="007D229F">
        <w:trPr>
          <w:trHeight w:val="128"/>
        </w:trPr>
        <w:tc>
          <w:tcPr>
            <w:tcW w:w="741" w:type="pct"/>
            <w:noWrap/>
            <w:hideMark/>
          </w:tcPr>
          <w:p w14:paraId="2B373B5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103973</w:t>
            </w:r>
          </w:p>
        </w:tc>
        <w:tc>
          <w:tcPr>
            <w:tcW w:w="4259" w:type="pct"/>
            <w:noWrap/>
            <w:hideMark/>
          </w:tcPr>
          <w:p w14:paraId="00EC419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Migraine induced by oestrogen contraceptive</w:t>
            </w:r>
          </w:p>
        </w:tc>
      </w:tr>
      <w:tr w:rsidR="0072403D" w:rsidRPr="004009C9" w14:paraId="5C0B56ED" w14:textId="77777777" w:rsidTr="007D229F">
        <w:trPr>
          <w:trHeight w:val="131"/>
        </w:trPr>
        <w:tc>
          <w:tcPr>
            <w:tcW w:w="741" w:type="pct"/>
            <w:noWrap/>
            <w:hideMark/>
          </w:tcPr>
          <w:p w14:paraId="596A60F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41407</w:t>
            </w:r>
          </w:p>
        </w:tc>
        <w:tc>
          <w:tcPr>
            <w:tcW w:w="4259" w:type="pct"/>
            <w:noWrap/>
            <w:hideMark/>
          </w:tcPr>
          <w:p w14:paraId="611775B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Sympto-thermal contraceptn NOS</w:t>
            </w:r>
          </w:p>
        </w:tc>
      </w:tr>
      <w:tr w:rsidR="0072403D" w:rsidRPr="004009C9" w14:paraId="2390400E" w14:textId="77777777" w:rsidTr="007D229F">
        <w:trPr>
          <w:trHeight w:val="108"/>
        </w:trPr>
        <w:tc>
          <w:tcPr>
            <w:tcW w:w="741" w:type="pct"/>
            <w:noWrap/>
            <w:hideMark/>
          </w:tcPr>
          <w:p w14:paraId="3A12A87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105984</w:t>
            </w:r>
          </w:p>
        </w:tc>
        <w:tc>
          <w:tcPr>
            <w:tcW w:w="4259" w:type="pct"/>
            <w:noWrap/>
            <w:hideMark/>
          </w:tcPr>
          <w:p w14:paraId="78D5224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Uses contraceptive sponge</w:t>
            </w:r>
          </w:p>
        </w:tc>
      </w:tr>
      <w:tr w:rsidR="0072403D" w:rsidRPr="004009C9" w14:paraId="72F037B7" w14:textId="77777777" w:rsidTr="007D229F">
        <w:trPr>
          <w:trHeight w:val="64"/>
        </w:trPr>
        <w:tc>
          <w:tcPr>
            <w:tcW w:w="741" w:type="pct"/>
            <w:noWrap/>
            <w:hideMark/>
          </w:tcPr>
          <w:p w14:paraId="6FF6192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91670</w:t>
            </w:r>
          </w:p>
        </w:tc>
        <w:tc>
          <w:tcPr>
            <w:tcW w:w="4259" w:type="pct"/>
            <w:noWrap/>
            <w:hideMark/>
          </w:tcPr>
          <w:p w14:paraId="4F2FAC4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Adv to GP to change pt oral contraceptiv from progestog only</w:t>
            </w:r>
          </w:p>
        </w:tc>
      </w:tr>
      <w:tr w:rsidR="0072403D" w:rsidRPr="004009C9" w14:paraId="58F99EBF" w14:textId="77777777" w:rsidTr="007D229F">
        <w:trPr>
          <w:trHeight w:val="187"/>
        </w:trPr>
        <w:tc>
          <w:tcPr>
            <w:tcW w:w="741" w:type="pct"/>
            <w:noWrap/>
            <w:hideMark/>
          </w:tcPr>
          <w:p w14:paraId="04965C3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19501</w:t>
            </w:r>
          </w:p>
        </w:tc>
        <w:tc>
          <w:tcPr>
            <w:tcW w:w="4259" w:type="pct"/>
            <w:noWrap/>
            <w:hideMark/>
          </w:tcPr>
          <w:p w14:paraId="175CAA3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contraception NOS</w:t>
            </w:r>
          </w:p>
        </w:tc>
      </w:tr>
      <w:tr w:rsidR="0072403D" w:rsidRPr="004009C9" w14:paraId="40D42812" w14:textId="77777777" w:rsidTr="007D229F">
        <w:trPr>
          <w:trHeight w:val="64"/>
        </w:trPr>
        <w:tc>
          <w:tcPr>
            <w:tcW w:w="741" w:type="pct"/>
            <w:noWrap/>
            <w:hideMark/>
          </w:tcPr>
          <w:p w14:paraId="7B4BDEC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19500</w:t>
            </w:r>
          </w:p>
        </w:tc>
        <w:tc>
          <w:tcPr>
            <w:tcW w:w="4259" w:type="pct"/>
            <w:noWrap/>
            <w:hideMark/>
          </w:tcPr>
          <w:p w14:paraId="28AE468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sheath NOS</w:t>
            </w:r>
          </w:p>
        </w:tc>
      </w:tr>
      <w:tr w:rsidR="0072403D" w:rsidRPr="004009C9" w14:paraId="7B8EA442" w14:textId="77777777" w:rsidTr="007D229F">
        <w:trPr>
          <w:trHeight w:val="139"/>
        </w:trPr>
        <w:tc>
          <w:tcPr>
            <w:tcW w:w="741" w:type="pct"/>
            <w:noWrap/>
            <w:hideMark/>
          </w:tcPr>
          <w:p w14:paraId="2612068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29034</w:t>
            </w:r>
          </w:p>
        </w:tc>
        <w:tc>
          <w:tcPr>
            <w:tcW w:w="4259" w:type="pct"/>
            <w:noWrap/>
            <w:hideMark/>
          </w:tcPr>
          <w:p w14:paraId="1C90D6D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Transdermal contraceptive</w:t>
            </w:r>
          </w:p>
        </w:tc>
      </w:tr>
      <w:tr w:rsidR="0072403D" w:rsidRPr="004009C9" w14:paraId="0C1A94FD" w14:textId="77777777" w:rsidTr="007D229F">
        <w:trPr>
          <w:trHeight w:val="64"/>
        </w:trPr>
        <w:tc>
          <w:tcPr>
            <w:tcW w:w="741" w:type="pct"/>
            <w:noWrap/>
            <w:hideMark/>
          </w:tcPr>
          <w:p w14:paraId="2A4073F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29958</w:t>
            </w:r>
          </w:p>
        </w:tc>
        <w:tc>
          <w:tcPr>
            <w:tcW w:w="4259" w:type="pct"/>
            <w:noWrap/>
            <w:hideMark/>
          </w:tcPr>
          <w:p w14:paraId="05AE55B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[X] Adverse reaction to unspecified oral contraceptive</w:t>
            </w:r>
          </w:p>
        </w:tc>
      </w:tr>
      <w:tr w:rsidR="0072403D" w:rsidRPr="004009C9" w14:paraId="60D33432" w14:textId="77777777" w:rsidTr="007D229F">
        <w:trPr>
          <w:trHeight w:val="91"/>
        </w:trPr>
        <w:tc>
          <w:tcPr>
            <w:tcW w:w="741" w:type="pct"/>
            <w:noWrap/>
            <w:hideMark/>
          </w:tcPr>
          <w:p w14:paraId="72D2630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46842</w:t>
            </w:r>
          </w:p>
        </w:tc>
        <w:tc>
          <w:tcPr>
            <w:tcW w:w="4259" w:type="pct"/>
            <w:noWrap/>
            <w:hideMark/>
          </w:tcPr>
          <w:p w14:paraId="0C2E21C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due next visit</w:t>
            </w:r>
          </w:p>
        </w:tc>
      </w:tr>
      <w:tr w:rsidR="0072403D" w:rsidRPr="004009C9" w14:paraId="36B89199" w14:textId="77777777" w:rsidTr="007D229F">
        <w:trPr>
          <w:trHeight w:val="96"/>
        </w:trPr>
        <w:tc>
          <w:tcPr>
            <w:tcW w:w="741" w:type="pct"/>
            <w:noWrap/>
            <w:hideMark/>
          </w:tcPr>
          <w:p w14:paraId="21865EF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94002</w:t>
            </w:r>
          </w:p>
        </w:tc>
        <w:tc>
          <w:tcPr>
            <w:tcW w:w="4259" w:type="pct"/>
            <w:noWrap/>
            <w:hideMark/>
          </w:tcPr>
          <w:p w14:paraId="3AF727A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registration</w:t>
            </w:r>
          </w:p>
        </w:tc>
      </w:tr>
      <w:tr w:rsidR="0072403D" w:rsidRPr="004009C9" w14:paraId="16EC4B3E" w14:textId="77777777" w:rsidTr="007D229F">
        <w:trPr>
          <w:trHeight w:val="64"/>
        </w:trPr>
        <w:tc>
          <w:tcPr>
            <w:tcW w:w="741" w:type="pct"/>
            <w:noWrap/>
            <w:hideMark/>
          </w:tcPr>
          <w:p w14:paraId="61B67E4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16887</w:t>
            </w:r>
          </w:p>
        </w:tc>
        <w:tc>
          <w:tcPr>
            <w:tcW w:w="4259" w:type="pct"/>
            <w:noWrap/>
            <w:hideMark/>
          </w:tcPr>
          <w:p w14:paraId="311893D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claim</w:t>
            </w:r>
          </w:p>
        </w:tc>
      </w:tr>
      <w:tr w:rsidR="0072403D" w:rsidRPr="004009C9" w14:paraId="32E78CA5" w14:textId="77777777" w:rsidTr="007D229F">
        <w:trPr>
          <w:trHeight w:val="162"/>
        </w:trPr>
        <w:tc>
          <w:tcPr>
            <w:tcW w:w="741" w:type="pct"/>
            <w:noWrap/>
            <w:hideMark/>
          </w:tcPr>
          <w:p w14:paraId="020F3C7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100878</w:t>
            </w:r>
          </w:p>
        </w:tc>
        <w:tc>
          <w:tcPr>
            <w:tcW w:w="4259" w:type="pct"/>
            <w:noWrap/>
            <w:hideMark/>
          </w:tcPr>
          <w:p w14:paraId="1D8FDB9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Stopped using contracep sponge</w:t>
            </w:r>
          </w:p>
        </w:tc>
      </w:tr>
      <w:tr w:rsidR="0072403D" w:rsidRPr="004009C9" w14:paraId="2FE8962B" w14:textId="77777777" w:rsidTr="007D229F">
        <w:trPr>
          <w:trHeight w:val="123"/>
        </w:trPr>
        <w:tc>
          <w:tcPr>
            <w:tcW w:w="741" w:type="pct"/>
            <w:noWrap/>
            <w:hideMark/>
          </w:tcPr>
          <w:p w14:paraId="780B522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29035</w:t>
            </w:r>
          </w:p>
        </w:tc>
        <w:tc>
          <w:tcPr>
            <w:tcW w:w="4259" w:type="pct"/>
            <w:noWrap/>
            <w:hideMark/>
          </w:tcPr>
          <w:p w14:paraId="655CB06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Uses sympto-thermal contracepn</w:t>
            </w:r>
          </w:p>
        </w:tc>
      </w:tr>
      <w:tr w:rsidR="0072403D" w:rsidRPr="004009C9" w14:paraId="757C6551" w14:textId="77777777" w:rsidTr="007D229F">
        <w:trPr>
          <w:trHeight w:val="64"/>
        </w:trPr>
        <w:tc>
          <w:tcPr>
            <w:tcW w:w="741" w:type="pct"/>
            <w:noWrap/>
            <w:hideMark/>
          </w:tcPr>
          <w:p w14:paraId="08D5CA4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32976</w:t>
            </w:r>
          </w:p>
        </w:tc>
        <w:tc>
          <w:tcPr>
            <w:tcW w:w="4259" w:type="pct"/>
            <w:noWrap/>
            <w:hideMark/>
          </w:tcPr>
          <w:p w14:paraId="0CBE241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Hypertension induced by oral contraceptive pill</w:t>
            </w:r>
          </w:p>
        </w:tc>
      </w:tr>
      <w:tr w:rsidR="0072403D" w:rsidRPr="004009C9" w14:paraId="0BD5DF18" w14:textId="77777777" w:rsidTr="007D229F">
        <w:trPr>
          <w:trHeight w:val="75"/>
        </w:trPr>
        <w:tc>
          <w:tcPr>
            <w:tcW w:w="741" w:type="pct"/>
            <w:noWrap/>
            <w:hideMark/>
          </w:tcPr>
          <w:p w14:paraId="4047CD2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5836</w:t>
            </w:r>
          </w:p>
        </w:tc>
        <w:tc>
          <w:tcPr>
            <w:tcW w:w="4259" w:type="pct"/>
            <w:noWrap/>
            <w:hideMark/>
          </w:tcPr>
          <w:p w14:paraId="1D95832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Pill-oral contraceptive claim</w:t>
            </w:r>
          </w:p>
        </w:tc>
      </w:tr>
      <w:tr w:rsidR="0072403D" w:rsidRPr="004009C9" w14:paraId="451EBEC8" w14:textId="77777777" w:rsidTr="007D229F">
        <w:trPr>
          <w:trHeight w:val="64"/>
        </w:trPr>
        <w:tc>
          <w:tcPr>
            <w:tcW w:w="741" w:type="pct"/>
            <w:noWrap/>
            <w:hideMark/>
          </w:tcPr>
          <w:p w14:paraId="26DC405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22936</w:t>
            </w:r>
          </w:p>
        </w:tc>
        <w:tc>
          <w:tcPr>
            <w:tcW w:w="4259" w:type="pct"/>
            <w:noWrap/>
            <w:hideMark/>
          </w:tcPr>
          <w:p w14:paraId="6A9DDC7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diaphragm</w:t>
            </w:r>
          </w:p>
        </w:tc>
      </w:tr>
      <w:tr w:rsidR="0072403D" w:rsidRPr="004009C9" w14:paraId="285E3ED2" w14:textId="77777777" w:rsidTr="007D229F">
        <w:trPr>
          <w:trHeight w:val="169"/>
        </w:trPr>
        <w:tc>
          <w:tcPr>
            <w:tcW w:w="741" w:type="pct"/>
            <w:noWrap/>
            <w:hideMark/>
          </w:tcPr>
          <w:p w14:paraId="4789CF6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60409</w:t>
            </w:r>
          </w:p>
        </w:tc>
        <w:tc>
          <w:tcPr>
            <w:tcW w:w="4259" w:type="pct"/>
            <w:noWrap/>
            <w:hideMark/>
          </w:tcPr>
          <w:p w14:paraId="0CE7817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[V]Contraceptive cream prescription</w:t>
            </w:r>
          </w:p>
        </w:tc>
      </w:tr>
      <w:tr w:rsidR="0072403D" w:rsidRPr="004009C9" w14:paraId="7FF306E5" w14:textId="77777777" w:rsidTr="007D229F">
        <w:trPr>
          <w:trHeight w:val="145"/>
        </w:trPr>
        <w:tc>
          <w:tcPr>
            <w:tcW w:w="741" w:type="pct"/>
            <w:noWrap/>
            <w:hideMark/>
          </w:tcPr>
          <w:p w14:paraId="429CC58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72028</w:t>
            </w:r>
          </w:p>
        </w:tc>
        <w:tc>
          <w:tcPr>
            <w:tcW w:w="4259" w:type="pct"/>
            <w:noWrap/>
            <w:hideMark/>
          </w:tcPr>
          <w:p w14:paraId="13535BB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[V]Contraceptive foam fitting</w:t>
            </w:r>
          </w:p>
        </w:tc>
      </w:tr>
      <w:tr w:rsidR="0072403D" w:rsidRPr="004009C9" w14:paraId="5BA576C2" w14:textId="77777777" w:rsidTr="007D229F">
        <w:trPr>
          <w:trHeight w:val="64"/>
        </w:trPr>
        <w:tc>
          <w:tcPr>
            <w:tcW w:w="741" w:type="pct"/>
            <w:noWrap/>
            <w:hideMark/>
          </w:tcPr>
          <w:p w14:paraId="295C89F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6413</w:t>
            </w:r>
          </w:p>
        </w:tc>
        <w:tc>
          <w:tcPr>
            <w:tcW w:w="4259" w:type="pct"/>
            <w:noWrap/>
            <w:hideMark/>
          </w:tcPr>
          <w:p w14:paraId="5E25652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[V]Contraceptive cap fitting</w:t>
            </w:r>
          </w:p>
        </w:tc>
      </w:tr>
      <w:tr w:rsidR="0072403D" w:rsidRPr="004009C9" w14:paraId="3184EB51" w14:textId="77777777" w:rsidTr="007D229F">
        <w:trPr>
          <w:trHeight w:val="83"/>
        </w:trPr>
        <w:tc>
          <w:tcPr>
            <w:tcW w:w="741" w:type="pct"/>
            <w:noWrap/>
            <w:hideMark/>
          </w:tcPr>
          <w:p w14:paraId="75C9CD2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3940</w:t>
            </w:r>
          </w:p>
        </w:tc>
        <w:tc>
          <w:tcPr>
            <w:tcW w:w="4259" w:type="pct"/>
            <w:noWrap/>
            <w:hideMark/>
          </w:tcPr>
          <w:p w14:paraId="59D0922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Adverse reaction to unspecified oral contraceptive</w:t>
            </w:r>
          </w:p>
        </w:tc>
      </w:tr>
      <w:tr w:rsidR="0072403D" w:rsidRPr="004009C9" w14:paraId="6CFBAC6F" w14:textId="77777777" w:rsidTr="007D229F">
        <w:trPr>
          <w:trHeight w:val="64"/>
        </w:trPr>
        <w:tc>
          <w:tcPr>
            <w:tcW w:w="741" w:type="pct"/>
            <w:noWrap/>
            <w:hideMark/>
          </w:tcPr>
          <w:p w14:paraId="53445EE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20716</w:t>
            </w:r>
          </w:p>
        </w:tc>
        <w:tc>
          <w:tcPr>
            <w:tcW w:w="4259" w:type="pct"/>
            <w:noWrap/>
            <w:hideMark/>
          </w:tcPr>
          <w:p w14:paraId="00F909D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[V]Repeat prescription of oral contraceptive</w:t>
            </w:r>
          </w:p>
        </w:tc>
      </w:tr>
      <w:tr w:rsidR="0072403D" w:rsidRPr="004009C9" w14:paraId="095801A4" w14:textId="77777777" w:rsidTr="007D229F">
        <w:trPr>
          <w:trHeight w:val="64"/>
        </w:trPr>
        <w:tc>
          <w:tcPr>
            <w:tcW w:w="741" w:type="pct"/>
            <w:noWrap/>
            <w:hideMark/>
          </w:tcPr>
          <w:p w14:paraId="0E13200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15806</w:t>
            </w:r>
          </w:p>
        </w:tc>
        <w:tc>
          <w:tcPr>
            <w:tcW w:w="4259" w:type="pct"/>
            <w:noWrap/>
            <w:hideMark/>
          </w:tcPr>
          <w:p w14:paraId="0EC07BB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Post-coital contraception NOS</w:t>
            </w:r>
          </w:p>
        </w:tc>
      </w:tr>
      <w:tr w:rsidR="0072403D" w:rsidRPr="004009C9" w14:paraId="219BFC4F" w14:textId="77777777" w:rsidTr="007D229F">
        <w:trPr>
          <w:trHeight w:val="64"/>
        </w:trPr>
        <w:tc>
          <w:tcPr>
            <w:tcW w:w="741" w:type="pct"/>
            <w:noWrap/>
            <w:hideMark/>
          </w:tcPr>
          <w:p w14:paraId="1043AD5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22947</w:t>
            </w:r>
          </w:p>
        </w:tc>
        <w:tc>
          <w:tcPr>
            <w:tcW w:w="4259" w:type="pct"/>
            <w:noWrap/>
            <w:hideMark/>
          </w:tcPr>
          <w:p w14:paraId="0F5DEEB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Depot contraception stopped</w:t>
            </w:r>
          </w:p>
        </w:tc>
      </w:tr>
      <w:tr w:rsidR="0072403D" w:rsidRPr="004009C9" w14:paraId="39818671" w14:textId="77777777" w:rsidTr="007D229F">
        <w:trPr>
          <w:trHeight w:val="64"/>
        </w:trPr>
        <w:tc>
          <w:tcPr>
            <w:tcW w:w="741" w:type="pct"/>
            <w:noWrap/>
            <w:hideMark/>
          </w:tcPr>
          <w:p w14:paraId="782B390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22940</w:t>
            </w:r>
          </w:p>
        </w:tc>
        <w:tc>
          <w:tcPr>
            <w:tcW w:w="4259" w:type="pct"/>
            <w:noWrap/>
            <w:hideMark/>
          </w:tcPr>
          <w:p w14:paraId="2D3731E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Depot contraceptive-no problem</w:t>
            </w:r>
          </w:p>
        </w:tc>
      </w:tr>
      <w:tr w:rsidR="0072403D" w:rsidRPr="004009C9" w14:paraId="462A605D" w14:textId="77777777" w:rsidTr="007D229F">
        <w:trPr>
          <w:trHeight w:val="64"/>
        </w:trPr>
        <w:tc>
          <w:tcPr>
            <w:tcW w:w="741" w:type="pct"/>
            <w:noWrap/>
            <w:hideMark/>
          </w:tcPr>
          <w:p w14:paraId="390F60A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12989</w:t>
            </w:r>
          </w:p>
        </w:tc>
        <w:tc>
          <w:tcPr>
            <w:tcW w:w="4259" w:type="pct"/>
            <w:noWrap/>
            <w:hideMark/>
          </w:tcPr>
          <w:p w14:paraId="1DFB20E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 xml:space="preserve">Contraceptn from </w:t>
            </w:r>
            <w:proofErr w:type="gramStart"/>
            <w:r w:rsidRPr="004009C9">
              <w:rPr>
                <w:rFonts w:asciiTheme="minorHAnsi" w:hAnsiTheme="minorHAnsi" w:cstheme="minorHAnsi"/>
                <w:sz w:val="18"/>
                <w:szCs w:val="18"/>
                <w:lang w:eastAsia="en-GB"/>
              </w:rPr>
              <w:t>other</w:t>
            </w:r>
            <w:proofErr w:type="gramEnd"/>
            <w:r w:rsidRPr="004009C9">
              <w:rPr>
                <w:rFonts w:asciiTheme="minorHAnsi" w:hAnsiTheme="minorHAnsi" w:cstheme="minorHAnsi"/>
                <w:sz w:val="18"/>
                <w:szCs w:val="18"/>
                <w:lang w:eastAsia="en-GB"/>
              </w:rPr>
              <w:t xml:space="preserve"> agency</w:t>
            </w:r>
          </w:p>
        </w:tc>
      </w:tr>
      <w:tr w:rsidR="0072403D" w:rsidRPr="004009C9" w14:paraId="4050D6DF" w14:textId="77777777" w:rsidTr="007D229F">
        <w:trPr>
          <w:trHeight w:val="64"/>
        </w:trPr>
        <w:tc>
          <w:tcPr>
            <w:tcW w:w="741" w:type="pct"/>
            <w:noWrap/>
            <w:hideMark/>
          </w:tcPr>
          <w:p w14:paraId="62BFA1D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14830</w:t>
            </w:r>
          </w:p>
        </w:tc>
        <w:tc>
          <w:tcPr>
            <w:tcW w:w="4259" w:type="pct"/>
            <w:noWrap/>
            <w:hideMark/>
          </w:tcPr>
          <w:p w14:paraId="6CB03E3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sheath</w:t>
            </w:r>
          </w:p>
        </w:tc>
      </w:tr>
      <w:tr w:rsidR="0072403D" w:rsidRPr="004009C9" w14:paraId="78D8B9BF" w14:textId="77777777" w:rsidTr="007D229F">
        <w:trPr>
          <w:trHeight w:val="64"/>
        </w:trPr>
        <w:tc>
          <w:tcPr>
            <w:tcW w:w="741" w:type="pct"/>
            <w:noWrap/>
            <w:hideMark/>
          </w:tcPr>
          <w:p w14:paraId="784FF6B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19499</w:t>
            </w:r>
          </w:p>
        </w:tc>
        <w:tc>
          <w:tcPr>
            <w:tcW w:w="4259" w:type="pct"/>
            <w:noWrap/>
            <w:hideMark/>
          </w:tcPr>
          <w:p w14:paraId="2EB88BD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started</w:t>
            </w:r>
          </w:p>
        </w:tc>
      </w:tr>
      <w:tr w:rsidR="0072403D" w:rsidRPr="004009C9" w14:paraId="7B0219B8" w14:textId="77777777" w:rsidTr="007D229F">
        <w:trPr>
          <w:trHeight w:val="64"/>
        </w:trPr>
        <w:tc>
          <w:tcPr>
            <w:tcW w:w="741" w:type="pct"/>
            <w:noWrap/>
            <w:hideMark/>
          </w:tcPr>
          <w:p w14:paraId="2D5AD90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29033</w:t>
            </w:r>
          </w:p>
        </w:tc>
        <w:tc>
          <w:tcPr>
            <w:tcW w:w="4259" w:type="pct"/>
            <w:noWrap/>
            <w:hideMark/>
          </w:tcPr>
          <w:p w14:paraId="11440F0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Sympto-thermal contraception</w:t>
            </w:r>
          </w:p>
        </w:tc>
      </w:tr>
      <w:tr w:rsidR="0072403D" w:rsidRPr="004009C9" w14:paraId="2109A2E3" w14:textId="77777777" w:rsidTr="007D229F">
        <w:trPr>
          <w:trHeight w:val="64"/>
        </w:trPr>
        <w:tc>
          <w:tcPr>
            <w:tcW w:w="741" w:type="pct"/>
            <w:noWrap/>
            <w:hideMark/>
          </w:tcPr>
          <w:p w14:paraId="1AA1AA4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106646</w:t>
            </w:r>
          </w:p>
        </w:tc>
        <w:tc>
          <w:tcPr>
            <w:tcW w:w="4259" w:type="pct"/>
            <w:noWrap/>
            <w:hideMark/>
          </w:tcPr>
          <w:p w14:paraId="470EE23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Emergency contraception indicated</w:t>
            </w:r>
          </w:p>
        </w:tc>
      </w:tr>
      <w:tr w:rsidR="0072403D" w:rsidRPr="004009C9" w14:paraId="033206AE" w14:textId="77777777" w:rsidTr="007D229F">
        <w:trPr>
          <w:trHeight w:val="64"/>
        </w:trPr>
        <w:tc>
          <w:tcPr>
            <w:tcW w:w="741" w:type="pct"/>
            <w:noWrap/>
            <w:hideMark/>
          </w:tcPr>
          <w:p w14:paraId="09BAB3D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97329</w:t>
            </w:r>
          </w:p>
        </w:tc>
        <w:tc>
          <w:tcPr>
            <w:tcW w:w="4259" w:type="pct"/>
            <w:noWrap/>
            <w:hideMark/>
          </w:tcPr>
          <w:p w14:paraId="5A90E1C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(IUCD) due with new IUCD</w:t>
            </w:r>
          </w:p>
        </w:tc>
      </w:tr>
      <w:tr w:rsidR="0072403D" w:rsidRPr="004009C9" w14:paraId="199E45D6" w14:textId="77777777" w:rsidTr="007D229F">
        <w:trPr>
          <w:trHeight w:val="64"/>
        </w:trPr>
        <w:tc>
          <w:tcPr>
            <w:tcW w:w="741" w:type="pct"/>
            <w:noWrap/>
            <w:hideMark/>
          </w:tcPr>
          <w:p w14:paraId="3136F8F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57146</w:t>
            </w:r>
          </w:p>
        </w:tc>
        <w:tc>
          <w:tcPr>
            <w:tcW w:w="4259" w:type="pct"/>
            <w:noWrap/>
            <w:hideMark/>
          </w:tcPr>
          <w:p w14:paraId="24F9AE3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sponge</w:t>
            </w:r>
          </w:p>
        </w:tc>
      </w:tr>
      <w:tr w:rsidR="0072403D" w:rsidRPr="004009C9" w14:paraId="5BD6CFDB" w14:textId="77777777" w:rsidTr="007D229F">
        <w:trPr>
          <w:trHeight w:val="64"/>
        </w:trPr>
        <w:tc>
          <w:tcPr>
            <w:tcW w:w="741" w:type="pct"/>
            <w:noWrap/>
            <w:hideMark/>
          </w:tcPr>
          <w:p w14:paraId="67E9D6E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90951</w:t>
            </w:r>
          </w:p>
        </w:tc>
        <w:tc>
          <w:tcPr>
            <w:tcW w:w="4259" w:type="pct"/>
            <w:noWrap/>
            <w:hideMark/>
          </w:tcPr>
          <w:p w14:paraId="10E5D2D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Advice to GP to change pt oral contraceptive from combined</w:t>
            </w:r>
          </w:p>
        </w:tc>
      </w:tr>
      <w:tr w:rsidR="0072403D" w:rsidRPr="004009C9" w14:paraId="27D0C102" w14:textId="77777777" w:rsidTr="007D229F">
        <w:trPr>
          <w:trHeight w:val="64"/>
        </w:trPr>
        <w:tc>
          <w:tcPr>
            <w:tcW w:w="741" w:type="pct"/>
            <w:noWrap/>
            <w:hideMark/>
          </w:tcPr>
          <w:p w14:paraId="5AF0FC8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27523</w:t>
            </w:r>
          </w:p>
        </w:tc>
        <w:tc>
          <w:tcPr>
            <w:tcW w:w="4259" w:type="pct"/>
            <w:noWrap/>
            <w:hideMark/>
          </w:tcPr>
          <w:p w14:paraId="6A144CB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Headache caused by oral contraceptive pill</w:t>
            </w:r>
          </w:p>
        </w:tc>
      </w:tr>
      <w:tr w:rsidR="0072403D" w:rsidRPr="004009C9" w14:paraId="3195D1D3" w14:textId="77777777" w:rsidTr="007D229F">
        <w:trPr>
          <w:trHeight w:val="64"/>
        </w:trPr>
        <w:tc>
          <w:tcPr>
            <w:tcW w:w="741" w:type="pct"/>
            <w:noWrap/>
            <w:hideMark/>
          </w:tcPr>
          <w:p w14:paraId="0E89351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69159</w:t>
            </w:r>
          </w:p>
        </w:tc>
        <w:tc>
          <w:tcPr>
            <w:tcW w:w="4259" w:type="pct"/>
            <w:noWrap/>
            <w:hideMark/>
          </w:tcPr>
          <w:p w14:paraId="40C71C4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sponge failure</w:t>
            </w:r>
          </w:p>
        </w:tc>
      </w:tr>
      <w:tr w:rsidR="0072403D" w:rsidRPr="004009C9" w14:paraId="48838D4D" w14:textId="77777777" w:rsidTr="007D229F">
        <w:trPr>
          <w:trHeight w:val="149"/>
        </w:trPr>
        <w:tc>
          <w:tcPr>
            <w:tcW w:w="741" w:type="pct"/>
            <w:noWrap/>
            <w:hideMark/>
          </w:tcPr>
          <w:p w14:paraId="5B9F5E4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180</w:t>
            </w:r>
          </w:p>
        </w:tc>
        <w:tc>
          <w:tcPr>
            <w:tcW w:w="4259" w:type="pct"/>
            <w:noWrap/>
            <w:hideMark/>
          </w:tcPr>
          <w:p w14:paraId="0BF170D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prescribed</w:t>
            </w:r>
          </w:p>
        </w:tc>
      </w:tr>
      <w:tr w:rsidR="0072403D" w:rsidRPr="004009C9" w14:paraId="11C05BB6" w14:textId="77777777" w:rsidTr="007D229F">
        <w:trPr>
          <w:trHeight w:val="111"/>
        </w:trPr>
        <w:tc>
          <w:tcPr>
            <w:tcW w:w="741" w:type="pct"/>
            <w:noWrap/>
            <w:hideMark/>
          </w:tcPr>
          <w:p w14:paraId="79D0939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22935</w:t>
            </w:r>
          </w:p>
        </w:tc>
        <w:tc>
          <w:tcPr>
            <w:tcW w:w="4259" w:type="pct"/>
            <w:noWrap/>
            <w:hideMark/>
          </w:tcPr>
          <w:p w14:paraId="51BB192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Post-coital contraception NOS</w:t>
            </w:r>
          </w:p>
        </w:tc>
      </w:tr>
      <w:tr w:rsidR="0072403D" w:rsidRPr="004009C9" w14:paraId="76300C46" w14:textId="77777777" w:rsidTr="007D229F">
        <w:trPr>
          <w:trHeight w:val="64"/>
        </w:trPr>
        <w:tc>
          <w:tcPr>
            <w:tcW w:w="741" w:type="pct"/>
            <w:noWrap/>
            <w:hideMark/>
          </w:tcPr>
          <w:p w14:paraId="1B8B229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19508</w:t>
            </w:r>
          </w:p>
        </w:tc>
        <w:tc>
          <w:tcPr>
            <w:tcW w:w="4259" w:type="pct"/>
            <w:noWrap/>
            <w:hideMark/>
          </w:tcPr>
          <w:p w14:paraId="43BAF40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re-started</w:t>
            </w:r>
          </w:p>
        </w:tc>
      </w:tr>
      <w:tr w:rsidR="0072403D" w:rsidRPr="004009C9" w14:paraId="09521A22" w14:textId="77777777" w:rsidTr="007D229F">
        <w:trPr>
          <w:trHeight w:val="64"/>
        </w:trPr>
        <w:tc>
          <w:tcPr>
            <w:tcW w:w="741" w:type="pct"/>
            <w:noWrap/>
            <w:hideMark/>
          </w:tcPr>
          <w:p w14:paraId="2C53DCE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13005</w:t>
            </w:r>
          </w:p>
        </w:tc>
        <w:tc>
          <w:tcPr>
            <w:tcW w:w="4259" w:type="pct"/>
            <w:noWrap/>
            <w:hideMark/>
          </w:tcPr>
          <w:p w14:paraId="284F67E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Diaphragm contraception</w:t>
            </w:r>
          </w:p>
        </w:tc>
      </w:tr>
      <w:tr w:rsidR="0072403D" w:rsidRPr="004009C9" w14:paraId="011FBF3D" w14:textId="77777777" w:rsidTr="007D229F">
        <w:trPr>
          <w:trHeight w:val="64"/>
        </w:trPr>
        <w:tc>
          <w:tcPr>
            <w:tcW w:w="741" w:type="pct"/>
            <w:noWrap/>
            <w:hideMark/>
          </w:tcPr>
          <w:p w14:paraId="2DC13E9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6255</w:t>
            </w:r>
          </w:p>
        </w:tc>
        <w:tc>
          <w:tcPr>
            <w:tcW w:w="4259" w:type="pct"/>
            <w:noWrap/>
            <w:hideMark/>
          </w:tcPr>
          <w:p w14:paraId="698A7E6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CAP contraception</w:t>
            </w:r>
          </w:p>
        </w:tc>
      </w:tr>
      <w:tr w:rsidR="0072403D" w:rsidRPr="004009C9" w14:paraId="50C08ACC" w14:textId="77777777" w:rsidTr="007D229F">
        <w:trPr>
          <w:trHeight w:val="158"/>
        </w:trPr>
        <w:tc>
          <w:tcPr>
            <w:tcW w:w="741" w:type="pct"/>
            <w:noWrap/>
            <w:hideMark/>
          </w:tcPr>
          <w:p w14:paraId="39F832C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22941</w:t>
            </w:r>
          </w:p>
        </w:tc>
        <w:tc>
          <w:tcPr>
            <w:tcW w:w="4259" w:type="pct"/>
            <w:noWrap/>
            <w:hideMark/>
          </w:tcPr>
          <w:p w14:paraId="01C07E7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Spermicide alone contraception</w:t>
            </w:r>
          </w:p>
        </w:tc>
      </w:tr>
      <w:tr w:rsidR="0072403D" w:rsidRPr="004009C9" w14:paraId="5B20E80D" w14:textId="77777777" w:rsidTr="007D229F">
        <w:trPr>
          <w:trHeight w:val="64"/>
        </w:trPr>
        <w:tc>
          <w:tcPr>
            <w:tcW w:w="741" w:type="pct"/>
            <w:noWrap/>
            <w:hideMark/>
          </w:tcPr>
          <w:p w14:paraId="05999FB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lastRenderedPageBreak/>
              <w:t>13003</w:t>
            </w:r>
          </w:p>
        </w:tc>
        <w:tc>
          <w:tcPr>
            <w:tcW w:w="4259" w:type="pct"/>
            <w:noWrap/>
            <w:hideMark/>
          </w:tcPr>
          <w:p w14:paraId="7190CD4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Depot contraceptive NOS</w:t>
            </w:r>
          </w:p>
        </w:tc>
      </w:tr>
      <w:tr w:rsidR="0072403D" w:rsidRPr="004009C9" w14:paraId="66C173F7" w14:textId="77777777" w:rsidTr="007D229F">
        <w:trPr>
          <w:trHeight w:val="237"/>
        </w:trPr>
        <w:tc>
          <w:tcPr>
            <w:tcW w:w="741" w:type="pct"/>
            <w:noWrap/>
            <w:hideMark/>
          </w:tcPr>
          <w:p w14:paraId="187315E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11810</w:t>
            </w:r>
          </w:p>
        </w:tc>
        <w:tc>
          <w:tcPr>
            <w:tcW w:w="4259" w:type="pct"/>
            <w:noWrap/>
            <w:hideMark/>
          </w:tcPr>
          <w:p w14:paraId="121C67A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FP1001 - contraception claim</w:t>
            </w:r>
          </w:p>
        </w:tc>
      </w:tr>
      <w:tr w:rsidR="0072403D" w:rsidRPr="004009C9" w14:paraId="241072A3" w14:textId="77777777" w:rsidTr="007D229F">
        <w:trPr>
          <w:trHeight w:val="71"/>
        </w:trPr>
        <w:tc>
          <w:tcPr>
            <w:tcW w:w="741" w:type="pct"/>
            <w:noWrap/>
            <w:hideMark/>
          </w:tcPr>
          <w:p w14:paraId="268AC61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8387</w:t>
            </w:r>
          </w:p>
        </w:tc>
        <w:tc>
          <w:tcPr>
            <w:tcW w:w="4259" w:type="pct"/>
            <w:noWrap/>
            <w:hideMark/>
          </w:tcPr>
          <w:p w14:paraId="34DD2CE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[V]Oral contraceptive prescription</w:t>
            </w:r>
          </w:p>
        </w:tc>
      </w:tr>
      <w:tr w:rsidR="0072403D" w:rsidRPr="004009C9" w14:paraId="345C5B59" w14:textId="77777777" w:rsidTr="007D229F">
        <w:trPr>
          <w:trHeight w:val="64"/>
        </w:trPr>
        <w:tc>
          <w:tcPr>
            <w:tcW w:w="741" w:type="pct"/>
            <w:noWrap/>
            <w:hideMark/>
          </w:tcPr>
          <w:p w14:paraId="260A8D1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72078</w:t>
            </w:r>
          </w:p>
        </w:tc>
        <w:tc>
          <w:tcPr>
            <w:tcW w:w="4259" w:type="pct"/>
            <w:noWrap/>
            <w:hideMark/>
          </w:tcPr>
          <w:p w14:paraId="7DD375D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GMS3 claim - temporary contraceptive (IUCD) sent to HA</w:t>
            </w:r>
          </w:p>
        </w:tc>
      </w:tr>
      <w:tr w:rsidR="0072403D" w:rsidRPr="004009C9" w14:paraId="03551DC5" w14:textId="77777777" w:rsidTr="007D229F">
        <w:trPr>
          <w:trHeight w:val="64"/>
        </w:trPr>
        <w:tc>
          <w:tcPr>
            <w:tcW w:w="741" w:type="pct"/>
            <w:noWrap/>
            <w:hideMark/>
          </w:tcPr>
          <w:p w14:paraId="56293F9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12993</w:t>
            </w:r>
          </w:p>
        </w:tc>
        <w:tc>
          <w:tcPr>
            <w:tcW w:w="4259" w:type="pct"/>
            <w:noWrap/>
            <w:hideMark/>
          </w:tcPr>
          <w:p w14:paraId="077A8BE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repeat</w:t>
            </w:r>
          </w:p>
        </w:tc>
      </w:tr>
      <w:tr w:rsidR="0072403D" w:rsidRPr="004009C9" w14:paraId="3A3D692E" w14:textId="77777777" w:rsidTr="007D229F">
        <w:trPr>
          <w:trHeight w:val="64"/>
        </w:trPr>
        <w:tc>
          <w:tcPr>
            <w:tcW w:w="741" w:type="pct"/>
            <w:noWrap/>
            <w:hideMark/>
          </w:tcPr>
          <w:p w14:paraId="7363B8A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20581</w:t>
            </w:r>
          </w:p>
        </w:tc>
        <w:tc>
          <w:tcPr>
            <w:tcW w:w="4259" w:type="pct"/>
            <w:noWrap/>
            <w:hideMark/>
          </w:tcPr>
          <w:p w14:paraId="53B0A1D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contraception - problem</w:t>
            </w:r>
          </w:p>
        </w:tc>
      </w:tr>
      <w:tr w:rsidR="0072403D" w:rsidRPr="004009C9" w14:paraId="3C463022" w14:textId="77777777" w:rsidTr="007D229F">
        <w:trPr>
          <w:trHeight w:val="64"/>
        </w:trPr>
        <w:tc>
          <w:tcPr>
            <w:tcW w:w="741" w:type="pct"/>
            <w:noWrap/>
            <w:hideMark/>
          </w:tcPr>
          <w:p w14:paraId="60F8ECC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106129</w:t>
            </w:r>
          </w:p>
        </w:tc>
        <w:tc>
          <w:tcPr>
            <w:tcW w:w="4259" w:type="pct"/>
            <w:noWrap/>
            <w:hideMark/>
          </w:tcPr>
          <w:p w14:paraId="489FF9F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sponge NOS</w:t>
            </w:r>
          </w:p>
        </w:tc>
      </w:tr>
      <w:tr w:rsidR="0072403D" w:rsidRPr="004009C9" w14:paraId="2ADA502F" w14:textId="77777777" w:rsidTr="007D229F">
        <w:trPr>
          <w:trHeight w:val="79"/>
        </w:trPr>
        <w:tc>
          <w:tcPr>
            <w:tcW w:w="741" w:type="pct"/>
            <w:noWrap/>
            <w:hideMark/>
          </w:tcPr>
          <w:p w14:paraId="6BB15E4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22938</w:t>
            </w:r>
          </w:p>
        </w:tc>
        <w:tc>
          <w:tcPr>
            <w:tcW w:w="4259" w:type="pct"/>
            <w:noWrap/>
            <w:hideMark/>
          </w:tcPr>
          <w:p w14:paraId="0E7B4A3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Depot contraceptive repeated</w:t>
            </w:r>
          </w:p>
        </w:tc>
      </w:tr>
      <w:tr w:rsidR="0072403D" w:rsidRPr="004009C9" w14:paraId="54D0E1A3" w14:textId="77777777" w:rsidTr="007D229F">
        <w:trPr>
          <w:trHeight w:val="64"/>
        </w:trPr>
        <w:tc>
          <w:tcPr>
            <w:tcW w:w="741" w:type="pct"/>
            <w:noWrap/>
            <w:hideMark/>
          </w:tcPr>
          <w:p w14:paraId="1442E3C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90120</w:t>
            </w:r>
          </w:p>
        </w:tc>
        <w:tc>
          <w:tcPr>
            <w:tcW w:w="4259" w:type="pct"/>
            <w:noWrap/>
            <w:hideMark/>
          </w:tcPr>
          <w:p w14:paraId="6528444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paid</w:t>
            </w:r>
          </w:p>
        </w:tc>
      </w:tr>
      <w:tr w:rsidR="0072403D" w:rsidRPr="004009C9" w14:paraId="68C6B036" w14:textId="77777777" w:rsidTr="007D229F">
        <w:trPr>
          <w:trHeight w:val="64"/>
        </w:trPr>
        <w:tc>
          <w:tcPr>
            <w:tcW w:w="741" w:type="pct"/>
            <w:noWrap/>
            <w:hideMark/>
          </w:tcPr>
          <w:p w14:paraId="6C6D15B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103361</w:t>
            </w:r>
          </w:p>
        </w:tc>
        <w:tc>
          <w:tcPr>
            <w:tcW w:w="4259" w:type="pct"/>
            <w:noWrap/>
            <w:hideMark/>
          </w:tcPr>
          <w:p w14:paraId="2FE7C03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sheath problem</w:t>
            </w:r>
          </w:p>
        </w:tc>
      </w:tr>
      <w:tr w:rsidR="0072403D" w:rsidRPr="004009C9" w14:paraId="61A54C4A" w14:textId="77777777" w:rsidTr="007D229F">
        <w:trPr>
          <w:trHeight w:val="150"/>
        </w:trPr>
        <w:tc>
          <w:tcPr>
            <w:tcW w:w="741" w:type="pct"/>
            <w:noWrap/>
            <w:hideMark/>
          </w:tcPr>
          <w:p w14:paraId="2962EF7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30766</w:t>
            </w:r>
          </w:p>
        </w:tc>
        <w:tc>
          <w:tcPr>
            <w:tcW w:w="4259" w:type="pct"/>
            <w:noWrap/>
            <w:hideMark/>
          </w:tcPr>
          <w:p w14:paraId="53899EF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usage NOS</w:t>
            </w:r>
          </w:p>
        </w:tc>
      </w:tr>
      <w:tr w:rsidR="0072403D" w:rsidRPr="004009C9" w14:paraId="20B179D4" w14:textId="77777777" w:rsidTr="007D229F">
        <w:trPr>
          <w:trHeight w:val="64"/>
        </w:trPr>
        <w:tc>
          <w:tcPr>
            <w:tcW w:w="741" w:type="pct"/>
            <w:noWrap/>
            <w:hideMark/>
          </w:tcPr>
          <w:p w14:paraId="1D6CA0C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17879</w:t>
            </w:r>
          </w:p>
        </w:tc>
        <w:tc>
          <w:tcPr>
            <w:tcW w:w="4259" w:type="pct"/>
            <w:noWrap/>
            <w:hideMark/>
          </w:tcPr>
          <w:p w14:paraId="6B61C43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[V]Repeat prescription of oral contraceptive</w:t>
            </w:r>
          </w:p>
        </w:tc>
      </w:tr>
      <w:tr w:rsidR="0072403D" w:rsidRPr="004009C9" w14:paraId="2A448D18" w14:textId="77777777" w:rsidTr="007D229F">
        <w:trPr>
          <w:trHeight w:val="64"/>
        </w:trPr>
        <w:tc>
          <w:tcPr>
            <w:tcW w:w="741" w:type="pct"/>
            <w:noWrap/>
            <w:hideMark/>
          </w:tcPr>
          <w:p w14:paraId="539B79A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102867</w:t>
            </w:r>
          </w:p>
        </w:tc>
        <w:tc>
          <w:tcPr>
            <w:tcW w:w="4259" w:type="pct"/>
            <w:noWrap/>
            <w:hideMark/>
          </w:tcPr>
          <w:p w14:paraId="0E95F77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Problem with contraception</w:t>
            </w:r>
          </w:p>
        </w:tc>
      </w:tr>
      <w:tr w:rsidR="0072403D" w:rsidRPr="004009C9" w14:paraId="23033180" w14:textId="77777777" w:rsidTr="007D229F">
        <w:trPr>
          <w:trHeight w:val="64"/>
        </w:trPr>
        <w:tc>
          <w:tcPr>
            <w:tcW w:w="741" w:type="pct"/>
            <w:noWrap/>
            <w:hideMark/>
          </w:tcPr>
          <w:p w14:paraId="22E58FE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29032</w:t>
            </w:r>
          </w:p>
        </w:tc>
        <w:tc>
          <w:tcPr>
            <w:tcW w:w="4259" w:type="pct"/>
            <w:noWrap/>
            <w:hideMark/>
          </w:tcPr>
          <w:p w14:paraId="5BCEAE5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Spermicidal contraceptive</w:t>
            </w:r>
          </w:p>
        </w:tc>
      </w:tr>
      <w:tr w:rsidR="0072403D" w:rsidRPr="004009C9" w14:paraId="64C45BEA" w14:textId="77777777" w:rsidTr="007D229F">
        <w:trPr>
          <w:trHeight w:val="64"/>
        </w:trPr>
        <w:tc>
          <w:tcPr>
            <w:tcW w:w="741" w:type="pct"/>
            <w:noWrap/>
            <w:hideMark/>
          </w:tcPr>
          <w:p w14:paraId="4C8EB29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6759</w:t>
            </w:r>
          </w:p>
        </w:tc>
        <w:tc>
          <w:tcPr>
            <w:tcW w:w="4259" w:type="pct"/>
            <w:noWrap/>
            <w:hideMark/>
          </w:tcPr>
          <w:p w14:paraId="1965784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Post-coital contraception</w:t>
            </w:r>
          </w:p>
        </w:tc>
      </w:tr>
      <w:tr w:rsidR="0072403D" w:rsidRPr="004009C9" w14:paraId="010C15F7" w14:textId="77777777" w:rsidTr="007D229F">
        <w:trPr>
          <w:trHeight w:val="64"/>
        </w:trPr>
        <w:tc>
          <w:tcPr>
            <w:tcW w:w="741" w:type="pct"/>
            <w:noWrap/>
            <w:hideMark/>
          </w:tcPr>
          <w:p w14:paraId="5C07003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41</w:t>
            </w:r>
          </w:p>
        </w:tc>
        <w:tc>
          <w:tcPr>
            <w:tcW w:w="4259" w:type="pct"/>
            <w:noWrap/>
            <w:hideMark/>
          </w:tcPr>
          <w:p w14:paraId="13A0208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Contraception</w:t>
            </w:r>
          </w:p>
        </w:tc>
      </w:tr>
      <w:tr w:rsidR="0072403D" w:rsidRPr="004009C9" w14:paraId="23BEE16A" w14:textId="77777777" w:rsidTr="007D229F">
        <w:trPr>
          <w:trHeight w:val="64"/>
        </w:trPr>
        <w:tc>
          <w:tcPr>
            <w:tcW w:w="741" w:type="pct"/>
            <w:noWrap/>
            <w:hideMark/>
          </w:tcPr>
          <w:p w14:paraId="47B3461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19506</w:t>
            </w:r>
          </w:p>
        </w:tc>
        <w:tc>
          <w:tcPr>
            <w:tcW w:w="4259" w:type="pct"/>
            <w:noWrap/>
            <w:hideMark/>
          </w:tcPr>
          <w:p w14:paraId="43941A3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Depot contraceptive given</w:t>
            </w:r>
          </w:p>
        </w:tc>
      </w:tr>
      <w:tr w:rsidR="0072403D" w:rsidRPr="004009C9" w14:paraId="642239E2" w14:textId="77777777" w:rsidTr="007D229F">
        <w:trPr>
          <w:trHeight w:val="64"/>
        </w:trPr>
        <w:tc>
          <w:tcPr>
            <w:tcW w:w="741" w:type="pct"/>
            <w:noWrap/>
            <w:hideMark/>
          </w:tcPr>
          <w:p w14:paraId="6CDA57C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110589</w:t>
            </w:r>
          </w:p>
        </w:tc>
        <w:tc>
          <w:tcPr>
            <w:tcW w:w="4259" w:type="pct"/>
            <w:noWrap/>
            <w:hideMark/>
          </w:tcPr>
          <w:p w14:paraId="0F6656F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Barrier contraception method</w:t>
            </w:r>
          </w:p>
        </w:tc>
      </w:tr>
      <w:tr w:rsidR="0072403D" w:rsidRPr="004009C9" w14:paraId="7BDD32B7" w14:textId="77777777" w:rsidTr="007D229F">
        <w:trPr>
          <w:trHeight w:val="71"/>
        </w:trPr>
        <w:tc>
          <w:tcPr>
            <w:tcW w:w="741" w:type="pct"/>
            <w:noWrap/>
            <w:hideMark/>
          </w:tcPr>
          <w:p w14:paraId="1013873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6586</w:t>
            </w:r>
          </w:p>
        </w:tc>
        <w:tc>
          <w:tcPr>
            <w:tcW w:w="4259" w:type="pct"/>
            <w:noWrap/>
            <w:hideMark/>
          </w:tcPr>
          <w:p w14:paraId="58381DD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claims</w:t>
            </w:r>
          </w:p>
        </w:tc>
      </w:tr>
      <w:tr w:rsidR="0072403D" w:rsidRPr="004009C9" w14:paraId="045F683A" w14:textId="77777777" w:rsidTr="007D229F">
        <w:trPr>
          <w:trHeight w:val="64"/>
        </w:trPr>
        <w:tc>
          <w:tcPr>
            <w:tcW w:w="741" w:type="pct"/>
            <w:noWrap/>
            <w:hideMark/>
          </w:tcPr>
          <w:p w14:paraId="6FEF9B7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71434</w:t>
            </w:r>
          </w:p>
        </w:tc>
        <w:tc>
          <w:tcPr>
            <w:tcW w:w="4259" w:type="pct"/>
            <w:noWrap/>
            <w:hideMark/>
          </w:tcPr>
          <w:p w14:paraId="562C810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GMS3 claim - temporary contraceptive (IUCD) signed</w:t>
            </w:r>
          </w:p>
        </w:tc>
      </w:tr>
      <w:tr w:rsidR="0072403D" w:rsidRPr="004009C9" w14:paraId="6E42DA99" w14:textId="77777777" w:rsidTr="007D229F">
        <w:trPr>
          <w:trHeight w:val="64"/>
        </w:trPr>
        <w:tc>
          <w:tcPr>
            <w:tcW w:w="741" w:type="pct"/>
            <w:noWrap/>
            <w:hideMark/>
          </w:tcPr>
          <w:p w14:paraId="5B2E3BC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13007</w:t>
            </w:r>
          </w:p>
        </w:tc>
        <w:tc>
          <w:tcPr>
            <w:tcW w:w="4259" w:type="pct"/>
            <w:noWrap/>
            <w:hideMark/>
          </w:tcPr>
          <w:p w14:paraId="17B74E4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contraception -no problem</w:t>
            </w:r>
          </w:p>
        </w:tc>
      </w:tr>
      <w:tr w:rsidR="0072403D" w:rsidRPr="004009C9" w14:paraId="6C13F07D" w14:textId="77777777" w:rsidTr="007D229F">
        <w:trPr>
          <w:trHeight w:val="142"/>
        </w:trPr>
        <w:tc>
          <w:tcPr>
            <w:tcW w:w="741" w:type="pct"/>
            <w:noWrap/>
            <w:hideMark/>
          </w:tcPr>
          <w:p w14:paraId="15C9138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20354</w:t>
            </w:r>
          </w:p>
        </w:tc>
        <w:tc>
          <w:tcPr>
            <w:tcW w:w="4259" w:type="pct"/>
            <w:noWrap/>
            <w:hideMark/>
          </w:tcPr>
          <w:p w14:paraId="5DFDC8F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Combined oral contraceptive</w:t>
            </w:r>
          </w:p>
        </w:tc>
      </w:tr>
      <w:tr w:rsidR="0072403D" w:rsidRPr="004009C9" w14:paraId="04A4D8AD" w14:textId="77777777" w:rsidTr="007D229F">
        <w:trPr>
          <w:trHeight w:val="64"/>
        </w:trPr>
        <w:tc>
          <w:tcPr>
            <w:tcW w:w="741" w:type="pct"/>
            <w:noWrap/>
            <w:hideMark/>
          </w:tcPr>
          <w:p w14:paraId="53FDEB2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61591</w:t>
            </w:r>
          </w:p>
        </w:tc>
        <w:tc>
          <w:tcPr>
            <w:tcW w:w="4259" w:type="pct"/>
            <w:noWrap/>
            <w:hideMark/>
          </w:tcPr>
          <w:p w14:paraId="4F33788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(IUCD) signed</w:t>
            </w:r>
          </w:p>
        </w:tc>
      </w:tr>
      <w:tr w:rsidR="0072403D" w:rsidRPr="004009C9" w14:paraId="6E67A748" w14:textId="77777777" w:rsidTr="007D229F">
        <w:trPr>
          <w:trHeight w:val="64"/>
        </w:trPr>
        <w:tc>
          <w:tcPr>
            <w:tcW w:w="741" w:type="pct"/>
            <w:noWrap/>
            <w:hideMark/>
          </w:tcPr>
          <w:p w14:paraId="4319065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102367</w:t>
            </w:r>
          </w:p>
        </w:tc>
        <w:tc>
          <w:tcPr>
            <w:tcW w:w="4259" w:type="pct"/>
            <w:noWrap/>
            <w:hideMark/>
          </w:tcPr>
          <w:p w14:paraId="321518D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Uses contraception</w:t>
            </w:r>
          </w:p>
        </w:tc>
      </w:tr>
      <w:tr w:rsidR="0072403D" w:rsidRPr="004009C9" w14:paraId="24FFB44D" w14:textId="77777777" w:rsidTr="007D229F">
        <w:trPr>
          <w:trHeight w:val="64"/>
        </w:trPr>
        <w:tc>
          <w:tcPr>
            <w:tcW w:w="741" w:type="pct"/>
            <w:noWrap/>
            <w:hideMark/>
          </w:tcPr>
          <w:p w14:paraId="19895C8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47020</w:t>
            </w:r>
          </w:p>
        </w:tc>
        <w:tc>
          <w:tcPr>
            <w:tcW w:w="4259" w:type="pct"/>
            <w:noWrap/>
            <w:hideMark/>
          </w:tcPr>
          <w:p w14:paraId="45B0A6E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sheath issued</w:t>
            </w:r>
          </w:p>
        </w:tc>
      </w:tr>
      <w:tr w:rsidR="0072403D" w:rsidRPr="004009C9" w14:paraId="781CA925" w14:textId="77777777" w:rsidTr="007D229F">
        <w:trPr>
          <w:trHeight w:val="64"/>
        </w:trPr>
        <w:tc>
          <w:tcPr>
            <w:tcW w:w="741" w:type="pct"/>
            <w:noWrap/>
            <w:hideMark/>
          </w:tcPr>
          <w:p w14:paraId="00B4B34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69241</w:t>
            </w:r>
          </w:p>
        </w:tc>
        <w:tc>
          <w:tcPr>
            <w:tcW w:w="4259" w:type="pct"/>
            <w:noWrap/>
            <w:hideMark/>
          </w:tcPr>
          <w:p w14:paraId="2F4EABA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due</w:t>
            </w:r>
          </w:p>
        </w:tc>
      </w:tr>
      <w:tr w:rsidR="0072403D" w:rsidRPr="004009C9" w14:paraId="089C026F" w14:textId="77777777" w:rsidTr="007D229F">
        <w:trPr>
          <w:trHeight w:val="64"/>
        </w:trPr>
        <w:tc>
          <w:tcPr>
            <w:tcW w:w="741" w:type="pct"/>
            <w:noWrap/>
            <w:hideMark/>
          </w:tcPr>
          <w:p w14:paraId="7E91D69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113582</w:t>
            </w:r>
          </w:p>
        </w:tc>
        <w:tc>
          <w:tcPr>
            <w:tcW w:w="4259" w:type="pct"/>
            <w:noWrap/>
            <w:hideMark/>
          </w:tcPr>
          <w:p w14:paraId="3BE2D89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(IUCD) paid</w:t>
            </w:r>
          </w:p>
        </w:tc>
      </w:tr>
      <w:tr w:rsidR="0072403D" w:rsidRPr="004009C9" w14:paraId="6C23D3A8" w14:textId="77777777" w:rsidTr="007D229F">
        <w:trPr>
          <w:trHeight w:val="64"/>
        </w:trPr>
        <w:tc>
          <w:tcPr>
            <w:tcW w:w="741" w:type="pct"/>
            <w:noWrap/>
            <w:hideMark/>
          </w:tcPr>
          <w:p w14:paraId="64160D2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5666</w:t>
            </w:r>
          </w:p>
        </w:tc>
        <w:tc>
          <w:tcPr>
            <w:tcW w:w="4259" w:type="pct"/>
            <w:noWrap/>
            <w:hideMark/>
          </w:tcPr>
          <w:p w14:paraId="3D0461A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contraception</w:t>
            </w:r>
          </w:p>
        </w:tc>
      </w:tr>
      <w:tr w:rsidR="0072403D" w:rsidRPr="004009C9" w14:paraId="1DC0DBF0" w14:textId="77777777" w:rsidTr="007D229F">
        <w:trPr>
          <w:trHeight w:val="88"/>
        </w:trPr>
        <w:tc>
          <w:tcPr>
            <w:tcW w:w="741" w:type="pct"/>
            <w:noWrap/>
            <w:hideMark/>
          </w:tcPr>
          <w:p w14:paraId="357BBB8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12995</w:t>
            </w:r>
          </w:p>
        </w:tc>
        <w:tc>
          <w:tcPr>
            <w:tcW w:w="4259" w:type="pct"/>
            <w:noWrap/>
            <w:hideMark/>
          </w:tcPr>
          <w:p w14:paraId="66D53E3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w:t>
            </w:r>
          </w:p>
        </w:tc>
      </w:tr>
      <w:tr w:rsidR="0072403D" w:rsidRPr="004009C9" w14:paraId="007218CD" w14:textId="77777777" w:rsidTr="007D229F">
        <w:trPr>
          <w:trHeight w:val="64"/>
        </w:trPr>
        <w:tc>
          <w:tcPr>
            <w:tcW w:w="741" w:type="pct"/>
            <w:noWrap/>
            <w:hideMark/>
          </w:tcPr>
          <w:p w14:paraId="0AC247C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100565</w:t>
            </w:r>
          </w:p>
        </w:tc>
        <w:tc>
          <w:tcPr>
            <w:tcW w:w="4259" w:type="pct"/>
            <w:noWrap/>
            <w:hideMark/>
          </w:tcPr>
          <w:p w14:paraId="5A47681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forgot to claim</w:t>
            </w:r>
          </w:p>
        </w:tc>
      </w:tr>
      <w:tr w:rsidR="0072403D" w:rsidRPr="004009C9" w14:paraId="7C295D4C" w14:textId="77777777" w:rsidTr="007D229F">
        <w:trPr>
          <w:trHeight w:val="64"/>
        </w:trPr>
        <w:tc>
          <w:tcPr>
            <w:tcW w:w="741" w:type="pct"/>
            <w:noWrap/>
            <w:hideMark/>
          </w:tcPr>
          <w:p w14:paraId="342E120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8538</w:t>
            </w:r>
          </w:p>
        </w:tc>
        <w:tc>
          <w:tcPr>
            <w:tcW w:w="4259" w:type="pct"/>
            <w:noWrap/>
            <w:hideMark/>
          </w:tcPr>
          <w:p w14:paraId="6676F1D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Emergency contraception</w:t>
            </w:r>
          </w:p>
        </w:tc>
      </w:tr>
      <w:tr w:rsidR="0072403D" w:rsidRPr="004009C9" w14:paraId="1C4A1C83" w14:textId="77777777" w:rsidTr="007D229F">
        <w:trPr>
          <w:trHeight w:val="132"/>
        </w:trPr>
        <w:tc>
          <w:tcPr>
            <w:tcW w:w="741" w:type="pct"/>
            <w:noWrap/>
            <w:hideMark/>
          </w:tcPr>
          <w:p w14:paraId="59ED22F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5839</w:t>
            </w:r>
          </w:p>
        </w:tc>
        <w:tc>
          <w:tcPr>
            <w:tcW w:w="4259" w:type="pct"/>
            <w:noWrap/>
            <w:hideMark/>
          </w:tcPr>
          <w:p w14:paraId="79646A2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administration</w:t>
            </w:r>
          </w:p>
        </w:tc>
      </w:tr>
      <w:tr w:rsidR="0072403D" w:rsidRPr="004009C9" w14:paraId="606FC89A" w14:textId="77777777" w:rsidTr="007D229F">
        <w:trPr>
          <w:trHeight w:val="109"/>
        </w:trPr>
        <w:tc>
          <w:tcPr>
            <w:tcW w:w="741" w:type="pct"/>
            <w:noWrap/>
            <w:hideMark/>
          </w:tcPr>
          <w:p w14:paraId="6234914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13006</w:t>
            </w:r>
          </w:p>
        </w:tc>
        <w:tc>
          <w:tcPr>
            <w:tcW w:w="4259" w:type="pct"/>
            <w:noWrap/>
            <w:hideMark/>
          </w:tcPr>
          <w:p w14:paraId="15B51EE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 xml:space="preserve">Contracep. NOS - </w:t>
            </w:r>
            <w:proofErr w:type="gramStart"/>
            <w:r w:rsidRPr="004009C9">
              <w:rPr>
                <w:rFonts w:asciiTheme="minorHAnsi" w:hAnsiTheme="minorHAnsi" w:cstheme="minorHAnsi"/>
                <w:sz w:val="18"/>
                <w:szCs w:val="18"/>
                <w:lang w:eastAsia="en-GB"/>
              </w:rPr>
              <w:t>other</w:t>
            </w:r>
            <w:proofErr w:type="gramEnd"/>
            <w:r w:rsidRPr="004009C9">
              <w:rPr>
                <w:rFonts w:asciiTheme="minorHAnsi" w:hAnsiTheme="minorHAnsi" w:cstheme="minorHAnsi"/>
                <w:sz w:val="18"/>
                <w:szCs w:val="18"/>
                <w:lang w:eastAsia="en-GB"/>
              </w:rPr>
              <w:t xml:space="preserve"> agency</w:t>
            </w:r>
          </w:p>
        </w:tc>
      </w:tr>
      <w:tr w:rsidR="0072403D" w:rsidRPr="004009C9" w14:paraId="77966188" w14:textId="77777777" w:rsidTr="007D229F">
        <w:trPr>
          <w:trHeight w:val="70"/>
        </w:trPr>
        <w:tc>
          <w:tcPr>
            <w:tcW w:w="741" w:type="pct"/>
            <w:noWrap/>
            <w:hideMark/>
          </w:tcPr>
          <w:p w14:paraId="3B6FB4B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12992</w:t>
            </w:r>
          </w:p>
        </w:tc>
        <w:tc>
          <w:tcPr>
            <w:tcW w:w="4259" w:type="pct"/>
            <w:noWrap/>
            <w:hideMark/>
          </w:tcPr>
          <w:p w14:paraId="47753C4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Depot contraceptive</w:t>
            </w:r>
          </w:p>
        </w:tc>
      </w:tr>
      <w:tr w:rsidR="0072403D" w:rsidRPr="004009C9" w14:paraId="7A440C50" w14:textId="77777777" w:rsidTr="007D229F">
        <w:trPr>
          <w:trHeight w:val="64"/>
        </w:trPr>
        <w:tc>
          <w:tcPr>
            <w:tcW w:w="741" w:type="pct"/>
            <w:noWrap/>
            <w:hideMark/>
          </w:tcPr>
          <w:p w14:paraId="5F28944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19507</w:t>
            </w:r>
          </w:p>
        </w:tc>
        <w:tc>
          <w:tcPr>
            <w:tcW w:w="4259" w:type="pct"/>
            <w:noWrap/>
            <w:hideMark/>
          </w:tcPr>
          <w:p w14:paraId="32CCEA4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Uses contraceptive sheath</w:t>
            </w:r>
          </w:p>
        </w:tc>
      </w:tr>
      <w:tr w:rsidR="0072403D" w:rsidRPr="004009C9" w14:paraId="33FD0194" w14:textId="77777777" w:rsidTr="007D229F">
        <w:trPr>
          <w:trHeight w:val="64"/>
        </w:trPr>
        <w:tc>
          <w:tcPr>
            <w:tcW w:w="741" w:type="pct"/>
            <w:noWrap/>
            <w:hideMark/>
          </w:tcPr>
          <w:p w14:paraId="1F99628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41761</w:t>
            </w:r>
          </w:p>
        </w:tc>
        <w:tc>
          <w:tcPr>
            <w:tcW w:w="4259" w:type="pct"/>
            <w:noWrap/>
            <w:hideMark/>
          </w:tcPr>
          <w:p w14:paraId="5A66C76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GMS3 claim - temporary contraceptive (non IUCD) sent to HA</w:t>
            </w:r>
          </w:p>
        </w:tc>
      </w:tr>
      <w:tr w:rsidR="0072403D" w:rsidRPr="004009C9" w14:paraId="4442C8BA" w14:textId="77777777" w:rsidTr="007D229F">
        <w:trPr>
          <w:trHeight w:val="64"/>
        </w:trPr>
        <w:tc>
          <w:tcPr>
            <w:tcW w:w="741" w:type="pct"/>
            <w:noWrap/>
            <w:hideMark/>
          </w:tcPr>
          <w:p w14:paraId="0C325CF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18538</w:t>
            </w:r>
          </w:p>
        </w:tc>
        <w:tc>
          <w:tcPr>
            <w:tcW w:w="4259" w:type="pct"/>
            <w:noWrap/>
            <w:hideMark/>
          </w:tcPr>
          <w:p w14:paraId="03252D2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Pill contraceptive admin</w:t>
            </w:r>
          </w:p>
        </w:tc>
      </w:tr>
      <w:tr w:rsidR="0072403D" w:rsidRPr="004009C9" w14:paraId="10F2BC58" w14:textId="77777777" w:rsidTr="007D229F">
        <w:trPr>
          <w:trHeight w:val="115"/>
        </w:trPr>
        <w:tc>
          <w:tcPr>
            <w:tcW w:w="741" w:type="pct"/>
            <w:noWrap/>
            <w:hideMark/>
          </w:tcPr>
          <w:p w14:paraId="511B55F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17291</w:t>
            </w:r>
          </w:p>
        </w:tc>
        <w:tc>
          <w:tcPr>
            <w:tcW w:w="4259" w:type="pct"/>
            <w:noWrap/>
            <w:hideMark/>
          </w:tcPr>
          <w:p w14:paraId="20BD159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admin</w:t>
            </w:r>
          </w:p>
        </w:tc>
      </w:tr>
      <w:tr w:rsidR="0072403D" w:rsidRPr="004009C9" w14:paraId="1B6088CF" w14:textId="77777777" w:rsidTr="007D229F">
        <w:trPr>
          <w:trHeight w:val="64"/>
        </w:trPr>
        <w:tc>
          <w:tcPr>
            <w:tcW w:w="741" w:type="pct"/>
            <w:noWrap/>
            <w:hideMark/>
          </w:tcPr>
          <w:p w14:paraId="4B30381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104174</w:t>
            </w:r>
          </w:p>
        </w:tc>
        <w:tc>
          <w:tcPr>
            <w:tcW w:w="4259" w:type="pct"/>
            <w:noWrap/>
            <w:hideMark/>
          </w:tcPr>
          <w:p w14:paraId="13E38B3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Progestogen only oral contraceptive</w:t>
            </w:r>
          </w:p>
        </w:tc>
      </w:tr>
      <w:tr w:rsidR="0072403D" w:rsidRPr="004009C9" w14:paraId="133BA7CA" w14:textId="77777777" w:rsidTr="007D229F">
        <w:trPr>
          <w:trHeight w:val="144"/>
        </w:trPr>
        <w:tc>
          <w:tcPr>
            <w:tcW w:w="741" w:type="pct"/>
            <w:noWrap/>
            <w:hideMark/>
          </w:tcPr>
          <w:p w14:paraId="616D402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19505</w:t>
            </w:r>
          </w:p>
        </w:tc>
        <w:tc>
          <w:tcPr>
            <w:tcW w:w="4259" w:type="pct"/>
            <w:noWrap/>
            <w:hideMark/>
          </w:tcPr>
          <w:p w14:paraId="3742A834" w14:textId="77777777" w:rsidR="0072403D" w:rsidRPr="004009C9" w:rsidRDefault="0072403D" w:rsidP="007D229F">
            <w:pPr>
              <w:pStyle w:val="NoSpacing"/>
              <w:rPr>
                <w:rFonts w:asciiTheme="minorHAnsi" w:hAnsiTheme="minorHAnsi" w:cstheme="minorHAnsi"/>
                <w:sz w:val="18"/>
                <w:szCs w:val="18"/>
                <w:lang w:eastAsia="en-GB"/>
              </w:rPr>
            </w:pPr>
            <w:proofErr w:type="gramStart"/>
            <w:r w:rsidRPr="004009C9">
              <w:rPr>
                <w:rFonts w:asciiTheme="minorHAnsi" w:hAnsiTheme="minorHAnsi" w:cstheme="minorHAnsi"/>
                <w:sz w:val="18"/>
                <w:szCs w:val="18"/>
                <w:lang w:eastAsia="en-GB"/>
              </w:rPr>
              <w:t>Mini-pill</w:t>
            </w:r>
            <w:proofErr w:type="gramEnd"/>
            <w:r w:rsidRPr="004009C9">
              <w:rPr>
                <w:rFonts w:asciiTheme="minorHAnsi" w:hAnsiTheme="minorHAnsi" w:cstheme="minorHAnsi"/>
                <w:sz w:val="18"/>
                <w:szCs w:val="18"/>
                <w:lang w:eastAsia="en-GB"/>
              </w:rPr>
              <w:t>: oral contraceptive</w:t>
            </w:r>
          </w:p>
        </w:tc>
      </w:tr>
      <w:tr w:rsidR="0072403D" w:rsidRPr="004009C9" w14:paraId="1DBE05F2" w14:textId="77777777" w:rsidTr="007D229F">
        <w:trPr>
          <w:trHeight w:val="64"/>
        </w:trPr>
        <w:tc>
          <w:tcPr>
            <w:tcW w:w="741" w:type="pct"/>
            <w:noWrap/>
            <w:hideMark/>
          </w:tcPr>
          <w:p w14:paraId="72A09C2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37428</w:t>
            </w:r>
          </w:p>
        </w:tc>
        <w:tc>
          <w:tcPr>
            <w:tcW w:w="4259" w:type="pct"/>
            <w:noWrap/>
            <w:hideMark/>
          </w:tcPr>
          <w:p w14:paraId="1692EDE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[V]Repeat prescription of oral contraceptive (OC)</w:t>
            </w:r>
          </w:p>
        </w:tc>
      </w:tr>
      <w:tr w:rsidR="0072403D" w:rsidRPr="004009C9" w14:paraId="12189C85" w14:textId="77777777" w:rsidTr="007D229F">
        <w:trPr>
          <w:trHeight w:val="96"/>
        </w:trPr>
        <w:tc>
          <w:tcPr>
            <w:tcW w:w="741" w:type="pct"/>
            <w:noWrap/>
            <w:hideMark/>
          </w:tcPr>
          <w:p w14:paraId="1DF6E9E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9252</w:t>
            </w:r>
          </w:p>
        </w:tc>
        <w:tc>
          <w:tcPr>
            <w:tcW w:w="4259" w:type="pct"/>
            <w:noWrap/>
            <w:hideMark/>
          </w:tcPr>
          <w:p w14:paraId="24775C3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Missed contraceptive pill</w:t>
            </w:r>
          </w:p>
        </w:tc>
      </w:tr>
      <w:tr w:rsidR="0072403D" w:rsidRPr="004009C9" w14:paraId="5883BCC3" w14:textId="77777777" w:rsidTr="007D229F">
        <w:trPr>
          <w:trHeight w:val="213"/>
        </w:trPr>
        <w:tc>
          <w:tcPr>
            <w:tcW w:w="741" w:type="pct"/>
            <w:noWrap/>
            <w:hideMark/>
          </w:tcPr>
          <w:p w14:paraId="5539503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20360</w:t>
            </w:r>
          </w:p>
        </w:tc>
        <w:tc>
          <w:tcPr>
            <w:tcW w:w="4259" w:type="pct"/>
            <w:noWrap/>
            <w:hideMark/>
          </w:tcPr>
          <w:p w14:paraId="12C6324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changed</w:t>
            </w:r>
          </w:p>
        </w:tc>
      </w:tr>
      <w:tr w:rsidR="0072403D" w:rsidRPr="004009C9" w14:paraId="504C6AF2" w14:textId="77777777" w:rsidTr="007D229F">
        <w:trPr>
          <w:trHeight w:val="64"/>
        </w:trPr>
        <w:tc>
          <w:tcPr>
            <w:tcW w:w="741" w:type="pct"/>
            <w:noWrap/>
            <w:hideMark/>
          </w:tcPr>
          <w:p w14:paraId="50ED5F0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25858</w:t>
            </w:r>
          </w:p>
        </w:tc>
        <w:tc>
          <w:tcPr>
            <w:tcW w:w="4259" w:type="pct"/>
            <w:noWrap/>
            <w:hideMark/>
          </w:tcPr>
          <w:p w14:paraId="3D646A3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signed</w:t>
            </w:r>
          </w:p>
        </w:tc>
      </w:tr>
      <w:tr w:rsidR="0072403D" w:rsidRPr="004009C9" w14:paraId="0CE7B2A0" w14:textId="77777777" w:rsidTr="007D229F">
        <w:trPr>
          <w:trHeight w:val="64"/>
        </w:trPr>
        <w:tc>
          <w:tcPr>
            <w:tcW w:w="741" w:type="pct"/>
            <w:noWrap/>
            <w:hideMark/>
          </w:tcPr>
          <w:p w14:paraId="1EAF960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96063</w:t>
            </w:r>
          </w:p>
        </w:tc>
        <w:tc>
          <w:tcPr>
            <w:tcW w:w="4259" w:type="pct"/>
            <w:noWrap/>
            <w:hideMark/>
          </w:tcPr>
          <w:p w14:paraId="511AD19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up to date</w:t>
            </w:r>
          </w:p>
        </w:tc>
      </w:tr>
      <w:tr w:rsidR="0072403D" w:rsidRPr="004009C9" w14:paraId="11849CD9" w14:textId="77777777" w:rsidTr="007D229F">
        <w:trPr>
          <w:trHeight w:val="142"/>
        </w:trPr>
        <w:tc>
          <w:tcPr>
            <w:tcW w:w="741" w:type="pct"/>
            <w:noWrap/>
            <w:hideMark/>
          </w:tcPr>
          <w:p w14:paraId="2FBC680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98074</w:t>
            </w:r>
          </w:p>
        </w:tc>
        <w:tc>
          <w:tcPr>
            <w:tcW w:w="4259" w:type="pct"/>
            <w:noWrap/>
            <w:hideMark/>
          </w:tcPr>
          <w:p w14:paraId="69EF044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check second letter</w:t>
            </w:r>
          </w:p>
        </w:tc>
      </w:tr>
      <w:tr w:rsidR="0072403D" w:rsidRPr="004009C9" w14:paraId="73356315" w14:textId="77777777" w:rsidTr="007D229F">
        <w:trPr>
          <w:trHeight w:val="64"/>
        </w:trPr>
        <w:tc>
          <w:tcPr>
            <w:tcW w:w="741" w:type="pct"/>
            <w:noWrap/>
            <w:hideMark/>
          </w:tcPr>
          <w:p w14:paraId="2781DE0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100069</w:t>
            </w:r>
          </w:p>
        </w:tc>
        <w:tc>
          <w:tcPr>
            <w:tcW w:w="4259" w:type="pct"/>
            <w:noWrap/>
            <w:hideMark/>
          </w:tcPr>
          <w:p w14:paraId="3C2F073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returned unpaid</w:t>
            </w:r>
          </w:p>
        </w:tc>
      </w:tr>
      <w:tr w:rsidR="0072403D" w:rsidRPr="004009C9" w14:paraId="4F6A6200" w14:textId="77777777" w:rsidTr="007D229F">
        <w:trPr>
          <w:trHeight w:val="64"/>
        </w:trPr>
        <w:tc>
          <w:tcPr>
            <w:tcW w:w="741" w:type="pct"/>
            <w:noWrap/>
            <w:hideMark/>
          </w:tcPr>
          <w:p w14:paraId="6227181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68735</w:t>
            </w:r>
          </w:p>
        </w:tc>
        <w:tc>
          <w:tcPr>
            <w:tcW w:w="4259" w:type="pct"/>
            <w:noWrap/>
            <w:hideMark/>
          </w:tcPr>
          <w:p w14:paraId="10D4D13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(IUCD) sent to HA</w:t>
            </w:r>
          </w:p>
        </w:tc>
      </w:tr>
      <w:tr w:rsidR="0072403D" w:rsidRPr="004009C9" w14:paraId="51599B17" w14:textId="77777777" w:rsidTr="007D229F">
        <w:trPr>
          <w:trHeight w:val="64"/>
        </w:trPr>
        <w:tc>
          <w:tcPr>
            <w:tcW w:w="741" w:type="pct"/>
            <w:noWrap/>
            <w:hideMark/>
          </w:tcPr>
          <w:p w14:paraId="3F3E76F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6358</w:t>
            </w:r>
          </w:p>
        </w:tc>
        <w:tc>
          <w:tcPr>
            <w:tcW w:w="4259" w:type="pct"/>
            <w:noWrap/>
            <w:hideMark/>
          </w:tcPr>
          <w:p w14:paraId="5A678B5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Pill - oral contraception</w:t>
            </w:r>
          </w:p>
        </w:tc>
      </w:tr>
      <w:tr w:rsidR="0072403D" w:rsidRPr="004009C9" w14:paraId="7B281131" w14:textId="77777777" w:rsidTr="007D229F">
        <w:trPr>
          <w:trHeight w:val="159"/>
        </w:trPr>
        <w:tc>
          <w:tcPr>
            <w:tcW w:w="741" w:type="pct"/>
            <w:noWrap/>
            <w:hideMark/>
          </w:tcPr>
          <w:p w14:paraId="759F9F5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22944</w:t>
            </w:r>
          </w:p>
        </w:tc>
        <w:tc>
          <w:tcPr>
            <w:tcW w:w="4259" w:type="pct"/>
            <w:noWrap/>
            <w:hideMark/>
          </w:tcPr>
          <w:p w14:paraId="07AFB7B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Spermicide + sheath contracep.</w:t>
            </w:r>
          </w:p>
        </w:tc>
      </w:tr>
      <w:tr w:rsidR="0072403D" w:rsidRPr="004009C9" w14:paraId="37580A5A" w14:textId="77777777" w:rsidTr="007D229F">
        <w:trPr>
          <w:trHeight w:val="135"/>
        </w:trPr>
        <w:tc>
          <w:tcPr>
            <w:tcW w:w="741" w:type="pct"/>
            <w:noWrap/>
            <w:hideMark/>
          </w:tcPr>
          <w:p w14:paraId="4B286E9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39563</w:t>
            </w:r>
          </w:p>
        </w:tc>
        <w:tc>
          <w:tcPr>
            <w:tcW w:w="4259" w:type="pct"/>
            <w:noWrap/>
            <w:hideMark/>
          </w:tcPr>
          <w:p w14:paraId="6927CFB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Stopped using sheath</w:t>
            </w:r>
          </w:p>
        </w:tc>
      </w:tr>
      <w:tr w:rsidR="0072403D" w:rsidRPr="004009C9" w14:paraId="4BC9ADE7" w14:textId="77777777" w:rsidTr="007D229F">
        <w:trPr>
          <w:trHeight w:val="111"/>
        </w:trPr>
        <w:tc>
          <w:tcPr>
            <w:tcW w:w="741" w:type="pct"/>
            <w:noWrap/>
            <w:hideMark/>
          </w:tcPr>
          <w:p w14:paraId="4791EFF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22943</w:t>
            </w:r>
          </w:p>
        </w:tc>
        <w:tc>
          <w:tcPr>
            <w:tcW w:w="4259" w:type="pct"/>
            <w:noWrap/>
            <w:hideMark/>
          </w:tcPr>
          <w:p w14:paraId="44B0C02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Uses sheath + spermicide</w:t>
            </w:r>
          </w:p>
        </w:tc>
      </w:tr>
      <w:tr w:rsidR="0072403D" w:rsidRPr="004009C9" w14:paraId="4A97DC81" w14:textId="77777777" w:rsidTr="007D229F">
        <w:trPr>
          <w:trHeight w:val="64"/>
        </w:trPr>
        <w:tc>
          <w:tcPr>
            <w:tcW w:w="741" w:type="pct"/>
            <w:noWrap/>
            <w:hideMark/>
          </w:tcPr>
          <w:p w14:paraId="1321672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100655</w:t>
            </w:r>
          </w:p>
        </w:tc>
        <w:tc>
          <w:tcPr>
            <w:tcW w:w="4259" w:type="pct"/>
            <w:noWrap/>
            <w:hideMark/>
          </w:tcPr>
          <w:p w14:paraId="037F6D7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Uses contr sponge &amp; spermicide</w:t>
            </w:r>
          </w:p>
        </w:tc>
      </w:tr>
      <w:tr w:rsidR="0072403D" w:rsidRPr="004009C9" w14:paraId="3FCE55A2" w14:textId="77777777" w:rsidTr="007D229F">
        <w:trPr>
          <w:trHeight w:val="64"/>
        </w:trPr>
        <w:tc>
          <w:tcPr>
            <w:tcW w:w="741" w:type="pct"/>
            <w:noWrap/>
            <w:hideMark/>
          </w:tcPr>
          <w:p w14:paraId="3EF30C0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2438</w:t>
            </w:r>
          </w:p>
        </w:tc>
        <w:tc>
          <w:tcPr>
            <w:tcW w:w="4259" w:type="pct"/>
            <w:noWrap/>
            <w:hideMark/>
          </w:tcPr>
          <w:p w14:paraId="0D20D66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Progestagen only oral contrac.</w:t>
            </w:r>
          </w:p>
        </w:tc>
      </w:tr>
      <w:tr w:rsidR="0072403D" w:rsidRPr="004009C9" w14:paraId="1814A3FC" w14:textId="77777777" w:rsidTr="007D229F">
        <w:trPr>
          <w:trHeight w:val="64"/>
        </w:trPr>
        <w:tc>
          <w:tcPr>
            <w:tcW w:w="741" w:type="pct"/>
            <w:noWrap/>
            <w:hideMark/>
          </w:tcPr>
          <w:p w14:paraId="69B7F95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94215</w:t>
            </w:r>
          </w:p>
        </w:tc>
        <w:tc>
          <w:tcPr>
            <w:tcW w:w="4259" w:type="pct"/>
            <w:noWrap/>
            <w:hideMark/>
          </w:tcPr>
          <w:p w14:paraId="51E6A35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Neuroleptic depot injection</w:t>
            </w:r>
          </w:p>
        </w:tc>
      </w:tr>
      <w:tr w:rsidR="0072403D" w:rsidRPr="004009C9" w14:paraId="10EA7F42" w14:textId="77777777" w:rsidTr="007D229F">
        <w:trPr>
          <w:trHeight w:val="64"/>
        </w:trPr>
        <w:tc>
          <w:tcPr>
            <w:tcW w:w="741" w:type="pct"/>
            <w:noWrap/>
            <w:hideMark/>
          </w:tcPr>
          <w:p w14:paraId="6AE3C58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12994</w:t>
            </w:r>
          </w:p>
        </w:tc>
        <w:tc>
          <w:tcPr>
            <w:tcW w:w="4259" w:type="pct"/>
            <w:noWrap/>
            <w:hideMark/>
          </w:tcPr>
          <w:p w14:paraId="3F1E853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Progestagen only pill</w:t>
            </w:r>
          </w:p>
        </w:tc>
      </w:tr>
      <w:tr w:rsidR="0072403D" w:rsidRPr="004009C9" w14:paraId="2172892F" w14:textId="77777777" w:rsidTr="007D229F">
        <w:trPr>
          <w:trHeight w:val="64"/>
        </w:trPr>
        <w:tc>
          <w:tcPr>
            <w:tcW w:w="741" w:type="pct"/>
            <w:noWrap/>
            <w:hideMark/>
          </w:tcPr>
          <w:p w14:paraId="0F20B16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20388</w:t>
            </w:r>
          </w:p>
        </w:tc>
        <w:tc>
          <w:tcPr>
            <w:tcW w:w="4259" w:type="pct"/>
            <w:noWrap/>
            <w:hideMark/>
          </w:tcPr>
          <w:p w14:paraId="7441F57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Adverse reaction to combined oestrogens and progestogens</w:t>
            </w:r>
          </w:p>
        </w:tc>
      </w:tr>
      <w:tr w:rsidR="0072403D" w:rsidRPr="004009C9" w14:paraId="5E1822B7" w14:textId="77777777" w:rsidTr="007D229F">
        <w:trPr>
          <w:trHeight w:val="64"/>
        </w:trPr>
        <w:tc>
          <w:tcPr>
            <w:tcW w:w="741" w:type="pct"/>
            <w:noWrap/>
            <w:hideMark/>
          </w:tcPr>
          <w:p w14:paraId="4205975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715</w:t>
            </w:r>
          </w:p>
        </w:tc>
        <w:tc>
          <w:tcPr>
            <w:tcW w:w="4259" w:type="pct"/>
            <w:noWrap/>
            <w:hideMark/>
          </w:tcPr>
          <w:p w14:paraId="6B8B67C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'Morning after' pills given</w:t>
            </w:r>
          </w:p>
        </w:tc>
      </w:tr>
      <w:tr w:rsidR="0072403D" w:rsidRPr="004009C9" w14:paraId="57A3B3BB" w14:textId="77777777" w:rsidTr="007D229F">
        <w:trPr>
          <w:trHeight w:val="64"/>
        </w:trPr>
        <w:tc>
          <w:tcPr>
            <w:tcW w:w="741" w:type="pct"/>
            <w:noWrap/>
          </w:tcPr>
          <w:p w14:paraId="5EF8AAF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15255</w:t>
            </w:r>
          </w:p>
        </w:tc>
        <w:tc>
          <w:tcPr>
            <w:tcW w:w="4259" w:type="pct"/>
            <w:noWrap/>
          </w:tcPr>
          <w:p w14:paraId="04C3691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stopped</w:t>
            </w:r>
          </w:p>
        </w:tc>
      </w:tr>
      <w:tr w:rsidR="0072403D" w:rsidRPr="004009C9" w14:paraId="51B9B5A2" w14:textId="77777777" w:rsidTr="007D229F">
        <w:trPr>
          <w:trHeight w:val="64"/>
        </w:trPr>
        <w:tc>
          <w:tcPr>
            <w:tcW w:w="741" w:type="pct"/>
            <w:noWrap/>
          </w:tcPr>
          <w:p w14:paraId="3E32E9F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lastRenderedPageBreak/>
              <w:t>102608</w:t>
            </w:r>
          </w:p>
        </w:tc>
        <w:tc>
          <w:tcPr>
            <w:tcW w:w="4259" w:type="pct"/>
            <w:noWrap/>
          </w:tcPr>
          <w:p w14:paraId="4247A60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UK medical eligib criteria for contraceptive use 2009 cat 2</w:t>
            </w:r>
          </w:p>
        </w:tc>
      </w:tr>
      <w:tr w:rsidR="0072403D" w:rsidRPr="004009C9" w14:paraId="1DB63F4A" w14:textId="77777777" w:rsidTr="007D229F">
        <w:trPr>
          <w:trHeight w:val="64"/>
        </w:trPr>
        <w:tc>
          <w:tcPr>
            <w:tcW w:w="741" w:type="pct"/>
            <w:noWrap/>
          </w:tcPr>
          <w:p w14:paraId="5C79E62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1848</w:t>
            </w:r>
          </w:p>
        </w:tc>
        <w:tc>
          <w:tcPr>
            <w:tcW w:w="4259" w:type="pct"/>
            <w:noWrap/>
          </w:tcPr>
          <w:p w14:paraId="4B808D3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Contraception counselling</w:t>
            </w:r>
          </w:p>
        </w:tc>
      </w:tr>
      <w:tr w:rsidR="0072403D" w:rsidRPr="004009C9" w14:paraId="4B359054" w14:textId="77777777" w:rsidTr="007D229F">
        <w:trPr>
          <w:trHeight w:val="64"/>
        </w:trPr>
        <w:tc>
          <w:tcPr>
            <w:tcW w:w="741" w:type="pct"/>
            <w:noWrap/>
          </w:tcPr>
          <w:p w14:paraId="73A6B83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2446</w:t>
            </w:r>
          </w:p>
        </w:tc>
        <w:tc>
          <w:tcPr>
            <w:tcW w:w="4259" w:type="pct"/>
            <w:noWrap/>
          </w:tcPr>
          <w:p w14:paraId="5DF6415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Contraception contraindicated</w:t>
            </w:r>
          </w:p>
        </w:tc>
      </w:tr>
      <w:tr w:rsidR="0072403D" w:rsidRPr="004009C9" w14:paraId="0BBA38D1" w14:textId="77777777" w:rsidTr="007D229F">
        <w:trPr>
          <w:trHeight w:val="64"/>
        </w:trPr>
        <w:tc>
          <w:tcPr>
            <w:tcW w:w="741" w:type="pct"/>
            <w:noWrap/>
          </w:tcPr>
          <w:p w14:paraId="60EECBA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102610</w:t>
            </w:r>
          </w:p>
        </w:tc>
        <w:tc>
          <w:tcPr>
            <w:tcW w:w="4259" w:type="pct"/>
            <w:noWrap/>
          </w:tcPr>
          <w:p w14:paraId="4408413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UK medical eligib criteria for contraceptive use 2009 cat 3</w:t>
            </w:r>
          </w:p>
        </w:tc>
      </w:tr>
      <w:tr w:rsidR="0072403D" w:rsidRPr="004009C9" w14:paraId="7CD2541F" w14:textId="77777777" w:rsidTr="007D229F">
        <w:trPr>
          <w:trHeight w:val="64"/>
        </w:trPr>
        <w:tc>
          <w:tcPr>
            <w:tcW w:w="741" w:type="pct"/>
            <w:noWrap/>
          </w:tcPr>
          <w:p w14:paraId="0222640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96591</w:t>
            </w:r>
          </w:p>
        </w:tc>
        <w:tc>
          <w:tcPr>
            <w:tcW w:w="4259" w:type="pct"/>
            <w:noWrap/>
          </w:tcPr>
          <w:p w14:paraId="7C62FEB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check invitation</w:t>
            </w:r>
          </w:p>
        </w:tc>
      </w:tr>
      <w:tr w:rsidR="0072403D" w:rsidRPr="004009C9" w14:paraId="5860ED6E" w14:textId="77777777" w:rsidTr="007D229F">
        <w:trPr>
          <w:trHeight w:val="64"/>
        </w:trPr>
        <w:tc>
          <w:tcPr>
            <w:tcW w:w="741" w:type="pct"/>
            <w:noWrap/>
          </w:tcPr>
          <w:p w14:paraId="2BF22F7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109059</w:t>
            </w:r>
          </w:p>
        </w:tc>
        <w:tc>
          <w:tcPr>
            <w:tcW w:w="4259" w:type="pct"/>
            <w:noWrap/>
          </w:tcPr>
          <w:p w14:paraId="051381A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Combined oral contraceptive pill contraindicated</w:t>
            </w:r>
          </w:p>
        </w:tc>
      </w:tr>
      <w:tr w:rsidR="0072403D" w:rsidRPr="004009C9" w14:paraId="6F777C0E" w14:textId="77777777" w:rsidTr="007D229F">
        <w:trPr>
          <w:trHeight w:val="64"/>
        </w:trPr>
        <w:tc>
          <w:tcPr>
            <w:tcW w:w="741" w:type="pct"/>
            <w:noWrap/>
          </w:tcPr>
          <w:p w14:paraId="19817D0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107774</w:t>
            </w:r>
          </w:p>
        </w:tc>
        <w:tc>
          <w:tcPr>
            <w:tcW w:w="4259" w:type="pct"/>
            <w:noWrap/>
          </w:tcPr>
          <w:p w14:paraId="17A6A79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Emergency contraception declined</w:t>
            </w:r>
          </w:p>
        </w:tc>
      </w:tr>
      <w:tr w:rsidR="0072403D" w:rsidRPr="004009C9" w14:paraId="1FCF7CC2" w14:textId="77777777" w:rsidTr="007D229F">
        <w:trPr>
          <w:trHeight w:val="64"/>
        </w:trPr>
        <w:tc>
          <w:tcPr>
            <w:tcW w:w="741" w:type="pct"/>
            <w:noWrap/>
          </w:tcPr>
          <w:p w14:paraId="55DF142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102678</w:t>
            </w:r>
          </w:p>
        </w:tc>
        <w:tc>
          <w:tcPr>
            <w:tcW w:w="4259" w:type="pct"/>
            <w:noWrap/>
          </w:tcPr>
          <w:p w14:paraId="6A14175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Education for contraceptive sheath</w:t>
            </w:r>
          </w:p>
        </w:tc>
      </w:tr>
      <w:tr w:rsidR="0072403D" w:rsidRPr="004009C9" w14:paraId="2867A7AD" w14:textId="77777777" w:rsidTr="007D229F">
        <w:trPr>
          <w:trHeight w:val="64"/>
        </w:trPr>
        <w:tc>
          <w:tcPr>
            <w:tcW w:w="741" w:type="pct"/>
            <w:noWrap/>
          </w:tcPr>
          <w:p w14:paraId="75F1DB6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63613</w:t>
            </w:r>
          </w:p>
        </w:tc>
        <w:tc>
          <w:tcPr>
            <w:tcW w:w="4259" w:type="pct"/>
            <w:noWrap/>
          </w:tcPr>
          <w:p w14:paraId="5A7A7F0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scheme card issued</w:t>
            </w:r>
          </w:p>
        </w:tc>
      </w:tr>
      <w:tr w:rsidR="0072403D" w:rsidRPr="004009C9" w14:paraId="6E97721B" w14:textId="77777777" w:rsidTr="007D229F">
        <w:trPr>
          <w:trHeight w:val="64"/>
        </w:trPr>
        <w:tc>
          <w:tcPr>
            <w:tcW w:w="741" w:type="pct"/>
            <w:noWrap/>
          </w:tcPr>
          <w:p w14:paraId="2B986EE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102676</w:t>
            </w:r>
          </w:p>
        </w:tc>
        <w:tc>
          <w:tcPr>
            <w:tcW w:w="4259" w:type="pct"/>
            <w:noWrap/>
          </w:tcPr>
          <w:p w14:paraId="11E3E36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Education for postcoital contraceptive</w:t>
            </w:r>
          </w:p>
        </w:tc>
      </w:tr>
      <w:tr w:rsidR="0072403D" w:rsidRPr="004009C9" w14:paraId="2BD5A947" w14:textId="77777777" w:rsidTr="007D229F">
        <w:trPr>
          <w:trHeight w:val="64"/>
        </w:trPr>
        <w:tc>
          <w:tcPr>
            <w:tcW w:w="741" w:type="pct"/>
            <w:noWrap/>
          </w:tcPr>
          <w:p w14:paraId="43015C8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3618</w:t>
            </w:r>
          </w:p>
        </w:tc>
        <w:tc>
          <w:tcPr>
            <w:tcW w:w="4259" w:type="pct"/>
            <w:noWrap/>
          </w:tcPr>
          <w:p w14:paraId="2647CEC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General contraceptive advice</w:t>
            </w:r>
          </w:p>
        </w:tc>
      </w:tr>
      <w:tr w:rsidR="0072403D" w:rsidRPr="004009C9" w14:paraId="503A64F6" w14:textId="77777777" w:rsidTr="007D229F">
        <w:trPr>
          <w:trHeight w:val="64"/>
        </w:trPr>
        <w:tc>
          <w:tcPr>
            <w:tcW w:w="741" w:type="pct"/>
            <w:noWrap/>
          </w:tcPr>
          <w:p w14:paraId="3ECBC69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103240</w:t>
            </w:r>
          </w:p>
        </w:tc>
        <w:tc>
          <w:tcPr>
            <w:tcW w:w="4259" w:type="pct"/>
            <w:noWrap/>
          </w:tcPr>
          <w:p w14:paraId="2A8F22E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Education for contraceptive diaphragm</w:t>
            </w:r>
          </w:p>
        </w:tc>
      </w:tr>
      <w:tr w:rsidR="0072403D" w:rsidRPr="004009C9" w14:paraId="2141FE0D" w14:textId="77777777" w:rsidTr="007D229F">
        <w:trPr>
          <w:trHeight w:val="64"/>
        </w:trPr>
        <w:tc>
          <w:tcPr>
            <w:tcW w:w="741" w:type="pct"/>
            <w:noWrap/>
          </w:tcPr>
          <w:p w14:paraId="6B400CE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6477</w:t>
            </w:r>
          </w:p>
        </w:tc>
        <w:tc>
          <w:tcPr>
            <w:tcW w:w="4259" w:type="pct"/>
            <w:noWrap/>
          </w:tcPr>
          <w:p w14:paraId="133CDEF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Emergency contraception advice</w:t>
            </w:r>
          </w:p>
        </w:tc>
      </w:tr>
      <w:tr w:rsidR="0072403D" w:rsidRPr="004009C9" w14:paraId="47639432" w14:textId="77777777" w:rsidTr="007D229F">
        <w:trPr>
          <w:trHeight w:val="64"/>
        </w:trPr>
        <w:tc>
          <w:tcPr>
            <w:tcW w:w="741" w:type="pct"/>
            <w:noWrap/>
          </w:tcPr>
          <w:p w14:paraId="7BBBF02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102957</w:t>
            </w:r>
          </w:p>
        </w:tc>
        <w:tc>
          <w:tcPr>
            <w:tcW w:w="4259" w:type="pct"/>
            <w:noWrap/>
          </w:tcPr>
          <w:p w14:paraId="73F98B5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UK medical eligib criteria for contraceptive use 2009 cat 4</w:t>
            </w:r>
          </w:p>
        </w:tc>
      </w:tr>
      <w:tr w:rsidR="0072403D" w:rsidRPr="004009C9" w14:paraId="5833A85A" w14:textId="77777777" w:rsidTr="007D229F">
        <w:trPr>
          <w:trHeight w:val="64"/>
        </w:trPr>
        <w:tc>
          <w:tcPr>
            <w:tcW w:w="741" w:type="pct"/>
            <w:noWrap/>
          </w:tcPr>
          <w:p w14:paraId="52392B4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95989</w:t>
            </w:r>
          </w:p>
        </w:tc>
        <w:tc>
          <w:tcPr>
            <w:tcW w:w="4259" w:type="pct"/>
            <w:noWrap/>
          </w:tcPr>
          <w:p w14:paraId="763E89A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Discussion about contraception injection</w:t>
            </w:r>
          </w:p>
        </w:tc>
      </w:tr>
      <w:tr w:rsidR="0072403D" w:rsidRPr="004009C9" w14:paraId="563D58BC" w14:textId="77777777" w:rsidTr="007D229F">
        <w:trPr>
          <w:trHeight w:val="64"/>
        </w:trPr>
        <w:tc>
          <w:tcPr>
            <w:tcW w:w="741" w:type="pct"/>
            <w:noWrap/>
          </w:tcPr>
          <w:p w14:paraId="50CE790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47069</w:t>
            </w:r>
          </w:p>
        </w:tc>
        <w:tc>
          <w:tcPr>
            <w:tcW w:w="4259" w:type="pct"/>
            <w:noWrap/>
          </w:tcPr>
          <w:p w14:paraId="1C0711A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[V]Unspecified contraceptive management</w:t>
            </w:r>
          </w:p>
        </w:tc>
      </w:tr>
      <w:tr w:rsidR="0072403D" w:rsidRPr="004009C9" w14:paraId="615C9AB7" w14:textId="77777777" w:rsidTr="007D229F">
        <w:trPr>
          <w:trHeight w:val="64"/>
        </w:trPr>
        <w:tc>
          <w:tcPr>
            <w:tcW w:w="741" w:type="pct"/>
            <w:noWrap/>
          </w:tcPr>
          <w:p w14:paraId="0A82040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12711</w:t>
            </w:r>
          </w:p>
        </w:tc>
        <w:tc>
          <w:tcPr>
            <w:tcW w:w="4259" w:type="pct"/>
            <w:noWrap/>
          </w:tcPr>
          <w:p w14:paraId="38E26C2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[V]Contraceptive management</w:t>
            </w:r>
          </w:p>
        </w:tc>
      </w:tr>
      <w:tr w:rsidR="0072403D" w:rsidRPr="004009C9" w14:paraId="04AE9505" w14:textId="77777777" w:rsidTr="007D229F">
        <w:trPr>
          <w:trHeight w:val="64"/>
        </w:trPr>
        <w:tc>
          <w:tcPr>
            <w:tcW w:w="741" w:type="pct"/>
            <w:noWrap/>
          </w:tcPr>
          <w:p w14:paraId="38A84A4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102604</w:t>
            </w:r>
          </w:p>
        </w:tc>
        <w:tc>
          <w:tcPr>
            <w:tcW w:w="4259" w:type="pct"/>
            <w:noWrap/>
          </w:tcPr>
          <w:p w14:paraId="2B37546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Planned contraception method</w:t>
            </w:r>
          </w:p>
        </w:tc>
      </w:tr>
      <w:tr w:rsidR="0072403D" w:rsidRPr="004009C9" w14:paraId="540F0A77" w14:textId="77777777" w:rsidTr="007D229F">
        <w:trPr>
          <w:trHeight w:val="64"/>
        </w:trPr>
        <w:tc>
          <w:tcPr>
            <w:tcW w:w="741" w:type="pct"/>
            <w:noWrap/>
          </w:tcPr>
          <w:p w14:paraId="389795D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52109</w:t>
            </w:r>
          </w:p>
        </w:tc>
        <w:tc>
          <w:tcPr>
            <w:tcW w:w="4259" w:type="pct"/>
            <w:noWrap/>
          </w:tcPr>
          <w:p w14:paraId="2A5D303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[V]Surveillance previously prescribed contraceptive methods</w:t>
            </w:r>
          </w:p>
        </w:tc>
      </w:tr>
      <w:tr w:rsidR="0072403D" w:rsidRPr="004009C9" w14:paraId="58F4CF79" w14:textId="77777777" w:rsidTr="007D229F">
        <w:trPr>
          <w:trHeight w:val="64"/>
        </w:trPr>
        <w:tc>
          <w:tcPr>
            <w:tcW w:w="741" w:type="pct"/>
            <w:noWrap/>
          </w:tcPr>
          <w:p w14:paraId="60114D5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102609</w:t>
            </w:r>
          </w:p>
        </w:tc>
        <w:tc>
          <w:tcPr>
            <w:tcW w:w="4259" w:type="pct"/>
            <w:noWrap/>
          </w:tcPr>
          <w:p w14:paraId="12D037A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UK medical eligib criteria for contraceptive use 2009 cat 1</w:t>
            </w:r>
          </w:p>
        </w:tc>
      </w:tr>
      <w:tr w:rsidR="0072403D" w:rsidRPr="004009C9" w14:paraId="0D30295A" w14:textId="77777777" w:rsidTr="007D229F">
        <w:trPr>
          <w:trHeight w:val="64"/>
        </w:trPr>
        <w:tc>
          <w:tcPr>
            <w:tcW w:w="741" w:type="pct"/>
            <w:noWrap/>
          </w:tcPr>
          <w:p w14:paraId="42C836D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107837</w:t>
            </w:r>
          </w:p>
        </w:tc>
        <w:tc>
          <w:tcPr>
            <w:tcW w:w="4259" w:type="pct"/>
            <w:noWrap/>
          </w:tcPr>
          <w:p w14:paraId="15EBABF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GMS4 claim - contraception (non IUCD) cancelled</w:t>
            </w:r>
          </w:p>
        </w:tc>
      </w:tr>
      <w:tr w:rsidR="0072403D" w:rsidRPr="004009C9" w14:paraId="10730EDB" w14:textId="77777777" w:rsidTr="007D229F">
        <w:trPr>
          <w:trHeight w:val="64"/>
        </w:trPr>
        <w:tc>
          <w:tcPr>
            <w:tcW w:w="741" w:type="pct"/>
            <w:noWrap/>
          </w:tcPr>
          <w:p w14:paraId="0BAF0B4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102521</w:t>
            </w:r>
          </w:p>
        </w:tc>
        <w:tc>
          <w:tcPr>
            <w:tcW w:w="4259" w:type="pct"/>
            <w:noWrap/>
          </w:tcPr>
          <w:p w14:paraId="55509BB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Education for transdermal contraceptive patch</w:t>
            </w:r>
          </w:p>
        </w:tc>
      </w:tr>
      <w:tr w:rsidR="0072403D" w:rsidRPr="004009C9" w14:paraId="7D2C5F16" w14:textId="77777777" w:rsidTr="007D229F">
        <w:trPr>
          <w:trHeight w:val="64"/>
        </w:trPr>
        <w:tc>
          <w:tcPr>
            <w:tcW w:w="741" w:type="pct"/>
            <w:noWrap/>
          </w:tcPr>
          <w:p w14:paraId="290DAAB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108120</w:t>
            </w:r>
          </w:p>
        </w:tc>
        <w:tc>
          <w:tcPr>
            <w:tcW w:w="4259" w:type="pct"/>
            <w:noWrap/>
          </w:tcPr>
          <w:p w14:paraId="0C5A3EE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Referral to contraception and sexual health service</w:t>
            </w:r>
          </w:p>
        </w:tc>
      </w:tr>
      <w:tr w:rsidR="0072403D" w:rsidRPr="004009C9" w14:paraId="216C97A8" w14:textId="77777777" w:rsidTr="007D229F">
        <w:trPr>
          <w:trHeight w:val="64"/>
        </w:trPr>
        <w:tc>
          <w:tcPr>
            <w:tcW w:w="741" w:type="pct"/>
            <w:noWrap/>
          </w:tcPr>
          <w:p w14:paraId="2A48C52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109280</w:t>
            </w:r>
          </w:p>
        </w:tc>
        <w:tc>
          <w:tcPr>
            <w:tcW w:w="4259" w:type="pct"/>
            <w:noWrap/>
          </w:tcPr>
          <w:p w14:paraId="44C0543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Progestogen only oral contraceptive contraindicated</w:t>
            </w:r>
          </w:p>
        </w:tc>
      </w:tr>
      <w:tr w:rsidR="0072403D" w:rsidRPr="004009C9" w14:paraId="22025034" w14:textId="77777777" w:rsidTr="007D229F">
        <w:trPr>
          <w:trHeight w:val="64"/>
        </w:trPr>
        <w:tc>
          <w:tcPr>
            <w:tcW w:w="741" w:type="pct"/>
            <w:noWrap/>
          </w:tcPr>
          <w:p w14:paraId="5E02C64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100652</w:t>
            </w:r>
          </w:p>
        </w:tc>
        <w:tc>
          <w:tcPr>
            <w:tcW w:w="4259" w:type="pct"/>
            <w:noWrap/>
          </w:tcPr>
          <w:p w14:paraId="2B7E294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advice for patients with epilepsy</w:t>
            </w:r>
          </w:p>
        </w:tc>
      </w:tr>
      <w:tr w:rsidR="0072403D" w:rsidRPr="004009C9" w14:paraId="1578A6E3" w14:textId="77777777" w:rsidTr="007D229F">
        <w:trPr>
          <w:trHeight w:val="64"/>
        </w:trPr>
        <w:tc>
          <w:tcPr>
            <w:tcW w:w="741" w:type="pct"/>
            <w:noWrap/>
          </w:tcPr>
          <w:p w14:paraId="4DCB925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19497</w:t>
            </w:r>
          </w:p>
        </w:tc>
        <w:tc>
          <w:tcPr>
            <w:tcW w:w="4259" w:type="pct"/>
            <w:noWrap/>
          </w:tcPr>
          <w:p w14:paraId="15B9D6F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Rhythm method contraception</w:t>
            </w:r>
          </w:p>
        </w:tc>
      </w:tr>
      <w:tr w:rsidR="0072403D" w:rsidRPr="004009C9" w14:paraId="7E6BA411" w14:textId="77777777" w:rsidTr="007D229F">
        <w:trPr>
          <w:trHeight w:val="64"/>
        </w:trPr>
        <w:tc>
          <w:tcPr>
            <w:tcW w:w="741" w:type="pct"/>
            <w:noWrap/>
          </w:tcPr>
          <w:p w14:paraId="50A70E2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104432</w:t>
            </w:r>
          </w:p>
        </w:tc>
        <w:tc>
          <w:tcPr>
            <w:tcW w:w="4259" w:type="pct"/>
            <w:noWrap/>
          </w:tcPr>
          <w:p w14:paraId="33D7F1F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Education about missed dose of oral contraceptive</w:t>
            </w:r>
          </w:p>
        </w:tc>
      </w:tr>
      <w:tr w:rsidR="0072403D" w:rsidRPr="004009C9" w14:paraId="071DF093" w14:textId="77777777" w:rsidTr="007D229F">
        <w:trPr>
          <w:trHeight w:val="64"/>
        </w:trPr>
        <w:tc>
          <w:tcPr>
            <w:tcW w:w="741" w:type="pct"/>
            <w:noWrap/>
          </w:tcPr>
          <w:p w14:paraId="0282179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26212</w:t>
            </w:r>
          </w:p>
        </w:tc>
        <w:tc>
          <w:tcPr>
            <w:tcW w:w="4259" w:type="pct"/>
            <w:noWrap/>
          </w:tcPr>
          <w:p w14:paraId="53D0AA3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Advice about progestogen only oral contraceptive</w:t>
            </w:r>
          </w:p>
        </w:tc>
      </w:tr>
      <w:tr w:rsidR="0072403D" w:rsidRPr="004009C9" w14:paraId="177F41ED" w14:textId="77777777" w:rsidTr="007D229F">
        <w:trPr>
          <w:trHeight w:val="64"/>
        </w:trPr>
        <w:tc>
          <w:tcPr>
            <w:tcW w:w="741" w:type="pct"/>
            <w:noWrap/>
          </w:tcPr>
          <w:p w14:paraId="22A2E88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101143</w:t>
            </w:r>
          </w:p>
        </w:tc>
        <w:tc>
          <w:tcPr>
            <w:tcW w:w="4259" w:type="pct"/>
            <w:noWrap/>
          </w:tcPr>
          <w:p w14:paraId="5EC06F6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 advice for patients with epilepsy not indicated</w:t>
            </w:r>
          </w:p>
        </w:tc>
      </w:tr>
      <w:tr w:rsidR="0072403D" w:rsidRPr="004009C9" w14:paraId="14388935" w14:textId="77777777" w:rsidTr="007D229F">
        <w:trPr>
          <w:trHeight w:val="64"/>
        </w:trPr>
        <w:tc>
          <w:tcPr>
            <w:tcW w:w="741" w:type="pct"/>
            <w:noWrap/>
          </w:tcPr>
          <w:p w14:paraId="0810E3B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105422</w:t>
            </w:r>
          </w:p>
        </w:tc>
        <w:tc>
          <w:tcPr>
            <w:tcW w:w="4259" w:type="pct"/>
            <w:noWrap/>
          </w:tcPr>
          <w:p w14:paraId="0AFC82F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Discussion about risks of combined oral contraception</w:t>
            </w:r>
          </w:p>
        </w:tc>
      </w:tr>
      <w:tr w:rsidR="0072403D" w:rsidRPr="004009C9" w14:paraId="20A78033" w14:textId="77777777" w:rsidTr="007D229F">
        <w:trPr>
          <w:trHeight w:val="64"/>
        </w:trPr>
        <w:tc>
          <w:tcPr>
            <w:tcW w:w="741" w:type="pct"/>
            <w:noWrap/>
          </w:tcPr>
          <w:p w14:paraId="57F4836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110889</w:t>
            </w:r>
          </w:p>
        </w:tc>
        <w:tc>
          <w:tcPr>
            <w:tcW w:w="4259" w:type="pct"/>
            <w:noWrap/>
          </w:tcPr>
          <w:p w14:paraId="5A62F03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Natural contraception</w:t>
            </w:r>
          </w:p>
        </w:tc>
      </w:tr>
      <w:tr w:rsidR="0072403D" w:rsidRPr="004009C9" w14:paraId="2164D009" w14:textId="77777777" w:rsidTr="007D229F">
        <w:trPr>
          <w:trHeight w:val="64"/>
        </w:trPr>
        <w:tc>
          <w:tcPr>
            <w:tcW w:w="741" w:type="pct"/>
            <w:noWrap/>
          </w:tcPr>
          <w:p w14:paraId="54EDD9C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108552</w:t>
            </w:r>
          </w:p>
        </w:tc>
        <w:tc>
          <w:tcPr>
            <w:tcW w:w="4259" w:type="pct"/>
            <w:noWrap/>
          </w:tcPr>
          <w:p w14:paraId="43C96CE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Education for spermicidal contraceptive</w:t>
            </w:r>
          </w:p>
        </w:tc>
      </w:tr>
      <w:tr w:rsidR="0072403D" w:rsidRPr="004009C9" w14:paraId="0371EFB0" w14:textId="77777777" w:rsidTr="007D229F">
        <w:trPr>
          <w:trHeight w:val="64"/>
        </w:trPr>
        <w:tc>
          <w:tcPr>
            <w:tcW w:w="741" w:type="pct"/>
            <w:noWrap/>
          </w:tcPr>
          <w:p w14:paraId="338DC07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2282</w:t>
            </w:r>
          </w:p>
        </w:tc>
        <w:tc>
          <w:tcPr>
            <w:tcW w:w="4259" w:type="pct"/>
            <w:noWrap/>
          </w:tcPr>
          <w:p w14:paraId="601E3F5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Oral contraceptive advice</w:t>
            </w:r>
          </w:p>
        </w:tc>
      </w:tr>
      <w:tr w:rsidR="0072403D" w:rsidRPr="004009C9" w14:paraId="05EF0034" w14:textId="77777777" w:rsidTr="007D229F">
        <w:trPr>
          <w:trHeight w:val="64"/>
        </w:trPr>
        <w:tc>
          <w:tcPr>
            <w:tcW w:w="741" w:type="pct"/>
            <w:noWrap/>
          </w:tcPr>
          <w:p w14:paraId="4504F40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102190</w:t>
            </w:r>
          </w:p>
        </w:tc>
        <w:tc>
          <w:tcPr>
            <w:tcW w:w="4259" w:type="pct"/>
            <w:noWrap/>
          </w:tcPr>
          <w:p w14:paraId="6A136AA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Contraceptive advice for patients with epilepsy declined</w:t>
            </w:r>
          </w:p>
        </w:tc>
      </w:tr>
      <w:tr w:rsidR="0072403D" w:rsidRPr="004009C9" w14:paraId="5ADAAE1C" w14:textId="77777777" w:rsidTr="007D229F">
        <w:trPr>
          <w:trHeight w:val="64"/>
        </w:trPr>
        <w:tc>
          <w:tcPr>
            <w:tcW w:w="741" w:type="pct"/>
            <w:noWrap/>
          </w:tcPr>
          <w:p w14:paraId="3CE7909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100549</w:t>
            </w:r>
          </w:p>
        </w:tc>
        <w:tc>
          <w:tcPr>
            <w:tcW w:w="4259" w:type="pct"/>
            <w:noWrap/>
          </w:tcPr>
          <w:p w14:paraId="1AA22E6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Parental consent for contraceptive treatment</w:t>
            </w:r>
          </w:p>
        </w:tc>
      </w:tr>
      <w:tr w:rsidR="0072403D" w:rsidRPr="004009C9" w14:paraId="3B6E7C4B" w14:textId="77777777" w:rsidTr="007D229F">
        <w:trPr>
          <w:trHeight w:val="64"/>
        </w:trPr>
        <w:tc>
          <w:tcPr>
            <w:tcW w:w="741" w:type="pct"/>
            <w:noWrap/>
          </w:tcPr>
          <w:p w14:paraId="125644B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26039</w:t>
            </w:r>
          </w:p>
        </w:tc>
        <w:tc>
          <w:tcPr>
            <w:tcW w:w="4259" w:type="pct"/>
            <w:noWrap/>
          </w:tcPr>
          <w:p w14:paraId="1296BA1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[V]Other specified contraceptive management</w:t>
            </w:r>
          </w:p>
        </w:tc>
      </w:tr>
      <w:tr w:rsidR="0072403D" w:rsidRPr="004009C9" w14:paraId="7F1CAE69" w14:textId="77777777" w:rsidTr="007D229F">
        <w:trPr>
          <w:trHeight w:val="64"/>
        </w:trPr>
        <w:tc>
          <w:tcPr>
            <w:tcW w:w="741" w:type="pct"/>
            <w:noWrap/>
          </w:tcPr>
          <w:p w14:paraId="18A324F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102876</w:t>
            </w:r>
          </w:p>
        </w:tc>
        <w:tc>
          <w:tcPr>
            <w:tcW w:w="4259" w:type="pct"/>
            <w:noWrap/>
          </w:tcPr>
          <w:p w14:paraId="45CDB16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UK medical eligib criteria for contraceptive use 2009 risk</w:t>
            </w:r>
          </w:p>
        </w:tc>
      </w:tr>
      <w:tr w:rsidR="0072403D" w:rsidRPr="004009C9" w14:paraId="7B1B00E6" w14:textId="77777777" w:rsidTr="007D229F">
        <w:trPr>
          <w:trHeight w:val="64"/>
        </w:trPr>
        <w:tc>
          <w:tcPr>
            <w:tcW w:w="741" w:type="pct"/>
            <w:noWrap/>
          </w:tcPr>
          <w:p w14:paraId="0A5BF01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269</w:t>
            </w:r>
          </w:p>
        </w:tc>
        <w:tc>
          <w:tcPr>
            <w:tcW w:w="4259" w:type="pct"/>
            <w:noWrap/>
          </w:tcPr>
          <w:p w14:paraId="0416D5F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Total abdominal hysterectomy NEC</w:t>
            </w:r>
          </w:p>
        </w:tc>
      </w:tr>
      <w:tr w:rsidR="0072403D" w:rsidRPr="004009C9" w14:paraId="569A8D72" w14:textId="77777777" w:rsidTr="007D229F">
        <w:trPr>
          <w:trHeight w:val="64"/>
        </w:trPr>
        <w:tc>
          <w:tcPr>
            <w:tcW w:w="741" w:type="pct"/>
            <w:noWrap/>
          </w:tcPr>
          <w:p w14:paraId="55FE832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813</w:t>
            </w:r>
          </w:p>
        </w:tc>
        <w:tc>
          <w:tcPr>
            <w:tcW w:w="4259" w:type="pct"/>
            <w:noWrap/>
          </w:tcPr>
          <w:p w14:paraId="1FFA0B9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Abdominal hysterectomy and bilateral salpingoophorectomy</w:t>
            </w:r>
          </w:p>
        </w:tc>
      </w:tr>
      <w:tr w:rsidR="0072403D" w:rsidRPr="004009C9" w14:paraId="0517DCC3" w14:textId="77777777" w:rsidTr="007D229F">
        <w:trPr>
          <w:trHeight w:val="64"/>
        </w:trPr>
        <w:tc>
          <w:tcPr>
            <w:tcW w:w="741" w:type="pct"/>
            <w:noWrap/>
          </w:tcPr>
          <w:p w14:paraId="02312B1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873</w:t>
            </w:r>
          </w:p>
        </w:tc>
        <w:tc>
          <w:tcPr>
            <w:tcW w:w="4259" w:type="pct"/>
            <w:noWrap/>
          </w:tcPr>
          <w:p w14:paraId="334F525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Vaginal hysterectomy</w:t>
            </w:r>
          </w:p>
        </w:tc>
      </w:tr>
      <w:tr w:rsidR="0072403D" w:rsidRPr="004009C9" w14:paraId="593AE00F" w14:textId="77777777" w:rsidTr="007D229F">
        <w:trPr>
          <w:trHeight w:val="64"/>
        </w:trPr>
        <w:tc>
          <w:tcPr>
            <w:tcW w:w="741" w:type="pct"/>
            <w:noWrap/>
          </w:tcPr>
          <w:p w14:paraId="7F7CCB9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1729</w:t>
            </w:r>
          </w:p>
        </w:tc>
        <w:tc>
          <w:tcPr>
            <w:tcW w:w="4259" w:type="pct"/>
            <w:noWrap/>
          </w:tcPr>
          <w:p w14:paraId="719AC31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Subtotal abdominal hysterectomy</w:t>
            </w:r>
          </w:p>
        </w:tc>
      </w:tr>
      <w:tr w:rsidR="0072403D" w:rsidRPr="004009C9" w14:paraId="0537AFCB" w14:textId="77777777" w:rsidTr="007D229F">
        <w:trPr>
          <w:trHeight w:val="64"/>
        </w:trPr>
        <w:tc>
          <w:tcPr>
            <w:tcW w:w="741" w:type="pct"/>
            <w:noWrap/>
          </w:tcPr>
          <w:p w14:paraId="42B27AC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1830</w:t>
            </w:r>
          </w:p>
        </w:tc>
        <w:tc>
          <w:tcPr>
            <w:tcW w:w="4259" w:type="pct"/>
            <w:noWrap/>
          </w:tcPr>
          <w:p w14:paraId="541D5AF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Abdominal hysterectomy and right salpingoopherectomy</w:t>
            </w:r>
          </w:p>
        </w:tc>
      </w:tr>
      <w:tr w:rsidR="0072403D" w:rsidRPr="004009C9" w14:paraId="0FF1D0A5" w14:textId="77777777" w:rsidTr="007D229F">
        <w:trPr>
          <w:trHeight w:val="64"/>
        </w:trPr>
        <w:tc>
          <w:tcPr>
            <w:tcW w:w="741" w:type="pct"/>
            <w:noWrap/>
          </w:tcPr>
          <w:p w14:paraId="445FAE1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2058</w:t>
            </w:r>
          </w:p>
        </w:tc>
        <w:tc>
          <w:tcPr>
            <w:tcW w:w="4259" w:type="pct"/>
            <w:noWrap/>
          </w:tcPr>
          <w:p w14:paraId="25A6ED7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Abdominal hysterectomy and left salpingoopherectomy</w:t>
            </w:r>
          </w:p>
        </w:tc>
      </w:tr>
      <w:tr w:rsidR="0072403D" w:rsidRPr="004009C9" w14:paraId="7E9B6FEB" w14:textId="77777777" w:rsidTr="007D229F">
        <w:trPr>
          <w:trHeight w:val="64"/>
        </w:trPr>
        <w:tc>
          <w:tcPr>
            <w:tcW w:w="741" w:type="pct"/>
            <w:noWrap/>
          </w:tcPr>
          <w:p w14:paraId="4ADE039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2448</w:t>
            </w:r>
          </w:p>
        </w:tc>
        <w:tc>
          <w:tcPr>
            <w:tcW w:w="4259" w:type="pct"/>
            <w:noWrap/>
          </w:tcPr>
          <w:p w14:paraId="423B78F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Abdominal hysterectomy</w:t>
            </w:r>
          </w:p>
        </w:tc>
      </w:tr>
      <w:tr w:rsidR="0072403D" w:rsidRPr="004009C9" w14:paraId="4D7B5322" w14:textId="77777777" w:rsidTr="007D229F">
        <w:trPr>
          <w:trHeight w:val="64"/>
        </w:trPr>
        <w:tc>
          <w:tcPr>
            <w:tcW w:w="741" w:type="pct"/>
            <w:noWrap/>
          </w:tcPr>
          <w:p w14:paraId="2C21775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3064</w:t>
            </w:r>
          </w:p>
        </w:tc>
        <w:tc>
          <w:tcPr>
            <w:tcW w:w="4259" w:type="pct"/>
            <w:noWrap/>
          </w:tcPr>
          <w:p w14:paraId="1AEB3C7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Wertheim hysterectomy</w:t>
            </w:r>
          </w:p>
        </w:tc>
      </w:tr>
      <w:tr w:rsidR="0072403D" w:rsidRPr="004009C9" w14:paraId="3BAFB6E1" w14:textId="77777777" w:rsidTr="007D229F">
        <w:trPr>
          <w:trHeight w:val="64"/>
        </w:trPr>
        <w:tc>
          <w:tcPr>
            <w:tcW w:w="741" w:type="pct"/>
            <w:noWrap/>
          </w:tcPr>
          <w:p w14:paraId="0F31182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3433</w:t>
            </w:r>
          </w:p>
        </w:tc>
        <w:tc>
          <w:tcPr>
            <w:tcW w:w="4259" w:type="pct"/>
            <w:noWrap/>
          </w:tcPr>
          <w:p w14:paraId="6978004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TAH - Tot abdom hysterectomy and BSO - bilat salpingophorect</w:t>
            </w:r>
          </w:p>
        </w:tc>
      </w:tr>
      <w:tr w:rsidR="0072403D" w:rsidRPr="004009C9" w14:paraId="17069AAE" w14:textId="77777777" w:rsidTr="007D229F">
        <w:trPr>
          <w:trHeight w:val="64"/>
        </w:trPr>
        <w:tc>
          <w:tcPr>
            <w:tcW w:w="741" w:type="pct"/>
            <w:noWrap/>
          </w:tcPr>
          <w:p w14:paraId="5F079EB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3666</w:t>
            </w:r>
          </w:p>
        </w:tc>
        <w:tc>
          <w:tcPr>
            <w:tcW w:w="4259" w:type="pct"/>
            <w:noWrap/>
          </w:tcPr>
          <w:p w14:paraId="4260CF8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Hysterectomy NEC</w:t>
            </w:r>
          </w:p>
        </w:tc>
      </w:tr>
      <w:tr w:rsidR="0072403D" w:rsidRPr="004009C9" w14:paraId="45216339" w14:textId="77777777" w:rsidTr="007D229F">
        <w:trPr>
          <w:trHeight w:val="64"/>
        </w:trPr>
        <w:tc>
          <w:tcPr>
            <w:tcW w:w="741" w:type="pct"/>
            <w:noWrap/>
          </w:tcPr>
          <w:p w14:paraId="7368CBD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6231</w:t>
            </w:r>
          </w:p>
        </w:tc>
        <w:tc>
          <w:tcPr>
            <w:tcW w:w="4259" w:type="pct"/>
            <w:noWrap/>
          </w:tcPr>
          <w:p w14:paraId="1661E88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H/O: hysterectomy</w:t>
            </w:r>
          </w:p>
        </w:tc>
      </w:tr>
      <w:tr w:rsidR="0072403D" w:rsidRPr="004009C9" w14:paraId="416BB866" w14:textId="77777777" w:rsidTr="007D229F">
        <w:trPr>
          <w:trHeight w:val="64"/>
        </w:trPr>
        <w:tc>
          <w:tcPr>
            <w:tcW w:w="741" w:type="pct"/>
            <w:noWrap/>
          </w:tcPr>
          <w:p w14:paraId="2CE84AB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7411</w:t>
            </w:r>
          </w:p>
        </w:tc>
        <w:tc>
          <w:tcPr>
            <w:tcW w:w="4259" w:type="pct"/>
            <w:noWrap/>
          </w:tcPr>
          <w:p w14:paraId="668618A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Vaginal hysterectomy NEC</w:t>
            </w:r>
          </w:p>
        </w:tc>
      </w:tr>
      <w:tr w:rsidR="0072403D" w:rsidRPr="004009C9" w14:paraId="36FAB7AA" w14:textId="77777777" w:rsidTr="007D229F">
        <w:trPr>
          <w:trHeight w:val="64"/>
        </w:trPr>
        <w:tc>
          <w:tcPr>
            <w:tcW w:w="741" w:type="pct"/>
            <w:noWrap/>
          </w:tcPr>
          <w:p w14:paraId="5C8DE7B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7798</w:t>
            </w:r>
          </w:p>
        </w:tc>
        <w:tc>
          <w:tcPr>
            <w:tcW w:w="4259" w:type="pct"/>
            <w:noWrap/>
          </w:tcPr>
          <w:p w14:paraId="4AFF15F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TAH - total abdom hysterectomy &amp; bilateral salpingoophorect</w:t>
            </w:r>
          </w:p>
        </w:tc>
      </w:tr>
      <w:tr w:rsidR="0072403D" w:rsidRPr="004009C9" w14:paraId="17707EF6" w14:textId="77777777" w:rsidTr="007D229F">
        <w:trPr>
          <w:trHeight w:val="64"/>
        </w:trPr>
        <w:tc>
          <w:tcPr>
            <w:tcW w:w="741" w:type="pct"/>
            <w:noWrap/>
          </w:tcPr>
          <w:p w14:paraId="4B64D62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7949</w:t>
            </w:r>
          </w:p>
        </w:tc>
        <w:tc>
          <w:tcPr>
            <w:tcW w:w="4259" w:type="pct"/>
            <w:noWrap/>
          </w:tcPr>
          <w:p w14:paraId="7678E83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Abdominal hysterectomy and left salpingoophorectomy</w:t>
            </w:r>
          </w:p>
        </w:tc>
      </w:tr>
      <w:tr w:rsidR="0072403D" w:rsidRPr="004009C9" w14:paraId="634ACDFB" w14:textId="77777777" w:rsidTr="007D229F">
        <w:trPr>
          <w:trHeight w:val="64"/>
        </w:trPr>
        <w:tc>
          <w:tcPr>
            <w:tcW w:w="741" w:type="pct"/>
            <w:noWrap/>
          </w:tcPr>
          <w:p w14:paraId="51C3713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10888</w:t>
            </w:r>
          </w:p>
        </w:tc>
        <w:tc>
          <w:tcPr>
            <w:tcW w:w="4259" w:type="pct"/>
            <w:noWrap/>
          </w:tcPr>
          <w:p w14:paraId="51DB409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Post hysterectomy vaginal vault prolapse</w:t>
            </w:r>
          </w:p>
        </w:tc>
      </w:tr>
      <w:tr w:rsidR="0072403D" w:rsidRPr="004009C9" w14:paraId="6E65FA0A" w14:textId="77777777" w:rsidTr="007D229F">
        <w:trPr>
          <w:trHeight w:val="64"/>
        </w:trPr>
        <w:tc>
          <w:tcPr>
            <w:tcW w:w="741" w:type="pct"/>
            <w:noWrap/>
          </w:tcPr>
          <w:p w14:paraId="47CCF53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11662</w:t>
            </w:r>
          </w:p>
        </w:tc>
        <w:tc>
          <w:tcPr>
            <w:tcW w:w="4259" w:type="pct"/>
            <w:noWrap/>
          </w:tcPr>
          <w:p w14:paraId="1CE73EE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Abdominal hysterectomy with conservation of ovaries</w:t>
            </w:r>
          </w:p>
        </w:tc>
      </w:tr>
      <w:tr w:rsidR="0072403D" w:rsidRPr="004009C9" w14:paraId="04017AFA" w14:textId="77777777" w:rsidTr="007D229F">
        <w:trPr>
          <w:trHeight w:val="64"/>
        </w:trPr>
        <w:tc>
          <w:tcPr>
            <w:tcW w:w="741" w:type="pct"/>
            <w:noWrap/>
          </w:tcPr>
          <w:p w14:paraId="593639B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12910</w:t>
            </w:r>
          </w:p>
        </w:tc>
        <w:tc>
          <w:tcPr>
            <w:tcW w:w="4259" w:type="pct"/>
            <w:noWrap/>
          </w:tcPr>
          <w:p w14:paraId="1050BA2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No smear – hysterectomy</w:t>
            </w:r>
          </w:p>
        </w:tc>
      </w:tr>
      <w:tr w:rsidR="0072403D" w:rsidRPr="004009C9" w14:paraId="44338F9E" w14:textId="77777777" w:rsidTr="007D229F">
        <w:trPr>
          <w:trHeight w:val="64"/>
        </w:trPr>
        <w:tc>
          <w:tcPr>
            <w:tcW w:w="741" w:type="pct"/>
            <w:noWrap/>
          </w:tcPr>
          <w:p w14:paraId="47D78D6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12920</w:t>
            </w:r>
          </w:p>
        </w:tc>
        <w:tc>
          <w:tcPr>
            <w:tcW w:w="4259" w:type="pct"/>
            <w:noWrap/>
          </w:tcPr>
          <w:p w14:paraId="3357A3C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color w:val="000000"/>
                <w:sz w:val="18"/>
                <w:szCs w:val="18"/>
              </w:rPr>
              <w:t>No smear - benign hysterectomy</w:t>
            </w:r>
          </w:p>
        </w:tc>
      </w:tr>
      <w:tr w:rsidR="0072403D" w:rsidRPr="004009C9" w14:paraId="61DD6E08" w14:textId="77777777" w:rsidTr="007D229F">
        <w:trPr>
          <w:trHeight w:val="64"/>
        </w:trPr>
        <w:tc>
          <w:tcPr>
            <w:tcW w:w="741" w:type="pct"/>
            <w:noWrap/>
          </w:tcPr>
          <w:p w14:paraId="0919775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18980</w:t>
            </w:r>
          </w:p>
        </w:tc>
        <w:tc>
          <w:tcPr>
            <w:tcW w:w="4259" w:type="pct"/>
            <w:noWrap/>
          </w:tcPr>
          <w:p w14:paraId="31032CE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Laparoscopic hysterectomy</w:t>
            </w:r>
          </w:p>
        </w:tc>
      </w:tr>
      <w:tr w:rsidR="0072403D" w:rsidRPr="004009C9" w14:paraId="0A98BA21" w14:textId="77777777" w:rsidTr="007D229F">
        <w:trPr>
          <w:trHeight w:val="64"/>
        </w:trPr>
        <w:tc>
          <w:tcPr>
            <w:tcW w:w="741" w:type="pct"/>
            <w:noWrap/>
          </w:tcPr>
          <w:p w14:paraId="06D30EE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19088</w:t>
            </w:r>
          </w:p>
        </w:tc>
        <w:tc>
          <w:tcPr>
            <w:tcW w:w="4259" w:type="pct"/>
            <w:noWrap/>
          </w:tcPr>
          <w:p w14:paraId="69EED61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Laparoscopic vaginal hysterectomy</w:t>
            </w:r>
          </w:p>
        </w:tc>
      </w:tr>
      <w:tr w:rsidR="0072403D" w:rsidRPr="004009C9" w14:paraId="52421AAC" w14:textId="77777777" w:rsidTr="007D229F">
        <w:trPr>
          <w:trHeight w:val="64"/>
        </w:trPr>
        <w:tc>
          <w:tcPr>
            <w:tcW w:w="741" w:type="pct"/>
            <w:noWrap/>
          </w:tcPr>
          <w:p w14:paraId="2029422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19182</w:t>
            </w:r>
          </w:p>
        </w:tc>
        <w:tc>
          <w:tcPr>
            <w:tcW w:w="4259" w:type="pct"/>
            <w:noWrap/>
          </w:tcPr>
          <w:p w14:paraId="69DCAF6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Radical hysterectomy</w:t>
            </w:r>
          </w:p>
        </w:tc>
      </w:tr>
      <w:tr w:rsidR="0072403D" w:rsidRPr="004009C9" w14:paraId="434111CB" w14:textId="77777777" w:rsidTr="007D229F">
        <w:trPr>
          <w:trHeight w:val="64"/>
        </w:trPr>
        <w:tc>
          <w:tcPr>
            <w:tcW w:w="741" w:type="pct"/>
            <w:noWrap/>
          </w:tcPr>
          <w:p w14:paraId="4D0615E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23863</w:t>
            </w:r>
          </w:p>
        </w:tc>
        <w:tc>
          <w:tcPr>
            <w:tcW w:w="4259" w:type="pct"/>
            <w:noWrap/>
          </w:tcPr>
          <w:p w14:paraId="7D83C59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Abdominal hysterectomy &amp; bilateral salpingoophorectomy (BSO)</w:t>
            </w:r>
          </w:p>
        </w:tc>
      </w:tr>
      <w:tr w:rsidR="0072403D" w:rsidRPr="004009C9" w14:paraId="2A4CD53F" w14:textId="77777777" w:rsidTr="007D229F">
        <w:trPr>
          <w:trHeight w:val="64"/>
        </w:trPr>
        <w:tc>
          <w:tcPr>
            <w:tcW w:w="741" w:type="pct"/>
            <w:noWrap/>
          </w:tcPr>
          <w:p w14:paraId="3254790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lastRenderedPageBreak/>
              <w:t>31312</w:t>
            </w:r>
          </w:p>
        </w:tc>
        <w:tc>
          <w:tcPr>
            <w:tcW w:w="4259" w:type="pct"/>
            <w:noWrap/>
          </w:tcPr>
          <w:p w14:paraId="6DB3EB0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Abdominal hysterectomy &amp; excision of periuterine tissue NEC</w:t>
            </w:r>
          </w:p>
        </w:tc>
      </w:tr>
      <w:tr w:rsidR="0072403D" w:rsidRPr="004009C9" w14:paraId="324515B8" w14:textId="77777777" w:rsidTr="007D229F">
        <w:trPr>
          <w:trHeight w:val="64"/>
        </w:trPr>
        <w:tc>
          <w:tcPr>
            <w:tcW w:w="741" w:type="pct"/>
            <w:noWrap/>
          </w:tcPr>
          <w:p w14:paraId="609D9A0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42949</w:t>
            </w:r>
          </w:p>
        </w:tc>
        <w:tc>
          <w:tcPr>
            <w:tcW w:w="4259" w:type="pct"/>
            <w:noWrap/>
          </w:tcPr>
          <w:p w14:paraId="192B6EC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Vaginal hysterectomy with conservation of ovaries</w:t>
            </w:r>
          </w:p>
        </w:tc>
      </w:tr>
      <w:tr w:rsidR="0072403D" w:rsidRPr="004009C9" w14:paraId="4D96DA48" w14:textId="77777777" w:rsidTr="007D229F">
        <w:trPr>
          <w:trHeight w:val="64"/>
        </w:trPr>
        <w:tc>
          <w:tcPr>
            <w:tcW w:w="741" w:type="pct"/>
            <w:noWrap/>
          </w:tcPr>
          <w:p w14:paraId="1F5EF66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47215</w:t>
            </w:r>
          </w:p>
        </w:tc>
        <w:tc>
          <w:tcPr>
            <w:tcW w:w="4259" w:type="pct"/>
            <w:noWrap/>
          </w:tcPr>
          <w:p w14:paraId="191ECC7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Ward vaginal hysterectomy</w:t>
            </w:r>
          </w:p>
        </w:tc>
      </w:tr>
      <w:tr w:rsidR="0072403D" w:rsidRPr="004009C9" w14:paraId="7E1EDC1C" w14:textId="77777777" w:rsidTr="007D229F">
        <w:trPr>
          <w:trHeight w:val="64"/>
        </w:trPr>
        <w:tc>
          <w:tcPr>
            <w:tcW w:w="741" w:type="pct"/>
            <w:noWrap/>
          </w:tcPr>
          <w:p w14:paraId="2F40C8F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49408</w:t>
            </w:r>
          </w:p>
        </w:tc>
        <w:tc>
          <w:tcPr>
            <w:tcW w:w="4259" w:type="pct"/>
            <w:noWrap/>
          </w:tcPr>
          <w:p w14:paraId="636A3FC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Cervical smear to continue post hysterectomy</w:t>
            </w:r>
          </w:p>
        </w:tc>
      </w:tr>
      <w:tr w:rsidR="0072403D" w:rsidRPr="004009C9" w14:paraId="365F9C1A" w14:textId="77777777" w:rsidTr="007D229F">
        <w:trPr>
          <w:trHeight w:val="64"/>
        </w:trPr>
        <w:tc>
          <w:tcPr>
            <w:tcW w:w="741" w:type="pct"/>
            <w:noWrap/>
          </w:tcPr>
          <w:p w14:paraId="00EF1E4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52057</w:t>
            </w:r>
          </w:p>
        </w:tc>
        <w:tc>
          <w:tcPr>
            <w:tcW w:w="4259" w:type="pct"/>
            <w:noWrap/>
          </w:tcPr>
          <w:p w14:paraId="706A3AD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Schauta radical vaginal hysterectomy</w:t>
            </w:r>
          </w:p>
        </w:tc>
      </w:tr>
      <w:tr w:rsidR="0072403D" w:rsidRPr="004009C9" w14:paraId="7580B2DF" w14:textId="77777777" w:rsidTr="007D229F">
        <w:trPr>
          <w:trHeight w:val="64"/>
        </w:trPr>
        <w:tc>
          <w:tcPr>
            <w:tcW w:w="741" w:type="pct"/>
            <w:noWrap/>
          </w:tcPr>
          <w:p w14:paraId="0CF4629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54109</w:t>
            </w:r>
          </w:p>
        </w:tc>
        <w:tc>
          <w:tcPr>
            <w:tcW w:w="4259" w:type="pct"/>
            <w:noWrap/>
          </w:tcPr>
          <w:p w14:paraId="1677303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Vaginal hysterectomy and excision of periuterine tissue NEC</w:t>
            </w:r>
          </w:p>
        </w:tc>
      </w:tr>
      <w:tr w:rsidR="0072403D" w:rsidRPr="004009C9" w14:paraId="00B49272" w14:textId="77777777" w:rsidTr="007D229F">
        <w:trPr>
          <w:trHeight w:val="64"/>
        </w:trPr>
        <w:tc>
          <w:tcPr>
            <w:tcW w:w="741" w:type="pct"/>
            <w:noWrap/>
          </w:tcPr>
          <w:p w14:paraId="655B048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69607</w:t>
            </w:r>
          </w:p>
        </w:tc>
        <w:tc>
          <w:tcPr>
            <w:tcW w:w="4259" w:type="pct"/>
            <w:noWrap/>
          </w:tcPr>
          <w:p w14:paraId="6FC8AD7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Bonney abdominal hysterectomy</w:t>
            </w:r>
          </w:p>
        </w:tc>
      </w:tr>
      <w:tr w:rsidR="0072403D" w:rsidRPr="004009C9" w14:paraId="441D9412" w14:textId="77777777" w:rsidTr="007D229F">
        <w:trPr>
          <w:trHeight w:val="64"/>
        </w:trPr>
        <w:tc>
          <w:tcPr>
            <w:tcW w:w="741" w:type="pct"/>
            <w:noWrap/>
          </w:tcPr>
          <w:p w14:paraId="2A62C09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94490</w:t>
            </w:r>
          </w:p>
        </w:tc>
        <w:tc>
          <w:tcPr>
            <w:tcW w:w="4259" w:type="pct"/>
            <w:noWrap/>
          </w:tcPr>
          <w:p w14:paraId="2983E60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Total abdominal hysterectomy with conservation of ovaries</w:t>
            </w:r>
          </w:p>
        </w:tc>
      </w:tr>
      <w:tr w:rsidR="0072403D" w:rsidRPr="004009C9" w14:paraId="2179841A" w14:textId="77777777" w:rsidTr="007D229F">
        <w:trPr>
          <w:trHeight w:val="64"/>
        </w:trPr>
        <w:tc>
          <w:tcPr>
            <w:tcW w:w="741" w:type="pct"/>
            <w:noWrap/>
          </w:tcPr>
          <w:p w14:paraId="3DC644B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94549</w:t>
            </w:r>
          </w:p>
        </w:tc>
        <w:tc>
          <w:tcPr>
            <w:tcW w:w="4259" w:type="pct"/>
            <w:noWrap/>
          </w:tcPr>
          <w:p w14:paraId="7A476EF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Laparoscopic subtotal hysterectomy</w:t>
            </w:r>
          </w:p>
        </w:tc>
      </w:tr>
      <w:tr w:rsidR="0072403D" w:rsidRPr="004009C9" w14:paraId="64C1F50F" w14:textId="77777777" w:rsidTr="007D229F">
        <w:trPr>
          <w:trHeight w:val="64"/>
        </w:trPr>
        <w:tc>
          <w:tcPr>
            <w:tcW w:w="741" w:type="pct"/>
            <w:noWrap/>
          </w:tcPr>
          <w:p w14:paraId="4DCDA91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94934</w:t>
            </w:r>
          </w:p>
        </w:tc>
        <w:tc>
          <w:tcPr>
            <w:tcW w:w="4259" w:type="pct"/>
            <w:noWrap/>
          </w:tcPr>
          <w:p w14:paraId="65DCDAC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Subtotal abdominal hysterectomy with conservation of ovaries</w:t>
            </w:r>
          </w:p>
        </w:tc>
      </w:tr>
      <w:tr w:rsidR="0072403D" w:rsidRPr="004009C9" w14:paraId="62BF0062" w14:textId="77777777" w:rsidTr="007D229F">
        <w:trPr>
          <w:trHeight w:val="64"/>
        </w:trPr>
        <w:tc>
          <w:tcPr>
            <w:tcW w:w="741" w:type="pct"/>
            <w:noWrap/>
          </w:tcPr>
          <w:p w14:paraId="7FE3287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97020</w:t>
            </w:r>
          </w:p>
        </w:tc>
        <w:tc>
          <w:tcPr>
            <w:tcW w:w="4259" w:type="pct"/>
            <w:noWrap/>
          </w:tcPr>
          <w:p w14:paraId="4893A21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Lap assist vag hysterectomy with bilat salpingo-oophorectomy</w:t>
            </w:r>
          </w:p>
        </w:tc>
      </w:tr>
      <w:tr w:rsidR="0072403D" w:rsidRPr="004009C9" w14:paraId="29015909" w14:textId="77777777" w:rsidTr="007D229F">
        <w:trPr>
          <w:trHeight w:val="64"/>
        </w:trPr>
        <w:tc>
          <w:tcPr>
            <w:tcW w:w="741" w:type="pct"/>
            <w:noWrap/>
          </w:tcPr>
          <w:p w14:paraId="547EA53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100097</w:t>
            </w:r>
          </w:p>
        </w:tc>
        <w:tc>
          <w:tcPr>
            <w:tcW w:w="4259" w:type="pct"/>
            <w:noWrap/>
          </w:tcPr>
          <w:p w14:paraId="1995F5B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Heaney vaginal hysterectomy</w:t>
            </w:r>
          </w:p>
        </w:tc>
      </w:tr>
      <w:tr w:rsidR="0072403D" w:rsidRPr="004009C9" w14:paraId="0B7124E9" w14:textId="77777777" w:rsidTr="007D229F">
        <w:trPr>
          <w:trHeight w:val="64"/>
        </w:trPr>
        <w:tc>
          <w:tcPr>
            <w:tcW w:w="741" w:type="pct"/>
            <w:noWrap/>
          </w:tcPr>
          <w:p w14:paraId="33C16E0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109060</w:t>
            </w:r>
          </w:p>
        </w:tc>
        <w:tc>
          <w:tcPr>
            <w:tcW w:w="4259" w:type="pct"/>
            <w:noWrap/>
          </w:tcPr>
          <w:p w14:paraId="1EA718D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Subtotl abdominal hysterectomy &amp; bilat salpingo-oophorectomy</w:t>
            </w:r>
          </w:p>
        </w:tc>
      </w:tr>
      <w:tr w:rsidR="0072403D" w:rsidRPr="004009C9" w14:paraId="1B80937D" w14:textId="77777777" w:rsidTr="007D229F">
        <w:trPr>
          <w:trHeight w:val="64"/>
        </w:trPr>
        <w:tc>
          <w:tcPr>
            <w:tcW w:w="741" w:type="pct"/>
            <w:noWrap/>
          </w:tcPr>
          <w:p w14:paraId="0EA1BD9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109193</w:t>
            </w:r>
          </w:p>
        </w:tc>
        <w:tc>
          <w:tcPr>
            <w:tcW w:w="4259" w:type="pct"/>
            <w:noWrap/>
          </w:tcPr>
          <w:p w14:paraId="6DF2ED2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Vaginal hysterectomy and right salpingo-oophorectomy</w:t>
            </w:r>
          </w:p>
        </w:tc>
      </w:tr>
      <w:tr w:rsidR="0072403D" w:rsidRPr="004009C9" w14:paraId="3999702C" w14:textId="77777777" w:rsidTr="007D229F">
        <w:trPr>
          <w:trHeight w:val="64"/>
        </w:trPr>
        <w:tc>
          <w:tcPr>
            <w:tcW w:w="741" w:type="pct"/>
            <w:noWrap/>
          </w:tcPr>
          <w:p w14:paraId="2EA6DD6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109229</w:t>
            </w:r>
          </w:p>
        </w:tc>
        <w:tc>
          <w:tcPr>
            <w:tcW w:w="4259" w:type="pct"/>
            <w:noWrap/>
          </w:tcPr>
          <w:p w14:paraId="5287AA3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Subtotal abdominal hysterectomy &amp; left salpingo-oophorectomy</w:t>
            </w:r>
          </w:p>
        </w:tc>
      </w:tr>
      <w:tr w:rsidR="0072403D" w:rsidRPr="004009C9" w14:paraId="5E1ECECD" w14:textId="77777777" w:rsidTr="007D229F">
        <w:trPr>
          <w:trHeight w:val="64"/>
        </w:trPr>
        <w:tc>
          <w:tcPr>
            <w:tcW w:w="741" w:type="pct"/>
            <w:noWrap/>
          </w:tcPr>
          <w:p w14:paraId="4E71154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109286</w:t>
            </w:r>
          </w:p>
        </w:tc>
        <w:tc>
          <w:tcPr>
            <w:tcW w:w="4259" w:type="pct"/>
            <w:noWrap/>
          </w:tcPr>
          <w:p w14:paraId="634B62E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Radical hysterectomy with bilateral salpingo-oophorectomy</w:t>
            </w:r>
          </w:p>
        </w:tc>
      </w:tr>
      <w:tr w:rsidR="0072403D" w:rsidRPr="004009C9" w14:paraId="66A393F8" w14:textId="77777777" w:rsidTr="007D229F">
        <w:trPr>
          <w:trHeight w:val="64"/>
        </w:trPr>
        <w:tc>
          <w:tcPr>
            <w:tcW w:w="741" w:type="pct"/>
            <w:noWrap/>
          </w:tcPr>
          <w:p w14:paraId="5EF06AD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109351</w:t>
            </w:r>
          </w:p>
        </w:tc>
        <w:tc>
          <w:tcPr>
            <w:tcW w:w="4259" w:type="pct"/>
            <w:noWrap/>
          </w:tcPr>
          <w:p w14:paraId="4840525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Vaginal hysterectomy and left salpingo-oophorectomy</w:t>
            </w:r>
          </w:p>
        </w:tc>
      </w:tr>
      <w:tr w:rsidR="0072403D" w:rsidRPr="004009C9" w14:paraId="227C29E3" w14:textId="77777777" w:rsidTr="007D229F">
        <w:trPr>
          <w:trHeight w:val="64"/>
        </w:trPr>
        <w:tc>
          <w:tcPr>
            <w:tcW w:w="741" w:type="pct"/>
            <w:noWrap/>
          </w:tcPr>
          <w:p w14:paraId="2C706C0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109686</w:t>
            </w:r>
          </w:p>
        </w:tc>
        <w:tc>
          <w:tcPr>
            <w:tcW w:w="4259" w:type="pct"/>
            <w:noWrap/>
          </w:tcPr>
          <w:p w14:paraId="6FEE428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Subtotl abdominal hysterectomy &amp; right salpingo-oophorectomy</w:t>
            </w:r>
          </w:p>
        </w:tc>
      </w:tr>
      <w:tr w:rsidR="0072403D" w:rsidRPr="004009C9" w14:paraId="2B6663DD" w14:textId="77777777" w:rsidTr="007D229F">
        <w:trPr>
          <w:trHeight w:val="64"/>
        </w:trPr>
        <w:tc>
          <w:tcPr>
            <w:tcW w:w="741" w:type="pct"/>
            <w:noWrap/>
          </w:tcPr>
          <w:p w14:paraId="105FBD5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111335</w:t>
            </w:r>
          </w:p>
        </w:tc>
        <w:tc>
          <w:tcPr>
            <w:tcW w:w="4259" w:type="pct"/>
            <w:noWrap/>
          </w:tcPr>
          <w:p w14:paraId="43EE635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eastAsia="Times New Roman" w:hAnsiTheme="minorHAnsi" w:cstheme="minorHAnsi"/>
                <w:color w:val="000000"/>
                <w:sz w:val="18"/>
                <w:szCs w:val="18"/>
                <w:lang w:eastAsia="en-GB"/>
              </w:rPr>
              <w:t>Radical hysterectomy with conservation of ovaries</w:t>
            </w:r>
          </w:p>
        </w:tc>
      </w:tr>
      <w:tr w:rsidR="0072403D" w:rsidRPr="004009C9" w14:paraId="468023B3" w14:textId="77777777" w:rsidTr="007D229F">
        <w:trPr>
          <w:trHeight w:val="64"/>
        </w:trPr>
        <w:tc>
          <w:tcPr>
            <w:tcW w:w="741" w:type="pct"/>
            <w:noWrap/>
          </w:tcPr>
          <w:p w14:paraId="1211EBE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168</w:t>
            </w:r>
          </w:p>
        </w:tc>
        <w:tc>
          <w:tcPr>
            <w:tcW w:w="4259" w:type="pct"/>
            <w:noWrap/>
          </w:tcPr>
          <w:p w14:paraId="5493D5D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[V]Sterilisation</w:t>
            </w:r>
          </w:p>
        </w:tc>
      </w:tr>
      <w:tr w:rsidR="0072403D" w:rsidRPr="004009C9" w14:paraId="422498A7" w14:textId="77777777" w:rsidTr="007D229F">
        <w:trPr>
          <w:trHeight w:val="64"/>
        </w:trPr>
        <w:tc>
          <w:tcPr>
            <w:tcW w:w="741" w:type="pct"/>
            <w:noWrap/>
          </w:tcPr>
          <w:p w14:paraId="3CE66E8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2932</w:t>
            </w:r>
          </w:p>
        </w:tc>
        <w:tc>
          <w:tcPr>
            <w:tcW w:w="4259" w:type="pct"/>
            <w:noWrap/>
          </w:tcPr>
          <w:p w14:paraId="6F2A3AF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[V]Post-sterilisation vasoplasty or tuboplasty</w:t>
            </w:r>
          </w:p>
        </w:tc>
      </w:tr>
      <w:tr w:rsidR="0072403D" w:rsidRPr="004009C9" w14:paraId="45E0F822" w14:textId="77777777" w:rsidTr="007D229F">
        <w:trPr>
          <w:trHeight w:val="64"/>
        </w:trPr>
        <w:tc>
          <w:tcPr>
            <w:tcW w:w="741" w:type="pct"/>
            <w:noWrap/>
          </w:tcPr>
          <w:p w14:paraId="11011BC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3532</w:t>
            </w:r>
          </w:p>
        </w:tc>
        <w:tc>
          <w:tcPr>
            <w:tcW w:w="4259" w:type="pct"/>
            <w:noWrap/>
          </w:tcPr>
          <w:p w14:paraId="72947F3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H/O: sterilisation – female</w:t>
            </w:r>
          </w:p>
        </w:tc>
      </w:tr>
      <w:tr w:rsidR="0072403D" w:rsidRPr="004009C9" w14:paraId="73950721" w14:textId="77777777" w:rsidTr="007D229F">
        <w:trPr>
          <w:trHeight w:val="64"/>
        </w:trPr>
        <w:tc>
          <w:tcPr>
            <w:tcW w:w="741" w:type="pct"/>
            <w:noWrap/>
          </w:tcPr>
          <w:p w14:paraId="629C0F2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4178</w:t>
            </w:r>
          </w:p>
        </w:tc>
        <w:tc>
          <w:tcPr>
            <w:tcW w:w="4259" w:type="pct"/>
            <w:noWrap/>
          </w:tcPr>
          <w:p w14:paraId="17FD82F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Laparoscopic bilateral female sterilisation</w:t>
            </w:r>
          </w:p>
        </w:tc>
      </w:tr>
      <w:tr w:rsidR="0072403D" w:rsidRPr="004009C9" w14:paraId="47FE5FEF" w14:textId="77777777" w:rsidTr="007D229F">
        <w:trPr>
          <w:trHeight w:val="64"/>
        </w:trPr>
        <w:tc>
          <w:tcPr>
            <w:tcW w:w="741" w:type="pct"/>
            <w:noWrap/>
          </w:tcPr>
          <w:p w14:paraId="373F63F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6338</w:t>
            </w:r>
          </w:p>
        </w:tc>
        <w:tc>
          <w:tcPr>
            <w:tcW w:w="4259" w:type="pct"/>
            <w:noWrap/>
          </w:tcPr>
          <w:p w14:paraId="15E9DE3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[V]Admission for sterilisation</w:t>
            </w:r>
          </w:p>
        </w:tc>
      </w:tr>
      <w:tr w:rsidR="0072403D" w:rsidRPr="004009C9" w14:paraId="6A0472A2" w14:textId="77777777" w:rsidTr="007D229F">
        <w:trPr>
          <w:trHeight w:val="64"/>
        </w:trPr>
        <w:tc>
          <w:tcPr>
            <w:tcW w:w="741" w:type="pct"/>
            <w:noWrap/>
          </w:tcPr>
          <w:p w14:paraId="04B3350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6841</w:t>
            </w:r>
          </w:p>
        </w:tc>
        <w:tc>
          <w:tcPr>
            <w:tcW w:w="4259" w:type="pct"/>
            <w:noWrap/>
          </w:tcPr>
          <w:p w14:paraId="6A0557C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Open bilateral female sterilisation</w:t>
            </w:r>
          </w:p>
        </w:tc>
      </w:tr>
      <w:tr w:rsidR="0072403D" w:rsidRPr="004009C9" w14:paraId="3777B038" w14:textId="77777777" w:rsidTr="007D229F">
        <w:trPr>
          <w:trHeight w:val="64"/>
        </w:trPr>
        <w:tc>
          <w:tcPr>
            <w:tcW w:w="741" w:type="pct"/>
            <w:noWrap/>
          </w:tcPr>
          <w:p w14:paraId="47AEA3C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6847</w:t>
            </w:r>
          </w:p>
        </w:tc>
        <w:tc>
          <w:tcPr>
            <w:tcW w:w="4259" w:type="pct"/>
            <w:noWrap/>
          </w:tcPr>
          <w:p w14:paraId="11CE6EA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Endoscopic bilateral female sterilisation</w:t>
            </w:r>
          </w:p>
        </w:tc>
      </w:tr>
      <w:tr w:rsidR="0072403D" w:rsidRPr="004009C9" w14:paraId="5AEBE486" w14:textId="77777777" w:rsidTr="007D229F">
        <w:trPr>
          <w:trHeight w:val="64"/>
        </w:trPr>
        <w:tc>
          <w:tcPr>
            <w:tcW w:w="741" w:type="pct"/>
            <w:noWrap/>
          </w:tcPr>
          <w:p w14:paraId="05B02CF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7163</w:t>
            </w:r>
          </w:p>
        </w:tc>
        <w:tc>
          <w:tcPr>
            <w:tcW w:w="4259" w:type="pct"/>
            <w:noWrap/>
          </w:tcPr>
          <w:p w14:paraId="52BA94D1" w14:textId="77777777" w:rsidR="0072403D" w:rsidRPr="004009C9" w:rsidRDefault="0072403D" w:rsidP="007D229F">
            <w:pPr>
              <w:pStyle w:val="NoSpacing"/>
              <w:rPr>
                <w:rFonts w:asciiTheme="minorHAnsi" w:hAnsiTheme="minorHAnsi" w:cstheme="minorHAnsi"/>
                <w:sz w:val="18"/>
                <w:szCs w:val="18"/>
                <w:lang w:eastAsia="en-GB"/>
              </w:rPr>
            </w:pPr>
            <w:proofErr w:type="gramStart"/>
            <w:r w:rsidRPr="004009C9">
              <w:rPr>
                <w:rFonts w:asciiTheme="minorHAnsi" w:hAnsiTheme="minorHAnsi" w:cstheme="minorHAnsi"/>
                <w:sz w:val="18"/>
                <w:szCs w:val="18"/>
              </w:rPr>
              <w:t>Other</w:t>
            </w:r>
            <w:proofErr w:type="gramEnd"/>
            <w:r w:rsidRPr="004009C9">
              <w:rPr>
                <w:rFonts w:asciiTheme="minorHAnsi" w:hAnsiTheme="minorHAnsi" w:cstheme="minorHAnsi"/>
                <w:sz w:val="18"/>
                <w:szCs w:val="18"/>
              </w:rPr>
              <w:t xml:space="preserve"> open female sterilisation</w:t>
            </w:r>
          </w:p>
        </w:tc>
      </w:tr>
      <w:tr w:rsidR="0072403D" w:rsidRPr="004009C9" w14:paraId="4FEF0C03" w14:textId="77777777" w:rsidTr="007D229F">
        <w:trPr>
          <w:trHeight w:val="64"/>
        </w:trPr>
        <w:tc>
          <w:tcPr>
            <w:tcW w:w="741" w:type="pct"/>
            <w:noWrap/>
          </w:tcPr>
          <w:p w14:paraId="26AAD74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7903</w:t>
            </w:r>
          </w:p>
        </w:tc>
        <w:tc>
          <w:tcPr>
            <w:tcW w:w="4259" w:type="pct"/>
            <w:noWrap/>
          </w:tcPr>
          <w:p w14:paraId="0311762B" w14:textId="77777777" w:rsidR="0072403D" w:rsidRPr="004009C9" w:rsidRDefault="0072403D" w:rsidP="007D229F">
            <w:pPr>
              <w:pStyle w:val="NoSpacing"/>
              <w:rPr>
                <w:rFonts w:asciiTheme="minorHAnsi" w:hAnsiTheme="minorHAnsi" w:cstheme="minorHAnsi"/>
                <w:sz w:val="18"/>
                <w:szCs w:val="18"/>
                <w:lang w:eastAsia="en-GB"/>
              </w:rPr>
            </w:pPr>
            <w:proofErr w:type="gramStart"/>
            <w:r w:rsidRPr="004009C9">
              <w:rPr>
                <w:rFonts w:asciiTheme="minorHAnsi" w:hAnsiTheme="minorHAnsi" w:cstheme="minorHAnsi"/>
                <w:sz w:val="18"/>
                <w:szCs w:val="18"/>
              </w:rPr>
              <w:t>Other</w:t>
            </w:r>
            <w:proofErr w:type="gramEnd"/>
            <w:r w:rsidRPr="004009C9">
              <w:rPr>
                <w:rFonts w:asciiTheme="minorHAnsi" w:hAnsiTheme="minorHAnsi" w:cstheme="minorHAnsi"/>
                <w:sz w:val="18"/>
                <w:szCs w:val="18"/>
              </w:rPr>
              <w:t xml:space="preserve"> endoscopic female sterilisation</w:t>
            </w:r>
          </w:p>
        </w:tc>
      </w:tr>
      <w:tr w:rsidR="0072403D" w:rsidRPr="004009C9" w14:paraId="65CA9383" w14:textId="77777777" w:rsidTr="007D229F">
        <w:trPr>
          <w:trHeight w:val="64"/>
        </w:trPr>
        <w:tc>
          <w:tcPr>
            <w:tcW w:w="741" w:type="pct"/>
            <w:noWrap/>
          </w:tcPr>
          <w:p w14:paraId="20ACB85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8231</w:t>
            </w:r>
          </w:p>
        </w:tc>
        <w:tc>
          <w:tcPr>
            <w:tcW w:w="4259" w:type="pct"/>
            <w:noWrap/>
          </w:tcPr>
          <w:p w14:paraId="1D29C07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[V]</w:t>
            </w:r>
            <w:proofErr w:type="gramStart"/>
            <w:r w:rsidRPr="004009C9">
              <w:rPr>
                <w:rFonts w:asciiTheme="minorHAnsi" w:hAnsiTheme="minorHAnsi" w:cstheme="minorHAnsi"/>
                <w:sz w:val="18"/>
                <w:szCs w:val="18"/>
              </w:rPr>
              <w:t>Other</w:t>
            </w:r>
            <w:proofErr w:type="gramEnd"/>
            <w:r w:rsidRPr="004009C9">
              <w:rPr>
                <w:rFonts w:asciiTheme="minorHAnsi" w:hAnsiTheme="minorHAnsi" w:cstheme="minorHAnsi"/>
                <w:sz w:val="18"/>
                <w:szCs w:val="18"/>
              </w:rPr>
              <w:t xml:space="preserve"> sterilisation</w:t>
            </w:r>
          </w:p>
        </w:tc>
      </w:tr>
      <w:tr w:rsidR="0072403D" w:rsidRPr="004009C9" w14:paraId="5E333E59" w14:textId="77777777" w:rsidTr="007D229F">
        <w:trPr>
          <w:trHeight w:val="64"/>
        </w:trPr>
        <w:tc>
          <w:tcPr>
            <w:tcW w:w="741" w:type="pct"/>
            <w:noWrap/>
          </w:tcPr>
          <w:p w14:paraId="2789FE7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12998</w:t>
            </w:r>
          </w:p>
        </w:tc>
        <w:tc>
          <w:tcPr>
            <w:tcW w:w="4259" w:type="pct"/>
            <w:noWrap/>
          </w:tcPr>
          <w:p w14:paraId="73F3774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Contraception: female sterilis</w:t>
            </w:r>
          </w:p>
        </w:tc>
      </w:tr>
      <w:tr w:rsidR="0072403D" w:rsidRPr="004009C9" w14:paraId="42BB85E4" w14:textId="77777777" w:rsidTr="007D229F">
        <w:trPr>
          <w:trHeight w:val="64"/>
        </w:trPr>
        <w:tc>
          <w:tcPr>
            <w:tcW w:w="741" w:type="pct"/>
            <w:noWrap/>
          </w:tcPr>
          <w:p w14:paraId="6EEBC3A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18751</w:t>
            </w:r>
          </w:p>
        </w:tc>
        <w:tc>
          <w:tcPr>
            <w:tcW w:w="4259" w:type="pct"/>
            <w:noWrap/>
          </w:tcPr>
          <w:p w14:paraId="65BDF060" w14:textId="77777777" w:rsidR="0072403D" w:rsidRPr="004009C9" w:rsidRDefault="0072403D" w:rsidP="007D229F">
            <w:pPr>
              <w:pStyle w:val="NoSpacing"/>
              <w:rPr>
                <w:rFonts w:asciiTheme="minorHAnsi" w:hAnsiTheme="minorHAnsi" w:cstheme="minorHAnsi"/>
                <w:sz w:val="18"/>
                <w:szCs w:val="18"/>
                <w:lang w:eastAsia="en-GB"/>
              </w:rPr>
            </w:pPr>
            <w:proofErr w:type="gramStart"/>
            <w:r w:rsidRPr="004009C9">
              <w:rPr>
                <w:rFonts w:asciiTheme="minorHAnsi" w:hAnsiTheme="minorHAnsi" w:cstheme="minorHAnsi"/>
                <w:sz w:val="18"/>
                <w:szCs w:val="18"/>
              </w:rPr>
              <w:t>Other</w:t>
            </w:r>
            <w:proofErr w:type="gramEnd"/>
            <w:r w:rsidRPr="004009C9">
              <w:rPr>
                <w:rFonts w:asciiTheme="minorHAnsi" w:hAnsiTheme="minorHAnsi" w:cstheme="minorHAnsi"/>
                <w:sz w:val="18"/>
                <w:szCs w:val="18"/>
              </w:rPr>
              <w:t xml:space="preserve"> laparoscopic female sterilisation</w:t>
            </w:r>
          </w:p>
        </w:tc>
      </w:tr>
      <w:tr w:rsidR="0072403D" w:rsidRPr="004009C9" w14:paraId="13C3974F" w14:textId="77777777" w:rsidTr="007D229F">
        <w:trPr>
          <w:trHeight w:val="64"/>
        </w:trPr>
        <w:tc>
          <w:tcPr>
            <w:tcW w:w="741" w:type="pct"/>
            <w:noWrap/>
          </w:tcPr>
          <w:p w14:paraId="2F0C4EB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43832</w:t>
            </w:r>
          </w:p>
        </w:tc>
        <w:tc>
          <w:tcPr>
            <w:tcW w:w="4259" w:type="pct"/>
            <w:noWrap/>
          </w:tcPr>
          <w:p w14:paraId="0633FED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Sterilising procedure</w:t>
            </w:r>
          </w:p>
        </w:tc>
      </w:tr>
      <w:tr w:rsidR="0072403D" w:rsidRPr="004009C9" w14:paraId="52C48A03" w14:textId="77777777" w:rsidTr="007D229F">
        <w:trPr>
          <w:trHeight w:val="64"/>
        </w:trPr>
        <w:tc>
          <w:tcPr>
            <w:tcW w:w="741" w:type="pct"/>
            <w:noWrap/>
          </w:tcPr>
          <w:p w14:paraId="51905D1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48256</w:t>
            </w:r>
          </w:p>
        </w:tc>
        <w:tc>
          <w:tcPr>
            <w:tcW w:w="4259" w:type="pct"/>
            <w:noWrap/>
          </w:tcPr>
          <w:p w14:paraId="2A4FCEF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[V]Reattempted sterilisation</w:t>
            </w:r>
          </w:p>
        </w:tc>
      </w:tr>
      <w:tr w:rsidR="0072403D" w:rsidRPr="004009C9" w14:paraId="10C871C6" w14:textId="77777777" w:rsidTr="007D229F">
        <w:trPr>
          <w:trHeight w:val="64"/>
        </w:trPr>
        <w:tc>
          <w:tcPr>
            <w:tcW w:w="741" w:type="pct"/>
            <w:noWrap/>
          </w:tcPr>
          <w:p w14:paraId="58EF879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60089</w:t>
            </w:r>
          </w:p>
        </w:tc>
        <w:tc>
          <w:tcPr>
            <w:tcW w:w="4259" w:type="pct"/>
            <w:noWrap/>
          </w:tcPr>
          <w:p w14:paraId="7831279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[V]Post-sterilisation tuboplasty</w:t>
            </w:r>
          </w:p>
        </w:tc>
      </w:tr>
      <w:tr w:rsidR="0072403D" w:rsidRPr="004009C9" w14:paraId="44393F7E" w14:textId="77777777" w:rsidTr="007D229F">
        <w:trPr>
          <w:trHeight w:val="64"/>
        </w:trPr>
        <w:tc>
          <w:tcPr>
            <w:tcW w:w="741" w:type="pct"/>
            <w:noWrap/>
          </w:tcPr>
          <w:p w14:paraId="74C1691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5210</w:t>
            </w:r>
          </w:p>
        </w:tc>
        <w:tc>
          <w:tcPr>
            <w:tcW w:w="4259" w:type="pct"/>
            <w:noWrap/>
          </w:tcPr>
          <w:p w14:paraId="3AEA292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H/O: tubal ligation</w:t>
            </w:r>
          </w:p>
        </w:tc>
      </w:tr>
      <w:tr w:rsidR="0072403D" w:rsidRPr="004009C9" w14:paraId="2BBED1CF" w14:textId="77777777" w:rsidTr="007D229F">
        <w:trPr>
          <w:trHeight w:val="64"/>
        </w:trPr>
        <w:tc>
          <w:tcPr>
            <w:tcW w:w="741" w:type="pct"/>
            <w:noWrap/>
          </w:tcPr>
          <w:p w14:paraId="6345907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9724</w:t>
            </w:r>
          </w:p>
        </w:tc>
        <w:tc>
          <w:tcPr>
            <w:tcW w:w="4259" w:type="pct"/>
            <w:noWrap/>
          </w:tcPr>
          <w:p w14:paraId="7EC3772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[V]Admission for tubal ligation</w:t>
            </w:r>
          </w:p>
        </w:tc>
      </w:tr>
      <w:tr w:rsidR="0072403D" w:rsidRPr="004009C9" w14:paraId="1D81B30A" w14:textId="77777777" w:rsidTr="007D229F">
        <w:trPr>
          <w:trHeight w:val="64"/>
        </w:trPr>
        <w:tc>
          <w:tcPr>
            <w:tcW w:w="741" w:type="pct"/>
            <w:noWrap/>
          </w:tcPr>
          <w:p w14:paraId="5283C65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14653</w:t>
            </w:r>
          </w:p>
        </w:tc>
        <w:tc>
          <w:tcPr>
            <w:tcW w:w="4259" w:type="pct"/>
            <w:noWrap/>
          </w:tcPr>
          <w:p w14:paraId="245CF72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Open bilateral ligation of fallopian tubes</w:t>
            </w:r>
          </w:p>
        </w:tc>
      </w:tr>
      <w:tr w:rsidR="0072403D" w:rsidRPr="004009C9" w14:paraId="45A7555F" w14:textId="77777777" w:rsidTr="007D229F">
        <w:trPr>
          <w:trHeight w:val="64"/>
        </w:trPr>
        <w:tc>
          <w:tcPr>
            <w:tcW w:w="741" w:type="pct"/>
            <w:noWrap/>
          </w:tcPr>
          <w:p w14:paraId="13BE386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35984</w:t>
            </w:r>
          </w:p>
        </w:tc>
        <w:tc>
          <w:tcPr>
            <w:tcW w:w="4259" w:type="pct"/>
            <w:noWrap/>
          </w:tcPr>
          <w:p w14:paraId="0385F8D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Pomeroy open bilateral ligation of fallopian tubes</w:t>
            </w:r>
          </w:p>
        </w:tc>
      </w:tr>
      <w:tr w:rsidR="0072403D" w:rsidRPr="004009C9" w14:paraId="70FC4E13" w14:textId="77777777" w:rsidTr="007D229F">
        <w:trPr>
          <w:trHeight w:val="64"/>
        </w:trPr>
        <w:tc>
          <w:tcPr>
            <w:tcW w:w="741" w:type="pct"/>
            <w:noWrap/>
          </w:tcPr>
          <w:p w14:paraId="3F83097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55932</w:t>
            </w:r>
          </w:p>
        </w:tc>
        <w:tc>
          <w:tcPr>
            <w:tcW w:w="4259" w:type="pct"/>
            <w:noWrap/>
          </w:tcPr>
          <w:p w14:paraId="210FAA1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rPr>
              <w:t>Open ligation of remaining solitary fallopian tube</w:t>
            </w:r>
          </w:p>
        </w:tc>
      </w:tr>
    </w:tbl>
    <w:p w14:paraId="1A4C316E" w14:textId="77777777" w:rsidR="0072403D" w:rsidRPr="004009C9" w:rsidRDefault="0072403D" w:rsidP="0072403D">
      <w:pPr>
        <w:spacing w:line="240" w:lineRule="auto"/>
        <w:rPr>
          <w:rFonts w:cstheme="minorHAnsi"/>
          <w:b/>
          <w:u w:val="single"/>
        </w:rPr>
      </w:pPr>
    </w:p>
    <w:p w14:paraId="78110C9E" w14:textId="77777777" w:rsidR="0072403D" w:rsidRPr="004009C9" w:rsidRDefault="0072403D" w:rsidP="0072403D">
      <w:pPr>
        <w:spacing w:after="160" w:line="240" w:lineRule="auto"/>
        <w:rPr>
          <w:rFonts w:eastAsiaTheme="majorEastAsia" w:cstheme="minorHAnsi"/>
          <w:b/>
          <w:i/>
          <w:iCs/>
          <w:u w:val="single"/>
        </w:rPr>
      </w:pPr>
      <w:r w:rsidRPr="004009C9">
        <w:rPr>
          <w:rFonts w:cstheme="minorHAnsi"/>
        </w:rPr>
        <w:br w:type="page"/>
      </w:r>
    </w:p>
    <w:p w14:paraId="411E0A6D" w14:textId="2E69D3F4" w:rsidR="0072403D" w:rsidRPr="004009C9" w:rsidRDefault="00284999" w:rsidP="0072403D">
      <w:pPr>
        <w:pStyle w:val="Heading4"/>
        <w:spacing w:line="240" w:lineRule="auto"/>
        <w:rPr>
          <w:rFonts w:cstheme="minorHAnsi"/>
        </w:rPr>
      </w:pPr>
      <w:r>
        <w:rPr>
          <w:rFonts w:cstheme="minorHAnsi"/>
        </w:rPr>
        <w:lastRenderedPageBreak/>
        <w:t>Table 24</w:t>
      </w:r>
      <w:r w:rsidR="0072403D" w:rsidRPr="004009C9">
        <w:rPr>
          <w:rFonts w:cstheme="minorHAnsi"/>
        </w:rPr>
        <w:t xml:space="preserve"> Read </w:t>
      </w:r>
      <w:r w:rsidR="0072403D">
        <w:rPr>
          <w:rFonts w:cstheme="minorHAnsi"/>
        </w:rPr>
        <w:t>c</w:t>
      </w:r>
      <w:r w:rsidR="0072403D" w:rsidRPr="004009C9">
        <w:rPr>
          <w:rFonts w:cstheme="minorHAnsi"/>
        </w:rPr>
        <w:t>odes for menopause</w:t>
      </w:r>
    </w:p>
    <w:p w14:paraId="3882C958" w14:textId="77777777" w:rsidR="0072403D" w:rsidRPr="004009C9" w:rsidRDefault="0072403D" w:rsidP="0072403D">
      <w:pPr>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7427"/>
      </w:tblGrid>
      <w:tr w:rsidR="0072403D" w:rsidRPr="004009C9" w14:paraId="1F78FCE4" w14:textId="77777777" w:rsidTr="007D229F">
        <w:trPr>
          <w:trHeight w:val="176"/>
          <w:tblHeader/>
        </w:trPr>
        <w:tc>
          <w:tcPr>
            <w:tcW w:w="881" w:type="pct"/>
            <w:shd w:val="clear" w:color="auto" w:fill="F2F2F2" w:themeFill="background1" w:themeFillShade="F2"/>
            <w:noWrap/>
            <w:hideMark/>
          </w:tcPr>
          <w:p w14:paraId="0C731554" w14:textId="77777777" w:rsidR="0072403D" w:rsidRPr="004009C9" w:rsidRDefault="0072403D"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MedCode</w:t>
            </w:r>
          </w:p>
        </w:tc>
        <w:tc>
          <w:tcPr>
            <w:tcW w:w="4119" w:type="pct"/>
            <w:shd w:val="clear" w:color="auto" w:fill="F2F2F2" w:themeFill="background1" w:themeFillShade="F2"/>
          </w:tcPr>
          <w:p w14:paraId="3606019F" w14:textId="77777777" w:rsidR="0072403D" w:rsidRPr="004009C9" w:rsidRDefault="0072403D" w:rsidP="007D229F">
            <w:pPr>
              <w:pStyle w:val="NoSpacing"/>
              <w:rPr>
                <w:rFonts w:asciiTheme="minorHAnsi" w:hAnsiTheme="minorHAnsi" w:cstheme="minorHAnsi"/>
                <w:b/>
                <w:bCs/>
                <w:sz w:val="18"/>
                <w:szCs w:val="18"/>
                <w:lang w:eastAsia="en-GB"/>
              </w:rPr>
            </w:pPr>
            <w:r w:rsidRPr="004009C9">
              <w:rPr>
                <w:rFonts w:asciiTheme="minorHAnsi" w:hAnsiTheme="minorHAnsi" w:cstheme="minorHAnsi"/>
                <w:b/>
                <w:bCs/>
                <w:sz w:val="18"/>
                <w:szCs w:val="18"/>
                <w:lang w:eastAsia="en-GB"/>
              </w:rPr>
              <w:t>Label</w:t>
            </w:r>
          </w:p>
        </w:tc>
      </w:tr>
      <w:tr w:rsidR="0072403D" w:rsidRPr="004009C9" w14:paraId="1D336BA7" w14:textId="77777777" w:rsidTr="007D229F">
        <w:trPr>
          <w:trHeight w:val="77"/>
        </w:trPr>
        <w:tc>
          <w:tcPr>
            <w:tcW w:w="881" w:type="pct"/>
            <w:noWrap/>
            <w:hideMark/>
          </w:tcPr>
          <w:p w14:paraId="7F8A7F4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38792</w:t>
            </w:r>
          </w:p>
        </w:tc>
        <w:tc>
          <w:tcPr>
            <w:tcW w:w="4119" w:type="pct"/>
            <w:noWrap/>
            <w:hideMark/>
          </w:tcPr>
          <w:p w14:paraId="7F41DFC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 bleed pattern - normal</w:t>
            </w:r>
          </w:p>
        </w:tc>
      </w:tr>
      <w:tr w:rsidR="0072403D" w:rsidRPr="004009C9" w14:paraId="4A4DDF51" w14:textId="77777777" w:rsidTr="007D229F">
        <w:trPr>
          <w:trHeight w:val="77"/>
        </w:trPr>
        <w:tc>
          <w:tcPr>
            <w:tcW w:w="881" w:type="pct"/>
            <w:noWrap/>
            <w:hideMark/>
          </w:tcPr>
          <w:p w14:paraId="58B5B7B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62292</w:t>
            </w:r>
          </w:p>
        </w:tc>
        <w:tc>
          <w:tcPr>
            <w:tcW w:w="4119" w:type="pct"/>
            <w:noWrap/>
            <w:hideMark/>
          </w:tcPr>
          <w:p w14:paraId="4E55BD5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 bleed pattern - not relevant</w:t>
            </w:r>
          </w:p>
        </w:tc>
      </w:tr>
      <w:tr w:rsidR="0072403D" w:rsidRPr="004009C9" w14:paraId="39128A16" w14:textId="77777777" w:rsidTr="007D229F">
        <w:trPr>
          <w:trHeight w:val="77"/>
        </w:trPr>
        <w:tc>
          <w:tcPr>
            <w:tcW w:w="881" w:type="pct"/>
            <w:noWrap/>
            <w:hideMark/>
          </w:tcPr>
          <w:p w14:paraId="287CF40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26606</w:t>
            </w:r>
          </w:p>
        </w:tc>
        <w:tc>
          <w:tcPr>
            <w:tcW w:w="4119" w:type="pct"/>
            <w:noWrap/>
            <w:hideMark/>
          </w:tcPr>
          <w:p w14:paraId="5CAB777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 ongoing treatment</w:t>
            </w:r>
          </w:p>
        </w:tc>
      </w:tr>
      <w:tr w:rsidR="0072403D" w:rsidRPr="004009C9" w14:paraId="7E628A34" w14:textId="77777777" w:rsidTr="007D229F">
        <w:trPr>
          <w:trHeight w:val="150"/>
        </w:trPr>
        <w:tc>
          <w:tcPr>
            <w:tcW w:w="881" w:type="pct"/>
            <w:noWrap/>
            <w:hideMark/>
          </w:tcPr>
          <w:p w14:paraId="17484BE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49111</w:t>
            </w:r>
          </w:p>
        </w:tc>
        <w:tc>
          <w:tcPr>
            <w:tcW w:w="4119" w:type="pct"/>
            <w:noWrap/>
            <w:hideMark/>
          </w:tcPr>
          <w:p w14:paraId="4B93C11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 bleed pattern - abnormal</w:t>
            </w:r>
          </w:p>
        </w:tc>
      </w:tr>
      <w:tr w:rsidR="0072403D" w:rsidRPr="004009C9" w14:paraId="2D64BDE3" w14:textId="77777777" w:rsidTr="007D229F">
        <w:trPr>
          <w:trHeight w:val="77"/>
        </w:trPr>
        <w:tc>
          <w:tcPr>
            <w:tcW w:w="881" w:type="pct"/>
            <w:noWrap/>
            <w:hideMark/>
          </w:tcPr>
          <w:p w14:paraId="255CF5B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59447</w:t>
            </w:r>
          </w:p>
        </w:tc>
        <w:tc>
          <w:tcPr>
            <w:tcW w:w="4119" w:type="pct"/>
            <w:noWrap/>
            <w:hideMark/>
          </w:tcPr>
          <w:p w14:paraId="7A4B14A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 bleed pattern - no bleeding</w:t>
            </w:r>
          </w:p>
        </w:tc>
      </w:tr>
      <w:tr w:rsidR="0072403D" w:rsidRPr="004009C9" w14:paraId="608FA4FB" w14:textId="77777777" w:rsidTr="007D229F">
        <w:trPr>
          <w:trHeight w:val="77"/>
        </w:trPr>
        <w:tc>
          <w:tcPr>
            <w:tcW w:w="881" w:type="pct"/>
            <w:noWrap/>
            <w:hideMark/>
          </w:tcPr>
          <w:p w14:paraId="0CD5785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13054</w:t>
            </w:r>
          </w:p>
        </w:tc>
        <w:tc>
          <w:tcPr>
            <w:tcW w:w="4119" w:type="pct"/>
            <w:noWrap/>
            <w:hideMark/>
          </w:tcPr>
          <w:p w14:paraId="7475A6D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Health education - hormone replacement therapy</w:t>
            </w:r>
          </w:p>
        </w:tc>
      </w:tr>
      <w:tr w:rsidR="0072403D" w:rsidRPr="004009C9" w14:paraId="31CDA4D2" w14:textId="77777777" w:rsidTr="007D229F">
        <w:trPr>
          <w:trHeight w:val="77"/>
        </w:trPr>
        <w:tc>
          <w:tcPr>
            <w:tcW w:w="881" w:type="pct"/>
            <w:noWrap/>
            <w:hideMark/>
          </w:tcPr>
          <w:p w14:paraId="01B927A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1671</w:t>
            </w:r>
          </w:p>
        </w:tc>
        <w:tc>
          <w:tcPr>
            <w:tcW w:w="4119" w:type="pct"/>
            <w:noWrap/>
            <w:hideMark/>
          </w:tcPr>
          <w:p w14:paraId="3732C57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w:t>
            </w:r>
          </w:p>
        </w:tc>
      </w:tr>
      <w:tr w:rsidR="0072403D" w:rsidRPr="004009C9" w14:paraId="24E06441" w14:textId="77777777" w:rsidTr="007D229F">
        <w:trPr>
          <w:trHeight w:val="77"/>
        </w:trPr>
        <w:tc>
          <w:tcPr>
            <w:tcW w:w="881" w:type="pct"/>
            <w:noWrap/>
            <w:hideMark/>
          </w:tcPr>
          <w:p w14:paraId="3938E72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337</w:t>
            </w:r>
          </w:p>
        </w:tc>
        <w:tc>
          <w:tcPr>
            <w:tcW w:w="4119" w:type="pct"/>
            <w:noWrap/>
            <w:hideMark/>
          </w:tcPr>
          <w:p w14:paraId="57098FD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w:t>
            </w:r>
          </w:p>
        </w:tc>
      </w:tr>
      <w:tr w:rsidR="0072403D" w:rsidRPr="004009C9" w14:paraId="610EE63E" w14:textId="77777777" w:rsidTr="007D229F">
        <w:trPr>
          <w:trHeight w:val="77"/>
        </w:trPr>
        <w:tc>
          <w:tcPr>
            <w:tcW w:w="881" w:type="pct"/>
            <w:noWrap/>
            <w:hideMark/>
          </w:tcPr>
          <w:p w14:paraId="4F72E51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12611</w:t>
            </w:r>
          </w:p>
        </w:tc>
        <w:tc>
          <w:tcPr>
            <w:tcW w:w="4119" w:type="pct"/>
            <w:noWrap/>
            <w:hideMark/>
          </w:tcPr>
          <w:p w14:paraId="05CB3DC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 requested</w:t>
            </w:r>
          </w:p>
        </w:tc>
      </w:tr>
      <w:tr w:rsidR="0072403D" w:rsidRPr="004009C9" w14:paraId="428CE859" w14:textId="77777777" w:rsidTr="007D229F">
        <w:trPr>
          <w:trHeight w:val="77"/>
        </w:trPr>
        <w:tc>
          <w:tcPr>
            <w:tcW w:w="881" w:type="pct"/>
            <w:noWrap/>
            <w:hideMark/>
          </w:tcPr>
          <w:p w14:paraId="13A3D3A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11923</w:t>
            </w:r>
          </w:p>
        </w:tc>
        <w:tc>
          <w:tcPr>
            <w:tcW w:w="4119" w:type="pct"/>
            <w:noWrap/>
            <w:hideMark/>
          </w:tcPr>
          <w:p w14:paraId="0EFAB20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replacement therapy review</w:t>
            </w:r>
          </w:p>
        </w:tc>
      </w:tr>
      <w:tr w:rsidR="0072403D" w:rsidRPr="004009C9" w14:paraId="2C766B90" w14:textId="77777777" w:rsidTr="007D229F">
        <w:trPr>
          <w:trHeight w:val="77"/>
        </w:trPr>
        <w:tc>
          <w:tcPr>
            <w:tcW w:w="881" w:type="pct"/>
            <w:noWrap/>
            <w:hideMark/>
          </w:tcPr>
          <w:p w14:paraId="32BA797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50119</w:t>
            </w:r>
          </w:p>
        </w:tc>
        <w:tc>
          <w:tcPr>
            <w:tcW w:w="4119" w:type="pct"/>
            <w:noWrap/>
            <w:hideMark/>
          </w:tcPr>
          <w:p w14:paraId="36D1DF7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Years on hormone replacement therapy</w:t>
            </w:r>
          </w:p>
        </w:tc>
      </w:tr>
      <w:tr w:rsidR="0072403D" w:rsidRPr="004009C9" w14:paraId="6CEFF725" w14:textId="77777777" w:rsidTr="007D229F">
        <w:trPr>
          <w:trHeight w:val="77"/>
        </w:trPr>
        <w:tc>
          <w:tcPr>
            <w:tcW w:w="881" w:type="pct"/>
            <w:noWrap/>
            <w:hideMark/>
          </w:tcPr>
          <w:p w14:paraId="560947E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52904</w:t>
            </w:r>
          </w:p>
        </w:tc>
        <w:tc>
          <w:tcPr>
            <w:tcW w:w="4119" w:type="pct"/>
            <w:noWrap/>
            <w:hideMark/>
          </w:tcPr>
          <w:p w14:paraId="3D186BE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[X]Other specified menopausal and perimenopausal disorders</w:t>
            </w:r>
          </w:p>
        </w:tc>
      </w:tr>
      <w:tr w:rsidR="0072403D" w:rsidRPr="004009C9" w14:paraId="64327A66" w14:textId="77777777" w:rsidTr="007D229F">
        <w:trPr>
          <w:trHeight w:val="77"/>
        </w:trPr>
        <w:tc>
          <w:tcPr>
            <w:tcW w:w="881" w:type="pct"/>
            <w:noWrap/>
            <w:hideMark/>
          </w:tcPr>
          <w:p w14:paraId="4CE9472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38395</w:t>
            </w:r>
          </w:p>
        </w:tc>
        <w:tc>
          <w:tcPr>
            <w:tcW w:w="4119" w:type="pct"/>
            <w:noWrap/>
            <w:hideMark/>
          </w:tcPr>
          <w:p w14:paraId="2C5C18D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Postmenopausal osteoporosis with pathological fracture</w:t>
            </w:r>
          </w:p>
        </w:tc>
      </w:tr>
      <w:tr w:rsidR="0072403D" w:rsidRPr="004009C9" w14:paraId="52670AD7" w14:textId="77777777" w:rsidTr="007D229F">
        <w:trPr>
          <w:trHeight w:val="134"/>
        </w:trPr>
        <w:tc>
          <w:tcPr>
            <w:tcW w:w="881" w:type="pct"/>
            <w:noWrap/>
            <w:hideMark/>
          </w:tcPr>
          <w:p w14:paraId="7F8E8A0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2087</w:t>
            </w:r>
          </w:p>
        </w:tc>
        <w:tc>
          <w:tcPr>
            <w:tcW w:w="4119" w:type="pct"/>
            <w:noWrap/>
            <w:hideMark/>
          </w:tcPr>
          <w:p w14:paraId="1A51E26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Premature menopause NOS</w:t>
            </w:r>
          </w:p>
        </w:tc>
      </w:tr>
      <w:tr w:rsidR="0072403D" w:rsidRPr="004009C9" w14:paraId="6B620C9F" w14:textId="77777777" w:rsidTr="007D229F">
        <w:trPr>
          <w:trHeight w:val="77"/>
        </w:trPr>
        <w:tc>
          <w:tcPr>
            <w:tcW w:w="881" w:type="pct"/>
            <w:noWrap/>
            <w:hideMark/>
          </w:tcPr>
          <w:p w14:paraId="5617C54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45409</w:t>
            </w:r>
          </w:p>
        </w:tc>
        <w:tc>
          <w:tcPr>
            <w:tcW w:w="4119" w:type="pct"/>
            <w:noWrap/>
            <w:hideMark/>
          </w:tcPr>
          <w:p w14:paraId="68F71EB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and postmenopausal disorder NOS</w:t>
            </w:r>
          </w:p>
        </w:tc>
      </w:tr>
      <w:tr w:rsidR="0072403D" w:rsidRPr="004009C9" w14:paraId="0E38834E" w14:textId="77777777" w:rsidTr="007D229F">
        <w:trPr>
          <w:trHeight w:val="77"/>
        </w:trPr>
        <w:tc>
          <w:tcPr>
            <w:tcW w:w="881" w:type="pct"/>
            <w:noWrap/>
            <w:hideMark/>
          </w:tcPr>
          <w:p w14:paraId="2B8B2E2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9171</w:t>
            </w:r>
          </w:p>
        </w:tc>
        <w:tc>
          <w:tcPr>
            <w:tcW w:w="4119" w:type="pct"/>
            <w:noWrap/>
            <w:hideMark/>
          </w:tcPr>
          <w:p w14:paraId="1576EB9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and postmenopausal disorders</w:t>
            </w:r>
          </w:p>
        </w:tc>
      </w:tr>
      <w:tr w:rsidR="0072403D" w:rsidRPr="004009C9" w14:paraId="725D5249" w14:textId="77777777" w:rsidTr="007D229F">
        <w:trPr>
          <w:trHeight w:val="117"/>
        </w:trPr>
        <w:tc>
          <w:tcPr>
            <w:tcW w:w="881" w:type="pct"/>
            <w:noWrap/>
            <w:hideMark/>
          </w:tcPr>
          <w:p w14:paraId="2912087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19954</w:t>
            </w:r>
          </w:p>
        </w:tc>
        <w:tc>
          <w:tcPr>
            <w:tcW w:w="4119" w:type="pct"/>
            <w:noWrap/>
            <w:hideMark/>
          </w:tcPr>
          <w:p w14:paraId="33DAF7B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Artificial menopause state</w:t>
            </w:r>
          </w:p>
        </w:tc>
      </w:tr>
      <w:tr w:rsidR="0072403D" w:rsidRPr="004009C9" w14:paraId="594B3848" w14:textId="77777777" w:rsidTr="007D229F">
        <w:trPr>
          <w:trHeight w:val="221"/>
        </w:trPr>
        <w:tc>
          <w:tcPr>
            <w:tcW w:w="881" w:type="pct"/>
            <w:noWrap/>
            <w:hideMark/>
          </w:tcPr>
          <w:p w14:paraId="012AA69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1583</w:t>
            </w:r>
          </w:p>
        </w:tc>
        <w:tc>
          <w:tcPr>
            <w:tcW w:w="4119" w:type="pct"/>
            <w:noWrap/>
            <w:hideMark/>
          </w:tcPr>
          <w:p w14:paraId="5C44DFD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Postmenopausal bleeding</w:t>
            </w:r>
          </w:p>
        </w:tc>
      </w:tr>
      <w:tr w:rsidR="0072403D" w:rsidRPr="004009C9" w14:paraId="17AB5874" w14:textId="77777777" w:rsidTr="007D229F">
        <w:trPr>
          <w:trHeight w:val="77"/>
        </w:trPr>
        <w:tc>
          <w:tcPr>
            <w:tcW w:w="881" w:type="pct"/>
            <w:noWrap/>
            <w:hideMark/>
          </w:tcPr>
          <w:p w14:paraId="35BB01E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36514</w:t>
            </w:r>
          </w:p>
        </w:tc>
        <w:tc>
          <w:tcPr>
            <w:tcW w:w="4119" w:type="pct"/>
            <w:noWrap/>
            <w:hideMark/>
          </w:tcPr>
          <w:p w14:paraId="62454D1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LH, FSH checked</w:t>
            </w:r>
          </w:p>
        </w:tc>
      </w:tr>
      <w:tr w:rsidR="0072403D" w:rsidRPr="004009C9" w14:paraId="4A6729B0" w14:textId="77777777" w:rsidTr="007D229F">
        <w:trPr>
          <w:trHeight w:val="77"/>
        </w:trPr>
        <w:tc>
          <w:tcPr>
            <w:tcW w:w="881" w:type="pct"/>
            <w:noWrap/>
            <w:hideMark/>
          </w:tcPr>
          <w:p w14:paraId="236D1F9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67495</w:t>
            </w:r>
          </w:p>
        </w:tc>
        <w:tc>
          <w:tcPr>
            <w:tcW w:w="4119" w:type="pct"/>
            <w:noWrap/>
            <w:hideMark/>
          </w:tcPr>
          <w:p w14:paraId="2C62190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 menopausal urethritis</w:t>
            </w:r>
          </w:p>
        </w:tc>
      </w:tr>
      <w:tr w:rsidR="0072403D" w:rsidRPr="004009C9" w14:paraId="7E9451E5" w14:textId="77777777" w:rsidTr="007D229F">
        <w:trPr>
          <w:trHeight w:val="77"/>
        </w:trPr>
        <w:tc>
          <w:tcPr>
            <w:tcW w:w="881" w:type="pct"/>
            <w:noWrap/>
            <w:hideMark/>
          </w:tcPr>
          <w:p w14:paraId="72B7205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25549</w:t>
            </w:r>
          </w:p>
        </w:tc>
        <w:tc>
          <w:tcPr>
            <w:tcW w:w="4119" w:type="pct"/>
            <w:noWrap/>
            <w:hideMark/>
          </w:tcPr>
          <w:p w14:paraId="7660E73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 xml:space="preserve">Menopausal concentration </w:t>
            </w:r>
            <w:proofErr w:type="gramStart"/>
            <w:r w:rsidRPr="004009C9">
              <w:rPr>
                <w:rFonts w:asciiTheme="minorHAnsi" w:hAnsiTheme="minorHAnsi" w:cstheme="minorHAnsi"/>
                <w:sz w:val="18"/>
                <w:szCs w:val="18"/>
                <w:lang w:eastAsia="en-GB"/>
              </w:rPr>
              <w:t>lack</w:t>
            </w:r>
            <w:proofErr w:type="gramEnd"/>
          </w:p>
        </w:tc>
      </w:tr>
      <w:tr w:rsidR="0072403D" w:rsidRPr="004009C9" w14:paraId="5FB8AE3C" w14:textId="77777777" w:rsidTr="007D229F">
        <w:trPr>
          <w:trHeight w:val="77"/>
        </w:trPr>
        <w:tc>
          <w:tcPr>
            <w:tcW w:w="881" w:type="pct"/>
            <w:noWrap/>
            <w:hideMark/>
          </w:tcPr>
          <w:p w14:paraId="1B16C1B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22074</w:t>
            </w:r>
          </w:p>
        </w:tc>
        <w:tc>
          <w:tcPr>
            <w:tcW w:w="4119" w:type="pct"/>
            <w:noWrap/>
            <w:hideMark/>
          </w:tcPr>
          <w:p w14:paraId="531174B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follow-up assessment</w:t>
            </w:r>
          </w:p>
        </w:tc>
      </w:tr>
      <w:tr w:rsidR="0072403D" w:rsidRPr="004009C9" w14:paraId="2B16BBC3" w14:textId="77777777" w:rsidTr="007D229F">
        <w:trPr>
          <w:trHeight w:val="77"/>
        </w:trPr>
        <w:tc>
          <w:tcPr>
            <w:tcW w:w="881" w:type="pct"/>
            <w:noWrap/>
            <w:hideMark/>
          </w:tcPr>
          <w:p w14:paraId="4B010E6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86026</w:t>
            </w:r>
          </w:p>
        </w:tc>
        <w:tc>
          <w:tcPr>
            <w:tcW w:w="4119" w:type="pct"/>
            <w:noWrap/>
            <w:hideMark/>
          </w:tcPr>
          <w:p w14:paraId="0291B69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profile</w:t>
            </w:r>
          </w:p>
        </w:tc>
      </w:tr>
      <w:tr w:rsidR="0072403D" w:rsidRPr="004009C9" w14:paraId="12945E45" w14:textId="77777777" w:rsidTr="007D229F">
        <w:trPr>
          <w:trHeight w:val="77"/>
        </w:trPr>
        <w:tc>
          <w:tcPr>
            <w:tcW w:w="881" w:type="pct"/>
            <w:noWrap/>
            <w:hideMark/>
          </w:tcPr>
          <w:p w14:paraId="222DF9D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21464</w:t>
            </w:r>
          </w:p>
        </w:tc>
        <w:tc>
          <w:tcPr>
            <w:tcW w:w="4119" w:type="pct"/>
            <w:noWrap/>
            <w:hideMark/>
          </w:tcPr>
          <w:p w14:paraId="58D5867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monitoring NOS</w:t>
            </w:r>
          </w:p>
        </w:tc>
      </w:tr>
      <w:tr w:rsidR="0072403D" w:rsidRPr="004009C9" w14:paraId="5E642032" w14:textId="77777777" w:rsidTr="007D229F">
        <w:trPr>
          <w:trHeight w:val="77"/>
        </w:trPr>
        <w:tc>
          <w:tcPr>
            <w:tcW w:w="881" w:type="pct"/>
            <w:noWrap/>
            <w:hideMark/>
          </w:tcPr>
          <w:p w14:paraId="60F14B2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17628</w:t>
            </w:r>
          </w:p>
        </w:tc>
        <w:tc>
          <w:tcPr>
            <w:tcW w:w="4119" w:type="pct"/>
            <w:noWrap/>
            <w:hideMark/>
          </w:tcPr>
          <w:p w14:paraId="23DC884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Postmenopausal disorders</w:t>
            </w:r>
          </w:p>
        </w:tc>
      </w:tr>
      <w:tr w:rsidR="0072403D" w:rsidRPr="004009C9" w14:paraId="6B94C179" w14:textId="77777777" w:rsidTr="007D229F">
        <w:trPr>
          <w:trHeight w:val="154"/>
        </w:trPr>
        <w:tc>
          <w:tcPr>
            <w:tcW w:w="881" w:type="pct"/>
            <w:noWrap/>
            <w:hideMark/>
          </w:tcPr>
          <w:p w14:paraId="4233FE4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707</w:t>
            </w:r>
          </w:p>
        </w:tc>
        <w:tc>
          <w:tcPr>
            <w:tcW w:w="4119" w:type="pct"/>
            <w:noWrap/>
            <w:hideMark/>
          </w:tcPr>
          <w:p w14:paraId="5FAF852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Postmenopausal atrophic vaginitis</w:t>
            </w:r>
          </w:p>
        </w:tc>
      </w:tr>
      <w:tr w:rsidR="0072403D" w:rsidRPr="004009C9" w14:paraId="64D53E12" w14:textId="77777777" w:rsidTr="007D229F">
        <w:trPr>
          <w:trHeight w:val="77"/>
        </w:trPr>
        <w:tc>
          <w:tcPr>
            <w:tcW w:w="881" w:type="pct"/>
            <w:noWrap/>
            <w:hideMark/>
          </w:tcPr>
          <w:p w14:paraId="44CF2CA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30359</w:t>
            </w:r>
          </w:p>
        </w:tc>
        <w:tc>
          <w:tcPr>
            <w:tcW w:w="4119" w:type="pct"/>
            <w:noWrap/>
            <w:hideMark/>
          </w:tcPr>
          <w:p w14:paraId="5AF0D98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Perimenopausal atrophic vaginitis</w:t>
            </w:r>
          </w:p>
        </w:tc>
      </w:tr>
      <w:tr w:rsidR="0072403D" w:rsidRPr="004009C9" w14:paraId="3FCEFC12" w14:textId="77777777" w:rsidTr="007D229F">
        <w:trPr>
          <w:trHeight w:val="77"/>
        </w:trPr>
        <w:tc>
          <w:tcPr>
            <w:tcW w:w="881" w:type="pct"/>
            <w:noWrap/>
            <w:hideMark/>
          </w:tcPr>
          <w:p w14:paraId="63BB1D5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20628</w:t>
            </w:r>
          </w:p>
        </w:tc>
        <w:tc>
          <w:tcPr>
            <w:tcW w:w="4119" w:type="pct"/>
            <w:noWrap/>
            <w:hideMark/>
          </w:tcPr>
          <w:p w14:paraId="1C60920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initial assessment</w:t>
            </w:r>
          </w:p>
        </w:tc>
      </w:tr>
      <w:tr w:rsidR="0072403D" w:rsidRPr="004009C9" w14:paraId="7C4B5D25" w14:textId="77777777" w:rsidTr="007D229F">
        <w:trPr>
          <w:trHeight w:val="77"/>
        </w:trPr>
        <w:tc>
          <w:tcPr>
            <w:tcW w:w="881" w:type="pct"/>
            <w:noWrap/>
            <w:hideMark/>
          </w:tcPr>
          <w:p w14:paraId="02A91D1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17442</w:t>
            </w:r>
          </w:p>
        </w:tc>
        <w:tc>
          <w:tcPr>
            <w:tcW w:w="4119" w:type="pct"/>
            <w:noWrap/>
            <w:hideMark/>
          </w:tcPr>
          <w:p w14:paraId="2CCE2AC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symptoms present</w:t>
            </w:r>
          </w:p>
        </w:tc>
      </w:tr>
      <w:tr w:rsidR="0072403D" w:rsidRPr="004009C9" w14:paraId="445DF629" w14:textId="77777777" w:rsidTr="007D229F">
        <w:trPr>
          <w:trHeight w:val="77"/>
        </w:trPr>
        <w:tc>
          <w:tcPr>
            <w:tcW w:w="881" w:type="pct"/>
            <w:noWrap/>
            <w:hideMark/>
          </w:tcPr>
          <w:p w14:paraId="7241514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2702</w:t>
            </w:r>
          </w:p>
        </w:tc>
        <w:tc>
          <w:tcPr>
            <w:tcW w:w="4119" w:type="pct"/>
            <w:noWrap/>
            <w:hideMark/>
          </w:tcPr>
          <w:p w14:paraId="4ED7B59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bone density check</w:t>
            </w:r>
          </w:p>
        </w:tc>
      </w:tr>
      <w:tr w:rsidR="0072403D" w:rsidRPr="004009C9" w14:paraId="61BAB9E8" w14:textId="77777777" w:rsidTr="007D229F">
        <w:trPr>
          <w:trHeight w:val="77"/>
        </w:trPr>
        <w:tc>
          <w:tcPr>
            <w:tcW w:w="881" w:type="pct"/>
            <w:noWrap/>
            <w:hideMark/>
          </w:tcPr>
          <w:p w14:paraId="63B9655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4462</w:t>
            </w:r>
          </w:p>
        </w:tc>
        <w:tc>
          <w:tcPr>
            <w:tcW w:w="4119" w:type="pct"/>
            <w:noWrap/>
            <w:hideMark/>
          </w:tcPr>
          <w:p w14:paraId="5A71FB1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 post-menopausal bleeding</w:t>
            </w:r>
          </w:p>
        </w:tc>
      </w:tr>
      <w:tr w:rsidR="0072403D" w:rsidRPr="004009C9" w14:paraId="19C8ED4B" w14:textId="77777777" w:rsidTr="007D229F">
        <w:trPr>
          <w:trHeight w:val="77"/>
        </w:trPr>
        <w:tc>
          <w:tcPr>
            <w:tcW w:w="881" w:type="pct"/>
            <w:noWrap/>
            <w:hideMark/>
          </w:tcPr>
          <w:p w14:paraId="537AF29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93526</w:t>
            </w:r>
          </w:p>
        </w:tc>
        <w:tc>
          <w:tcPr>
            <w:tcW w:w="4119" w:type="pct"/>
            <w:noWrap/>
            <w:hideMark/>
          </w:tcPr>
          <w:p w14:paraId="2EB9679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Perimenopausal menorrhagia</w:t>
            </w:r>
          </w:p>
        </w:tc>
      </w:tr>
      <w:tr w:rsidR="0072403D" w:rsidRPr="004009C9" w14:paraId="7EF3F168" w14:textId="77777777" w:rsidTr="007D229F">
        <w:trPr>
          <w:trHeight w:val="77"/>
        </w:trPr>
        <w:tc>
          <w:tcPr>
            <w:tcW w:w="881" w:type="pct"/>
            <w:noWrap/>
            <w:hideMark/>
          </w:tcPr>
          <w:p w14:paraId="4C44285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15436</w:t>
            </w:r>
          </w:p>
        </w:tc>
        <w:tc>
          <w:tcPr>
            <w:tcW w:w="4119" w:type="pct"/>
            <w:noWrap/>
            <w:hideMark/>
          </w:tcPr>
          <w:p w14:paraId="6DCD7AF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 menopausal atrophic urethritis</w:t>
            </w:r>
          </w:p>
        </w:tc>
      </w:tr>
      <w:tr w:rsidR="0072403D" w:rsidRPr="004009C9" w14:paraId="0C2B69BD" w14:textId="77777777" w:rsidTr="007D229F">
        <w:trPr>
          <w:trHeight w:val="77"/>
        </w:trPr>
        <w:tc>
          <w:tcPr>
            <w:tcW w:w="881" w:type="pct"/>
            <w:noWrap/>
            <w:hideMark/>
          </w:tcPr>
          <w:p w14:paraId="6F81174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828</w:t>
            </w:r>
          </w:p>
        </w:tc>
        <w:tc>
          <w:tcPr>
            <w:tcW w:w="4119" w:type="pct"/>
            <w:noWrap/>
            <w:hideMark/>
          </w:tcPr>
          <w:p w14:paraId="4667837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symptoms NOS</w:t>
            </w:r>
          </w:p>
        </w:tc>
      </w:tr>
      <w:tr w:rsidR="0072403D" w:rsidRPr="004009C9" w14:paraId="1C7ECA8C" w14:textId="77777777" w:rsidTr="007D229F">
        <w:trPr>
          <w:trHeight w:val="77"/>
        </w:trPr>
        <w:tc>
          <w:tcPr>
            <w:tcW w:w="881" w:type="pct"/>
            <w:noWrap/>
            <w:hideMark/>
          </w:tcPr>
          <w:p w14:paraId="788434A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94499</w:t>
            </w:r>
          </w:p>
        </w:tc>
        <w:tc>
          <w:tcPr>
            <w:tcW w:w="4119" w:type="pct"/>
            <w:noWrap/>
            <w:hideMark/>
          </w:tcPr>
          <w:p w14:paraId="02E4BEF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Early menopause</w:t>
            </w:r>
          </w:p>
        </w:tc>
      </w:tr>
      <w:tr w:rsidR="0072403D" w:rsidRPr="004009C9" w14:paraId="25A99207" w14:textId="77777777" w:rsidTr="007D229F">
        <w:trPr>
          <w:trHeight w:val="77"/>
        </w:trPr>
        <w:tc>
          <w:tcPr>
            <w:tcW w:w="881" w:type="pct"/>
            <w:noWrap/>
            <w:hideMark/>
          </w:tcPr>
          <w:p w14:paraId="472D14E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9700</w:t>
            </w:r>
          </w:p>
        </w:tc>
        <w:tc>
          <w:tcPr>
            <w:tcW w:w="4119" w:type="pct"/>
            <w:noWrap/>
            <w:hideMark/>
          </w:tcPr>
          <w:p w14:paraId="2787F40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Postmenopausal osteoporosis</w:t>
            </w:r>
          </w:p>
        </w:tc>
      </w:tr>
      <w:tr w:rsidR="0072403D" w:rsidRPr="004009C9" w14:paraId="7DC77445" w14:textId="77777777" w:rsidTr="007D229F">
        <w:trPr>
          <w:trHeight w:val="99"/>
        </w:trPr>
        <w:tc>
          <w:tcPr>
            <w:tcW w:w="881" w:type="pct"/>
            <w:noWrap/>
            <w:hideMark/>
          </w:tcPr>
          <w:p w14:paraId="7553D61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15283</w:t>
            </w:r>
          </w:p>
        </w:tc>
        <w:tc>
          <w:tcPr>
            <w:tcW w:w="4119" w:type="pct"/>
            <w:noWrap/>
            <w:hideMark/>
          </w:tcPr>
          <w:p w14:paraId="2C48BEA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sleeplessness</w:t>
            </w:r>
          </w:p>
        </w:tc>
      </w:tr>
      <w:tr w:rsidR="0072403D" w:rsidRPr="004009C9" w14:paraId="2451CB84" w14:textId="77777777" w:rsidTr="007D229F">
        <w:trPr>
          <w:trHeight w:val="77"/>
        </w:trPr>
        <w:tc>
          <w:tcPr>
            <w:tcW w:w="881" w:type="pct"/>
            <w:noWrap/>
            <w:hideMark/>
          </w:tcPr>
          <w:p w14:paraId="67C4663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4043</w:t>
            </w:r>
          </w:p>
        </w:tc>
        <w:tc>
          <w:tcPr>
            <w:tcW w:w="4119" w:type="pct"/>
            <w:noWrap/>
            <w:hideMark/>
          </w:tcPr>
          <w:p w14:paraId="74921C3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or female climacteric state</w:t>
            </w:r>
          </w:p>
        </w:tc>
      </w:tr>
      <w:tr w:rsidR="0072403D" w:rsidRPr="004009C9" w14:paraId="783DD1D7" w14:textId="77777777" w:rsidTr="007D229F">
        <w:trPr>
          <w:trHeight w:val="77"/>
        </w:trPr>
        <w:tc>
          <w:tcPr>
            <w:tcW w:w="881" w:type="pct"/>
            <w:noWrap/>
            <w:hideMark/>
          </w:tcPr>
          <w:p w14:paraId="70F956E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30590</w:t>
            </w:r>
          </w:p>
        </w:tc>
        <w:tc>
          <w:tcPr>
            <w:tcW w:w="4119" w:type="pct"/>
            <w:noWrap/>
            <w:hideMark/>
          </w:tcPr>
          <w:p w14:paraId="2887AE7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Postmenopausal state</w:t>
            </w:r>
          </w:p>
        </w:tc>
      </w:tr>
      <w:tr w:rsidR="0072403D" w:rsidRPr="004009C9" w14:paraId="1E2D8583" w14:textId="77777777" w:rsidTr="007D229F">
        <w:trPr>
          <w:trHeight w:val="77"/>
        </w:trPr>
        <w:tc>
          <w:tcPr>
            <w:tcW w:w="881" w:type="pct"/>
            <w:noWrap/>
            <w:hideMark/>
          </w:tcPr>
          <w:p w14:paraId="76A81C8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4383</w:t>
            </w:r>
          </w:p>
        </w:tc>
        <w:tc>
          <w:tcPr>
            <w:tcW w:w="4119" w:type="pct"/>
            <w:noWrap/>
            <w:hideMark/>
          </w:tcPr>
          <w:p w14:paraId="2A5BC8A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w:t>
            </w:r>
          </w:p>
        </w:tc>
      </w:tr>
      <w:tr w:rsidR="0072403D" w:rsidRPr="004009C9" w14:paraId="16EFEE08" w14:textId="77777777" w:rsidTr="007D229F">
        <w:trPr>
          <w:trHeight w:val="70"/>
        </w:trPr>
        <w:tc>
          <w:tcPr>
            <w:tcW w:w="881" w:type="pct"/>
            <w:noWrap/>
            <w:hideMark/>
          </w:tcPr>
          <w:p w14:paraId="5367BA1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9313</w:t>
            </w:r>
          </w:p>
        </w:tc>
        <w:tc>
          <w:tcPr>
            <w:tcW w:w="4119" w:type="pct"/>
            <w:noWrap/>
            <w:hideMark/>
          </w:tcPr>
          <w:p w14:paraId="4D5A295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monitoring</w:t>
            </w:r>
          </w:p>
        </w:tc>
      </w:tr>
      <w:tr w:rsidR="0072403D" w:rsidRPr="004009C9" w14:paraId="657AF6C3" w14:textId="77777777" w:rsidTr="007D229F">
        <w:trPr>
          <w:trHeight w:val="77"/>
        </w:trPr>
        <w:tc>
          <w:tcPr>
            <w:tcW w:w="881" w:type="pct"/>
            <w:noWrap/>
            <w:hideMark/>
          </w:tcPr>
          <w:p w14:paraId="0D8B6813"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9547</w:t>
            </w:r>
          </w:p>
        </w:tc>
        <w:tc>
          <w:tcPr>
            <w:tcW w:w="4119" w:type="pct"/>
            <w:noWrap/>
            <w:hideMark/>
          </w:tcPr>
          <w:p w14:paraId="3824591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flushing</w:t>
            </w:r>
          </w:p>
        </w:tc>
      </w:tr>
      <w:tr w:rsidR="0072403D" w:rsidRPr="004009C9" w14:paraId="0A253924" w14:textId="77777777" w:rsidTr="007D229F">
        <w:trPr>
          <w:trHeight w:val="77"/>
        </w:trPr>
        <w:tc>
          <w:tcPr>
            <w:tcW w:w="881" w:type="pct"/>
            <w:noWrap/>
            <w:hideMark/>
          </w:tcPr>
          <w:p w14:paraId="39597926"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62797</w:t>
            </w:r>
          </w:p>
        </w:tc>
        <w:tc>
          <w:tcPr>
            <w:tcW w:w="4119" w:type="pct"/>
            <w:noWrap/>
            <w:hideMark/>
          </w:tcPr>
          <w:p w14:paraId="3889664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dietary advice</w:t>
            </w:r>
          </w:p>
        </w:tc>
      </w:tr>
      <w:tr w:rsidR="0072403D" w:rsidRPr="004009C9" w14:paraId="5D509684" w14:textId="77777777" w:rsidTr="007D229F">
        <w:trPr>
          <w:trHeight w:val="77"/>
        </w:trPr>
        <w:tc>
          <w:tcPr>
            <w:tcW w:w="881" w:type="pct"/>
            <w:noWrap/>
            <w:hideMark/>
          </w:tcPr>
          <w:p w14:paraId="510DC5E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17051</w:t>
            </w:r>
          </w:p>
        </w:tc>
        <w:tc>
          <w:tcPr>
            <w:tcW w:w="4119" w:type="pct"/>
            <w:noWrap/>
            <w:hideMark/>
          </w:tcPr>
          <w:p w14:paraId="186E5F7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arthritis</w:t>
            </w:r>
          </w:p>
        </w:tc>
      </w:tr>
      <w:tr w:rsidR="0072403D" w:rsidRPr="004009C9" w14:paraId="75DCE115" w14:textId="77777777" w:rsidTr="007D229F">
        <w:trPr>
          <w:trHeight w:val="77"/>
        </w:trPr>
        <w:tc>
          <w:tcPr>
            <w:tcW w:w="881" w:type="pct"/>
            <w:noWrap/>
            <w:hideMark/>
          </w:tcPr>
          <w:p w14:paraId="77AB3AB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46997</w:t>
            </w:r>
          </w:p>
        </w:tc>
        <w:tc>
          <w:tcPr>
            <w:tcW w:w="4119" w:type="pct"/>
            <w:noWrap/>
            <w:hideMark/>
          </w:tcPr>
          <w:p w14:paraId="7EF771F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Postmenopausal postcoital bleeding</w:t>
            </w:r>
          </w:p>
        </w:tc>
      </w:tr>
      <w:tr w:rsidR="0072403D" w:rsidRPr="004009C9" w14:paraId="7218E550" w14:textId="77777777" w:rsidTr="007D229F">
        <w:trPr>
          <w:trHeight w:val="77"/>
        </w:trPr>
        <w:tc>
          <w:tcPr>
            <w:tcW w:w="881" w:type="pct"/>
            <w:noWrap/>
            <w:hideMark/>
          </w:tcPr>
          <w:p w14:paraId="35B3CB4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814</w:t>
            </w:r>
          </w:p>
        </w:tc>
        <w:tc>
          <w:tcPr>
            <w:tcW w:w="4119" w:type="pct"/>
            <w:noWrap/>
            <w:hideMark/>
          </w:tcPr>
          <w:p w14:paraId="4D8B3FB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Hot flushes - menopausal</w:t>
            </w:r>
          </w:p>
        </w:tc>
      </w:tr>
      <w:tr w:rsidR="0072403D" w:rsidRPr="004009C9" w14:paraId="2A7506D1" w14:textId="77777777" w:rsidTr="007D229F">
        <w:trPr>
          <w:trHeight w:val="77"/>
        </w:trPr>
        <w:tc>
          <w:tcPr>
            <w:tcW w:w="881" w:type="pct"/>
            <w:noWrap/>
            <w:hideMark/>
          </w:tcPr>
          <w:p w14:paraId="40221BF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15022</w:t>
            </w:r>
          </w:p>
        </w:tc>
        <w:tc>
          <w:tcPr>
            <w:tcW w:w="4119" w:type="pct"/>
            <w:noWrap/>
            <w:hideMark/>
          </w:tcPr>
          <w:p w14:paraId="77985801"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Premenopausal menorrhagia</w:t>
            </w:r>
          </w:p>
        </w:tc>
      </w:tr>
      <w:tr w:rsidR="0072403D" w:rsidRPr="004009C9" w14:paraId="6EE89FEF" w14:textId="77777777" w:rsidTr="007D229F">
        <w:trPr>
          <w:trHeight w:val="77"/>
        </w:trPr>
        <w:tc>
          <w:tcPr>
            <w:tcW w:w="881" w:type="pct"/>
            <w:noWrap/>
            <w:hideMark/>
          </w:tcPr>
          <w:p w14:paraId="66933B7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28046</w:t>
            </w:r>
          </w:p>
        </w:tc>
        <w:tc>
          <w:tcPr>
            <w:tcW w:w="4119" w:type="pct"/>
            <w:noWrap/>
            <w:hideMark/>
          </w:tcPr>
          <w:p w14:paraId="395E3A2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Other menopausal and postmenopausal states</w:t>
            </w:r>
          </w:p>
        </w:tc>
      </w:tr>
      <w:tr w:rsidR="0072403D" w:rsidRPr="004009C9" w14:paraId="0F886955" w14:textId="77777777" w:rsidTr="007D229F">
        <w:trPr>
          <w:trHeight w:val="77"/>
        </w:trPr>
        <w:tc>
          <w:tcPr>
            <w:tcW w:w="881" w:type="pct"/>
            <w:noWrap/>
            <w:hideMark/>
          </w:tcPr>
          <w:p w14:paraId="6D4C8A8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58681</w:t>
            </w:r>
          </w:p>
        </w:tc>
        <w:tc>
          <w:tcPr>
            <w:tcW w:w="4119" w:type="pct"/>
            <w:noWrap/>
            <w:hideMark/>
          </w:tcPr>
          <w:p w14:paraId="2C6A92A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sexual advice</w:t>
            </w:r>
          </w:p>
        </w:tc>
      </w:tr>
      <w:tr w:rsidR="0072403D" w:rsidRPr="004009C9" w14:paraId="464942A5" w14:textId="77777777" w:rsidTr="007D229F">
        <w:trPr>
          <w:trHeight w:val="77"/>
        </w:trPr>
        <w:tc>
          <w:tcPr>
            <w:tcW w:w="881" w:type="pct"/>
            <w:noWrap/>
            <w:hideMark/>
          </w:tcPr>
          <w:p w14:paraId="7F3DADD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18730</w:t>
            </w:r>
          </w:p>
        </w:tc>
        <w:tc>
          <w:tcPr>
            <w:tcW w:w="4119" w:type="pct"/>
            <w:noWrap/>
            <w:hideMark/>
          </w:tcPr>
          <w:p w14:paraId="7C438B7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Menopausal headache</w:t>
            </w:r>
          </w:p>
        </w:tc>
      </w:tr>
      <w:tr w:rsidR="0072403D" w:rsidRPr="004009C9" w14:paraId="6E1A3EBF" w14:textId="77777777" w:rsidTr="007D229F">
        <w:trPr>
          <w:trHeight w:val="77"/>
        </w:trPr>
        <w:tc>
          <w:tcPr>
            <w:tcW w:w="881" w:type="pct"/>
            <w:noWrap/>
            <w:hideMark/>
          </w:tcPr>
          <w:p w14:paraId="038E90A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21534</w:t>
            </w:r>
          </w:p>
        </w:tc>
        <w:tc>
          <w:tcPr>
            <w:tcW w:w="4119" w:type="pct"/>
            <w:noWrap/>
            <w:hideMark/>
          </w:tcPr>
          <w:p w14:paraId="0F4F3E6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Menopause: gen counselling</w:t>
            </w:r>
          </w:p>
        </w:tc>
      </w:tr>
      <w:tr w:rsidR="0072403D" w:rsidRPr="004009C9" w14:paraId="3D97C56C" w14:textId="77777777" w:rsidTr="007D229F">
        <w:trPr>
          <w:trHeight w:val="77"/>
        </w:trPr>
        <w:tc>
          <w:tcPr>
            <w:tcW w:w="881" w:type="pct"/>
            <w:noWrap/>
            <w:hideMark/>
          </w:tcPr>
          <w:p w14:paraId="7FE6283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52129</w:t>
            </w:r>
          </w:p>
        </w:tc>
        <w:tc>
          <w:tcPr>
            <w:tcW w:w="4119" w:type="pct"/>
            <w:noWrap/>
            <w:hideMark/>
          </w:tcPr>
          <w:p w14:paraId="3BA17F2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 hormone replacement (HRT)</w:t>
            </w:r>
          </w:p>
        </w:tc>
      </w:tr>
      <w:tr w:rsidR="0072403D" w:rsidRPr="004009C9" w14:paraId="2332CA78" w14:textId="77777777" w:rsidTr="007D229F">
        <w:trPr>
          <w:trHeight w:val="77"/>
        </w:trPr>
        <w:tc>
          <w:tcPr>
            <w:tcW w:w="881" w:type="pct"/>
            <w:noWrap/>
            <w:hideMark/>
          </w:tcPr>
          <w:p w14:paraId="027D9A4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38723</w:t>
            </w:r>
          </w:p>
        </w:tc>
        <w:tc>
          <w:tcPr>
            <w:tcW w:w="4119" w:type="pct"/>
            <w:noWrap/>
            <w:hideMark/>
          </w:tcPr>
          <w:p w14:paraId="27953C3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HRT: combined oestrog/progest</w:t>
            </w:r>
          </w:p>
        </w:tc>
      </w:tr>
      <w:tr w:rsidR="0072403D" w:rsidRPr="004009C9" w14:paraId="0C5751D3" w14:textId="77777777" w:rsidTr="007D229F">
        <w:trPr>
          <w:trHeight w:val="77"/>
        </w:trPr>
        <w:tc>
          <w:tcPr>
            <w:tcW w:w="881" w:type="pct"/>
            <w:noWrap/>
            <w:hideMark/>
          </w:tcPr>
          <w:p w14:paraId="6E8E1D9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34489</w:t>
            </w:r>
          </w:p>
        </w:tc>
        <w:tc>
          <w:tcPr>
            <w:tcW w:w="4119" w:type="pct"/>
            <w:noWrap/>
            <w:hideMark/>
          </w:tcPr>
          <w:p w14:paraId="5D11BB9D"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HRT contraindicated</w:t>
            </w:r>
          </w:p>
        </w:tc>
      </w:tr>
      <w:tr w:rsidR="0072403D" w:rsidRPr="004009C9" w14:paraId="75A8F03E" w14:textId="77777777" w:rsidTr="007D229F">
        <w:trPr>
          <w:trHeight w:val="77"/>
        </w:trPr>
        <w:tc>
          <w:tcPr>
            <w:tcW w:w="881" w:type="pct"/>
            <w:noWrap/>
            <w:hideMark/>
          </w:tcPr>
          <w:p w14:paraId="0CEAD2B0"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33436</w:t>
            </w:r>
          </w:p>
        </w:tc>
        <w:tc>
          <w:tcPr>
            <w:tcW w:w="4119" w:type="pct"/>
            <w:noWrap/>
            <w:hideMark/>
          </w:tcPr>
          <w:p w14:paraId="27A164E8"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HRT: unopposed oestrogen</w:t>
            </w:r>
          </w:p>
        </w:tc>
      </w:tr>
      <w:tr w:rsidR="0072403D" w:rsidRPr="004009C9" w14:paraId="50BE3915" w14:textId="77777777" w:rsidTr="007D229F">
        <w:trPr>
          <w:trHeight w:val="77"/>
        </w:trPr>
        <w:tc>
          <w:tcPr>
            <w:tcW w:w="881" w:type="pct"/>
            <w:noWrap/>
            <w:hideMark/>
          </w:tcPr>
          <w:p w14:paraId="6D15842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29275</w:t>
            </w:r>
          </w:p>
        </w:tc>
        <w:tc>
          <w:tcPr>
            <w:tcW w:w="4119" w:type="pct"/>
            <w:noWrap/>
            <w:hideMark/>
          </w:tcPr>
          <w:p w14:paraId="6D7C330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HRT changed</w:t>
            </w:r>
          </w:p>
        </w:tc>
      </w:tr>
      <w:tr w:rsidR="0072403D" w:rsidRPr="004009C9" w14:paraId="5F53AADF" w14:textId="77777777" w:rsidTr="007D229F">
        <w:trPr>
          <w:trHeight w:val="77"/>
        </w:trPr>
        <w:tc>
          <w:tcPr>
            <w:tcW w:w="881" w:type="pct"/>
            <w:noWrap/>
            <w:hideMark/>
          </w:tcPr>
          <w:p w14:paraId="2CA0B49F"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lastRenderedPageBreak/>
              <w:t>26608</w:t>
            </w:r>
          </w:p>
        </w:tc>
        <w:tc>
          <w:tcPr>
            <w:tcW w:w="4119" w:type="pct"/>
            <w:noWrap/>
            <w:hideMark/>
          </w:tcPr>
          <w:p w14:paraId="2C3DF102"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HRT side-effects</w:t>
            </w:r>
          </w:p>
        </w:tc>
      </w:tr>
      <w:tr w:rsidR="0072403D" w:rsidRPr="004009C9" w14:paraId="6507ADE9" w14:textId="77777777" w:rsidTr="007D229F">
        <w:trPr>
          <w:trHeight w:val="77"/>
        </w:trPr>
        <w:tc>
          <w:tcPr>
            <w:tcW w:w="881" w:type="pct"/>
            <w:noWrap/>
            <w:hideMark/>
          </w:tcPr>
          <w:p w14:paraId="27CF225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26607</w:t>
            </w:r>
          </w:p>
        </w:tc>
        <w:tc>
          <w:tcPr>
            <w:tcW w:w="4119" w:type="pct"/>
            <w:noWrap/>
            <w:hideMark/>
          </w:tcPr>
          <w:p w14:paraId="50659B67"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HRT started</w:t>
            </w:r>
          </w:p>
        </w:tc>
      </w:tr>
      <w:tr w:rsidR="0072403D" w:rsidRPr="004009C9" w14:paraId="0DD34FA4" w14:textId="77777777" w:rsidTr="007D229F">
        <w:trPr>
          <w:trHeight w:val="77"/>
        </w:trPr>
        <w:tc>
          <w:tcPr>
            <w:tcW w:w="881" w:type="pct"/>
            <w:noWrap/>
            <w:hideMark/>
          </w:tcPr>
          <w:p w14:paraId="72A7A84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25078</w:t>
            </w:r>
          </w:p>
        </w:tc>
        <w:tc>
          <w:tcPr>
            <w:tcW w:w="4119" w:type="pct"/>
            <w:noWrap/>
            <w:hideMark/>
          </w:tcPr>
          <w:p w14:paraId="24EF5D1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HRT stopped</w:t>
            </w:r>
          </w:p>
        </w:tc>
      </w:tr>
      <w:tr w:rsidR="0072403D" w:rsidRPr="004009C9" w14:paraId="609613CF" w14:textId="77777777" w:rsidTr="007D229F">
        <w:trPr>
          <w:trHeight w:val="77"/>
        </w:trPr>
        <w:tc>
          <w:tcPr>
            <w:tcW w:w="881" w:type="pct"/>
            <w:noWrap/>
            <w:hideMark/>
          </w:tcPr>
          <w:p w14:paraId="7EA30BF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13199</w:t>
            </w:r>
          </w:p>
        </w:tc>
        <w:tc>
          <w:tcPr>
            <w:tcW w:w="4119" w:type="pct"/>
            <w:noWrap/>
            <w:hideMark/>
          </w:tcPr>
          <w:p w14:paraId="500EBDD9"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Hormone implant - HRT</w:t>
            </w:r>
          </w:p>
        </w:tc>
      </w:tr>
      <w:tr w:rsidR="0072403D" w:rsidRPr="004009C9" w14:paraId="682882E1" w14:textId="77777777" w:rsidTr="007D229F">
        <w:trPr>
          <w:trHeight w:val="77"/>
        </w:trPr>
        <w:tc>
          <w:tcPr>
            <w:tcW w:w="881" w:type="pct"/>
            <w:noWrap/>
            <w:hideMark/>
          </w:tcPr>
          <w:p w14:paraId="7882CE3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13198</w:t>
            </w:r>
          </w:p>
        </w:tc>
        <w:tc>
          <w:tcPr>
            <w:tcW w:w="4119" w:type="pct"/>
            <w:noWrap/>
            <w:hideMark/>
          </w:tcPr>
          <w:p w14:paraId="4D2D9135"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HRT prophylaxis</w:t>
            </w:r>
          </w:p>
        </w:tc>
      </w:tr>
      <w:tr w:rsidR="0072403D" w:rsidRPr="004009C9" w14:paraId="737F7157" w14:textId="77777777" w:rsidTr="007D229F">
        <w:trPr>
          <w:trHeight w:val="77"/>
        </w:trPr>
        <w:tc>
          <w:tcPr>
            <w:tcW w:w="881" w:type="pct"/>
            <w:noWrap/>
            <w:hideMark/>
          </w:tcPr>
          <w:p w14:paraId="7531EFC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73849</w:t>
            </w:r>
          </w:p>
        </w:tc>
        <w:tc>
          <w:tcPr>
            <w:tcW w:w="4119" w:type="pct"/>
            <w:noWrap/>
            <w:hideMark/>
          </w:tcPr>
          <w:p w14:paraId="17C81FFA"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[X] Adverse reaction to clonidine</w:t>
            </w:r>
          </w:p>
        </w:tc>
      </w:tr>
      <w:tr w:rsidR="0072403D" w:rsidRPr="004009C9" w14:paraId="7CCAA91B" w14:textId="77777777" w:rsidTr="007D229F">
        <w:trPr>
          <w:trHeight w:val="77"/>
        </w:trPr>
        <w:tc>
          <w:tcPr>
            <w:tcW w:w="881" w:type="pct"/>
            <w:noWrap/>
            <w:hideMark/>
          </w:tcPr>
          <w:p w14:paraId="7B2C074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67676</w:t>
            </w:r>
          </w:p>
        </w:tc>
        <w:tc>
          <w:tcPr>
            <w:tcW w:w="4119" w:type="pct"/>
            <w:noWrap/>
            <w:hideMark/>
          </w:tcPr>
          <w:p w14:paraId="6320CFA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Clonidine poisoning</w:t>
            </w:r>
          </w:p>
        </w:tc>
      </w:tr>
      <w:tr w:rsidR="0072403D" w:rsidRPr="004009C9" w14:paraId="4E410CF4" w14:textId="77777777" w:rsidTr="007D229F">
        <w:trPr>
          <w:trHeight w:val="77"/>
        </w:trPr>
        <w:tc>
          <w:tcPr>
            <w:tcW w:w="881" w:type="pct"/>
            <w:noWrap/>
            <w:hideMark/>
          </w:tcPr>
          <w:p w14:paraId="05C66B8C"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26107</w:t>
            </w:r>
          </w:p>
        </w:tc>
        <w:tc>
          <w:tcPr>
            <w:tcW w:w="4119" w:type="pct"/>
            <w:noWrap/>
            <w:hideMark/>
          </w:tcPr>
          <w:p w14:paraId="28187B5B"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Adverse reaction to clonidine</w:t>
            </w:r>
          </w:p>
        </w:tc>
      </w:tr>
      <w:tr w:rsidR="0072403D" w:rsidRPr="004009C9" w14:paraId="6C336359" w14:textId="77777777" w:rsidTr="007D229F">
        <w:trPr>
          <w:trHeight w:val="300"/>
        </w:trPr>
        <w:tc>
          <w:tcPr>
            <w:tcW w:w="881" w:type="pct"/>
            <w:noWrap/>
            <w:hideMark/>
          </w:tcPr>
          <w:p w14:paraId="309ABDA4"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11438</w:t>
            </w:r>
          </w:p>
        </w:tc>
        <w:tc>
          <w:tcPr>
            <w:tcW w:w="4119" w:type="pct"/>
            <w:noWrap/>
            <w:hideMark/>
          </w:tcPr>
          <w:p w14:paraId="3B69FD9E" w14:textId="77777777" w:rsidR="0072403D" w:rsidRPr="004009C9" w:rsidRDefault="0072403D" w:rsidP="007D229F">
            <w:pPr>
              <w:pStyle w:val="NoSpacing"/>
              <w:rPr>
                <w:rFonts w:asciiTheme="minorHAnsi" w:hAnsiTheme="minorHAnsi" w:cstheme="minorHAnsi"/>
                <w:sz w:val="18"/>
                <w:szCs w:val="18"/>
                <w:lang w:eastAsia="en-GB"/>
              </w:rPr>
            </w:pPr>
            <w:r w:rsidRPr="004009C9">
              <w:rPr>
                <w:rFonts w:asciiTheme="minorHAnsi" w:hAnsiTheme="minorHAnsi" w:cstheme="minorHAnsi"/>
                <w:sz w:val="18"/>
                <w:szCs w:val="18"/>
                <w:lang w:eastAsia="en-GB"/>
              </w:rPr>
              <w:t>Hot flushes</w:t>
            </w:r>
          </w:p>
        </w:tc>
      </w:tr>
    </w:tbl>
    <w:p w14:paraId="0A773C14" w14:textId="77777777" w:rsidR="0072403D" w:rsidRPr="004009C9" w:rsidRDefault="0072403D" w:rsidP="0072403D">
      <w:pPr>
        <w:spacing w:line="240" w:lineRule="auto"/>
        <w:rPr>
          <w:rFonts w:cstheme="minorHAnsi"/>
          <w:b/>
          <w:u w:val="single"/>
        </w:rPr>
      </w:pPr>
    </w:p>
    <w:p w14:paraId="1B4890BA" w14:textId="77777777" w:rsidR="0072403D" w:rsidRPr="004009C9" w:rsidRDefault="0072403D" w:rsidP="0072403D">
      <w:pPr>
        <w:spacing w:after="160" w:line="240" w:lineRule="auto"/>
        <w:rPr>
          <w:rFonts w:eastAsiaTheme="majorEastAsia" w:cstheme="minorHAnsi"/>
          <w:b/>
          <w:i/>
          <w:iCs/>
          <w:u w:val="single"/>
        </w:rPr>
      </w:pPr>
      <w:r w:rsidRPr="004009C9">
        <w:rPr>
          <w:rFonts w:cstheme="minorHAnsi"/>
        </w:rPr>
        <w:br w:type="page"/>
      </w:r>
    </w:p>
    <w:p w14:paraId="49E4F1A8" w14:textId="46AD7559" w:rsidR="0072403D" w:rsidRPr="004009C9" w:rsidRDefault="00A04CA0" w:rsidP="0072403D">
      <w:pPr>
        <w:pStyle w:val="Heading4"/>
        <w:spacing w:line="240" w:lineRule="auto"/>
        <w:rPr>
          <w:rFonts w:cstheme="minorHAnsi"/>
        </w:rPr>
      </w:pPr>
      <w:r>
        <w:rPr>
          <w:rFonts w:cstheme="minorHAnsi"/>
        </w:rPr>
        <w:lastRenderedPageBreak/>
        <w:t>Table 2</w:t>
      </w:r>
      <w:r w:rsidR="00284999">
        <w:rPr>
          <w:rFonts w:cstheme="minorHAnsi"/>
        </w:rPr>
        <w:t>5</w:t>
      </w:r>
      <w:r w:rsidR="0072403D">
        <w:rPr>
          <w:rFonts w:cstheme="minorHAnsi"/>
        </w:rPr>
        <w:t xml:space="preserve"> Read c</w:t>
      </w:r>
      <w:r w:rsidR="0072403D" w:rsidRPr="004009C9">
        <w:rPr>
          <w:rFonts w:cstheme="minorHAnsi"/>
        </w:rPr>
        <w:t>odes for planning, trying and difficult to get pregnancy</w:t>
      </w:r>
    </w:p>
    <w:p w14:paraId="6F179BCF" w14:textId="77777777" w:rsidR="0072403D" w:rsidRPr="004009C9" w:rsidRDefault="0072403D" w:rsidP="0072403D">
      <w:pPr>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7528"/>
      </w:tblGrid>
      <w:tr w:rsidR="0072403D" w:rsidRPr="004009C9" w14:paraId="1F8F8C87" w14:textId="77777777" w:rsidTr="007D229F">
        <w:trPr>
          <w:trHeight w:val="117"/>
          <w:tblHeader/>
        </w:trPr>
        <w:tc>
          <w:tcPr>
            <w:tcW w:w="825" w:type="pct"/>
            <w:shd w:val="clear" w:color="auto" w:fill="F2F2F2" w:themeFill="background1" w:themeFillShade="F2"/>
            <w:noWrap/>
          </w:tcPr>
          <w:p w14:paraId="77C155F9" w14:textId="77777777" w:rsidR="0072403D" w:rsidRPr="004009C9" w:rsidRDefault="0072403D"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MedCode</w:t>
            </w:r>
          </w:p>
        </w:tc>
        <w:tc>
          <w:tcPr>
            <w:tcW w:w="4175" w:type="pct"/>
            <w:shd w:val="clear" w:color="auto" w:fill="F2F2F2" w:themeFill="background1" w:themeFillShade="F2"/>
            <w:noWrap/>
          </w:tcPr>
          <w:p w14:paraId="4F0C2260" w14:textId="77777777" w:rsidR="0072403D" w:rsidRPr="004009C9" w:rsidRDefault="0072403D"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Label</w:t>
            </w:r>
          </w:p>
        </w:tc>
      </w:tr>
      <w:tr w:rsidR="0072403D" w:rsidRPr="004009C9" w14:paraId="2E048999" w14:textId="77777777" w:rsidTr="007D229F">
        <w:trPr>
          <w:trHeight w:val="121"/>
        </w:trPr>
        <w:tc>
          <w:tcPr>
            <w:tcW w:w="825" w:type="pct"/>
            <w:noWrap/>
            <w:hideMark/>
          </w:tcPr>
          <w:p w14:paraId="610ECDB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102359</w:t>
            </w:r>
          </w:p>
        </w:tc>
        <w:tc>
          <w:tcPr>
            <w:tcW w:w="4175" w:type="pct"/>
            <w:noWrap/>
            <w:hideMark/>
          </w:tcPr>
          <w:p w14:paraId="0FF7BC6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Pregnancy advice for patients with epilepsy</w:t>
            </w:r>
          </w:p>
        </w:tc>
      </w:tr>
      <w:tr w:rsidR="0072403D" w:rsidRPr="004009C9" w14:paraId="295A5B43" w14:textId="77777777" w:rsidTr="007D229F">
        <w:trPr>
          <w:trHeight w:val="64"/>
        </w:trPr>
        <w:tc>
          <w:tcPr>
            <w:tcW w:w="825" w:type="pct"/>
            <w:noWrap/>
            <w:hideMark/>
          </w:tcPr>
          <w:p w14:paraId="7F1F90E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5778</w:t>
            </w:r>
          </w:p>
        </w:tc>
        <w:tc>
          <w:tcPr>
            <w:tcW w:w="4175" w:type="pct"/>
            <w:noWrap/>
            <w:hideMark/>
          </w:tcPr>
          <w:p w14:paraId="7907552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Pregnancy advice</w:t>
            </w:r>
          </w:p>
        </w:tc>
      </w:tr>
      <w:tr w:rsidR="0072403D" w:rsidRPr="004009C9" w14:paraId="02EEFDAD" w14:textId="77777777" w:rsidTr="007D229F">
        <w:trPr>
          <w:trHeight w:val="64"/>
        </w:trPr>
        <w:tc>
          <w:tcPr>
            <w:tcW w:w="825" w:type="pct"/>
            <w:noWrap/>
            <w:hideMark/>
          </w:tcPr>
          <w:p w14:paraId="0A6BE5B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36903</w:t>
            </w:r>
          </w:p>
        </w:tc>
        <w:tc>
          <w:tcPr>
            <w:tcW w:w="4175" w:type="pct"/>
            <w:noWrap/>
            <w:hideMark/>
          </w:tcPr>
          <w:p w14:paraId="685794A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Pregnancy advice NOS</w:t>
            </w:r>
          </w:p>
        </w:tc>
      </w:tr>
      <w:tr w:rsidR="0072403D" w:rsidRPr="004009C9" w14:paraId="593EEA6F" w14:textId="77777777" w:rsidTr="007D229F">
        <w:trPr>
          <w:trHeight w:val="64"/>
        </w:trPr>
        <w:tc>
          <w:tcPr>
            <w:tcW w:w="825" w:type="pct"/>
            <w:noWrap/>
            <w:hideMark/>
          </w:tcPr>
          <w:p w14:paraId="2586870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12996</w:t>
            </w:r>
          </w:p>
        </w:tc>
        <w:tc>
          <w:tcPr>
            <w:tcW w:w="4175" w:type="pct"/>
            <w:noWrap/>
            <w:hideMark/>
          </w:tcPr>
          <w:p w14:paraId="34F5EAD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Trying to conceive</w:t>
            </w:r>
          </w:p>
        </w:tc>
      </w:tr>
      <w:tr w:rsidR="0072403D" w:rsidRPr="004009C9" w14:paraId="014E1F00" w14:textId="77777777" w:rsidTr="007D229F">
        <w:trPr>
          <w:trHeight w:val="65"/>
        </w:trPr>
        <w:tc>
          <w:tcPr>
            <w:tcW w:w="825" w:type="pct"/>
            <w:noWrap/>
            <w:hideMark/>
          </w:tcPr>
          <w:p w14:paraId="5DB4843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10205</w:t>
            </w:r>
          </w:p>
        </w:tc>
        <w:tc>
          <w:tcPr>
            <w:tcW w:w="4175" w:type="pct"/>
            <w:noWrap/>
            <w:hideMark/>
          </w:tcPr>
          <w:p w14:paraId="7141B87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Advice relating to pregnancy and fertility</w:t>
            </w:r>
          </w:p>
        </w:tc>
      </w:tr>
      <w:tr w:rsidR="0072403D" w:rsidRPr="004009C9" w14:paraId="598FA497" w14:textId="77777777" w:rsidTr="007D229F">
        <w:trPr>
          <w:trHeight w:val="97"/>
        </w:trPr>
        <w:tc>
          <w:tcPr>
            <w:tcW w:w="825" w:type="pct"/>
            <w:noWrap/>
            <w:hideMark/>
          </w:tcPr>
          <w:p w14:paraId="2D07E2F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2949</w:t>
            </w:r>
          </w:p>
        </w:tc>
        <w:tc>
          <w:tcPr>
            <w:tcW w:w="4175" w:type="pct"/>
            <w:noWrap/>
            <w:hideMark/>
          </w:tcPr>
          <w:p w14:paraId="229C199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Seen in fertility clinic</w:t>
            </w:r>
          </w:p>
        </w:tc>
      </w:tr>
      <w:tr w:rsidR="0072403D" w:rsidRPr="004009C9" w14:paraId="1A0D6F78" w14:textId="77777777" w:rsidTr="007D229F">
        <w:trPr>
          <w:trHeight w:val="64"/>
        </w:trPr>
        <w:tc>
          <w:tcPr>
            <w:tcW w:w="825" w:type="pct"/>
            <w:noWrap/>
            <w:hideMark/>
          </w:tcPr>
          <w:p w14:paraId="76AA236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4571</w:t>
            </w:r>
          </w:p>
        </w:tc>
        <w:tc>
          <w:tcPr>
            <w:tcW w:w="4175" w:type="pct"/>
            <w:noWrap/>
            <w:hideMark/>
          </w:tcPr>
          <w:p w14:paraId="781D608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Seen in fertility clinic</w:t>
            </w:r>
          </w:p>
        </w:tc>
      </w:tr>
      <w:tr w:rsidR="0072403D" w:rsidRPr="004009C9" w14:paraId="67FB89A1" w14:textId="77777777" w:rsidTr="007D229F">
        <w:trPr>
          <w:trHeight w:val="64"/>
        </w:trPr>
        <w:tc>
          <w:tcPr>
            <w:tcW w:w="825" w:type="pct"/>
            <w:noWrap/>
            <w:hideMark/>
          </w:tcPr>
          <w:p w14:paraId="107A004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26088</w:t>
            </w:r>
          </w:p>
        </w:tc>
        <w:tc>
          <w:tcPr>
            <w:tcW w:w="4175" w:type="pct"/>
            <w:noWrap/>
            <w:hideMark/>
          </w:tcPr>
          <w:p w14:paraId="3369415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[V]Infertility investigation and testing</w:t>
            </w:r>
          </w:p>
        </w:tc>
      </w:tr>
      <w:tr w:rsidR="0072403D" w:rsidRPr="004009C9" w14:paraId="687AD1E9" w14:textId="77777777" w:rsidTr="007D229F">
        <w:trPr>
          <w:trHeight w:val="64"/>
        </w:trPr>
        <w:tc>
          <w:tcPr>
            <w:tcW w:w="825" w:type="pct"/>
            <w:noWrap/>
            <w:hideMark/>
          </w:tcPr>
          <w:p w14:paraId="37DBD11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9036</w:t>
            </w:r>
          </w:p>
        </w:tc>
        <w:tc>
          <w:tcPr>
            <w:tcW w:w="4175" w:type="pct"/>
            <w:noWrap/>
            <w:hideMark/>
          </w:tcPr>
          <w:p w14:paraId="06F10C8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Fertility counselling</w:t>
            </w:r>
          </w:p>
        </w:tc>
      </w:tr>
      <w:tr w:rsidR="0072403D" w:rsidRPr="004009C9" w14:paraId="5A11B698" w14:textId="77777777" w:rsidTr="007D229F">
        <w:trPr>
          <w:trHeight w:val="64"/>
        </w:trPr>
        <w:tc>
          <w:tcPr>
            <w:tcW w:w="825" w:type="pct"/>
            <w:noWrap/>
            <w:hideMark/>
          </w:tcPr>
          <w:p w14:paraId="4AD3D84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9983</w:t>
            </w:r>
          </w:p>
        </w:tc>
        <w:tc>
          <w:tcPr>
            <w:tcW w:w="4175" w:type="pct"/>
            <w:noWrap/>
            <w:hideMark/>
          </w:tcPr>
          <w:p w14:paraId="3C1DB0B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Treatment for infertility NOS</w:t>
            </w:r>
          </w:p>
        </w:tc>
      </w:tr>
      <w:tr w:rsidR="0072403D" w:rsidRPr="004009C9" w14:paraId="36E1B66A" w14:textId="77777777" w:rsidTr="007D229F">
        <w:trPr>
          <w:trHeight w:val="64"/>
        </w:trPr>
        <w:tc>
          <w:tcPr>
            <w:tcW w:w="825" w:type="pct"/>
            <w:noWrap/>
            <w:hideMark/>
          </w:tcPr>
          <w:p w14:paraId="7496DC0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5239</w:t>
            </w:r>
          </w:p>
        </w:tc>
        <w:tc>
          <w:tcPr>
            <w:tcW w:w="4175" w:type="pct"/>
            <w:noWrap/>
            <w:hideMark/>
          </w:tcPr>
          <w:p w14:paraId="5A84E21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Referral to fertility clinic</w:t>
            </w:r>
          </w:p>
        </w:tc>
      </w:tr>
      <w:tr w:rsidR="0072403D" w:rsidRPr="004009C9" w14:paraId="224F4EE4" w14:textId="77777777" w:rsidTr="007D229F">
        <w:trPr>
          <w:trHeight w:val="64"/>
        </w:trPr>
        <w:tc>
          <w:tcPr>
            <w:tcW w:w="825" w:type="pct"/>
            <w:noWrap/>
            <w:hideMark/>
          </w:tcPr>
          <w:p w14:paraId="0C1FCD3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33458</w:t>
            </w:r>
          </w:p>
        </w:tc>
        <w:tc>
          <w:tcPr>
            <w:tcW w:w="4175" w:type="pct"/>
            <w:noWrap/>
            <w:hideMark/>
          </w:tcPr>
          <w:p w14:paraId="3B1150A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Female infertility therapy</w:t>
            </w:r>
          </w:p>
        </w:tc>
      </w:tr>
      <w:tr w:rsidR="0072403D" w:rsidRPr="004009C9" w14:paraId="7EC8B8C5" w14:textId="77777777" w:rsidTr="007D229F">
        <w:trPr>
          <w:trHeight w:val="64"/>
        </w:trPr>
        <w:tc>
          <w:tcPr>
            <w:tcW w:w="825" w:type="pct"/>
            <w:noWrap/>
            <w:hideMark/>
          </w:tcPr>
          <w:p w14:paraId="579233D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1810</w:t>
            </w:r>
          </w:p>
        </w:tc>
        <w:tc>
          <w:tcPr>
            <w:tcW w:w="4175" w:type="pct"/>
            <w:noWrap/>
            <w:hideMark/>
          </w:tcPr>
          <w:p w14:paraId="1EDC26C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Treatment for infertility</w:t>
            </w:r>
          </w:p>
        </w:tc>
      </w:tr>
      <w:tr w:rsidR="0072403D" w:rsidRPr="004009C9" w14:paraId="76C3D797" w14:textId="77777777" w:rsidTr="007D229F">
        <w:trPr>
          <w:trHeight w:val="64"/>
        </w:trPr>
        <w:tc>
          <w:tcPr>
            <w:tcW w:w="825" w:type="pct"/>
            <w:noWrap/>
            <w:hideMark/>
          </w:tcPr>
          <w:p w14:paraId="75654FE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9133</w:t>
            </w:r>
          </w:p>
        </w:tc>
        <w:tc>
          <w:tcPr>
            <w:tcW w:w="4175" w:type="pct"/>
            <w:noWrap/>
            <w:hideMark/>
          </w:tcPr>
          <w:p w14:paraId="4AB7585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Fertility investigation of female NEC</w:t>
            </w:r>
          </w:p>
        </w:tc>
      </w:tr>
      <w:tr w:rsidR="0072403D" w:rsidRPr="004009C9" w14:paraId="7CA3D55F" w14:textId="77777777" w:rsidTr="007D229F">
        <w:trPr>
          <w:trHeight w:val="64"/>
        </w:trPr>
        <w:tc>
          <w:tcPr>
            <w:tcW w:w="825" w:type="pct"/>
            <w:noWrap/>
            <w:hideMark/>
          </w:tcPr>
          <w:p w14:paraId="5232B69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2548</w:t>
            </w:r>
          </w:p>
        </w:tc>
        <w:tc>
          <w:tcPr>
            <w:tcW w:w="4175" w:type="pct"/>
            <w:noWrap/>
            <w:hideMark/>
          </w:tcPr>
          <w:p w14:paraId="7E9386B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Procreat/fertility counselling</w:t>
            </w:r>
          </w:p>
        </w:tc>
      </w:tr>
      <w:tr w:rsidR="0072403D" w:rsidRPr="004009C9" w14:paraId="1E49611D" w14:textId="77777777" w:rsidTr="007D229F">
        <w:trPr>
          <w:trHeight w:val="64"/>
        </w:trPr>
        <w:tc>
          <w:tcPr>
            <w:tcW w:w="825" w:type="pct"/>
            <w:noWrap/>
            <w:hideMark/>
          </w:tcPr>
          <w:p w14:paraId="343D950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39295</w:t>
            </w:r>
          </w:p>
        </w:tc>
        <w:tc>
          <w:tcPr>
            <w:tcW w:w="4175" w:type="pct"/>
            <w:noWrap/>
            <w:hideMark/>
          </w:tcPr>
          <w:p w14:paraId="398AD63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[V]Infertility general advice and counselling</w:t>
            </w:r>
          </w:p>
        </w:tc>
      </w:tr>
      <w:tr w:rsidR="0072403D" w:rsidRPr="004009C9" w14:paraId="5BE5E1A5" w14:textId="77777777" w:rsidTr="007D229F">
        <w:trPr>
          <w:trHeight w:val="64"/>
        </w:trPr>
        <w:tc>
          <w:tcPr>
            <w:tcW w:w="825" w:type="pct"/>
            <w:noWrap/>
            <w:hideMark/>
          </w:tcPr>
          <w:p w14:paraId="001F5A8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1154</w:t>
            </w:r>
          </w:p>
        </w:tc>
        <w:tc>
          <w:tcPr>
            <w:tcW w:w="4175" w:type="pct"/>
            <w:noWrap/>
            <w:hideMark/>
          </w:tcPr>
          <w:p w14:paraId="4DE16B8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Infertility investigations NOS</w:t>
            </w:r>
          </w:p>
        </w:tc>
      </w:tr>
      <w:tr w:rsidR="0072403D" w:rsidRPr="004009C9" w14:paraId="394353E6" w14:textId="77777777" w:rsidTr="007D229F">
        <w:trPr>
          <w:trHeight w:val="64"/>
        </w:trPr>
        <w:tc>
          <w:tcPr>
            <w:tcW w:w="825" w:type="pct"/>
            <w:noWrap/>
            <w:hideMark/>
          </w:tcPr>
          <w:p w14:paraId="1D0E5E7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36458</w:t>
            </w:r>
          </w:p>
        </w:tc>
        <w:tc>
          <w:tcPr>
            <w:tcW w:w="4175" w:type="pct"/>
            <w:noWrap/>
            <w:hideMark/>
          </w:tcPr>
          <w:p w14:paraId="4B4BE2A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female infertility</w:t>
            </w:r>
          </w:p>
        </w:tc>
      </w:tr>
      <w:tr w:rsidR="0072403D" w:rsidRPr="004009C9" w14:paraId="37F9720A" w14:textId="77777777" w:rsidTr="007D229F">
        <w:trPr>
          <w:trHeight w:val="75"/>
        </w:trPr>
        <w:tc>
          <w:tcPr>
            <w:tcW w:w="825" w:type="pct"/>
            <w:noWrap/>
            <w:hideMark/>
          </w:tcPr>
          <w:p w14:paraId="66F6649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102589</w:t>
            </w:r>
          </w:p>
        </w:tc>
        <w:tc>
          <w:tcPr>
            <w:tcW w:w="4175" w:type="pct"/>
            <w:noWrap/>
            <w:hideMark/>
          </w:tcPr>
          <w:p w14:paraId="157EAE8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Infertility care</w:t>
            </w:r>
          </w:p>
        </w:tc>
      </w:tr>
      <w:tr w:rsidR="0072403D" w:rsidRPr="004009C9" w14:paraId="0024974A" w14:textId="77777777" w:rsidTr="007D229F">
        <w:trPr>
          <w:trHeight w:val="64"/>
        </w:trPr>
        <w:tc>
          <w:tcPr>
            <w:tcW w:w="825" w:type="pct"/>
            <w:noWrap/>
            <w:hideMark/>
          </w:tcPr>
          <w:p w14:paraId="7798C80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16131</w:t>
            </w:r>
          </w:p>
        </w:tc>
        <w:tc>
          <w:tcPr>
            <w:tcW w:w="4175" w:type="pct"/>
            <w:noWrap/>
            <w:hideMark/>
          </w:tcPr>
          <w:p w14:paraId="3B3F22B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Infertility investigation -fem</w:t>
            </w:r>
          </w:p>
        </w:tc>
      </w:tr>
      <w:tr w:rsidR="0072403D" w:rsidRPr="004009C9" w14:paraId="1E3E17E4" w14:textId="77777777" w:rsidTr="007D229F">
        <w:trPr>
          <w:trHeight w:val="64"/>
        </w:trPr>
        <w:tc>
          <w:tcPr>
            <w:tcW w:w="825" w:type="pct"/>
            <w:noWrap/>
            <w:hideMark/>
          </w:tcPr>
          <w:p w14:paraId="16CC913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41692</w:t>
            </w:r>
          </w:p>
        </w:tc>
        <w:tc>
          <w:tcPr>
            <w:tcW w:w="4175" w:type="pct"/>
            <w:noWrap/>
            <w:hideMark/>
          </w:tcPr>
          <w:p w14:paraId="40EB4EE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Female infertility test abnormal</w:t>
            </w:r>
          </w:p>
        </w:tc>
      </w:tr>
      <w:tr w:rsidR="0072403D" w:rsidRPr="004009C9" w14:paraId="634EFAB2" w14:textId="77777777" w:rsidTr="007D229F">
        <w:trPr>
          <w:trHeight w:val="64"/>
        </w:trPr>
        <w:tc>
          <w:tcPr>
            <w:tcW w:w="825" w:type="pct"/>
            <w:noWrap/>
            <w:hideMark/>
          </w:tcPr>
          <w:p w14:paraId="4F273F1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53018</w:t>
            </w:r>
          </w:p>
        </w:tc>
        <w:tc>
          <w:tcPr>
            <w:tcW w:w="4175" w:type="pct"/>
            <w:noWrap/>
            <w:hideMark/>
          </w:tcPr>
          <w:p w14:paraId="2FAB8D0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female infertility NOS</w:t>
            </w:r>
          </w:p>
        </w:tc>
      </w:tr>
      <w:tr w:rsidR="0072403D" w:rsidRPr="004009C9" w14:paraId="7A876A02" w14:textId="77777777" w:rsidTr="007D229F">
        <w:trPr>
          <w:trHeight w:val="64"/>
        </w:trPr>
        <w:tc>
          <w:tcPr>
            <w:tcW w:w="825" w:type="pct"/>
            <w:noWrap/>
            <w:hideMark/>
          </w:tcPr>
          <w:p w14:paraId="67F469B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17756</w:t>
            </w:r>
          </w:p>
        </w:tc>
        <w:tc>
          <w:tcPr>
            <w:tcW w:w="4175" w:type="pct"/>
            <w:noWrap/>
            <w:hideMark/>
          </w:tcPr>
          <w:p w14:paraId="268940C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Female infertility test normal</w:t>
            </w:r>
          </w:p>
        </w:tc>
      </w:tr>
      <w:tr w:rsidR="0072403D" w:rsidRPr="004009C9" w14:paraId="00247CA8" w14:textId="77777777" w:rsidTr="007D229F">
        <w:trPr>
          <w:trHeight w:val="64"/>
        </w:trPr>
        <w:tc>
          <w:tcPr>
            <w:tcW w:w="825" w:type="pct"/>
            <w:noWrap/>
            <w:hideMark/>
          </w:tcPr>
          <w:p w14:paraId="37FACCC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7246</w:t>
            </w:r>
          </w:p>
        </w:tc>
        <w:tc>
          <w:tcPr>
            <w:tcW w:w="4175" w:type="pct"/>
            <w:noWrap/>
            <w:hideMark/>
          </w:tcPr>
          <w:p w14:paraId="2B8DF60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Subfertility</w:t>
            </w:r>
          </w:p>
        </w:tc>
      </w:tr>
      <w:tr w:rsidR="0072403D" w:rsidRPr="004009C9" w14:paraId="4DF47829" w14:textId="77777777" w:rsidTr="007D229F">
        <w:trPr>
          <w:trHeight w:val="64"/>
        </w:trPr>
        <w:tc>
          <w:tcPr>
            <w:tcW w:w="825" w:type="pct"/>
            <w:noWrap/>
            <w:hideMark/>
          </w:tcPr>
          <w:p w14:paraId="12CEF42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25361</w:t>
            </w:r>
          </w:p>
        </w:tc>
        <w:tc>
          <w:tcPr>
            <w:tcW w:w="4175" w:type="pct"/>
            <w:noWrap/>
            <w:hideMark/>
          </w:tcPr>
          <w:p w14:paraId="28793BB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Fertility counselling</w:t>
            </w:r>
          </w:p>
        </w:tc>
      </w:tr>
      <w:tr w:rsidR="0072403D" w:rsidRPr="004009C9" w14:paraId="4BB1B72A" w14:textId="77777777" w:rsidTr="007D229F">
        <w:trPr>
          <w:trHeight w:val="74"/>
        </w:trPr>
        <w:tc>
          <w:tcPr>
            <w:tcW w:w="825" w:type="pct"/>
            <w:noWrap/>
            <w:hideMark/>
          </w:tcPr>
          <w:p w14:paraId="36B28E0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10445</w:t>
            </w:r>
          </w:p>
        </w:tc>
        <w:tc>
          <w:tcPr>
            <w:tcW w:w="4175" w:type="pct"/>
            <w:noWrap/>
            <w:hideMark/>
          </w:tcPr>
          <w:p w14:paraId="7B000AF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Advice on fertility and infertility</w:t>
            </w:r>
          </w:p>
        </w:tc>
      </w:tr>
      <w:tr w:rsidR="0072403D" w:rsidRPr="004009C9" w14:paraId="771BA9CB" w14:textId="77777777" w:rsidTr="007D229F">
        <w:trPr>
          <w:trHeight w:val="64"/>
        </w:trPr>
        <w:tc>
          <w:tcPr>
            <w:tcW w:w="825" w:type="pct"/>
            <w:noWrap/>
            <w:hideMark/>
          </w:tcPr>
          <w:p w14:paraId="7BCCB5D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7351</w:t>
            </w:r>
          </w:p>
        </w:tc>
        <w:tc>
          <w:tcPr>
            <w:tcW w:w="4175" w:type="pct"/>
            <w:noWrap/>
            <w:hideMark/>
          </w:tcPr>
          <w:p w14:paraId="77684B3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Fertility problem</w:t>
            </w:r>
          </w:p>
        </w:tc>
      </w:tr>
      <w:tr w:rsidR="0072403D" w:rsidRPr="004009C9" w14:paraId="5B7D9CDA" w14:textId="77777777" w:rsidTr="007D229F">
        <w:trPr>
          <w:trHeight w:val="64"/>
        </w:trPr>
        <w:tc>
          <w:tcPr>
            <w:tcW w:w="825" w:type="pct"/>
            <w:noWrap/>
            <w:hideMark/>
          </w:tcPr>
          <w:p w14:paraId="7B4DBEF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33510</w:t>
            </w:r>
          </w:p>
        </w:tc>
        <w:tc>
          <w:tcPr>
            <w:tcW w:w="4175" w:type="pct"/>
            <w:noWrap/>
            <w:hideMark/>
          </w:tcPr>
          <w:p w14:paraId="70A3EB0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[V]Procreative management</w:t>
            </w:r>
          </w:p>
        </w:tc>
      </w:tr>
      <w:tr w:rsidR="0072403D" w:rsidRPr="004009C9" w14:paraId="7A57B208" w14:textId="77777777" w:rsidTr="007D229F">
        <w:trPr>
          <w:trHeight w:val="64"/>
        </w:trPr>
        <w:tc>
          <w:tcPr>
            <w:tcW w:w="825" w:type="pct"/>
            <w:noWrap/>
            <w:hideMark/>
          </w:tcPr>
          <w:p w14:paraId="7CF7418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100920</w:t>
            </w:r>
          </w:p>
        </w:tc>
        <w:tc>
          <w:tcPr>
            <w:tcW w:w="4175" w:type="pct"/>
            <w:noWrap/>
            <w:hideMark/>
          </w:tcPr>
          <w:p w14:paraId="34995B7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Pre-conception advice for patients with epilepsy</w:t>
            </w:r>
          </w:p>
        </w:tc>
      </w:tr>
      <w:tr w:rsidR="0072403D" w:rsidRPr="004009C9" w14:paraId="71D4D5E6" w14:textId="77777777" w:rsidTr="007D229F">
        <w:trPr>
          <w:trHeight w:val="64"/>
        </w:trPr>
        <w:tc>
          <w:tcPr>
            <w:tcW w:w="825" w:type="pct"/>
            <w:noWrap/>
            <w:hideMark/>
          </w:tcPr>
          <w:p w14:paraId="1155E52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41319</w:t>
            </w:r>
          </w:p>
        </w:tc>
        <w:tc>
          <w:tcPr>
            <w:tcW w:w="4175" w:type="pct"/>
            <w:noWrap/>
            <w:hideMark/>
          </w:tcPr>
          <w:p w14:paraId="2743DF2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Preconception care</w:t>
            </w:r>
          </w:p>
        </w:tc>
      </w:tr>
      <w:tr w:rsidR="0072403D" w:rsidRPr="004009C9" w14:paraId="2D44BD87" w14:textId="77777777" w:rsidTr="007D229F">
        <w:trPr>
          <w:trHeight w:val="64"/>
        </w:trPr>
        <w:tc>
          <w:tcPr>
            <w:tcW w:w="825" w:type="pct"/>
            <w:noWrap/>
            <w:hideMark/>
          </w:tcPr>
          <w:p w14:paraId="0D1EC6A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41033</w:t>
            </w:r>
          </w:p>
        </w:tc>
        <w:tc>
          <w:tcPr>
            <w:tcW w:w="4175" w:type="pct"/>
            <w:noWrap/>
            <w:hideMark/>
          </w:tcPr>
          <w:p w14:paraId="70B6BB8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EDC - Estimated date of conception</w:t>
            </w:r>
          </w:p>
        </w:tc>
      </w:tr>
      <w:tr w:rsidR="0072403D" w:rsidRPr="004009C9" w14:paraId="55EAB09E" w14:textId="77777777" w:rsidTr="007D229F">
        <w:trPr>
          <w:trHeight w:val="85"/>
        </w:trPr>
        <w:tc>
          <w:tcPr>
            <w:tcW w:w="825" w:type="pct"/>
            <w:noWrap/>
            <w:hideMark/>
          </w:tcPr>
          <w:p w14:paraId="4127A03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63344</w:t>
            </w:r>
          </w:p>
        </w:tc>
        <w:tc>
          <w:tcPr>
            <w:tcW w:w="4175" w:type="pct"/>
            <w:noWrap/>
            <w:hideMark/>
          </w:tcPr>
          <w:p w14:paraId="283A0BF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Estimated date of conception</w:t>
            </w:r>
          </w:p>
        </w:tc>
      </w:tr>
      <w:tr w:rsidR="0072403D" w:rsidRPr="004009C9" w14:paraId="52053848" w14:textId="77777777" w:rsidTr="007D229F">
        <w:trPr>
          <w:trHeight w:val="64"/>
        </w:trPr>
        <w:tc>
          <w:tcPr>
            <w:tcW w:w="825" w:type="pct"/>
            <w:noWrap/>
            <w:hideMark/>
          </w:tcPr>
          <w:p w14:paraId="278670B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25307</w:t>
            </w:r>
          </w:p>
        </w:tc>
        <w:tc>
          <w:tcPr>
            <w:tcW w:w="4175" w:type="pct"/>
            <w:noWrap/>
            <w:hideMark/>
          </w:tcPr>
          <w:p w14:paraId="6B9F1C1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Reproductive counselling</w:t>
            </w:r>
          </w:p>
        </w:tc>
      </w:tr>
      <w:tr w:rsidR="0072403D" w:rsidRPr="004009C9" w14:paraId="7EAB3B65" w14:textId="77777777" w:rsidTr="007D229F">
        <w:trPr>
          <w:trHeight w:val="94"/>
        </w:trPr>
        <w:tc>
          <w:tcPr>
            <w:tcW w:w="825" w:type="pct"/>
            <w:noWrap/>
            <w:hideMark/>
          </w:tcPr>
          <w:p w14:paraId="2D4CF64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20847</w:t>
            </w:r>
          </w:p>
        </w:tc>
        <w:tc>
          <w:tcPr>
            <w:tcW w:w="4175" w:type="pct"/>
            <w:noWrap/>
            <w:hideMark/>
          </w:tcPr>
          <w:p w14:paraId="7C91C12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[V]IVF</w:t>
            </w:r>
          </w:p>
        </w:tc>
      </w:tr>
      <w:tr w:rsidR="0072403D" w:rsidRPr="004009C9" w14:paraId="4CEFF0F3" w14:textId="77777777" w:rsidTr="007D229F">
        <w:trPr>
          <w:trHeight w:val="64"/>
        </w:trPr>
        <w:tc>
          <w:tcPr>
            <w:tcW w:w="825" w:type="pct"/>
            <w:noWrap/>
            <w:hideMark/>
          </w:tcPr>
          <w:p w14:paraId="0A12904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93810</w:t>
            </w:r>
          </w:p>
        </w:tc>
        <w:tc>
          <w:tcPr>
            <w:tcW w:w="4175" w:type="pct"/>
            <w:noWrap/>
            <w:hideMark/>
          </w:tcPr>
          <w:p w14:paraId="053492CA" w14:textId="77777777" w:rsidR="0072403D" w:rsidRPr="004009C9" w:rsidRDefault="0072403D" w:rsidP="007D229F">
            <w:pPr>
              <w:pStyle w:val="NoSpacing"/>
              <w:rPr>
                <w:rFonts w:asciiTheme="minorHAnsi" w:hAnsiTheme="minorHAnsi" w:cstheme="minorHAnsi"/>
                <w:sz w:val="18"/>
                <w:szCs w:val="18"/>
              </w:rPr>
            </w:pPr>
            <w:proofErr w:type="gramStart"/>
            <w:r w:rsidRPr="004009C9">
              <w:rPr>
                <w:rFonts w:asciiTheme="minorHAnsi" w:hAnsiTheme="minorHAnsi" w:cstheme="minorHAnsi"/>
                <w:sz w:val="18"/>
                <w:szCs w:val="18"/>
              </w:rPr>
              <w:t>Other</w:t>
            </w:r>
            <w:proofErr w:type="gramEnd"/>
            <w:r w:rsidRPr="004009C9">
              <w:rPr>
                <w:rFonts w:asciiTheme="minorHAnsi" w:hAnsiTheme="minorHAnsi" w:cstheme="minorHAnsi"/>
                <w:sz w:val="18"/>
                <w:szCs w:val="18"/>
              </w:rPr>
              <w:t xml:space="preserve"> specified in vitro fertilisation (IVF)</w:t>
            </w:r>
          </w:p>
        </w:tc>
      </w:tr>
      <w:tr w:rsidR="0072403D" w:rsidRPr="004009C9" w14:paraId="702E496F" w14:textId="77777777" w:rsidTr="007D229F">
        <w:trPr>
          <w:trHeight w:val="64"/>
        </w:trPr>
        <w:tc>
          <w:tcPr>
            <w:tcW w:w="825" w:type="pct"/>
            <w:noWrap/>
            <w:hideMark/>
          </w:tcPr>
          <w:p w14:paraId="2BFB828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10238</w:t>
            </w:r>
          </w:p>
        </w:tc>
        <w:tc>
          <w:tcPr>
            <w:tcW w:w="4175" w:type="pct"/>
            <w:noWrap/>
            <w:hideMark/>
          </w:tcPr>
          <w:p w14:paraId="6ACA5BB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IVF</w:t>
            </w:r>
          </w:p>
        </w:tc>
      </w:tr>
      <w:tr w:rsidR="0072403D" w:rsidRPr="004009C9" w14:paraId="03CBF494" w14:textId="77777777" w:rsidTr="007D229F">
        <w:trPr>
          <w:trHeight w:val="64"/>
        </w:trPr>
        <w:tc>
          <w:tcPr>
            <w:tcW w:w="825" w:type="pct"/>
            <w:noWrap/>
            <w:hideMark/>
          </w:tcPr>
          <w:p w14:paraId="3AC4173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52626</w:t>
            </w:r>
          </w:p>
        </w:tc>
        <w:tc>
          <w:tcPr>
            <w:tcW w:w="4175" w:type="pct"/>
            <w:noWrap/>
            <w:hideMark/>
          </w:tcPr>
          <w:p w14:paraId="0FBA93F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 vitro fertilisation (IVF)</w:t>
            </w:r>
          </w:p>
        </w:tc>
      </w:tr>
      <w:tr w:rsidR="0072403D" w:rsidRPr="004009C9" w14:paraId="56498EC0" w14:textId="77777777" w:rsidTr="007D229F">
        <w:trPr>
          <w:trHeight w:val="64"/>
        </w:trPr>
        <w:tc>
          <w:tcPr>
            <w:tcW w:w="825" w:type="pct"/>
            <w:noWrap/>
            <w:hideMark/>
          </w:tcPr>
          <w:p w14:paraId="427296E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102280</w:t>
            </w:r>
          </w:p>
        </w:tc>
        <w:tc>
          <w:tcPr>
            <w:tcW w:w="4175" w:type="pct"/>
            <w:noWrap/>
            <w:hideMark/>
          </w:tcPr>
          <w:p w14:paraId="4114CEA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IVF with pre-implantation for genetic diagnosis</w:t>
            </w:r>
          </w:p>
        </w:tc>
      </w:tr>
      <w:tr w:rsidR="0072403D" w:rsidRPr="004009C9" w14:paraId="07A48554" w14:textId="77777777" w:rsidTr="007D229F">
        <w:trPr>
          <w:trHeight w:val="64"/>
        </w:trPr>
        <w:tc>
          <w:tcPr>
            <w:tcW w:w="825" w:type="pct"/>
            <w:noWrap/>
            <w:hideMark/>
          </w:tcPr>
          <w:p w14:paraId="5EF635A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90936</w:t>
            </w:r>
          </w:p>
        </w:tc>
        <w:tc>
          <w:tcPr>
            <w:tcW w:w="4175" w:type="pct"/>
            <w:noWrap/>
            <w:hideMark/>
          </w:tcPr>
          <w:p w14:paraId="2675936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 vitro fertilisation (IVF) NOS</w:t>
            </w:r>
          </w:p>
        </w:tc>
      </w:tr>
      <w:tr w:rsidR="0072403D" w:rsidRPr="004009C9" w14:paraId="22AEB8B5" w14:textId="77777777" w:rsidTr="007D229F">
        <w:trPr>
          <w:trHeight w:val="64"/>
        </w:trPr>
        <w:tc>
          <w:tcPr>
            <w:tcW w:w="825" w:type="pct"/>
            <w:noWrap/>
            <w:hideMark/>
          </w:tcPr>
          <w:p w14:paraId="4D9B8FC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89966</w:t>
            </w:r>
          </w:p>
        </w:tc>
        <w:tc>
          <w:tcPr>
            <w:tcW w:w="4175" w:type="pct"/>
            <w:noWrap/>
            <w:hideMark/>
          </w:tcPr>
          <w:p w14:paraId="63E6A75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IVF with donor sperm</w:t>
            </w:r>
          </w:p>
        </w:tc>
      </w:tr>
      <w:tr w:rsidR="0072403D" w:rsidRPr="004009C9" w14:paraId="66F5C62F" w14:textId="77777777" w:rsidTr="007D229F">
        <w:trPr>
          <w:trHeight w:val="92"/>
        </w:trPr>
        <w:tc>
          <w:tcPr>
            <w:tcW w:w="825" w:type="pct"/>
            <w:noWrap/>
            <w:hideMark/>
          </w:tcPr>
          <w:p w14:paraId="23F0B42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57000</w:t>
            </w:r>
          </w:p>
        </w:tc>
        <w:tc>
          <w:tcPr>
            <w:tcW w:w="4175" w:type="pct"/>
            <w:noWrap/>
            <w:hideMark/>
          </w:tcPr>
          <w:p w14:paraId="643BD8B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IVF with intracytoplasmic sperm injection (ICSI)</w:t>
            </w:r>
          </w:p>
        </w:tc>
      </w:tr>
      <w:tr w:rsidR="0072403D" w:rsidRPr="004009C9" w14:paraId="658CE8A4" w14:textId="77777777" w:rsidTr="007D229F">
        <w:trPr>
          <w:trHeight w:val="64"/>
        </w:trPr>
        <w:tc>
          <w:tcPr>
            <w:tcW w:w="825" w:type="pct"/>
            <w:noWrap/>
            <w:hideMark/>
          </w:tcPr>
          <w:p w14:paraId="7DC0F3E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21532</w:t>
            </w:r>
          </w:p>
        </w:tc>
        <w:tc>
          <w:tcPr>
            <w:tcW w:w="4175" w:type="pct"/>
            <w:noWrap/>
            <w:hideMark/>
          </w:tcPr>
          <w:p w14:paraId="6E58F3C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Folic acid advice - pre-pregnancy</w:t>
            </w:r>
          </w:p>
        </w:tc>
      </w:tr>
      <w:tr w:rsidR="0072403D" w:rsidRPr="004009C9" w14:paraId="0D7118C5" w14:textId="77777777" w:rsidTr="007D229F">
        <w:trPr>
          <w:trHeight w:val="64"/>
        </w:trPr>
        <w:tc>
          <w:tcPr>
            <w:tcW w:w="825" w:type="pct"/>
            <w:noWrap/>
            <w:hideMark/>
          </w:tcPr>
          <w:p w14:paraId="69C5C33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49884</w:t>
            </w:r>
          </w:p>
        </w:tc>
        <w:tc>
          <w:tcPr>
            <w:tcW w:w="4175" w:type="pct"/>
            <w:noWrap/>
            <w:hideMark/>
          </w:tcPr>
          <w:p w14:paraId="62DE83B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Diabetic pre-pregnancy counselling</w:t>
            </w:r>
          </w:p>
        </w:tc>
      </w:tr>
      <w:tr w:rsidR="0072403D" w:rsidRPr="004009C9" w14:paraId="7DD993D8" w14:textId="77777777" w:rsidTr="007D229F">
        <w:trPr>
          <w:trHeight w:val="64"/>
        </w:trPr>
        <w:tc>
          <w:tcPr>
            <w:tcW w:w="825" w:type="pct"/>
            <w:noWrap/>
            <w:hideMark/>
          </w:tcPr>
          <w:p w14:paraId="46D0040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4609</w:t>
            </w:r>
          </w:p>
        </w:tc>
        <w:tc>
          <w:tcPr>
            <w:tcW w:w="4175" w:type="pct"/>
            <w:noWrap/>
            <w:hideMark/>
          </w:tcPr>
          <w:p w14:paraId="353643F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Pre-pregnancy counselling</w:t>
            </w:r>
          </w:p>
        </w:tc>
      </w:tr>
      <w:tr w:rsidR="0072403D" w:rsidRPr="004009C9" w14:paraId="4E6F2F63" w14:textId="77777777" w:rsidTr="007D229F">
        <w:trPr>
          <w:trHeight w:val="64"/>
        </w:trPr>
        <w:tc>
          <w:tcPr>
            <w:tcW w:w="825" w:type="pct"/>
            <w:noWrap/>
            <w:hideMark/>
          </w:tcPr>
          <w:p w14:paraId="1F09CC1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50937</w:t>
            </w:r>
          </w:p>
        </w:tc>
        <w:tc>
          <w:tcPr>
            <w:tcW w:w="4175" w:type="pct"/>
            <w:noWrap/>
            <w:hideMark/>
          </w:tcPr>
          <w:p w14:paraId="55E85E1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Referral to diabetes preconception counselling clinic</w:t>
            </w:r>
          </w:p>
        </w:tc>
      </w:tr>
      <w:tr w:rsidR="0072403D" w:rsidRPr="004009C9" w14:paraId="26759690" w14:textId="77777777" w:rsidTr="007D229F">
        <w:trPr>
          <w:trHeight w:val="64"/>
        </w:trPr>
        <w:tc>
          <w:tcPr>
            <w:tcW w:w="825" w:type="pct"/>
            <w:noWrap/>
            <w:hideMark/>
          </w:tcPr>
          <w:p w14:paraId="1A79D34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102767</w:t>
            </w:r>
          </w:p>
        </w:tc>
        <w:tc>
          <w:tcPr>
            <w:tcW w:w="4175" w:type="pct"/>
            <w:noWrap/>
            <w:hideMark/>
          </w:tcPr>
          <w:p w14:paraId="4EAB8E0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Pre-conception advice for diabetes mellitus</w:t>
            </w:r>
          </w:p>
        </w:tc>
      </w:tr>
      <w:tr w:rsidR="0072403D" w:rsidRPr="004009C9" w14:paraId="390A1522" w14:textId="77777777" w:rsidTr="007D229F">
        <w:trPr>
          <w:trHeight w:val="64"/>
        </w:trPr>
        <w:tc>
          <w:tcPr>
            <w:tcW w:w="825" w:type="pct"/>
            <w:noWrap/>
            <w:hideMark/>
          </w:tcPr>
          <w:p w14:paraId="081DE63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10761</w:t>
            </w:r>
          </w:p>
        </w:tc>
        <w:tc>
          <w:tcPr>
            <w:tcW w:w="4175" w:type="pct"/>
            <w:noWrap/>
            <w:hideMark/>
          </w:tcPr>
          <w:p w14:paraId="7E16500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Pre-conception advice</w:t>
            </w:r>
          </w:p>
        </w:tc>
      </w:tr>
      <w:tr w:rsidR="0072403D" w:rsidRPr="004009C9" w14:paraId="48FC6748" w14:textId="77777777" w:rsidTr="007D229F">
        <w:trPr>
          <w:trHeight w:val="64"/>
        </w:trPr>
        <w:tc>
          <w:tcPr>
            <w:tcW w:w="825" w:type="pct"/>
            <w:noWrap/>
            <w:vAlign w:val="bottom"/>
          </w:tcPr>
          <w:p w14:paraId="52D9907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69751</w:t>
            </w:r>
          </w:p>
        </w:tc>
        <w:tc>
          <w:tcPr>
            <w:tcW w:w="4175" w:type="pct"/>
            <w:noWrap/>
            <w:vAlign w:val="bottom"/>
          </w:tcPr>
          <w:p w14:paraId="7F89152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[V]Unspecified infertility management</w:t>
            </w:r>
          </w:p>
        </w:tc>
      </w:tr>
      <w:tr w:rsidR="0072403D" w:rsidRPr="004009C9" w14:paraId="151436A1" w14:textId="77777777" w:rsidTr="007D229F">
        <w:trPr>
          <w:trHeight w:val="64"/>
        </w:trPr>
        <w:tc>
          <w:tcPr>
            <w:tcW w:w="825" w:type="pct"/>
            <w:noWrap/>
            <w:vAlign w:val="bottom"/>
          </w:tcPr>
          <w:p w14:paraId="16131C5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2957</w:t>
            </w:r>
          </w:p>
        </w:tc>
        <w:tc>
          <w:tcPr>
            <w:tcW w:w="4175" w:type="pct"/>
            <w:noWrap/>
            <w:vAlign w:val="bottom"/>
          </w:tcPr>
          <w:p w14:paraId="7632C74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Infertility problem</w:t>
            </w:r>
          </w:p>
        </w:tc>
      </w:tr>
      <w:tr w:rsidR="0072403D" w:rsidRPr="004009C9" w14:paraId="01B70A52" w14:textId="77777777" w:rsidTr="007D229F">
        <w:trPr>
          <w:trHeight w:val="64"/>
        </w:trPr>
        <w:tc>
          <w:tcPr>
            <w:tcW w:w="825" w:type="pct"/>
            <w:noWrap/>
            <w:vAlign w:val="bottom"/>
          </w:tcPr>
          <w:p w14:paraId="438082C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1808</w:t>
            </w:r>
          </w:p>
        </w:tc>
        <w:tc>
          <w:tcPr>
            <w:tcW w:w="4175" w:type="pct"/>
            <w:noWrap/>
            <w:vAlign w:val="bottom"/>
          </w:tcPr>
          <w:p w14:paraId="3424C56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Infertility - female</w:t>
            </w:r>
          </w:p>
        </w:tc>
      </w:tr>
      <w:tr w:rsidR="0072403D" w:rsidRPr="004009C9" w14:paraId="35537CB8" w14:textId="77777777" w:rsidTr="007D229F">
        <w:trPr>
          <w:trHeight w:val="64"/>
        </w:trPr>
        <w:tc>
          <w:tcPr>
            <w:tcW w:w="825" w:type="pct"/>
            <w:noWrap/>
            <w:vAlign w:val="bottom"/>
          </w:tcPr>
          <w:p w14:paraId="66139AD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37047</w:t>
            </w:r>
          </w:p>
        </w:tc>
        <w:tc>
          <w:tcPr>
            <w:tcW w:w="4175" w:type="pct"/>
            <w:noWrap/>
            <w:vAlign w:val="bottom"/>
          </w:tcPr>
          <w:p w14:paraId="19282D0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A/N care: H/O infertility</w:t>
            </w:r>
          </w:p>
        </w:tc>
      </w:tr>
      <w:tr w:rsidR="0072403D" w:rsidRPr="004009C9" w14:paraId="0FA719BB" w14:textId="77777777" w:rsidTr="007D229F">
        <w:trPr>
          <w:trHeight w:val="64"/>
        </w:trPr>
        <w:tc>
          <w:tcPr>
            <w:tcW w:w="825" w:type="pct"/>
            <w:noWrap/>
            <w:vAlign w:val="bottom"/>
          </w:tcPr>
          <w:p w14:paraId="5EE4744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40072</w:t>
            </w:r>
          </w:p>
        </w:tc>
        <w:tc>
          <w:tcPr>
            <w:tcW w:w="4175" w:type="pct"/>
            <w:noWrap/>
            <w:vAlign w:val="bottom"/>
          </w:tcPr>
          <w:p w14:paraId="7D4D0AD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Infertility studies</w:t>
            </w:r>
          </w:p>
        </w:tc>
      </w:tr>
      <w:tr w:rsidR="0072403D" w:rsidRPr="004009C9" w14:paraId="226D9B52" w14:textId="77777777" w:rsidTr="007D229F">
        <w:trPr>
          <w:trHeight w:val="64"/>
        </w:trPr>
        <w:tc>
          <w:tcPr>
            <w:tcW w:w="825" w:type="pct"/>
            <w:noWrap/>
            <w:vAlign w:val="bottom"/>
          </w:tcPr>
          <w:p w14:paraId="1892D33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30392</w:t>
            </w:r>
          </w:p>
        </w:tc>
        <w:tc>
          <w:tcPr>
            <w:tcW w:w="4175" w:type="pct"/>
            <w:noWrap/>
            <w:vAlign w:val="bottom"/>
          </w:tcPr>
          <w:p w14:paraId="53BD5B8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Female infertility NOS</w:t>
            </w:r>
          </w:p>
        </w:tc>
      </w:tr>
      <w:tr w:rsidR="0072403D" w:rsidRPr="004009C9" w14:paraId="7AC8E238" w14:textId="77777777" w:rsidTr="007D229F">
        <w:trPr>
          <w:trHeight w:val="64"/>
        </w:trPr>
        <w:tc>
          <w:tcPr>
            <w:tcW w:w="825" w:type="pct"/>
            <w:noWrap/>
            <w:vAlign w:val="bottom"/>
          </w:tcPr>
          <w:p w14:paraId="61EC58A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26150</w:t>
            </w:r>
          </w:p>
        </w:tc>
        <w:tc>
          <w:tcPr>
            <w:tcW w:w="4175" w:type="pct"/>
            <w:noWrap/>
            <w:vAlign w:val="bottom"/>
          </w:tcPr>
          <w:p w14:paraId="4310E90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[V]Other specified infertility management</w:t>
            </w:r>
          </w:p>
        </w:tc>
      </w:tr>
      <w:tr w:rsidR="0072403D" w:rsidRPr="004009C9" w14:paraId="51447F64" w14:textId="77777777" w:rsidTr="007D229F">
        <w:trPr>
          <w:trHeight w:val="64"/>
        </w:trPr>
        <w:tc>
          <w:tcPr>
            <w:tcW w:w="825" w:type="pct"/>
            <w:noWrap/>
            <w:vAlign w:val="bottom"/>
          </w:tcPr>
          <w:p w14:paraId="079B8A63" w14:textId="77777777" w:rsidR="0072403D" w:rsidRPr="004009C9" w:rsidRDefault="0072403D" w:rsidP="007D229F">
            <w:pPr>
              <w:pStyle w:val="NoSpacing"/>
              <w:rPr>
                <w:rFonts w:asciiTheme="minorHAnsi" w:hAnsiTheme="minorHAnsi" w:cstheme="minorHAnsi"/>
                <w:sz w:val="18"/>
                <w:szCs w:val="18"/>
              </w:rPr>
            </w:pPr>
          </w:p>
        </w:tc>
        <w:tc>
          <w:tcPr>
            <w:tcW w:w="4175" w:type="pct"/>
            <w:noWrap/>
            <w:vAlign w:val="bottom"/>
          </w:tcPr>
          <w:p w14:paraId="7518BE2B" w14:textId="77777777" w:rsidR="0072403D" w:rsidRPr="004009C9" w:rsidRDefault="0072403D" w:rsidP="007D229F">
            <w:pPr>
              <w:pStyle w:val="NoSpacing"/>
              <w:rPr>
                <w:rFonts w:asciiTheme="minorHAnsi" w:hAnsiTheme="minorHAnsi" w:cstheme="minorHAnsi"/>
                <w:sz w:val="18"/>
                <w:szCs w:val="18"/>
              </w:rPr>
            </w:pPr>
          </w:p>
        </w:tc>
      </w:tr>
      <w:tr w:rsidR="0072403D" w:rsidRPr="004009C9" w14:paraId="5E250F33" w14:textId="77777777" w:rsidTr="007D229F">
        <w:trPr>
          <w:trHeight w:val="64"/>
        </w:trPr>
        <w:tc>
          <w:tcPr>
            <w:tcW w:w="825" w:type="pct"/>
            <w:noWrap/>
            <w:vAlign w:val="bottom"/>
          </w:tcPr>
          <w:p w14:paraId="4BD7FE4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9938</w:t>
            </w:r>
          </w:p>
        </w:tc>
        <w:tc>
          <w:tcPr>
            <w:tcW w:w="4175" w:type="pct"/>
            <w:noWrap/>
            <w:vAlign w:val="bottom"/>
          </w:tcPr>
          <w:p w14:paraId="38422F8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[V]Infertility management</w:t>
            </w:r>
          </w:p>
        </w:tc>
      </w:tr>
      <w:tr w:rsidR="0072403D" w:rsidRPr="004009C9" w14:paraId="30ACFB74" w14:textId="77777777" w:rsidTr="007D229F">
        <w:trPr>
          <w:trHeight w:val="64"/>
        </w:trPr>
        <w:tc>
          <w:tcPr>
            <w:tcW w:w="825" w:type="pct"/>
            <w:noWrap/>
            <w:vAlign w:val="bottom"/>
          </w:tcPr>
          <w:p w14:paraId="4EC4FF3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lastRenderedPageBreak/>
              <w:t>64063</w:t>
            </w:r>
          </w:p>
        </w:tc>
        <w:tc>
          <w:tcPr>
            <w:tcW w:w="4175" w:type="pct"/>
            <w:noWrap/>
            <w:vAlign w:val="bottom"/>
          </w:tcPr>
          <w:p w14:paraId="76803CE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IVF with donor eggs</w:t>
            </w:r>
          </w:p>
        </w:tc>
      </w:tr>
      <w:tr w:rsidR="0072403D" w:rsidRPr="004009C9" w14:paraId="05479EA8" w14:textId="77777777" w:rsidTr="007D229F">
        <w:trPr>
          <w:trHeight w:val="64"/>
        </w:trPr>
        <w:tc>
          <w:tcPr>
            <w:tcW w:w="825" w:type="pct"/>
            <w:noWrap/>
            <w:vAlign w:val="bottom"/>
          </w:tcPr>
          <w:p w14:paraId="7737581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97981</w:t>
            </w:r>
          </w:p>
        </w:tc>
        <w:tc>
          <w:tcPr>
            <w:tcW w:w="4175" w:type="pct"/>
            <w:noWrap/>
            <w:vAlign w:val="bottom"/>
          </w:tcPr>
          <w:p w14:paraId="213B917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IVF intracytoplasmic sperm injection (ICSI) and donor egg</w:t>
            </w:r>
          </w:p>
        </w:tc>
      </w:tr>
      <w:tr w:rsidR="0072403D" w:rsidRPr="004009C9" w14:paraId="21C3175C" w14:textId="77777777" w:rsidTr="007D229F">
        <w:trPr>
          <w:trHeight w:val="64"/>
        </w:trPr>
        <w:tc>
          <w:tcPr>
            <w:tcW w:w="825" w:type="pct"/>
            <w:noWrap/>
            <w:vAlign w:val="bottom"/>
          </w:tcPr>
          <w:p w14:paraId="279E372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89716</w:t>
            </w:r>
          </w:p>
        </w:tc>
        <w:tc>
          <w:tcPr>
            <w:tcW w:w="4175" w:type="pct"/>
            <w:noWrap/>
            <w:vAlign w:val="bottom"/>
          </w:tcPr>
          <w:p w14:paraId="7BB6756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IVF with surrogacy</w:t>
            </w:r>
          </w:p>
        </w:tc>
      </w:tr>
      <w:tr w:rsidR="0072403D" w:rsidRPr="004009C9" w14:paraId="3B231F89" w14:textId="77777777" w:rsidTr="007D229F">
        <w:trPr>
          <w:trHeight w:val="64"/>
        </w:trPr>
        <w:tc>
          <w:tcPr>
            <w:tcW w:w="825" w:type="pct"/>
            <w:noWrap/>
            <w:vAlign w:val="bottom"/>
          </w:tcPr>
          <w:p w14:paraId="5463F29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20977</w:t>
            </w:r>
          </w:p>
        </w:tc>
        <w:tc>
          <w:tcPr>
            <w:tcW w:w="4175" w:type="pct"/>
            <w:noWrap/>
            <w:vAlign w:val="bottom"/>
          </w:tcPr>
          <w:p w14:paraId="195DB63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Adverse reaction to clomiphene</w:t>
            </w:r>
          </w:p>
        </w:tc>
      </w:tr>
      <w:tr w:rsidR="0072403D" w:rsidRPr="004009C9" w14:paraId="22E0C7A1" w14:textId="77777777" w:rsidTr="007D229F">
        <w:trPr>
          <w:trHeight w:val="64"/>
        </w:trPr>
        <w:tc>
          <w:tcPr>
            <w:tcW w:w="825" w:type="pct"/>
            <w:noWrap/>
            <w:vAlign w:val="bottom"/>
          </w:tcPr>
          <w:p w14:paraId="4D7DAB4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73091</w:t>
            </w:r>
          </w:p>
        </w:tc>
        <w:tc>
          <w:tcPr>
            <w:tcW w:w="4175" w:type="pct"/>
            <w:noWrap/>
            <w:vAlign w:val="bottom"/>
          </w:tcPr>
          <w:p w14:paraId="69209AD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Maternity grant advice</w:t>
            </w:r>
          </w:p>
        </w:tc>
      </w:tr>
      <w:tr w:rsidR="0072403D" w:rsidRPr="004009C9" w14:paraId="09252C1A" w14:textId="77777777" w:rsidTr="007D229F">
        <w:trPr>
          <w:trHeight w:val="64"/>
        </w:trPr>
        <w:tc>
          <w:tcPr>
            <w:tcW w:w="825" w:type="pct"/>
            <w:noWrap/>
            <w:vAlign w:val="bottom"/>
          </w:tcPr>
          <w:p w14:paraId="245734B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459</w:t>
            </w:r>
          </w:p>
        </w:tc>
        <w:tc>
          <w:tcPr>
            <w:tcW w:w="4175" w:type="pct"/>
            <w:noWrap/>
            <w:vAlign w:val="bottom"/>
          </w:tcPr>
          <w:p w14:paraId="408D55E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bilateral occlusion of fallopian tubes NOS</w:t>
            </w:r>
          </w:p>
        </w:tc>
      </w:tr>
      <w:tr w:rsidR="0072403D" w:rsidRPr="004009C9" w14:paraId="437ACE9E" w14:textId="77777777" w:rsidTr="007D229F">
        <w:trPr>
          <w:trHeight w:val="64"/>
        </w:trPr>
        <w:tc>
          <w:tcPr>
            <w:tcW w:w="825" w:type="pct"/>
            <w:noWrap/>
            <w:vAlign w:val="bottom"/>
          </w:tcPr>
          <w:p w14:paraId="7219A93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1891</w:t>
            </w:r>
          </w:p>
        </w:tc>
        <w:tc>
          <w:tcPr>
            <w:tcW w:w="4175" w:type="pct"/>
            <w:noWrap/>
            <w:vAlign w:val="bottom"/>
          </w:tcPr>
          <w:p w14:paraId="5D7DF05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bilateral occlusion of fallopian tubes</w:t>
            </w:r>
          </w:p>
        </w:tc>
      </w:tr>
      <w:tr w:rsidR="0072403D" w:rsidRPr="004009C9" w14:paraId="145D4757" w14:textId="77777777" w:rsidTr="007D229F">
        <w:trPr>
          <w:trHeight w:val="64"/>
        </w:trPr>
        <w:tc>
          <w:tcPr>
            <w:tcW w:w="825" w:type="pct"/>
            <w:noWrap/>
            <w:vAlign w:val="bottom"/>
          </w:tcPr>
          <w:p w14:paraId="59554B0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4935</w:t>
            </w:r>
          </w:p>
        </w:tc>
        <w:tc>
          <w:tcPr>
            <w:tcW w:w="4175" w:type="pct"/>
            <w:noWrap/>
            <w:vAlign w:val="bottom"/>
          </w:tcPr>
          <w:p w14:paraId="382C3E4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Open bilateral occlusion of fallopian tubes NOS</w:t>
            </w:r>
          </w:p>
        </w:tc>
      </w:tr>
      <w:tr w:rsidR="0072403D" w:rsidRPr="004009C9" w14:paraId="65409036" w14:textId="77777777" w:rsidTr="007D229F">
        <w:trPr>
          <w:trHeight w:val="64"/>
        </w:trPr>
        <w:tc>
          <w:tcPr>
            <w:tcW w:w="825" w:type="pct"/>
            <w:noWrap/>
            <w:vAlign w:val="bottom"/>
          </w:tcPr>
          <w:p w14:paraId="5986948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17760</w:t>
            </w:r>
          </w:p>
        </w:tc>
        <w:tc>
          <w:tcPr>
            <w:tcW w:w="4175" w:type="pct"/>
            <w:noWrap/>
            <w:vAlign w:val="bottom"/>
          </w:tcPr>
          <w:p w14:paraId="1AFC89D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endoscopic occlusion of fallopian tube</w:t>
            </w:r>
          </w:p>
        </w:tc>
      </w:tr>
      <w:tr w:rsidR="0072403D" w:rsidRPr="004009C9" w14:paraId="506CBEFD" w14:textId="77777777" w:rsidTr="007D229F">
        <w:trPr>
          <w:trHeight w:val="64"/>
        </w:trPr>
        <w:tc>
          <w:tcPr>
            <w:tcW w:w="825" w:type="pct"/>
            <w:noWrap/>
            <w:vAlign w:val="bottom"/>
          </w:tcPr>
          <w:p w14:paraId="78E94DA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23346</w:t>
            </w:r>
          </w:p>
        </w:tc>
        <w:tc>
          <w:tcPr>
            <w:tcW w:w="4175" w:type="pct"/>
            <w:noWrap/>
            <w:vAlign w:val="bottom"/>
          </w:tcPr>
          <w:p w14:paraId="2955821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Occlusion of vagina</w:t>
            </w:r>
          </w:p>
        </w:tc>
      </w:tr>
      <w:tr w:rsidR="0072403D" w:rsidRPr="004009C9" w14:paraId="684E6459" w14:textId="77777777" w:rsidTr="007D229F">
        <w:trPr>
          <w:trHeight w:val="64"/>
        </w:trPr>
        <w:tc>
          <w:tcPr>
            <w:tcW w:w="825" w:type="pct"/>
            <w:noWrap/>
            <w:vAlign w:val="bottom"/>
          </w:tcPr>
          <w:p w14:paraId="76E7DBC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28161</w:t>
            </w:r>
          </w:p>
        </w:tc>
        <w:tc>
          <w:tcPr>
            <w:tcW w:w="4175" w:type="pct"/>
            <w:noWrap/>
            <w:vAlign w:val="bottom"/>
          </w:tcPr>
          <w:p w14:paraId="37E85D4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 xml:space="preserve">Endoscopic occlusion of left fallopian tube </w:t>
            </w:r>
          </w:p>
        </w:tc>
      </w:tr>
      <w:tr w:rsidR="0072403D" w:rsidRPr="004009C9" w14:paraId="362C0869" w14:textId="77777777" w:rsidTr="007D229F">
        <w:trPr>
          <w:trHeight w:val="64"/>
        </w:trPr>
        <w:tc>
          <w:tcPr>
            <w:tcW w:w="825" w:type="pct"/>
            <w:noWrap/>
            <w:vAlign w:val="bottom"/>
          </w:tcPr>
          <w:p w14:paraId="226C8D1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32187</w:t>
            </w:r>
          </w:p>
        </w:tc>
        <w:tc>
          <w:tcPr>
            <w:tcW w:w="4175" w:type="pct"/>
            <w:noWrap/>
            <w:vAlign w:val="bottom"/>
          </w:tcPr>
          <w:p w14:paraId="396D6E4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Open bilateral occlusion of fallopian tubes</w:t>
            </w:r>
          </w:p>
        </w:tc>
      </w:tr>
      <w:tr w:rsidR="0072403D" w:rsidRPr="004009C9" w14:paraId="1653BB9C" w14:textId="77777777" w:rsidTr="007D229F">
        <w:trPr>
          <w:trHeight w:val="64"/>
        </w:trPr>
        <w:tc>
          <w:tcPr>
            <w:tcW w:w="825" w:type="pct"/>
            <w:noWrap/>
            <w:vAlign w:val="bottom"/>
          </w:tcPr>
          <w:p w14:paraId="524B789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42543</w:t>
            </w:r>
          </w:p>
        </w:tc>
        <w:tc>
          <w:tcPr>
            <w:tcW w:w="4175" w:type="pct"/>
            <w:noWrap/>
            <w:vAlign w:val="bottom"/>
          </w:tcPr>
          <w:p w14:paraId="345E078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Unilateral occlusion of fallopian tube</w:t>
            </w:r>
          </w:p>
        </w:tc>
      </w:tr>
      <w:tr w:rsidR="0072403D" w:rsidRPr="004009C9" w14:paraId="3E49D60A" w14:textId="77777777" w:rsidTr="007D229F">
        <w:trPr>
          <w:trHeight w:val="64"/>
        </w:trPr>
        <w:tc>
          <w:tcPr>
            <w:tcW w:w="825" w:type="pct"/>
            <w:noWrap/>
            <w:vAlign w:val="bottom"/>
          </w:tcPr>
          <w:p w14:paraId="255102E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45721</w:t>
            </w:r>
          </w:p>
        </w:tc>
        <w:tc>
          <w:tcPr>
            <w:tcW w:w="4175" w:type="pct"/>
            <w:noWrap/>
            <w:vAlign w:val="bottom"/>
          </w:tcPr>
          <w:p w14:paraId="2FE9FAD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open occlusion of fallopian tube</w:t>
            </w:r>
          </w:p>
        </w:tc>
      </w:tr>
      <w:tr w:rsidR="0072403D" w:rsidRPr="004009C9" w14:paraId="584CFE77" w14:textId="77777777" w:rsidTr="007D229F">
        <w:trPr>
          <w:trHeight w:val="64"/>
        </w:trPr>
        <w:tc>
          <w:tcPr>
            <w:tcW w:w="825" w:type="pct"/>
            <w:noWrap/>
            <w:vAlign w:val="bottom"/>
          </w:tcPr>
          <w:p w14:paraId="31A50AB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50204</w:t>
            </w:r>
          </w:p>
        </w:tc>
        <w:tc>
          <w:tcPr>
            <w:tcW w:w="4175" w:type="pct"/>
            <w:noWrap/>
            <w:vAlign w:val="bottom"/>
          </w:tcPr>
          <w:p w14:paraId="2399A49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occlusion of right fallopian tube</w:t>
            </w:r>
          </w:p>
        </w:tc>
      </w:tr>
      <w:tr w:rsidR="0072403D" w:rsidRPr="004009C9" w14:paraId="29C51DEE" w14:textId="77777777" w:rsidTr="007D229F">
        <w:trPr>
          <w:trHeight w:val="64"/>
        </w:trPr>
        <w:tc>
          <w:tcPr>
            <w:tcW w:w="825" w:type="pct"/>
            <w:noWrap/>
            <w:vAlign w:val="bottom"/>
          </w:tcPr>
          <w:p w14:paraId="1CCAF67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50773</w:t>
            </w:r>
          </w:p>
        </w:tc>
        <w:tc>
          <w:tcPr>
            <w:tcW w:w="4175" w:type="pct"/>
            <w:noWrap/>
            <w:vAlign w:val="bottom"/>
          </w:tcPr>
          <w:p w14:paraId="315F22C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specified open bilateral occlusion of fallopian tubes</w:t>
            </w:r>
          </w:p>
        </w:tc>
      </w:tr>
      <w:tr w:rsidR="0072403D" w:rsidRPr="004009C9" w14:paraId="150D05E5" w14:textId="77777777" w:rsidTr="007D229F">
        <w:trPr>
          <w:trHeight w:val="64"/>
        </w:trPr>
        <w:tc>
          <w:tcPr>
            <w:tcW w:w="825" w:type="pct"/>
            <w:noWrap/>
            <w:vAlign w:val="bottom"/>
          </w:tcPr>
          <w:p w14:paraId="0A1A08C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55972</w:t>
            </w:r>
          </w:p>
        </w:tc>
        <w:tc>
          <w:tcPr>
            <w:tcW w:w="4175" w:type="pct"/>
            <w:noWrap/>
            <w:vAlign w:val="bottom"/>
          </w:tcPr>
          <w:p w14:paraId="23D09C6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open occlusion of fallopian tube NOS</w:t>
            </w:r>
          </w:p>
        </w:tc>
      </w:tr>
      <w:tr w:rsidR="0072403D" w:rsidRPr="004009C9" w14:paraId="789D22E6" w14:textId="77777777" w:rsidTr="007D229F">
        <w:trPr>
          <w:trHeight w:val="64"/>
        </w:trPr>
        <w:tc>
          <w:tcPr>
            <w:tcW w:w="825" w:type="pct"/>
            <w:noWrap/>
            <w:vAlign w:val="bottom"/>
          </w:tcPr>
          <w:p w14:paraId="2FA7D9F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58048</w:t>
            </w:r>
          </w:p>
        </w:tc>
        <w:tc>
          <w:tcPr>
            <w:tcW w:w="4175" w:type="pct"/>
            <w:noWrap/>
            <w:vAlign w:val="bottom"/>
          </w:tcPr>
          <w:p w14:paraId="5560AB6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occlusion of remaining solitary fallopian tube</w:t>
            </w:r>
          </w:p>
        </w:tc>
      </w:tr>
      <w:tr w:rsidR="0072403D" w:rsidRPr="004009C9" w14:paraId="00A81DDB" w14:textId="77777777" w:rsidTr="007D229F">
        <w:trPr>
          <w:trHeight w:val="64"/>
        </w:trPr>
        <w:tc>
          <w:tcPr>
            <w:tcW w:w="825" w:type="pct"/>
            <w:noWrap/>
            <w:vAlign w:val="bottom"/>
          </w:tcPr>
          <w:p w14:paraId="3F50DB7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59338</w:t>
            </w:r>
          </w:p>
        </w:tc>
        <w:tc>
          <w:tcPr>
            <w:tcW w:w="4175" w:type="pct"/>
            <w:noWrap/>
            <w:vAlign w:val="bottom"/>
          </w:tcPr>
          <w:p w14:paraId="1C01806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specified endoscopic occlusion of fallopian tube</w:t>
            </w:r>
          </w:p>
        </w:tc>
      </w:tr>
      <w:tr w:rsidR="0072403D" w:rsidRPr="004009C9" w14:paraId="73A37A46" w14:textId="77777777" w:rsidTr="007D229F">
        <w:trPr>
          <w:trHeight w:val="64"/>
        </w:trPr>
        <w:tc>
          <w:tcPr>
            <w:tcW w:w="825" w:type="pct"/>
            <w:noWrap/>
            <w:vAlign w:val="bottom"/>
          </w:tcPr>
          <w:p w14:paraId="4C8E08A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61157</w:t>
            </w:r>
          </w:p>
        </w:tc>
        <w:tc>
          <w:tcPr>
            <w:tcW w:w="4175" w:type="pct"/>
            <w:noWrap/>
            <w:vAlign w:val="bottom"/>
          </w:tcPr>
          <w:p w14:paraId="7FEE4A4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bilateral occlusion of fallopian tubes OS</w:t>
            </w:r>
          </w:p>
        </w:tc>
      </w:tr>
      <w:tr w:rsidR="0072403D" w:rsidRPr="004009C9" w14:paraId="5AB460BF" w14:textId="77777777" w:rsidTr="007D229F">
        <w:trPr>
          <w:trHeight w:val="64"/>
        </w:trPr>
        <w:tc>
          <w:tcPr>
            <w:tcW w:w="825" w:type="pct"/>
            <w:noWrap/>
            <w:vAlign w:val="bottom"/>
          </w:tcPr>
          <w:p w14:paraId="6196C78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64187</w:t>
            </w:r>
          </w:p>
        </w:tc>
        <w:tc>
          <w:tcPr>
            <w:tcW w:w="4175" w:type="pct"/>
            <w:noWrap/>
            <w:vAlign w:val="bottom"/>
          </w:tcPr>
          <w:p w14:paraId="7071D99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occlusion of fallopian tube NOS</w:t>
            </w:r>
          </w:p>
        </w:tc>
      </w:tr>
      <w:tr w:rsidR="0072403D" w:rsidRPr="004009C9" w14:paraId="109A973D" w14:textId="77777777" w:rsidTr="007D229F">
        <w:trPr>
          <w:trHeight w:val="64"/>
        </w:trPr>
        <w:tc>
          <w:tcPr>
            <w:tcW w:w="825" w:type="pct"/>
            <w:noWrap/>
            <w:vAlign w:val="bottom"/>
          </w:tcPr>
          <w:p w14:paraId="54F06DE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68272</w:t>
            </w:r>
          </w:p>
        </w:tc>
        <w:tc>
          <w:tcPr>
            <w:tcW w:w="4175" w:type="pct"/>
            <w:noWrap/>
            <w:vAlign w:val="bottom"/>
          </w:tcPr>
          <w:p w14:paraId="26B5340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unilateral occlusion of fallopian tubes</w:t>
            </w:r>
          </w:p>
        </w:tc>
      </w:tr>
      <w:tr w:rsidR="0072403D" w:rsidRPr="004009C9" w14:paraId="6F1149E0" w14:textId="77777777" w:rsidTr="007D229F">
        <w:trPr>
          <w:trHeight w:val="64"/>
        </w:trPr>
        <w:tc>
          <w:tcPr>
            <w:tcW w:w="825" w:type="pct"/>
            <w:noWrap/>
            <w:vAlign w:val="bottom"/>
          </w:tcPr>
          <w:p w14:paraId="15A8C1B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68614</w:t>
            </w:r>
          </w:p>
        </w:tc>
        <w:tc>
          <w:tcPr>
            <w:tcW w:w="4175" w:type="pct"/>
            <w:noWrap/>
            <w:vAlign w:val="bottom"/>
          </w:tcPr>
          <w:p w14:paraId="061BAEE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Occlusion of cervix</w:t>
            </w:r>
          </w:p>
        </w:tc>
      </w:tr>
      <w:tr w:rsidR="0072403D" w:rsidRPr="004009C9" w14:paraId="73D071F8" w14:textId="77777777" w:rsidTr="007D229F">
        <w:trPr>
          <w:trHeight w:val="64"/>
        </w:trPr>
        <w:tc>
          <w:tcPr>
            <w:tcW w:w="825" w:type="pct"/>
            <w:noWrap/>
            <w:vAlign w:val="bottom"/>
          </w:tcPr>
          <w:p w14:paraId="054C098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69724</w:t>
            </w:r>
          </w:p>
        </w:tc>
        <w:tc>
          <w:tcPr>
            <w:tcW w:w="4175" w:type="pct"/>
            <w:noWrap/>
            <w:vAlign w:val="bottom"/>
          </w:tcPr>
          <w:p w14:paraId="5116D40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specified other open occlusion of fallopian tube</w:t>
            </w:r>
          </w:p>
        </w:tc>
      </w:tr>
      <w:tr w:rsidR="0072403D" w:rsidRPr="004009C9" w14:paraId="631BC98A" w14:textId="77777777" w:rsidTr="007D229F">
        <w:trPr>
          <w:trHeight w:val="64"/>
        </w:trPr>
        <w:tc>
          <w:tcPr>
            <w:tcW w:w="825" w:type="pct"/>
            <w:noWrap/>
            <w:vAlign w:val="bottom"/>
          </w:tcPr>
          <w:p w14:paraId="1EB1331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95677</w:t>
            </w:r>
          </w:p>
        </w:tc>
        <w:tc>
          <w:tcPr>
            <w:tcW w:w="4175" w:type="pct"/>
            <w:noWrap/>
            <w:vAlign w:val="bottom"/>
          </w:tcPr>
          <w:p w14:paraId="0F02379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In vitro fertil with pre-implantation for genetic diagnosis</w:t>
            </w:r>
          </w:p>
        </w:tc>
      </w:tr>
      <w:tr w:rsidR="0072403D" w:rsidRPr="004009C9" w14:paraId="7DF22AF8" w14:textId="77777777" w:rsidTr="007D229F">
        <w:trPr>
          <w:trHeight w:val="64"/>
        </w:trPr>
        <w:tc>
          <w:tcPr>
            <w:tcW w:w="825" w:type="pct"/>
            <w:noWrap/>
            <w:vAlign w:val="bottom"/>
          </w:tcPr>
          <w:p w14:paraId="3C0F8E9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97196</w:t>
            </w:r>
          </w:p>
        </w:tc>
        <w:tc>
          <w:tcPr>
            <w:tcW w:w="4175" w:type="pct"/>
            <w:noWrap/>
            <w:vAlign w:val="bottom"/>
          </w:tcPr>
          <w:p w14:paraId="3BDF3B4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Ant scr shows homozygot/compound heterozygote of genetic sig</w:t>
            </w:r>
          </w:p>
        </w:tc>
      </w:tr>
      <w:tr w:rsidR="0072403D" w:rsidRPr="004009C9" w14:paraId="2655D336" w14:textId="77777777" w:rsidTr="007D229F">
        <w:trPr>
          <w:trHeight w:val="64"/>
        </w:trPr>
        <w:tc>
          <w:tcPr>
            <w:tcW w:w="825" w:type="pct"/>
            <w:noWrap/>
            <w:vAlign w:val="bottom"/>
          </w:tcPr>
          <w:p w14:paraId="4E6768E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97802</w:t>
            </w:r>
          </w:p>
        </w:tc>
        <w:tc>
          <w:tcPr>
            <w:tcW w:w="4175" w:type="pct"/>
            <w:noWrap/>
            <w:vAlign w:val="bottom"/>
          </w:tcPr>
          <w:p w14:paraId="7031174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Ant scr show homozygot/compound heterozygote no genetic sign</w:t>
            </w:r>
          </w:p>
        </w:tc>
      </w:tr>
      <w:tr w:rsidR="0072403D" w:rsidRPr="004009C9" w14:paraId="7E1FC717" w14:textId="77777777" w:rsidTr="007D229F">
        <w:trPr>
          <w:trHeight w:val="64"/>
        </w:trPr>
        <w:tc>
          <w:tcPr>
            <w:tcW w:w="825" w:type="pct"/>
            <w:noWrap/>
            <w:vAlign w:val="bottom"/>
          </w:tcPr>
          <w:p w14:paraId="459473E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100785</w:t>
            </w:r>
          </w:p>
        </w:tc>
        <w:tc>
          <w:tcPr>
            <w:tcW w:w="4175" w:type="pct"/>
            <w:noWrap/>
            <w:vAlign w:val="bottom"/>
          </w:tcPr>
          <w:p w14:paraId="6B2ED14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 xml:space="preserve">Anten screen, partner </w:t>
            </w:r>
            <w:proofErr w:type="gramStart"/>
            <w:r w:rsidRPr="004009C9">
              <w:rPr>
                <w:rFonts w:asciiTheme="minorHAnsi" w:hAnsiTheme="minorHAnsi" w:cstheme="minorHAnsi"/>
                <w:sz w:val="18"/>
                <w:szCs w:val="18"/>
              </w:rPr>
              <w:t>tested</w:t>
            </w:r>
            <w:proofErr w:type="gramEnd"/>
            <w:r w:rsidRPr="004009C9">
              <w:rPr>
                <w:rFonts w:asciiTheme="minorHAnsi" w:hAnsiTheme="minorHAnsi" w:cstheme="minorHAnsi"/>
                <w:sz w:val="18"/>
                <w:szCs w:val="18"/>
              </w:rPr>
              <w:t xml:space="preserve"> and no genetic risk identified</w:t>
            </w:r>
          </w:p>
        </w:tc>
      </w:tr>
      <w:tr w:rsidR="0072403D" w:rsidRPr="004009C9" w14:paraId="27C2C4BE" w14:textId="77777777" w:rsidTr="007D229F">
        <w:trPr>
          <w:trHeight w:val="64"/>
        </w:trPr>
        <w:tc>
          <w:tcPr>
            <w:tcW w:w="825" w:type="pct"/>
            <w:noWrap/>
            <w:vAlign w:val="bottom"/>
          </w:tcPr>
          <w:p w14:paraId="2425BB0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102280</w:t>
            </w:r>
          </w:p>
        </w:tc>
        <w:tc>
          <w:tcPr>
            <w:tcW w:w="4175" w:type="pct"/>
            <w:noWrap/>
            <w:vAlign w:val="bottom"/>
          </w:tcPr>
          <w:p w14:paraId="56842D1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IVF with pre-implantation for genetic diagnosis</w:t>
            </w:r>
          </w:p>
        </w:tc>
      </w:tr>
    </w:tbl>
    <w:p w14:paraId="76026A63" w14:textId="77777777" w:rsidR="0072403D" w:rsidRPr="004009C9" w:rsidRDefault="0072403D" w:rsidP="0072403D">
      <w:pPr>
        <w:spacing w:line="240" w:lineRule="auto"/>
        <w:rPr>
          <w:rFonts w:cstheme="minorHAnsi"/>
          <w:b/>
          <w:sz w:val="18"/>
          <w:szCs w:val="18"/>
          <w:u w:val="single"/>
        </w:rPr>
      </w:pPr>
    </w:p>
    <w:p w14:paraId="55B84F1A" w14:textId="77777777" w:rsidR="0072403D" w:rsidRPr="004009C9" w:rsidRDefault="0072403D" w:rsidP="0072403D">
      <w:pPr>
        <w:spacing w:after="160" w:line="259" w:lineRule="auto"/>
        <w:rPr>
          <w:rFonts w:eastAsiaTheme="majorEastAsia" w:cstheme="minorHAnsi"/>
          <w:b/>
          <w:i/>
          <w:iCs/>
          <w:u w:val="single"/>
        </w:rPr>
      </w:pPr>
      <w:r w:rsidRPr="004009C9">
        <w:rPr>
          <w:rFonts w:cstheme="minorHAnsi"/>
        </w:rPr>
        <w:br w:type="page"/>
      </w:r>
    </w:p>
    <w:p w14:paraId="1ABF6B18" w14:textId="50C8CB0C" w:rsidR="0072403D" w:rsidRPr="004009C9" w:rsidRDefault="00A04CA0" w:rsidP="0072403D">
      <w:pPr>
        <w:pStyle w:val="Heading4"/>
        <w:spacing w:line="240" w:lineRule="auto"/>
        <w:rPr>
          <w:rFonts w:cstheme="minorHAnsi"/>
        </w:rPr>
      </w:pPr>
      <w:r>
        <w:rPr>
          <w:rFonts w:cstheme="minorHAnsi"/>
        </w:rPr>
        <w:lastRenderedPageBreak/>
        <w:t>Table 2</w:t>
      </w:r>
      <w:r w:rsidR="00284999">
        <w:rPr>
          <w:rFonts w:cstheme="minorHAnsi"/>
        </w:rPr>
        <w:t>6</w:t>
      </w:r>
      <w:r w:rsidR="0072403D">
        <w:rPr>
          <w:rFonts w:cstheme="minorHAnsi"/>
        </w:rPr>
        <w:t xml:space="preserve"> Read c</w:t>
      </w:r>
      <w:r w:rsidR="0072403D" w:rsidRPr="004009C9">
        <w:rPr>
          <w:rFonts w:cstheme="minorHAnsi"/>
        </w:rPr>
        <w:t>odes for planned and unplanned pregnancy</w:t>
      </w:r>
    </w:p>
    <w:p w14:paraId="3C7C389B" w14:textId="77777777" w:rsidR="0072403D" w:rsidRPr="004009C9" w:rsidRDefault="0072403D" w:rsidP="0072403D">
      <w:pPr>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5"/>
        <w:gridCol w:w="5339"/>
        <w:gridCol w:w="2442"/>
      </w:tblGrid>
      <w:tr w:rsidR="0072403D" w:rsidRPr="004009C9" w14:paraId="48CB4791" w14:textId="77777777" w:rsidTr="007D229F">
        <w:trPr>
          <w:trHeight w:val="85"/>
        </w:trPr>
        <w:tc>
          <w:tcPr>
            <w:tcW w:w="685" w:type="pct"/>
            <w:shd w:val="clear" w:color="auto" w:fill="F2F2F2" w:themeFill="background1" w:themeFillShade="F2"/>
            <w:noWrap/>
          </w:tcPr>
          <w:p w14:paraId="049477B1" w14:textId="77777777" w:rsidR="0072403D" w:rsidRPr="004009C9" w:rsidRDefault="0072403D"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MedCode</w:t>
            </w:r>
          </w:p>
        </w:tc>
        <w:tc>
          <w:tcPr>
            <w:tcW w:w="2960" w:type="pct"/>
            <w:shd w:val="clear" w:color="auto" w:fill="F2F2F2" w:themeFill="background1" w:themeFillShade="F2"/>
            <w:noWrap/>
          </w:tcPr>
          <w:p w14:paraId="4EC06B8F" w14:textId="77777777" w:rsidR="0072403D" w:rsidRPr="004009C9" w:rsidRDefault="0072403D"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Label</w:t>
            </w:r>
          </w:p>
        </w:tc>
        <w:tc>
          <w:tcPr>
            <w:tcW w:w="1354" w:type="pct"/>
            <w:shd w:val="clear" w:color="auto" w:fill="F2F2F2" w:themeFill="background1" w:themeFillShade="F2"/>
            <w:noWrap/>
          </w:tcPr>
          <w:p w14:paraId="46EB37DF" w14:textId="77777777" w:rsidR="0072403D" w:rsidRPr="004009C9" w:rsidRDefault="0072403D" w:rsidP="007D229F">
            <w:pPr>
              <w:pStyle w:val="NoSpacing"/>
              <w:rPr>
                <w:rFonts w:asciiTheme="minorHAnsi" w:hAnsiTheme="minorHAnsi" w:cstheme="minorHAnsi"/>
                <w:b/>
                <w:bCs/>
                <w:sz w:val="18"/>
                <w:szCs w:val="18"/>
              </w:rPr>
            </w:pPr>
            <w:r w:rsidRPr="004009C9">
              <w:rPr>
                <w:rFonts w:asciiTheme="minorHAnsi" w:hAnsiTheme="minorHAnsi" w:cstheme="minorHAnsi"/>
                <w:b/>
                <w:bCs/>
                <w:sz w:val="18"/>
                <w:szCs w:val="18"/>
              </w:rPr>
              <w:t>Planned/unplanned</w:t>
            </w:r>
          </w:p>
        </w:tc>
      </w:tr>
      <w:tr w:rsidR="0072403D" w:rsidRPr="004009C9" w14:paraId="57EACCAE" w14:textId="77777777" w:rsidTr="007D229F">
        <w:trPr>
          <w:trHeight w:val="217"/>
        </w:trPr>
        <w:tc>
          <w:tcPr>
            <w:tcW w:w="685" w:type="pct"/>
            <w:noWrap/>
          </w:tcPr>
          <w:p w14:paraId="3985728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14877</w:t>
            </w:r>
          </w:p>
        </w:tc>
        <w:tc>
          <w:tcPr>
            <w:tcW w:w="2960" w:type="pct"/>
            <w:noWrap/>
          </w:tcPr>
          <w:p w14:paraId="4F883BC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 xml:space="preserve">Pregnant </w:t>
            </w:r>
            <w:proofErr w:type="gramStart"/>
            <w:r w:rsidRPr="004009C9">
              <w:rPr>
                <w:rFonts w:asciiTheme="minorHAnsi" w:hAnsiTheme="minorHAnsi" w:cstheme="minorHAnsi"/>
                <w:sz w:val="18"/>
                <w:szCs w:val="18"/>
              </w:rPr>
              <w:t>- ?</w:t>
            </w:r>
            <w:proofErr w:type="gramEnd"/>
            <w:r w:rsidRPr="004009C9">
              <w:rPr>
                <w:rFonts w:asciiTheme="minorHAnsi" w:hAnsiTheme="minorHAnsi" w:cstheme="minorHAnsi"/>
                <w:sz w:val="18"/>
                <w:szCs w:val="18"/>
              </w:rPr>
              <w:t xml:space="preserve"> planned</w:t>
            </w:r>
          </w:p>
        </w:tc>
        <w:tc>
          <w:tcPr>
            <w:tcW w:w="1354" w:type="pct"/>
            <w:noWrap/>
          </w:tcPr>
          <w:p w14:paraId="386A0FB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19E851B4" w14:textId="77777777" w:rsidTr="007D229F">
        <w:trPr>
          <w:trHeight w:val="85"/>
        </w:trPr>
        <w:tc>
          <w:tcPr>
            <w:tcW w:w="685" w:type="pct"/>
            <w:noWrap/>
          </w:tcPr>
          <w:p w14:paraId="65BB153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20240</w:t>
            </w:r>
          </w:p>
        </w:tc>
        <w:tc>
          <w:tcPr>
            <w:tcW w:w="2960" w:type="pct"/>
            <w:noWrap/>
          </w:tcPr>
          <w:p w14:paraId="5528B47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Pregnant - planned</w:t>
            </w:r>
          </w:p>
        </w:tc>
        <w:tc>
          <w:tcPr>
            <w:tcW w:w="1354" w:type="pct"/>
            <w:noWrap/>
          </w:tcPr>
          <w:p w14:paraId="159F435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057E6785" w14:textId="77777777" w:rsidTr="007D229F">
        <w:trPr>
          <w:trHeight w:val="108"/>
        </w:trPr>
        <w:tc>
          <w:tcPr>
            <w:tcW w:w="685" w:type="pct"/>
            <w:noWrap/>
          </w:tcPr>
          <w:p w14:paraId="0093371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30365</w:t>
            </w:r>
          </w:p>
        </w:tc>
        <w:tc>
          <w:tcPr>
            <w:tcW w:w="2960" w:type="pct"/>
            <w:noWrap/>
          </w:tcPr>
          <w:p w14:paraId="2AB538E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Wanted pregnancy</w:t>
            </w:r>
          </w:p>
        </w:tc>
        <w:tc>
          <w:tcPr>
            <w:tcW w:w="1354" w:type="pct"/>
            <w:noWrap/>
          </w:tcPr>
          <w:p w14:paraId="0554138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1B4DF1D6" w14:textId="77777777" w:rsidTr="007D229F">
        <w:trPr>
          <w:trHeight w:val="111"/>
        </w:trPr>
        <w:tc>
          <w:tcPr>
            <w:tcW w:w="685" w:type="pct"/>
            <w:noWrap/>
          </w:tcPr>
          <w:p w14:paraId="5D5614F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8767</w:t>
            </w:r>
          </w:p>
        </w:tc>
        <w:tc>
          <w:tcPr>
            <w:tcW w:w="2960" w:type="pct"/>
            <w:noWrap/>
          </w:tcPr>
          <w:p w14:paraId="4A705B4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Open reversal of female sterilisation</w:t>
            </w:r>
          </w:p>
        </w:tc>
        <w:tc>
          <w:tcPr>
            <w:tcW w:w="1354" w:type="pct"/>
            <w:noWrap/>
          </w:tcPr>
          <w:p w14:paraId="5369C24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2F7334B0" w14:textId="77777777" w:rsidTr="007D229F">
        <w:trPr>
          <w:trHeight w:val="111"/>
        </w:trPr>
        <w:tc>
          <w:tcPr>
            <w:tcW w:w="685" w:type="pct"/>
            <w:noWrap/>
          </w:tcPr>
          <w:p w14:paraId="1843576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8844</w:t>
            </w:r>
          </w:p>
        </w:tc>
        <w:tc>
          <w:tcPr>
            <w:tcW w:w="2960" w:type="pct"/>
            <w:noWrap/>
          </w:tcPr>
          <w:p w14:paraId="6A7C571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Open reversal of female sterilisation</w:t>
            </w:r>
          </w:p>
        </w:tc>
        <w:tc>
          <w:tcPr>
            <w:tcW w:w="1354" w:type="pct"/>
            <w:noWrap/>
          </w:tcPr>
          <w:p w14:paraId="3F25FD4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6D11AF90" w14:textId="77777777" w:rsidTr="007D229F">
        <w:trPr>
          <w:trHeight w:val="111"/>
        </w:trPr>
        <w:tc>
          <w:tcPr>
            <w:tcW w:w="685" w:type="pct"/>
            <w:noWrap/>
          </w:tcPr>
          <w:p w14:paraId="71B902E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24538</w:t>
            </w:r>
          </w:p>
        </w:tc>
        <w:tc>
          <w:tcPr>
            <w:tcW w:w="2960" w:type="pct"/>
            <w:noWrap/>
          </w:tcPr>
          <w:p w14:paraId="61B03B6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reversal of female sterilisation</w:t>
            </w:r>
          </w:p>
        </w:tc>
        <w:tc>
          <w:tcPr>
            <w:tcW w:w="1354" w:type="pct"/>
            <w:noWrap/>
          </w:tcPr>
          <w:p w14:paraId="40E35A7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04813523" w14:textId="77777777" w:rsidTr="007D229F">
        <w:trPr>
          <w:trHeight w:val="111"/>
        </w:trPr>
        <w:tc>
          <w:tcPr>
            <w:tcW w:w="685" w:type="pct"/>
            <w:noWrap/>
          </w:tcPr>
          <w:p w14:paraId="5A89139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24657</w:t>
            </w:r>
          </w:p>
        </w:tc>
        <w:tc>
          <w:tcPr>
            <w:tcW w:w="2960" w:type="pct"/>
            <w:noWrap/>
          </w:tcPr>
          <w:p w14:paraId="57C1271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[V]Reversal of sterilisation</w:t>
            </w:r>
          </w:p>
        </w:tc>
        <w:tc>
          <w:tcPr>
            <w:tcW w:w="1354" w:type="pct"/>
            <w:noWrap/>
          </w:tcPr>
          <w:p w14:paraId="2805E07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7D3019B6" w14:textId="77777777" w:rsidTr="007D229F">
        <w:trPr>
          <w:trHeight w:val="111"/>
        </w:trPr>
        <w:tc>
          <w:tcPr>
            <w:tcW w:w="685" w:type="pct"/>
            <w:noWrap/>
          </w:tcPr>
          <w:p w14:paraId="6BE0358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40709</w:t>
            </w:r>
          </w:p>
        </w:tc>
        <w:tc>
          <w:tcPr>
            <w:tcW w:w="2960" w:type="pct"/>
            <w:noWrap/>
          </w:tcPr>
          <w:p w14:paraId="1371CC7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Open reversal of female sterilisation NOS</w:t>
            </w:r>
          </w:p>
        </w:tc>
        <w:tc>
          <w:tcPr>
            <w:tcW w:w="1354" w:type="pct"/>
            <w:noWrap/>
          </w:tcPr>
          <w:p w14:paraId="0FBDBE0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22331CD7" w14:textId="77777777" w:rsidTr="007D229F">
        <w:trPr>
          <w:trHeight w:val="111"/>
        </w:trPr>
        <w:tc>
          <w:tcPr>
            <w:tcW w:w="685" w:type="pct"/>
            <w:noWrap/>
          </w:tcPr>
          <w:p w14:paraId="39574F0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41343</w:t>
            </w:r>
          </w:p>
        </w:tc>
        <w:tc>
          <w:tcPr>
            <w:tcW w:w="2960" w:type="pct"/>
            <w:noWrap/>
          </w:tcPr>
          <w:p w14:paraId="657FBFB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Laparoscopic reversal of female sterilisation</w:t>
            </w:r>
          </w:p>
        </w:tc>
        <w:tc>
          <w:tcPr>
            <w:tcW w:w="1354" w:type="pct"/>
            <w:noWrap/>
          </w:tcPr>
          <w:p w14:paraId="70EBD40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369F421A" w14:textId="77777777" w:rsidTr="007D229F">
        <w:trPr>
          <w:trHeight w:val="111"/>
        </w:trPr>
        <w:tc>
          <w:tcPr>
            <w:tcW w:w="685" w:type="pct"/>
            <w:noWrap/>
          </w:tcPr>
          <w:p w14:paraId="1DE6326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56297</w:t>
            </w:r>
          </w:p>
        </w:tc>
        <w:tc>
          <w:tcPr>
            <w:tcW w:w="2960" w:type="pct"/>
            <w:noWrap/>
          </w:tcPr>
          <w:p w14:paraId="2328928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specified endoscopic reversal of female sterilisation</w:t>
            </w:r>
          </w:p>
        </w:tc>
        <w:tc>
          <w:tcPr>
            <w:tcW w:w="1354" w:type="pct"/>
            <w:noWrap/>
          </w:tcPr>
          <w:p w14:paraId="668926B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6E82EA19" w14:textId="77777777" w:rsidTr="007D229F">
        <w:trPr>
          <w:trHeight w:val="111"/>
        </w:trPr>
        <w:tc>
          <w:tcPr>
            <w:tcW w:w="685" w:type="pct"/>
            <w:noWrap/>
          </w:tcPr>
          <w:p w14:paraId="16B7B07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66719</w:t>
            </w:r>
          </w:p>
        </w:tc>
        <w:tc>
          <w:tcPr>
            <w:tcW w:w="2960" w:type="pct"/>
            <w:noWrap/>
          </w:tcPr>
          <w:p w14:paraId="1FF8C67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Endoscopic reversal of female sterilisation NOS</w:t>
            </w:r>
          </w:p>
        </w:tc>
        <w:tc>
          <w:tcPr>
            <w:tcW w:w="1354" w:type="pct"/>
            <w:noWrap/>
          </w:tcPr>
          <w:p w14:paraId="25E21D1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13BC9C5D" w14:textId="77777777" w:rsidTr="007D229F">
        <w:trPr>
          <w:trHeight w:val="111"/>
        </w:trPr>
        <w:tc>
          <w:tcPr>
            <w:tcW w:w="685" w:type="pct"/>
            <w:noWrap/>
          </w:tcPr>
          <w:p w14:paraId="2F5BACC1"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97970</w:t>
            </w:r>
          </w:p>
        </w:tc>
        <w:tc>
          <w:tcPr>
            <w:tcW w:w="2960" w:type="pct"/>
            <w:noWrap/>
          </w:tcPr>
          <w:p w14:paraId="6AFF42B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Other specified open reversal of female sterilisation</w:t>
            </w:r>
          </w:p>
        </w:tc>
        <w:tc>
          <w:tcPr>
            <w:tcW w:w="1354" w:type="pct"/>
            <w:noWrap/>
          </w:tcPr>
          <w:p w14:paraId="5DAEBE0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06EA3A9F" w14:textId="77777777" w:rsidTr="007D229F">
        <w:trPr>
          <w:trHeight w:val="111"/>
        </w:trPr>
        <w:tc>
          <w:tcPr>
            <w:tcW w:w="685" w:type="pct"/>
            <w:noWrap/>
          </w:tcPr>
          <w:p w14:paraId="45C7476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29915</w:t>
            </w:r>
          </w:p>
        </w:tc>
        <w:tc>
          <w:tcPr>
            <w:tcW w:w="2960" w:type="pct"/>
            <w:noWrap/>
          </w:tcPr>
          <w:p w14:paraId="090ABC9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Open reversal of tubal ligation</w:t>
            </w:r>
          </w:p>
        </w:tc>
        <w:tc>
          <w:tcPr>
            <w:tcW w:w="1354" w:type="pct"/>
            <w:noWrap/>
          </w:tcPr>
          <w:p w14:paraId="7BF1D0F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Planned</w:t>
            </w:r>
          </w:p>
        </w:tc>
      </w:tr>
      <w:tr w:rsidR="0072403D" w:rsidRPr="004009C9" w14:paraId="2B1DBE2E" w14:textId="77777777" w:rsidTr="007D229F">
        <w:trPr>
          <w:trHeight w:val="111"/>
        </w:trPr>
        <w:tc>
          <w:tcPr>
            <w:tcW w:w="685" w:type="pct"/>
            <w:noWrap/>
          </w:tcPr>
          <w:p w14:paraId="62D7A3B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6197</w:t>
            </w:r>
          </w:p>
        </w:tc>
        <w:tc>
          <w:tcPr>
            <w:tcW w:w="2960" w:type="pct"/>
            <w:noWrap/>
          </w:tcPr>
          <w:p w14:paraId="05B0F8B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[V]Failed sterilisation NOS</w:t>
            </w:r>
          </w:p>
        </w:tc>
        <w:tc>
          <w:tcPr>
            <w:tcW w:w="1354" w:type="pct"/>
            <w:noWrap/>
          </w:tcPr>
          <w:p w14:paraId="7142CF7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6DFC23B7" w14:textId="77777777" w:rsidTr="007D229F">
        <w:trPr>
          <w:trHeight w:val="111"/>
        </w:trPr>
        <w:tc>
          <w:tcPr>
            <w:tcW w:w="685" w:type="pct"/>
            <w:noWrap/>
          </w:tcPr>
          <w:p w14:paraId="2F15BC2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37019</w:t>
            </w:r>
          </w:p>
        </w:tc>
        <w:tc>
          <w:tcPr>
            <w:tcW w:w="2960" w:type="pct"/>
            <w:noWrap/>
          </w:tcPr>
          <w:p w14:paraId="6FE0356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Female sterilisation failure</w:t>
            </w:r>
          </w:p>
        </w:tc>
        <w:tc>
          <w:tcPr>
            <w:tcW w:w="1354" w:type="pct"/>
            <w:noWrap/>
          </w:tcPr>
          <w:p w14:paraId="076CA4D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79A8DFD2" w14:textId="77777777" w:rsidTr="007D229F">
        <w:trPr>
          <w:trHeight w:val="111"/>
        </w:trPr>
        <w:tc>
          <w:tcPr>
            <w:tcW w:w="685" w:type="pct"/>
            <w:noWrap/>
          </w:tcPr>
          <w:p w14:paraId="7CF3275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15338</w:t>
            </w:r>
          </w:p>
        </w:tc>
        <w:tc>
          <w:tcPr>
            <w:tcW w:w="2960" w:type="pct"/>
            <w:noWrap/>
          </w:tcPr>
          <w:p w14:paraId="17399BE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 xml:space="preserve">Pregnancy </w:t>
            </w:r>
            <w:proofErr w:type="gramStart"/>
            <w:r w:rsidRPr="004009C9">
              <w:rPr>
                <w:rFonts w:asciiTheme="minorHAnsi" w:hAnsiTheme="minorHAnsi" w:cstheme="minorHAnsi"/>
                <w:sz w:val="18"/>
                <w:szCs w:val="18"/>
              </w:rPr>
              <w:t>unplanned ?</w:t>
            </w:r>
            <w:proofErr w:type="gramEnd"/>
            <w:r w:rsidRPr="004009C9">
              <w:rPr>
                <w:rFonts w:asciiTheme="minorHAnsi" w:hAnsiTheme="minorHAnsi" w:cstheme="minorHAnsi"/>
                <w:sz w:val="18"/>
                <w:szCs w:val="18"/>
              </w:rPr>
              <w:t xml:space="preserve"> wanted</w:t>
            </w:r>
          </w:p>
        </w:tc>
        <w:tc>
          <w:tcPr>
            <w:tcW w:w="1354" w:type="pct"/>
            <w:noWrap/>
          </w:tcPr>
          <w:p w14:paraId="181F08F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1511E1CB" w14:textId="77777777" w:rsidTr="007D229F">
        <w:trPr>
          <w:trHeight w:val="111"/>
        </w:trPr>
        <w:tc>
          <w:tcPr>
            <w:tcW w:w="685" w:type="pct"/>
            <w:noWrap/>
          </w:tcPr>
          <w:p w14:paraId="5E9F7C8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7517</w:t>
            </w:r>
          </w:p>
        </w:tc>
        <w:tc>
          <w:tcPr>
            <w:tcW w:w="2960" w:type="pct"/>
            <w:noWrap/>
          </w:tcPr>
          <w:p w14:paraId="2779A0B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 pregnancy</w:t>
            </w:r>
          </w:p>
        </w:tc>
        <w:tc>
          <w:tcPr>
            <w:tcW w:w="1354" w:type="pct"/>
            <w:noWrap/>
          </w:tcPr>
          <w:p w14:paraId="0017332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58B19080" w14:textId="77777777" w:rsidTr="007D229F">
        <w:trPr>
          <w:trHeight w:val="111"/>
        </w:trPr>
        <w:tc>
          <w:tcPr>
            <w:tcW w:w="685" w:type="pct"/>
            <w:noWrap/>
          </w:tcPr>
          <w:p w14:paraId="6A0FE9E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30618</w:t>
            </w:r>
          </w:p>
        </w:tc>
        <w:tc>
          <w:tcPr>
            <w:tcW w:w="2960" w:type="pct"/>
            <w:noWrap/>
          </w:tcPr>
          <w:p w14:paraId="7F8E5E5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 pregnancy</w:t>
            </w:r>
          </w:p>
        </w:tc>
        <w:tc>
          <w:tcPr>
            <w:tcW w:w="1354" w:type="pct"/>
            <w:noWrap/>
          </w:tcPr>
          <w:p w14:paraId="13C71D09"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2BF484CE" w14:textId="77777777" w:rsidTr="007D229F">
        <w:trPr>
          <w:trHeight w:val="111"/>
        </w:trPr>
        <w:tc>
          <w:tcPr>
            <w:tcW w:w="685" w:type="pct"/>
            <w:noWrap/>
          </w:tcPr>
          <w:p w14:paraId="2F015B1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14842</w:t>
            </w:r>
          </w:p>
        </w:tc>
        <w:tc>
          <w:tcPr>
            <w:tcW w:w="2960" w:type="pct"/>
            <w:noWrap/>
          </w:tcPr>
          <w:p w14:paraId="62112E7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Pregnant - unplanned - wanted</w:t>
            </w:r>
          </w:p>
        </w:tc>
        <w:tc>
          <w:tcPr>
            <w:tcW w:w="1354" w:type="pct"/>
            <w:noWrap/>
          </w:tcPr>
          <w:p w14:paraId="4831722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131343DA" w14:textId="77777777" w:rsidTr="007D229F">
        <w:trPr>
          <w:trHeight w:val="111"/>
        </w:trPr>
        <w:tc>
          <w:tcPr>
            <w:tcW w:w="685" w:type="pct"/>
            <w:noWrap/>
          </w:tcPr>
          <w:p w14:paraId="5E978F6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15567</w:t>
            </w:r>
          </w:p>
        </w:tc>
        <w:tc>
          <w:tcPr>
            <w:tcW w:w="2960" w:type="pct"/>
            <w:noWrap/>
          </w:tcPr>
          <w:p w14:paraId="77644D1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Pregnant -unplanned-not wanted</w:t>
            </w:r>
          </w:p>
        </w:tc>
        <w:tc>
          <w:tcPr>
            <w:tcW w:w="1354" w:type="pct"/>
            <w:noWrap/>
          </w:tcPr>
          <w:p w14:paraId="5DEE1E75"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5E7B4C66" w14:textId="77777777" w:rsidTr="007D229F">
        <w:trPr>
          <w:trHeight w:val="111"/>
        </w:trPr>
        <w:tc>
          <w:tcPr>
            <w:tcW w:w="685" w:type="pct"/>
            <w:noWrap/>
          </w:tcPr>
          <w:p w14:paraId="651EB16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23421</w:t>
            </w:r>
          </w:p>
        </w:tc>
        <w:tc>
          <w:tcPr>
            <w:tcW w:w="2960" w:type="pct"/>
            <w:noWrap/>
          </w:tcPr>
          <w:p w14:paraId="6588808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IUD failure - pregnant</w:t>
            </w:r>
          </w:p>
        </w:tc>
        <w:tc>
          <w:tcPr>
            <w:tcW w:w="1354" w:type="pct"/>
            <w:noWrap/>
          </w:tcPr>
          <w:p w14:paraId="40B79927"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4B07A7E6" w14:textId="77777777" w:rsidTr="007D229F">
        <w:trPr>
          <w:trHeight w:val="111"/>
        </w:trPr>
        <w:tc>
          <w:tcPr>
            <w:tcW w:w="685" w:type="pct"/>
            <w:noWrap/>
          </w:tcPr>
          <w:p w14:paraId="3B2EE01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29692</w:t>
            </w:r>
          </w:p>
        </w:tc>
        <w:tc>
          <w:tcPr>
            <w:tcW w:w="2960" w:type="pct"/>
            <w:noWrap/>
          </w:tcPr>
          <w:p w14:paraId="10578F9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Pregnant, IUD failure</w:t>
            </w:r>
          </w:p>
        </w:tc>
        <w:tc>
          <w:tcPr>
            <w:tcW w:w="1354" w:type="pct"/>
            <w:noWrap/>
          </w:tcPr>
          <w:p w14:paraId="0A2BBD3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25519E00" w14:textId="77777777" w:rsidTr="007D229F">
        <w:trPr>
          <w:trHeight w:val="111"/>
        </w:trPr>
        <w:tc>
          <w:tcPr>
            <w:tcW w:w="685" w:type="pct"/>
            <w:noWrap/>
          </w:tcPr>
          <w:p w14:paraId="7FC0FB1E"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20623</w:t>
            </w:r>
          </w:p>
        </w:tc>
        <w:tc>
          <w:tcPr>
            <w:tcW w:w="2960" w:type="pct"/>
            <w:noWrap/>
          </w:tcPr>
          <w:p w14:paraId="296EA290"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[V]Problems related to unwanted pregnancy</w:t>
            </w:r>
          </w:p>
        </w:tc>
        <w:tc>
          <w:tcPr>
            <w:tcW w:w="1354" w:type="pct"/>
            <w:noWrap/>
          </w:tcPr>
          <w:p w14:paraId="145F411C"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0E83D3E8" w14:textId="77777777" w:rsidTr="007D229F">
        <w:trPr>
          <w:trHeight w:val="111"/>
        </w:trPr>
        <w:tc>
          <w:tcPr>
            <w:tcW w:w="685" w:type="pct"/>
            <w:noWrap/>
          </w:tcPr>
          <w:p w14:paraId="47271CC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5044</w:t>
            </w:r>
          </w:p>
        </w:tc>
        <w:tc>
          <w:tcPr>
            <w:tcW w:w="2960" w:type="pct"/>
            <w:noWrap/>
          </w:tcPr>
          <w:p w14:paraId="4287A94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Unwanted pregnancy</w:t>
            </w:r>
          </w:p>
        </w:tc>
        <w:tc>
          <w:tcPr>
            <w:tcW w:w="1354" w:type="pct"/>
            <w:noWrap/>
          </w:tcPr>
          <w:p w14:paraId="6976D2D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6EB962C5" w14:textId="77777777" w:rsidTr="007D229F">
        <w:trPr>
          <w:trHeight w:val="111"/>
        </w:trPr>
        <w:tc>
          <w:tcPr>
            <w:tcW w:w="685" w:type="pct"/>
            <w:noWrap/>
          </w:tcPr>
          <w:p w14:paraId="7265358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15033</w:t>
            </w:r>
          </w:p>
        </w:tc>
        <w:tc>
          <w:tcPr>
            <w:tcW w:w="2960" w:type="pct"/>
            <w:noWrap/>
          </w:tcPr>
          <w:p w14:paraId="2FC3A2D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[V]Other unwanted pregnancy</w:t>
            </w:r>
          </w:p>
        </w:tc>
        <w:tc>
          <w:tcPr>
            <w:tcW w:w="1354" w:type="pct"/>
            <w:noWrap/>
          </w:tcPr>
          <w:p w14:paraId="7F4AAC1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0C027A0E" w14:textId="77777777" w:rsidTr="007D229F">
        <w:trPr>
          <w:trHeight w:val="111"/>
        </w:trPr>
        <w:tc>
          <w:tcPr>
            <w:tcW w:w="685" w:type="pct"/>
            <w:noWrap/>
          </w:tcPr>
          <w:p w14:paraId="590F0D2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50421</w:t>
            </w:r>
          </w:p>
        </w:tc>
        <w:tc>
          <w:tcPr>
            <w:tcW w:w="2960" w:type="pct"/>
            <w:noWrap/>
          </w:tcPr>
          <w:p w14:paraId="3179BA63"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Unwanted pregnancy</w:t>
            </w:r>
          </w:p>
        </w:tc>
        <w:tc>
          <w:tcPr>
            <w:tcW w:w="1354" w:type="pct"/>
            <w:noWrap/>
          </w:tcPr>
          <w:p w14:paraId="25F03A8A"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0660CEF2" w14:textId="77777777" w:rsidTr="007D229F">
        <w:trPr>
          <w:trHeight w:val="111"/>
        </w:trPr>
        <w:tc>
          <w:tcPr>
            <w:tcW w:w="685" w:type="pct"/>
            <w:noWrap/>
          </w:tcPr>
          <w:p w14:paraId="56112E3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32975</w:t>
            </w:r>
          </w:p>
        </w:tc>
        <w:tc>
          <w:tcPr>
            <w:tcW w:w="2960" w:type="pct"/>
            <w:noWrap/>
          </w:tcPr>
          <w:p w14:paraId="6C2710F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Pregnant, diaphragm failure</w:t>
            </w:r>
          </w:p>
        </w:tc>
        <w:tc>
          <w:tcPr>
            <w:tcW w:w="1354" w:type="pct"/>
            <w:noWrap/>
          </w:tcPr>
          <w:p w14:paraId="31C24F16"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5ED3FAE2" w14:textId="77777777" w:rsidTr="007D229F">
        <w:trPr>
          <w:trHeight w:val="111"/>
        </w:trPr>
        <w:tc>
          <w:tcPr>
            <w:tcW w:w="685" w:type="pct"/>
            <w:noWrap/>
          </w:tcPr>
          <w:p w14:paraId="4AEFC61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14994</w:t>
            </w:r>
          </w:p>
        </w:tc>
        <w:tc>
          <w:tcPr>
            <w:tcW w:w="2960" w:type="pct"/>
            <w:noWrap/>
          </w:tcPr>
          <w:p w14:paraId="6B90738B"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Pregnant, sheath failure</w:t>
            </w:r>
          </w:p>
        </w:tc>
        <w:tc>
          <w:tcPr>
            <w:tcW w:w="1354" w:type="pct"/>
            <w:noWrap/>
          </w:tcPr>
          <w:p w14:paraId="1FAD84FF"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450D5D11" w14:textId="77777777" w:rsidTr="007D229F">
        <w:trPr>
          <w:trHeight w:val="111"/>
        </w:trPr>
        <w:tc>
          <w:tcPr>
            <w:tcW w:w="685" w:type="pct"/>
            <w:noWrap/>
          </w:tcPr>
          <w:p w14:paraId="054C9E8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40851</w:t>
            </w:r>
          </w:p>
        </w:tc>
        <w:tc>
          <w:tcPr>
            <w:tcW w:w="2960" w:type="pct"/>
            <w:noWrap/>
          </w:tcPr>
          <w:p w14:paraId="676B30A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Depot contraceptive failure</w:t>
            </w:r>
          </w:p>
        </w:tc>
        <w:tc>
          <w:tcPr>
            <w:tcW w:w="1354" w:type="pct"/>
            <w:noWrap/>
          </w:tcPr>
          <w:p w14:paraId="16368808"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r w:rsidR="0072403D" w:rsidRPr="004009C9" w14:paraId="1B1F9F08" w14:textId="77777777" w:rsidTr="007D229F">
        <w:trPr>
          <w:trHeight w:val="111"/>
        </w:trPr>
        <w:tc>
          <w:tcPr>
            <w:tcW w:w="685" w:type="pct"/>
            <w:noWrap/>
          </w:tcPr>
          <w:p w14:paraId="2CB83DED"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19503</w:t>
            </w:r>
          </w:p>
        </w:tc>
        <w:tc>
          <w:tcPr>
            <w:tcW w:w="2960" w:type="pct"/>
            <w:noWrap/>
          </w:tcPr>
          <w:p w14:paraId="332C8464"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Progestogen-only Pill failure</w:t>
            </w:r>
          </w:p>
        </w:tc>
        <w:tc>
          <w:tcPr>
            <w:tcW w:w="1354" w:type="pct"/>
            <w:noWrap/>
          </w:tcPr>
          <w:p w14:paraId="4DDFBB42" w14:textId="77777777" w:rsidR="0072403D" w:rsidRPr="004009C9" w:rsidRDefault="0072403D" w:rsidP="007D229F">
            <w:pPr>
              <w:pStyle w:val="NoSpacing"/>
              <w:rPr>
                <w:rFonts w:asciiTheme="minorHAnsi" w:hAnsiTheme="minorHAnsi" w:cstheme="minorHAnsi"/>
                <w:sz w:val="18"/>
                <w:szCs w:val="18"/>
              </w:rPr>
            </w:pPr>
            <w:r w:rsidRPr="004009C9">
              <w:rPr>
                <w:rFonts w:asciiTheme="minorHAnsi" w:hAnsiTheme="minorHAnsi" w:cstheme="minorHAnsi"/>
                <w:sz w:val="18"/>
                <w:szCs w:val="18"/>
              </w:rPr>
              <w:t>Unplanned</w:t>
            </w:r>
          </w:p>
        </w:tc>
      </w:tr>
    </w:tbl>
    <w:p w14:paraId="2724B765" w14:textId="77777777" w:rsidR="0072403D" w:rsidRPr="004009C9" w:rsidRDefault="0072403D" w:rsidP="0072403D">
      <w:pPr>
        <w:spacing w:line="240" w:lineRule="auto"/>
        <w:rPr>
          <w:rFonts w:cstheme="minorHAnsi"/>
        </w:rPr>
      </w:pPr>
    </w:p>
    <w:p w14:paraId="469C6E17" w14:textId="77777777" w:rsidR="0072403D" w:rsidRPr="004009C9" w:rsidRDefault="0072403D" w:rsidP="0072403D">
      <w:pPr>
        <w:spacing w:after="160"/>
        <w:rPr>
          <w:rFonts w:cstheme="minorHAnsi"/>
          <w:b/>
          <w:lang w:eastAsia="en-GB"/>
        </w:rPr>
      </w:pPr>
      <w:r w:rsidRPr="004009C9">
        <w:rPr>
          <w:rFonts w:cstheme="minorHAnsi"/>
          <w:b/>
          <w:lang w:eastAsia="en-GB"/>
        </w:rPr>
        <w:br w:type="page"/>
      </w:r>
    </w:p>
    <w:p w14:paraId="1DC630D2" w14:textId="192AA114" w:rsidR="00284999" w:rsidRDefault="00284999" w:rsidP="00284999">
      <w:pPr>
        <w:pStyle w:val="Heading1"/>
      </w:pPr>
      <w:bookmarkStart w:id="229" w:name="_Toc82695495"/>
      <w:r>
        <w:lastRenderedPageBreak/>
        <w:t>Appendix 3</w:t>
      </w:r>
      <w:r w:rsidRPr="004009C9">
        <w:t xml:space="preserve">: </w:t>
      </w:r>
      <w:r>
        <w:t>Routine data results</w:t>
      </w:r>
      <w:bookmarkEnd w:id="229"/>
    </w:p>
    <w:p w14:paraId="574BA8A7" w14:textId="77777777" w:rsidR="00284999" w:rsidRPr="00CD5478" w:rsidRDefault="00284999" w:rsidP="00284999">
      <w:pPr>
        <w:jc w:val="center"/>
        <w:rPr>
          <w:sz w:val="24"/>
        </w:rPr>
      </w:pPr>
    </w:p>
    <w:p w14:paraId="0C91E9A2" w14:textId="77777777" w:rsidR="00284999" w:rsidRPr="00CD5478" w:rsidRDefault="00284999" w:rsidP="00284999">
      <w:pPr>
        <w:pStyle w:val="Heading2"/>
      </w:pPr>
      <w:bookmarkStart w:id="230" w:name="_Toc82695496"/>
      <w:r>
        <w:rPr>
          <w:rStyle w:val="Heading2Char"/>
          <w:b/>
        </w:rPr>
        <w:t>2</w:t>
      </w:r>
      <w:r w:rsidRPr="00EA07F0">
        <w:rPr>
          <w:rStyle w:val="Heading2Char"/>
          <w:b/>
        </w:rPr>
        <w:t>.</w:t>
      </w:r>
      <w:r w:rsidRPr="00CD5478">
        <w:t xml:space="preserve"> Codes to refute or confirm that the pregnancy was planned</w:t>
      </w:r>
      <w:bookmarkEnd w:id="230"/>
    </w:p>
    <w:p w14:paraId="54BCB2F5" w14:textId="71D41E1F" w:rsidR="00284999" w:rsidRPr="00904674" w:rsidRDefault="00284999" w:rsidP="00284999">
      <w:pPr>
        <w:jc w:val="both"/>
      </w:pPr>
      <w:r w:rsidRPr="003545AE">
        <w:t xml:space="preserve">To determine whether the LARC removal was for the purpose of conception, events between the two </w:t>
      </w:r>
      <w:r>
        <w:t>were</w:t>
      </w:r>
      <w:r w:rsidRPr="003545AE">
        <w:t xml:space="preserve"> examined </w:t>
      </w:r>
      <w:r>
        <w:t xml:space="preserve">to </w:t>
      </w:r>
      <w:r w:rsidRPr="003545AE">
        <w:t>either confirm</w:t>
      </w:r>
      <w:r>
        <w:t xml:space="preserve"> or refute</w:t>
      </w:r>
      <w:r w:rsidRPr="003545AE">
        <w:t xml:space="preserve"> </w:t>
      </w:r>
      <w:r>
        <w:t xml:space="preserve">(to the best of our abilities), </w:t>
      </w:r>
      <w:r w:rsidRPr="003545AE">
        <w:t xml:space="preserve">that the pregnancy was planned. </w:t>
      </w:r>
      <w:r>
        <w:t>The following clinical events were identified: t</w:t>
      </w:r>
      <w:r w:rsidRPr="001963E4">
        <w:t>rying or difficult to get pregnancy</w:t>
      </w:r>
      <w:r>
        <w:t>, planning a</w:t>
      </w:r>
      <w:r w:rsidRPr="0086347C">
        <w:t xml:space="preserve"> </w:t>
      </w:r>
      <w:r w:rsidRPr="00904674">
        <w:t>pregnancy and alternative prescribed contraception, indicating trying to get pregnant, a planned pregnancy, and menopause (</w:t>
      </w:r>
      <w:r>
        <w:rPr>
          <w:bCs/>
          <w:highlight w:val="yellow"/>
        </w:rPr>
        <w:t>Table 27</w:t>
      </w:r>
      <w:r w:rsidRPr="00904674">
        <w:rPr>
          <w:bCs/>
        </w:rPr>
        <w:t>)</w:t>
      </w:r>
      <w:r w:rsidRPr="00904674">
        <w:t>.</w:t>
      </w:r>
    </w:p>
    <w:p w14:paraId="662A494D" w14:textId="77777777" w:rsidR="00284999" w:rsidRPr="00904674" w:rsidRDefault="00284999" w:rsidP="00284999">
      <w:pPr>
        <w:jc w:val="both"/>
      </w:pPr>
    </w:p>
    <w:p w14:paraId="7F4B092D" w14:textId="4A11630D" w:rsidR="00284999" w:rsidRPr="00611DFF" w:rsidRDefault="00284999" w:rsidP="00284999">
      <w:pPr>
        <w:jc w:val="both"/>
        <w:rPr>
          <w:bCs/>
          <w:iCs/>
          <w:color w:val="000000" w:themeColor="text1"/>
        </w:rPr>
      </w:pPr>
      <w:r>
        <w:rPr>
          <w:bCs/>
          <w:iCs/>
          <w:color w:val="000000" w:themeColor="text1"/>
          <w:highlight w:val="yellow"/>
        </w:rPr>
        <w:t>Table 27</w:t>
      </w:r>
      <w:r w:rsidRPr="00904674">
        <w:rPr>
          <w:bCs/>
          <w:iCs/>
          <w:color w:val="000000" w:themeColor="text1"/>
        </w:rPr>
        <w:t xml:space="preserve">. </w:t>
      </w:r>
      <w:r w:rsidRPr="00904674">
        <w:rPr>
          <w:iCs/>
          <w:color w:val="000000" w:themeColor="text1"/>
        </w:rPr>
        <w:t>Number</w:t>
      </w:r>
      <w:r w:rsidRPr="00611DFF">
        <w:rPr>
          <w:iCs/>
          <w:color w:val="000000" w:themeColor="text1"/>
        </w:rPr>
        <w:t xml:space="preserve"> of clinical codes we used as indicator of contraceptive/pregnancy status for grouping women</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1"/>
        <w:gridCol w:w="1852"/>
        <w:gridCol w:w="2833"/>
      </w:tblGrid>
      <w:tr w:rsidR="00284999" w:rsidRPr="00CF7273" w14:paraId="3E2333A5" w14:textId="77777777" w:rsidTr="007D229F">
        <w:tc>
          <w:tcPr>
            <w:tcW w:w="2375" w:type="pct"/>
            <w:vAlign w:val="bottom"/>
          </w:tcPr>
          <w:p w14:paraId="7CAC0D5D" w14:textId="77777777" w:rsidR="00284999" w:rsidRPr="001963E4" w:rsidRDefault="00284999" w:rsidP="007D229F">
            <w:pPr>
              <w:jc w:val="both"/>
              <w:rPr>
                <w:b/>
                <w:bCs/>
              </w:rPr>
            </w:pPr>
            <w:r w:rsidRPr="001963E4">
              <w:rPr>
                <w:b/>
                <w:bCs/>
              </w:rPr>
              <w:t>Events</w:t>
            </w:r>
          </w:p>
        </w:tc>
        <w:tc>
          <w:tcPr>
            <w:tcW w:w="1037" w:type="pct"/>
          </w:tcPr>
          <w:p w14:paraId="6F89991A" w14:textId="77777777" w:rsidR="00284999" w:rsidRPr="001963E4" w:rsidRDefault="00284999" w:rsidP="007D229F">
            <w:pPr>
              <w:rPr>
                <w:b/>
                <w:bCs/>
              </w:rPr>
            </w:pPr>
            <w:r w:rsidRPr="001963E4">
              <w:rPr>
                <w:b/>
                <w:bCs/>
              </w:rPr>
              <w:t>Unique number of events</w:t>
            </w:r>
          </w:p>
        </w:tc>
        <w:tc>
          <w:tcPr>
            <w:tcW w:w="1587" w:type="pct"/>
          </w:tcPr>
          <w:p w14:paraId="0CC35F14" w14:textId="77777777" w:rsidR="00284999" w:rsidRPr="001963E4" w:rsidRDefault="00284999" w:rsidP="007D229F">
            <w:pPr>
              <w:rPr>
                <w:b/>
                <w:bCs/>
              </w:rPr>
            </w:pPr>
            <w:r w:rsidRPr="001963E4">
              <w:rPr>
                <w:b/>
                <w:bCs/>
              </w:rPr>
              <w:t>Number of women with at least one event</w:t>
            </w:r>
          </w:p>
        </w:tc>
      </w:tr>
      <w:tr w:rsidR="00284999" w:rsidRPr="00CF7273" w14:paraId="32DB127C" w14:textId="77777777" w:rsidTr="007D229F">
        <w:tc>
          <w:tcPr>
            <w:tcW w:w="2375" w:type="pct"/>
            <w:vAlign w:val="bottom"/>
          </w:tcPr>
          <w:p w14:paraId="67810F50" w14:textId="77777777" w:rsidR="00284999" w:rsidRPr="001963E4" w:rsidRDefault="00284999" w:rsidP="007D229F">
            <w:pPr>
              <w:jc w:val="both"/>
              <w:rPr>
                <w:b/>
                <w:bCs/>
              </w:rPr>
            </w:pPr>
            <w:r>
              <w:rPr>
                <w:b/>
                <w:bCs/>
              </w:rPr>
              <w:t>Confirming an intended pregnancy</w:t>
            </w:r>
          </w:p>
        </w:tc>
        <w:tc>
          <w:tcPr>
            <w:tcW w:w="1037" w:type="pct"/>
          </w:tcPr>
          <w:p w14:paraId="5D35701D" w14:textId="77777777" w:rsidR="00284999" w:rsidRPr="001963E4" w:rsidRDefault="00284999" w:rsidP="007D229F">
            <w:pPr>
              <w:jc w:val="both"/>
              <w:rPr>
                <w:b/>
                <w:bCs/>
              </w:rPr>
            </w:pPr>
          </w:p>
        </w:tc>
        <w:tc>
          <w:tcPr>
            <w:tcW w:w="1587" w:type="pct"/>
          </w:tcPr>
          <w:p w14:paraId="661AF2A2" w14:textId="77777777" w:rsidR="00284999" w:rsidRPr="001963E4" w:rsidRDefault="00284999" w:rsidP="007D229F">
            <w:pPr>
              <w:jc w:val="both"/>
              <w:rPr>
                <w:b/>
                <w:bCs/>
              </w:rPr>
            </w:pPr>
          </w:p>
        </w:tc>
      </w:tr>
      <w:tr w:rsidR="00284999" w:rsidRPr="00CF7273" w14:paraId="3E6CBE94" w14:textId="77777777" w:rsidTr="007D229F">
        <w:tc>
          <w:tcPr>
            <w:tcW w:w="2375" w:type="pct"/>
          </w:tcPr>
          <w:p w14:paraId="1960EC87" w14:textId="77777777" w:rsidR="00284999" w:rsidRPr="001963E4" w:rsidRDefault="00284999" w:rsidP="007D229F">
            <w:pPr>
              <w:jc w:val="both"/>
            </w:pPr>
            <w:r w:rsidRPr="001963E4">
              <w:t>Trying or difficult to get pregnancy</w:t>
            </w:r>
          </w:p>
        </w:tc>
        <w:tc>
          <w:tcPr>
            <w:tcW w:w="1037" w:type="pct"/>
          </w:tcPr>
          <w:p w14:paraId="365EA37A" w14:textId="77777777" w:rsidR="00284999" w:rsidRPr="0086347C" w:rsidRDefault="00284999" w:rsidP="007D229F">
            <w:pPr>
              <w:jc w:val="both"/>
            </w:pPr>
            <w:r w:rsidRPr="0086347C">
              <w:t>7,</w:t>
            </w:r>
            <w:r>
              <w:t>494</w:t>
            </w:r>
          </w:p>
        </w:tc>
        <w:tc>
          <w:tcPr>
            <w:tcW w:w="1587" w:type="pct"/>
          </w:tcPr>
          <w:p w14:paraId="67B24E25" w14:textId="77777777" w:rsidR="00284999" w:rsidRPr="0086347C" w:rsidRDefault="00284999" w:rsidP="007D229F">
            <w:pPr>
              <w:jc w:val="both"/>
            </w:pPr>
            <w:r>
              <w:t>6,494</w:t>
            </w:r>
          </w:p>
        </w:tc>
      </w:tr>
      <w:tr w:rsidR="00284999" w:rsidRPr="00CF7273" w14:paraId="471B1096" w14:textId="77777777" w:rsidTr="007D229F">
        <w:tc>
          <w:tcPr>
            <w:tcW w:w="2375" w:type="pct"/>
          </w:tcPr>
          <w:p w14:paraId="6CD80523" w14:textId="77777777" w:rsidR="00284999" w:rsidRPr="001963E4" w:rsidRDefault="00284999" w:rsidP="007D229F">
            <w:pPr>
              <w:jc w:val="both"/>
            </w:pPr>
            <w:r>
              <w:t xml:space="preserve">Planning a </w:t>
            </w:r>
            <w:r w:rsidRPr="001963E4">
              <w:t>pregnancy</w:t>
            </w:r>
          </w:p>
        </w:tc>
        <w:tc>
          <w:tcPr>
            <w:tcW w:w="1037" w:type="pct"/>
          </w:tcPr>
          <w:p w14:paraId="3649F398" w14:textId="77777777" w:rsidR="00284999" w:rsidRPr="0086347C" w:rsidRDefault="00284999" w:rsidP="007D229F">
            <w:pPr>
              <w:jc w:val="both"/>
            </w:pPr>
            <w:r w:rsidRPr="0086347C">
              <w:t>69</w:t>
            </w:r>
          </w:p>
        </w:tc>
        <w:tc>
          <w:tcPr>
            <w:tcW w:w="1587" w:type="pct"/>
          </w:tcPr>
          <w:p w14:paraId="4E12ED01" w14:textId="77777777" w:rsidR="00284999" w:rsidRPr="0086347C" w:rsidRDefault="00284999" w:rsidP="007D229F">
            <w:pPr>
              <w:jc w:val="both"/>
            </w:pPr>
            <w:r>
              <w:t>68</w:t>
            </w:r>
          </w:p>
        </w:tc>
      </w:tr>
      <w:tr w:rsidR="00284999" w:rsidRPr="00CF7273" w14:paraId="3ADCCE89" w14:textId="77777777" w:rsidTr="007D229F">
        <w:tc>
          <w:tcPr>
            <w:tcW w:w="2375" w:type="pct"/>
          </w:tcPr>
          <w:p w14:paraId="7458206F" w14:textId="77777777" w:rsidR="00284999" w:rsidRPr="00792D0C" w:rsidRDefault="00284999" w:rsidP="007D229F">
            <w:pPr>
              <w:jc w:val="both"/>
              <w:rPr>
                <w:b/>
              </w:rPr>
            </w:pPr>
            <w:r>
              <w:rPr>
                <w:b/>
              </w:rPr>
              <w:t xml:space="preserve">Refuting a </w:t>
            </w:r>
            <w:r w:rsidRPr="00792D0C">
              <w:rPr>
                <w:b/>
              </w:rPr>
              <w:t>pregnancy</w:t>
            </w:r>
          </w:p>
        </w:tc>
        <w:tc>
          <w:tcPr>
            <w:tcW w:w="1037" w:type="pct"/>
          </w:tcPr>
          <w:p w14:paraId="73E12946" w14:textId="77777777" w:rsidR="00284999" w:rsidRPr="0086347C" w:rsidRDefault="00284999" w:rsidP="007D229F">
            <w:pPr>
              <w:jc w:val="both"/>
            </w:pPr>
          </w:p>
        </w:tc>
        <w:tc>
          <w:tcPr>
            <w:tcW w:w="1587" w:type="pct"/>
          </w:tcPr>
          <w:p w14:paraId="1FF95273" w14:textId="77777777" w:rsidR="00284999" w:rsidRDefault="00284999" w:rsidP="007D229F">
            <w:pPr>
              <w:jc w:val="both"/>
            </w:pPr>
          </w:p>
        </w:tc>
      </w:tr>
      <w:tr w:rsidR="00284999" w:rsidRPr="00CF7273" w14:paraId="381FA08F" w14:textId="77777777" w:rsidTr="007D229F">
        <w:tc>
          <w:tcPr>
            <w:tcW w:w="2375" w:type="pct"/>
          </w:tcPr>
          <w:p w14:paraId="43EC1F8F" w14:textId="77777777" w:rsidR="00284999" w:rsidRPr="001963E4" w:rsidRDefault="00284999" w:rsidP="007D229F">
            <w:pPr>
              <w:jc w:val="both"/>
            </w:pPr>
            <w:r w:rsidRPr="001963E4">
              <w:t>Alternative contraception</w:t>
            </w:r>
          </w:p>
        </w:tc>
        <w:tc>
          <w:tcPr>
            <w:tcW w:w="1037" w:type="pct"/>
          </w:tcPr>
          <w:p w14:paraId="548376DB" w14:textId="77777777" w:rsidR="00284999" w:rsidRPr="0086347C" w:rsidRDefault="00284999" w:rsidP="007D229F">
            <w:pPr>
              <w:jc w:val="both"/>
            </w:pPr>
            <w:r w:rsidRPr="0086347C">
              <w:t>9</w:t>
            </w:r>
            <w:r>
              <w:t>6</w:t>
            </w:r>
            <w:r w:rsidRPr="0086347C">
              <w:t>,</w:t>
            </w:r>
            <w:r>
              <w:t>134</w:t>
            </w:r>
          </w:p>
        </w:tc>
        <w:tc>
          <w:tcPr>
            <w:tcW w:w="1587" w:type="pct"/>
          </w:tcPr>
          <w:p w14:paraId="52739B74" w14:textId="77777777" w:rsidR="00284999" w:rsidRPr="0086347C" w:rsidRDefault="00284999" w:rsidP="007D229F">
            <w:pPr>
              <w:jc w:val="both"/>
            </w:pPr>
            <w:r>
              <w:t>78,898</w:t>
            </w:r>
          </w:p>
        </w:tc>
      </w:tr>
      <w:tr w:rsidR="00284999" w:rsidRPr="00CF7273" w14:paraId="7CD20CE2" w14:textId="77777777" w:rsidTr="007D229F">
        <w:tc>
          <w:tcPr>
            <w:tcW w:w="2375" w:type="pct"/>
          </w:tcPr>
          <w:p w14:paraId="305F6B9C" w14:textId="77777777" w:rsidR="00284999" w:rsidRPr="001963E4" w:rsidRDefault="00284999" w:rsidP="007D229F">
            <w:pPr>
              <w:jc w:val="both"/>
            </w:pPr>
            <w:r w:rsidRPr="001963E4">
              <w:t>Unplanned pregnancy</w:t>
            </w:r>
          </w:p>
        </w:tc>
        <w:tc>
          <w:tcPr>
            <w:tcW w:w="1037" w:type="pct"/>
          </w:tcPr>
          <w:p w14:paraId="57B01B75" w14:textId="77777777" w:rsidR="00284999" w:rsidRPr="0086347C" w:rsidRDefault="00284999" w:rsidP="007D229F">
            <w:pPr>
              <w:jc w:val="both"/>
            </w:pPr>
            <w:r w:rsidRPr="0086347C">
              <w:t>1,2</w:t>
            </w:r>
            <w:r>
              <w:t>32</w:t>
            </w:r>
          </w:p>
        </w:tc>
        <w:tc>
          <w:tcPr>
            <w:tcW w:w="1587" w:type="pct"/>
          </w:tcPr>
          <w:p w14:paraId="1A1A44E7" w14:textId="77777777" w:rsidR="00284999" w:rsidRPr="0086347C" w:rsidRDefault="00284999" w:rsidP="007D229F">
            <w:pPr>
              <w:jc w:val="both"/>
            </w:pPr>
            <w:r>
              <w:t>1,211</w:t>
            </w:r>
          </w:p>
        </w:tc>
      </w:tr>
      <w:tr w:rsidR="00284999" w14:paraId="52774DFC" w14:textId="77777777" w:rsidTr="007D229F">
        <w:tc>
          <w:tcPr>
            <w:tcW w:w="2375" w:type="pct"/>
          </w:tcPr>
          <w:p w14:paraId="2145386F" w14:textId="77777777" w:rsidR="00284999" w:rsidRPr="001963E4" w:rsidRDefault="00284999" w:rsidP="007D229F">
            <w:pPr>
              <w:jc w:val="both"/>
            </w:pPr>
            <w:r w:rsidRPr="001963E4">
              <w:t>Menopause</w:t>
            </w:r>
          </w:p>
        </w:tc>
        <w:tc>
          <w:tcPr>
            <w:tcW w:w="1037" w:type="pct"/>
          </w:tcPr>
          <w:p w14:paraId="7792B763" w14:textId="77777777" w:rsidR="00284999" w:rsidRPr="0086347C" w:rsidRDefault="00284999" w:rsidP="007D229F">
            <w:pPr>
              <w:jc w:val="both"/>
            </w:pPr>
            <w:r w:rsidRPr="0086347C">
              <w:t>5,6</w:t>
            </w:r>
            <w:r>
              <w:t>28</w:t>
            </w:r>
          </w:p>
        </w:tc>
        <w:tc>
          <w:tcPr>
            <w:tcW w:w="1587" w:type="pct"/>
          </w:tcPr>
          <w:p w14:paraId="52925297" w14:textId="77777777" w:rsidR="00284999" w:rsidRPr="0086347C" w:rsidRDefault="00284999" w:rsidP="007D229F">
            <w:pPr>
              <w:jc w:val="both"/>
            </w:pPr>
            <w:r>
              <w:t>4,917</w:t>
            </w:r>
          </w:p>
        </w:tc>
      </w:tr>
    </w:tbl>
    <w:p w14:paraId="45F7A24D" w14:textId="77777777" w:rsidR="00284999" w:rsidRDefault="00284999" w:rsidP="00284999">
      <w:r>
        <w:br w:type="page"/>
      </w:r>
    </w:p>
    <w:p w14:paraId="481A3113" w14:textId="77777777" w:rsidR="00284999" w:rsidRDefault="00284999" w:rsidP="00284999">
      <w:pPr>
        <w:jc w:val="center"/>
      </w:pPr>
    </w:p>
    <w:p w14:paraId="2FD97C39" w14:textId="77777777" w:rsidR="00284999" w:rsidRPr="00F335AB" w:rsidRDefault="00284999" w:rsidP="00284999">
      <w:pPr>
        <w:rPr>
          <w:b/>
          <w:sz w:val="24"/>
        </w:rPr>
      </w:pPr>
      <w:r w:rsidRPr="00F335AB">
        <w:rPr>
          <w:b/>
          <w:sz w:val="24"/>
        </w:rPr>
        <w:t>3. LARC use over time</w:t>
      </w:r>
    </w:p>
    <w:p w14:paraId="457F53C6" w14:textId="77777777" w:rsidR="00284999" w:rsidRPr="00F335AB" w:rsidRDefault="00284999" w:rsidP="00284999">
      <w:r w:rsidRPr="00F335AB">
        <w:t xml:space="preserve">Examining LARC prescription type over time in general practice, insertions for intrauterine (IU) devices have fallen over time whilst insertions for IU systems and implants increased (Figure 6(a)). Contrast this with Scottish SHCD where implants were favoured but decreased over time, with IU systems increasing (Figure 6(b)). </w:t>
      </w:r>
      <w:proofErr w:type="gramStart"/>
      <w:r w:rsidRPr="00F335AB">
        <w:t>Similarly</w:t>
      </w:r>
      <w:proofErr w:type="gramEnd"/>
      <w:r w:rsidRPr="00F335AB">
        <w:t xml:space="preserve"> in Wales, implants are most popular with IU devices and IUS accounting for around a quarter of all LARC contacts (figure 6(c)). A higher proportion of women in the 25-44 age group consulted their GP regarding LARC use whereas younger age groups (under 20s and 20-24 years) are more likely to consult Sexual health clinics (Figure 7(b)). Across both settings, consultations for LARC were lowest in the 45 and over age group. </w:t>
      </w:r>
    </w:p>
    <w:p w14:paraId="40BDAE31" w14:textId="77777777" w:rsidR="00284999" w:rsidRPr="00F335AB" w:rsidRDefault="00284999" w:rsidP="00284999"/>
    <w:p w14:paraId="47D070C8" w14:textId="77777777" w:rsidR="00284999" w:rsidRPr="00F335AB" w:rsidRDefault="00284999" w:rsidP="00284999"/>
    <w:p w14:paraId="22838079" w14:textId="77777777" w:rsidR="00284999" w:rsidRPr="00F335AB" w:rsidRDefault="00284999" w:rsidP="00284999">
      <w:pPr>
        <w:rPr>
          <w:iCs/>
        </w:rPr>
      </w:pPr>
      <w:r w:rsidRPr="00F335AB">
        <w:rPr>
          <w:bCs/>
          <w:iCs/>
        </w:rPr>
        <w:t xml:space="preserve">Figure 12. </w:t>
      </w:r>
      <w:r w:rsidRPr="00F335AB">
        <w:rPr>
          <w:iCs/>
        </w:rPr>
        <w:t>LARC users over time by LARC consultation type – CPRD (2009-2018)</w:t>
      </w:r>
    </w:p>
    <w:p w14:paraId="29E4774D" w14:textId="77777777" w:rsidR="00284999" w:rsidRPr="00F335AB" w:rsidRDefault="00284999" w:rsidP="00284999">
      <w:pPr>
        <w:ind w:left="284"/>
      </w:pPr>
      <w:r w:rsidRPr="00F335AB">
        <w:rPr>
          <w:noProof/>
          <w:lang w:eastAsia="en-GB"/>
        </w:rPr>
        <w:drawing>
          <wp:inline distT="0" distB="0" distL="0" distR="0" wp14:anchorId="17CC2140" wp14:editId="0D246267">
            <wp:extent cx="5486400" cy="2623930"/>
            <wp:effectExtent l="0" t="0" r="0" b="5080"/>
            <wp:docPr id="726423470" name="Chart 726423470">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3CC19A8B" w14:textId="77777777" w:rsidR="00284999" w:rsidRPr="00F335AB" w:rsidRDefault="00284999" w:rsidP="00284999">
      <w:pPr>
        <w:rPr>
          <w:b/>
          <w:bCs/>
          <w:iCs/>
        </w:rPr>
      </w:pPr>
      <w:r w:rsidRPr="00F335AB">
        <w:rPr>
          <w:b/>
          <w:bCs/>
          <w:iCs/>
        </w:rPr>
        <w:br w:type="page"/>
      </w:r>
    </w:p>
    <w:p w14:paraId="6A528A9B" w14:textId="77777777" w:rsidR="00284999" w:rsidRPr="00F335AB" w:rsidRDefault="00284999" w:rsidP="00284999">
      <w:pPr>
        <w:spacing w:line="240" w:lineRule="auto"/>
        <w:rPr>
          <w:iCs/>
        </w:rPr>
      </w:pPr>
      <w:r w:rsidRPr="00F335AB">
        <w:lastRenderedPageBreak/>
        <w:t>Figure 13. LARC users over time by LARC prescription type (</w:t>
      </w:r>
      <w:r w:rsidRPr="00F335AB">
        <w:rPr>
          <w:iCs/>
        </w:rPr>
        <w:t>A person contacting a service for the same contraception multiple times during the year will only be counted once. The first attendance for that contraceptive is counted).</w:t>
      </w:r>
    </w:p>
    <w:p w14:paraId="7B9C3A6A" w14:textId="77777777" w:rsidR="00284999" w:rsidRPr="00F335AB" w:rsidRDefault="00284999" w:rsidP="00284999">
      <w:pPr>
        <w:spacing w:line="240" w:lineRule="auto"/>
        <w:rPr>
          <w:iCs/>
        </w:rPr>
      </w:pPr>
      <w:r w:rsidRPr="00F335AB">
        <w:rPr>
          <w:iCs/>
        </w:rPr>
        <w:t xml:space="preserve"> CPRD (2009 to 2018)</w:t>
      </w:r>
    </w:p>
    <w:p w14:paraId="3379FA1B" w14:textId="77777777" w:rsidR="00284999" w:rsidRPr="00F335AB" w:rsidRDefault="00284999" w:rsidP="00284999">
      <w:pPr>
        <w:rPr>
          <w:b/>
          <w:iCs/>
        </w:rPr>
      </w:pPr>
      <w:r w:rsidRPr="00F335AB">
        <w:rPr>
          <w:noProof/>
          <w:lang w:eastAsia="en-GB"/>
        </w:rPr>
        <w:drawing>
          <wp:inline distT="0" distB="0" distL="0" distR="0" wp14:anchorId="47DFCE34" wp14:editId="6FF670FD">
            <wp:extent cx="5302250" cy="2971800"/>
            <wp:effectExtent l="0" t="0" r="0" b="0"/>
            <wp:docPr id="726423471" name="Chart 726423471">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697CB28D" w14:textId="77777777" w:rsidR="00284999" w:rsidRPr="00F335AB" w:rsidRDefault="00284999" w:rsidP="00284999">
      <w:pPr>
        <w:spacing w:line="240" w:lineRule="auto"/>
        <w:rPr>
          <w:iCs/>
        </w:rPr>
      </w:pPr>
      <w:r w:rsidRPr="00F335AB">
        <w:rPr>
          <w:iCs/>
        </w:rPr>
        <w:t xml:space="preserve">Figure 14 </w:t>
      </w:r>
      <w:r w:rsidRPr="00F335AB">
        <w:t>LARC users over time by LARC prescription type (</w:t>
      </w:r>
      <w:r w:rsidRPr="00F335AB">
        <w:rPr>
          <w:iCs/>
        </w:rPr>
        <w:t>A person contacting a service for the same contraception multiple times during the year will only be counted once. The first attendance for that contraceptive is counted).</w:t>
      </w:r>
    </w:p>
    <w:p w14:paraId="6FDAB5C5" w14:textId="77777777" w:rsidR="00284999" w:rsidRPr="00F335AB" w:rsidRDefault="00284999" w:rsidP="00284999">
      <w:pPr>
        <w:rPr>
          <w:bCs/>
        </w:rPr>
      </w:pPr>
      <w:r w:rsidRPr="00F335AB">
        <w:rPr>
          <w:iCs/>
        </w:rPr>
        <w:t xml:space="preserve">Scotland </w:t>
      </w:r>
      <w:r w:rsidRPr="00F335AB">
        <w:rPr>
          <w:bCs/>
          <w:iCs/>
        </w:rPr>
        <w:t xml:space="preserve">Sexual </w:t>
      </w:r>
      <w:r w:rsidRPr="00F335AB">
        <w:rPr>
          <w:iCs/>
        </w:rPr>
        <w:t>Health Clinic Data (2009 to 2018)</w:t>
      </w:r>
    </w:p>
    <w:p w14:paraId="347C2BA5" w14:textId="77777777" w:rsidR="00284999" w:rsidRPr="00B1652C" w:rsidRDefault="00284999" w:rsidP="00284999">
      <w:pPr>
        <w:rPr>
          <w:b/>
          <w:bCs/>
          <w:iCs/>
          <w:highlight w:val="yellow"/>
        </w:rPr>
      </w:pPr>
      <w:r w:rsidRPr="00B1652C">
        <w:rPr>
          <w:b/>
          <w:bCs/>
          <w:iCs/>
          <w:noProof/>
          <w:highlight w:val="yellow"/>
          <w:lang w:eastAsia="en-GB"/>
        </w:rPr>
        <w:drawing>
          <wp:inline distT="0" distB="0" distL="0" distR="0" wp14:anchorId="5C597A6B" wp14:editId="6FBA32E9">
            <wp:extent cx="5048250" cy="3048000"/>
            <wp:effectExtent l="0" t="0" r="0" b="0"/>
            <wp:docPr id="726423472" name="Chart 72642347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1AA33422" w14:textId="77777777" w:rsidR="00284999" w:rsidRPr="00B1652C" w:rsidRDefault="00284999" w:rsidP="00284999">
      <w:pPr>
        <w:spacing w:line="276" w:lineRule="auto"/>
        <w:rPr>
          <w:bCs/>
          <w:iCs/>
          <w:highlight w:val="yellow"/>
        </w:rPr>
      </w:pPr>
    </w:p>
    <w:p w14:paraId="0213B201" w14:textId="77777777" w:rsidR="00284999" w:rsidRPr="00B1652C" w:rsidRDefault="00284999" w:rsidP="00284999">
      <w:pPr>
        <w:spacing w:line="276" w:lineRule="auto"/>
        <w:rPr>
          <w:bCs/>
          <w:iCs/>
          <w:highlight w:val="yellow"/>
        </w:rPr>
      </w:pPr>
    </w:p>
    <w:p w14:paraId="48A085F0" w14:textId="77777777" w:rsidR="00284999" w:rsidRPr="00B1652C" w:rsidRDefault="00284999" w:rsidP="00284999">
      <w:pPr>
        <w:spacing w:line="276" w:lineRule="auto"/>
        <w:rPr>
          <w:bCs/>
          <w:iCs/>
          <w:highlight w:val="yellow"/>
        </w:rPr>
      </w:pPr>
    </w:p>
    <w:p w14:paraId="513F1D28" w14:textId="77777777" w:rsidR="00284999" w:rsidRPr="00B1652C" w:rsidRDefault="00284999" w:rsidP="00284999">
      <w:pPr>
        <w:spacing w:line="276" w:lineRule="auto"/>
        <w:rPr>
          <w:bCs/>
          <w:iCs/>
          <w:highlight w:val="yellow"/>
        </w:rPr>
      </w:pPr>
    </w:p>
    <w:p w14:paraId="7D4E779F" w14:textId="77777777" w:rsidR="00284999" w:rsidRPr="00B1652C" w:rsidRDefault="00284999" w:rsidP="00284999">
      <w:pPr>
        <w:spacing w:line="276" w:lineRule="auto"/>
        <w:rPr>
          <w:bCs/>
          <w:iCs/>
          <w:highlight w:val="yellow"/>
        </w:rPr>
      </w:pPr>
    </w:p>
    <w:p w14:paraId="465004C6" w14:textId="77777777" w:rsidR="00284999" w:rsidRPr="00B1652C" w:rsidRDefault="00284999" w:rsidP="00284999">
      <w:pPr>
        <w:spacing w:line="240" w:lineRule="auto"/>
        <w:rPr>
          <w:iCs/>
          <w:highlight w:val="yellow"/>
        </w:rPr>
      </w:pPr>
      <w:r w:rsidRPr="00B1652C">
        <w:rPr>
          <w:highlight w:val="yellow"/>
        </w:rPr>
        <w:lastRenderedPageBreak/>
        <w:t>Figure 15 LARC users over time by LARC prescription type (</w:t>
      </w:r>
      <w:r w:rsidRPr="00B1652C">
        <w:rPr>
          <w:iCs/>
          <w:highlight w:val="yellow"/>
        </w:rPr>
        <w:t>A person contacting a service for the same contraception multiple times during the year will only be counted once. The first attendance for that contraceptive is counted).</w:t>
      </w:r>
    </w:p>
    <w:p w14:paraId="06D3FD12" w14:textId="77777777" w:rsidR="00284999" w:rsidRPr="00B1652C" w:rsidRDefault="00284999" w:rsidP="00284999">
      <w:pPr>
        <w:spacing w:line="276" w:lineRule="auto"/>
        <w:rPr>
          <w:highlight w:val="yellow"/>
        </w:rPr>
      </w:pPr>
      <w:r w:rsidRPr="00B1652C">
        <w:rPr>
          <w:bCs/>
          <w:iCs/>
          <w:highlight w:val="yellow"/>
        </w:rPr>
        <w:t>Wales Sexual Health Clinic Data (2012-2018)</w:t>
      </w:r>
      <w:r w:rsidRPr="00B1652C">
        <w:rPr>
          <w:highlight w:val="yellow"/>
        </w:rPr>
        <w:t xml:space="preserve"> </w:t>
      </w:r>
    </w:p>
    <w:p w14:paraId="0DA0468D" w14:textId="77777777" w:rsidR="00284999" w:rsidRPr="00B1652C" w:rsidRDefault="00284999" w:rsidP="00284999">
      <w:pPr>
        <w:spacing w:line="276" w:lineRule="auto"/>
        <w:rPr>
          <w:bCs/>
          <w:iCs/>
          <w:highlight w:val="yellow"/>
        </w:rPr>
      </w:pPr>
      <w:r w:rsidRPr="00B1652C">
        <w:rPr>
          <w:highlight w:val="yellow"/>
        </w:rPr>
        <w:t>Note: data from 2012-2015 is unreliable due to underreporting from some Health Boards</w:t>
      </w:r>
    </w:p>
    <w:p w14:paraId="58BF4CBD" w14:textId="77777777" w:rsidR="00284999" w:rsidRPr="00B1652C" w:rsidRDefault="00284999" w:rsidP="00284999">
      <w:r w:rsidRPr="00B1652C">
        <w:rPr>
          <w:noProof/>
          <w:lang w:eastAsia="en-GB"/>
        </w:rPr>
        <w:drawing>
          <wp:inline distT="0" distB="0" distL="0" distR="0" wp14:anchorId="553FFEE4" wp14:editId="1322608D">
            <wp:extent cx="4908550" cy="2914650"/>
            <wp:effectExtent l="0" t="0" r="6350" b="0"/>
            <wp:docPr id="726423473" name="Chart 72642347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DEFCD5F" w14:textId="77777777" w:rsidR="00284999" w:rsidRPr="00B1652C" w:rsidRDefault="00284999" w:rsidP="00284999">
      <w:pPr>
        <w:rPr>
          <w:bCs/>
          <w:iCs/>
        </w:rPr>
      </w:pPr>
    </w:p>
    <w:p w14:paraId="33A67FC4" w14:textId="77777777" w:rsidR="00284999" w:rsidRPr="00B1652C" w:rsidRDefault="00284999" w:rsidP="00284999">
      <w:pPr>
        <w:rPr>
          <w:iCs/>
        </w:rPr>
      </w:pPr>
      <w:r w:rsidRPr="00B1652C">
        <w:rPr>
          <w:bCs/>
          <w:iCs/>
        </w:rPr>
        <w:t xml:space="preserve">Figure 16. </w:t>
      </w:r>
      <w:r w:rsidRPr="00B1652C">
        <w:rPr>
          <w:iCs/>
        </w:rPr>
        <w:t>LARC users over time by age groups: CPRD (2009 to 2018)</w:t>
      </w:r>
    </w:p>
    <w:p w14:paraId="15805C45" w14:textId="77777777" w:rsidR="00284999" w:rsidRPr="00F335AB" w:rsidRDefault="00284999" w:rsidP="00284999">
      <w:r w:rsidRPr="00F335AB">
        <w:rPr>
          <w:noProof/>
          <w:lang w:eastAsia="en-GB"/>
        </w:rPr>
        <w:drawing>
          <wp:inline distT="0" distB="0" distL="0" distR="0" wp14:anchorId="28DEAE08" wp14:editId="01C73437">
            <wp:extent cx="5772150" cy="3124200"/>
            <wp:effectExtent l="0" t="0" r="0" b="0"/>
            <wp:docPr id="726423474" name="Chart 72642347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8608347" w14:textId="77777777" w:rsidR="00284999" w:rsidRPr="00F335AB" w:rsidRDefault="00284999" w:rsidP="00284999">
      <w:pPr>
        <w:rPr>
          <w:iCs/>
        </w:rPr>
      </w:pPr>
    </w:p>
    <w:p w14:paraId="29992E2F" w14:textId="77777777" w:rsidR="00284999" w:rsidRPr="00F335AB" w:rsidRDefault="00284999" w:rsidP="00284999">
      <w:pPr>
        <w:rPr>
          <w:iCs/>
        </w:rPr>
      </w:pPr>
    </w:p>
    <w:p w14:paraId="748D906C" w14:textId="77777777" w:rsidR="00284999" w:rsidRPr="00F335AB" w:rsidRDefault="00284999" w:rsidP="00284999">
      <w:pPr>
        <w:rPr>
          <w:iCs/>
        </w:rPr>
      </w:pPr>
    </w:p>
    <w:p w14:paraId="75EA66C8" w14:textId="77777777" w:rsidR="00284999" w:rsidRPr="00F335AB" w:rsidRDefault="00284999" w:rsidP="00284999">
      <w:pPr>
        <w:rPr>
          <w:iCs/>
        </w:rPr>
      </w:pPr>
    </w:p>
    <w:p w14:paraId="3C76080F" w14:textId="6AD575CF" w:rsidR="00284999" w:rsidRPr="00F335AB" w:rsidRDefault="00284999" w:rsidP="00284999">
      <w:pPr>
        <w:rPr>
          <w:bCs/>
        </w:rPr>
      </w:pPr>
      <w:r w:rsidRPr="00F335AB">
        <w:rPr>
          <w:iCs/>
        </w:rPr>
        <w:lastRenderedPageBreak/>
        <w:t>Figure 17 LARC users over time by age groups: England sexual health clinic (2014/15 to 2018/19)</w:t>
      </w:r>
      <w:r w:rsidRPr="00F335AB">
        <w:rPr>
          <w:vertAlign w:val="superscript"/>
        </w:rPr>
        <w:t xml:space="preserve"> </w:t>
      </w:r>
      <w:r w:rsidR="001814C6" w:rsidRPr="00F335AB">
        <w:rPr>
          <w:vertAlign w:val="superscript"/>
        </w:rPr>
        <w:t>165,166</w:t>
      </w:r>
    </w:p>
    <w:p w14:paraId="171FF59A" w14:textId="77777777" w:rsidR="00284999" w:rsidRPr="00D86451" w:rsidRDefault="00284999" w:rsidP="00284999">
      <w:r w:rsidRPr="00F335AB">
        <w:rPr>
          <w:noProof/>
          <w:lang w:eastAsia="en-GB"/>
        </w:rPr>
        <w:drawing>
          <wp:inline distT="0" distB="0" distL="0" distR="0" wp14:anchorId="522AC426" wp14:editId="4DB3B90D">
            <wp:extent cx="5673090" cy="3029447"/>
            <wp:effectExtent l="0" t="0" r="3810" b="0"/>
            <wp:docPr id="726423475" name="Chart 72642347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401DD9BB" w14:textId="77777777" w:rsidR="00284999" w:rsidRPr="00D86451" w:rsidRDefault="00284999" w:rsidP="00284999">
      <w:pPr>
        <w:rPr>
          <w:b/>
          <w:sz w:val="24"/>
          <w:u w:val="single"/>
        </w:rPr>
      </w:pPr>
    </w:p>
    <w:p w14:paraId="5436AB08" w14:textId="77777777" w:rsidR="00284999" w:rsidRPr="00D86451" w:rsidRDefault="00284999" w:rsidP="00284999">
      <w:pPr>
        <w:rPr>
          <w:b/>
          <w:sz w:val="24"/>
          <w:u w:val="single"/>
        </w:rPr>
      </w:pPr>
      <w:r w:rsidRPr="00D86451">
        <w:rPr>
          <w:b/>
          <w:sz w:val="24"/>
          <w:u w:val="single"/>
        </w:rPr>
        <w:t>4. Time to conception for women in different age and BMI categories</w:t>
      </w:r>
    </w:p>
    <w:p w14:paraId="504C326A" w14:textId="7458C472" w:rsidR="00284999" w:rsidRPr="00D86451" w:rsidRDefault="00284999" w:rsidP="00284999">
      <w:pPr>
        <w:jc w:val="both"/>
      </w:pPr>
      <w:r w:rsidRPr="00D86451">
        <w:t xml:space="preserve">We are interested in how time to conception may differ between BMI and age categories. In total, 7,469 pregnancy events (within 7,224 women) with both BMI data and conception time data available. The time to conception by BMI categories can be seen in Table 28. We are interested in how time to conception may differ between age </w:t>
      </w:r>
      <w:proofErr w:type="gramStart"/>
      <w:r w:rsidRPr="00D86451">
        <w:t>category</w:t>
      </w:r>
      <w:proofErr w:type="gramEnd"/>
      <w:r w:rsidRPr="00D86451">
        <w:t>. We have split the study population by the following age categories: ≤28 vs 29+ and ≤34 vs 35+. Age 28 was the median age of first LARC for woman with a pregnancy event, and age 34 was the median age of first LARC for woman in our study population. Additionally, we have split the population following England Sexual and Reproductive Health Services age categories (16-17, 18-19, 20-24, 25-34, 35-44, 45-54 years). The time to conception by age category can be seen in Table 28 and Figure 18.</w:t>
      </w:r>
    </w:p>
    <w:p w14:paraId="1636E48D" w14:textId="77777777" w:rsidR="00284999" w:rsidRPr="00D86451" w:rsidRDefault="00284999" w:rsidP="00284999">
      <w:pPr>
        <w:jc w:val="both"/>
        <w:rPr>
          <w:rFonts w:cstheme="minorHAnsi"/>
        </w:rPr>
      </w:pPr>
    </w:p>
    <w:p w14:paraId="52EAB91B" w14:textId="77777777" w:rsidR="00284999" w:rsidRPr="00D86451" w:rsidRDefault="00284999" w:rsidP="00284999">
      <w:pPr>
        <w:pStyle w:val="Caption"/>
        <w:spacing w:after="0" w:line="360" w:lineRule="auto"/>
        <w:rPr>
          <w:i w:val="0"/>
          <w:iCs w:val="0"/>
          <w:color w:val="auto"/>
          <w:sz w:val="22"/>
          <w:szCs w:val="22"/>
        </w:rPr>
      </w:pPr>
      <w:r w:rsidRPr="00D86451">
        <w:rPr>
          <w:bCs/>
          <w:i w:val="0"/>
          <w:iCs w:val="0"/>
          <w:noProof/>
          <w:color w:val="auto"/>
          <w:sz w:val="22"/>
          <w:szCs w:val="22"/>
        </w:rPr>
        <w:t>Table 24</w:t>
      </w:r>
      <w:r w:rsidRPr="00D86451">
        <w:rPr>
          <w:i w:val="0"/>
          <w:iCs w:val="0"/>
          <w:color w:val="auto"/>
          <w:sz w:val="22"/>
          <w:szCs w:val="22"/>
        </w:rPr>
        <w:t>. Time to conception by BMI and age categories</w:t>
      </w:r>
    </w:p>
    <w:tbl>
      <w:tblPr>
        <w:tblW w:w="41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
        <w:gridCol w:w="3685"/>
        <w:gridCol w:w="1169"/>
        <w:gridCol w:w="1841"/>
      </w:tblGrid>
      <w:tr w:rsidR="00284999" w:rsidRPr="00D86451" w14:paraId="00A2D33C" w14:textId="77777777" w:rsidTr="007D229F">
        <w:tc>
          <w:tcPr>
            <w:tcW w:w="476" w:type="pct"/>
            <w:vMerge w:val="restart"/>
          </w:tcPr>
          <w:p w14:paraId="11CC3061" w14:textId="77777777" w:rsidR="00284999" w:rsidRPr="00D86451" w:rsidRDefault="00284999" w:rsidP="007D229F">
            <w:pPr>
              <w:pStyle w:val="NoSpacing"/>
              <w:spacing w:line="276" w:lineRule="auto"/>
              <w:rPr>
                <w:rFonts w:asciiTheme="minorHAnsi" w:hAnsiTheme="minorHAnsi" w:cstheme="minorHAnsi"/>
                <w:sz w:val="18"/>
                <w:szCs w:val="18"/>
              </w:rPr>
            </w:pPr>
          </w:p>
        </w:tc>
        <w:tc>
          <w:tcPr>
            <w:tcW w:w="2490" w:type="pct"/>
            <w:vMerge w:val="restart"/>
            <w:vAlign w:val="bottom"/>
          </w:tcPr>
          <w:p w14:paraId="6168BE78" w14:textId="77777777" w:rsidR="00284999" w:rsidRPr="00D86451" w:rsidRDefault="00284999" w:rsidP="007D229F">
            <w:pPr>
              <w:pStyle w:val="NoSpacing"/>
              <w:spacing w:line="276" w:lineRule="auto"/>
              <w:rPr>
                <w:rFonts w:asciiTheme="minorHAnsi" w:hAnsiTheme="minorHAnsi" w:cstheme="minorHAnsi"/>
                <w:b/>
                <w:bCs/>
                <w:sz w:val="18"/>
                <w:szCs w:val="18"/>
              </w:rPr>
            </w:pPr>
            <w:r w:rsidRPr="00D86451">
              <w:rPr>
                <w:rFonts w:asciiTheme="minorHAnsi" w:hAnsiTheme="minorHAnsi" w:cstheme="minorHAnsi"/>
                <w:b/>
                <w:bCs/>
                <w:sz w:val="18"/>
                <w:szCs w:val="18"/>
              </w:rPr>
              <w:t>BMI category</w:t>
            </w:r>
          </w:p>
        </w:tc>
        <w:tc>
          <w:tcPr>
            <w:tcW w:w="790" w:type="pct"/>
            <w:vMerge w:val="restart"/>
            <w:vAlign w:val="bottom"/>
          </w:tcPr>
          <w:p w14:paraId="0A5FFB81" w14:textId="77777777" w:rsidR="00284999" w:rsidRPr="00D86451" w:rsidRDefault="00284999" w:rsidP="007D229F">
            <w:pPr>
              <w:pStyle w:val="NoSpacing"/>
              <w:spacing w:line="276" w:lineRule="auto"/>
              <w:jc w:val="right"/>
              <w:rPr>
                <w:rFonts w:asciiTheme="minorHAnsi" w:hAnsiTheme="minorHAnsi" w:cstheme="minorHAnsi"/>
                <w:b/>
                <w:bCs/>
                <w:sz w:val="18"/>
                <w:szCs w:val="18"/>
              </w:rPr>
            </w:pPr>
            <w:r w:rsidRPr="00D86451">
              <w:rPr>
                <w:rFonts w:asciiTheme="minorHAnsi" w:hAnsiTheme="minorHAnsi" w:cstheme="minorHAnsi"/>
                <w:b/>
                <w:bCs/>
                <w:sz w:val="18"/>
                <w:szCs w:val="18"/>
              </w:rPr>
              <w:t xml:space="preserve">N pregnancy events </w:t>
            </w:r>
          </w:p>
        </w:tc>
        <w:tc>
          <w:tcPr>
            <w:tcW w:w="1244" w:type="pct"/>
            <w:vAlign w:val="bottom"/>
          </w:tcPr>
          <w:p w14:paraId="1F404BA6" w14:textId="77777777" w:rsidR="00284999" w:rsidRPr="00D86451" w:rsidRDefault="00284999" w:rsidP="007D229F">
            <w:pPr>
              <w:pStyle w:val="NoSpacing"/>
              <w:spacing w:line="276" w:lineRule="auto"/>
              <w:jc w:val="center"/>
              <w:rPr>
                <w:rFonts w:asciiTheme="minorHAnsi" w:hAnsiTheme="minorHAnsi" w:cstheme="minorHAnsi"/>
                <w:b/>
                <w:bCs/>
                <w:sz w:val="18"/>
                <w:szCs w:val="18"/>
              </w:rPr>
            </w:pPr>
            <w:r w:rsidRPr="00D86451">
              <w:rPr>
                <w:rFonts w:asciiTheme="minorHAnsi" w:hAnsiTheme="minorHAnsi" w:cstheme="minorHAnsi"/>
                <w:b/>
                <w:bCs/>
                <w:sz w:val="18"/>
                <w:szCs w:val="18"/>
              </w:rPr>
              <w:t>Conception time (days)</w:t>
            </w:r>
          </w:p>
        </w:tc>
      </w:tr>
      <w:tr w:rsidR="00284999" w:rsidRPr="00D86451" w14:paraId="6100FF74" w14:textId="77777777" w:rsidTr="007D229F">
        <w:tc>
          <w:tcPr>
            <w:tcW w:w="476" w:type="pct"/>
            <w:vMerge/>
          </w:tcPr>
          <w:p w14:paraId="018E538E"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Merge/>
            <w:vAlign w:val="bottom"/>
          </w:tcPr>
          <w:p w14:paraId="4C282F40" w14:textId="77777777" w:rsidR="00284999" w:rsidRPr="009E1845" w:rsidRDefault="00284999" w:rsidP="007D229F">
            <w:pPr>
              <w:pStyle w:val="NoSpacing"/>
              <w:spacing w:line="276" w:lineRule="auto"/>
              <w:rPr>
                <w:rFonts w:asciiTheme="minorHAnsi" w:hAnsiTheme="minorHAnsi" w:cstheme="minorHAnsi"/>
                <w:b/>
                <w:bCs/>
                <w:sz w:val="18"/>
                <w:szCs w:val="18"/>
              </w:rPr>
            </w:pPr>
          </w:p>
        </w:tc>
        <w:tc>
          <w:tcPr>
            <w:tcW w:w="790" w:type="pct"/>
            <w:vMerge/>
            <w:vAlign w:val="bottom"/>
          </w:tcPr>
          <w:p w14:paraId="3CA98639" w14:textId="77777777" w:rsidR="00284999" w:rsidRPr="009E1845" w:rsidRDefault="00284999" w:rsidP="007D229F">
            <w:pPr>
              <w:pStyle w:val="NoSpacing"/>
              <w:spacing w:line="276" w:lineRule="auto"/>
              <w:jc w:val="right"/>
              <w:rPr>
                <w:rFonts w:asciiTheme="minorHAnsi" w:hAnsiTheme="minorHAnsi" w:cstheme="minorHAnsi"/>
                <w:b/>
                <w:bCs/>
                <w:sz w:val="18"/>
                <w:szCs w:val="18"/>
              </w:rPr>
            </w:pPr>
          </w:p>
        </w:tc>
        <w:tc>
          <w:tcPr>
            <w:tcW w:w="1244" w:type="pct"/>
            <w:vAlign w:val="bottom"/>
          </w:tcPr>
          <w:p w14:paraId="4E8F0D60" w14:textId="77777777" w:rsidR="00284999" w:rsidRPr="009E1845" w:rsidRDefault="00284999" w:rsidP="007D229F">
            <w:pPr>
              <w:pStyle w:val="NoSpacing"/>
              <w:spacing w:line="276" w:lineRule="auto"/>
              <w:jc w:val="right"/>
              <w:rPr>
                <w:rFonts w:asciiTheme="minorHAnsi" w:hAnsiTheme="minorHAnsi" w:cstheme="minorHAnsi"/>
                <w:b/>
                <w:bCs/>
                <w:sz w:val="18"/>
                <w:szCs w:val="18"/>
              </w:rPr>
            </w:pPr>
            <w:r w:rsidRPr="009E1845">
              <w:rPr>
                <w:rFonts w:asciiTheme="minorHAnsi" w:hAnsiTheme="minorHAnsi" w:cstheme="minorHAnsi"/>
                <w:b/>
                <w:bCs/>
                <w:sz w:val="18"/>
                <w:szCs w:val="18"/>
              </w:rPr>
              <w:t>Median (25</w:t>
            </w:r>
            <w:r w:rsidRPr="009E1845">
              <w:rPr>
                <w:rFonts w:asciiTheme="minorHAnsi" w:hAnsiTheme="minorHAnsi" w:cstheme="minorHAnsi"/>
                <w:b/>
                <w:bCs/>
                <w:sz w:val="18"/>
                <w:szCs w:val="18"/>
                <w:vertAlign w:val="superscript"/>
              </w:rPr>
              <w:t>th</w:t>
            </w:r>
            <w:r w:rsidRPr="009E1845">
              <w:rPr>
                <w:rFonts w:asciiTheme="minorHAnsi" w:hAnsiTheme="minorHAnsi" w:cstheme="minorHAnsi"/>
                <w:b/>
                <w:bCs/>
                <w:sz w:val="18"/>
                <w:szCs w:val="18"/>
              </w:rPr>
              <w:t xml:space="preserve"> to 75</w:t>
            </w:r>
            <w:r w:rsidRPr="009E1845">
              <w:rPr>
                <w:rFonts w:asciiTheme="minorHAnsi" w:hAnsiTheme="minorHAnsi" w:cstheme="minorHAnsi"/>
                <w:b/>
                <w:bCs/>
                <w:sz w:val="18"/>
                <w:szCs w:val="18"/>
                <w:vertAlign w:val="superscript"/>
              </w:rPr>
              <w:t>th</w:t>
            </w:r>
            <w:r w:rsidRPr="009E1845">
              <w:rPr>
                <w:rFonts w:asciiTheme="minorHAnsi" w:hAnsiTheme="minorHAnsi" w:cstheme="minorHAnsi"/>
                <w:b/>
                <w:bCs/>
                <w:sz w:val="18"/>
                <w:szCs w:val="18"/>
              </w:rPr>
              <w:t xml:space="preserve"> centiles)</w:t>
            </w:r>
          </w:p>
        </w:tc>
      </w:tr>
      <w:tr w:rsidR="00284999" w:rsidRPr="00D86451" w14:paraId="0B483727" w14:textId="77777777" w:rsidTr="007D229F">
        <w:tc>
          <w:tcPr>
            <w:tcW w:w="476" w:type="pct"/>
            <w:vMerge w:val="restart"/>
          </w:tcPr>
          <w:p w14:paraId="7E54EE56"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1</w:t>
            </w:r>
          </w:p>
        </w:tc>
        <w:tc>
          <w:tcPr>
            <w:tcW w:w="2490" w:type="pct"/>
            <w:vAlign w:val="center"/>
          </w:tcPr>
          <w:p w14:paraId="1B485A59"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BMI ≤ 24.99 (Underweight/healthy)</w:t>
            </w:r>
          </w:p>
        </w:tc>
        <w:tc>
          <w:tcPr>
            <w:tcW w:w="790" w:type="pct"/>
            <w:vAlign w:val="bottom"/>
          </w:tcPr>
          <w:p w14:paraId="41BEBA9C"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3,731</w:t>
            </w:r>
          </w:p>
        </w:tc>
        <w:tc>
          <w:tcPr>
            <w:tcW w:w="1244" w:type="pct"/>
            <w:vAlign w:val="bottom"/>
          </w:tcPr>
          <w:p w14:paraId="4D09C7F1"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106 (44, 218)</w:t>
            </w:r>
          </w:p>
        </w:tc>
      </w:tr>
      <w:tr w:rsidR="00284999" w:rsidRPr="00D86451" w14:paraId="665611A8" w14:textId="77777777" w:rsidTr="007D229F">
        <w:tc>
          <w:tcPr>
            <w:tcW w:w="476" w:type="pct"/>
            <w:vMerge/>
          </w:tcPr>
          <w:p w14:paraId="6C789B65"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center"/>
          </w:tcPr>
          <w:p w14:paraId="69EE75CA"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BMI 25 or over (Overweight)</w:t>
            </w:r>
          </w:p>
        </w:tc>
        <w:tc>
          <w:tcPr>
            <w:tcW w:w="790" w:type="pct"/>
            <w:vAlign w:val="bottom"/>
          </w:tcPr>
          <w:p w14:paraId="7C29A93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3,738</w:t>
            </w:r>
          </w:p>
        </w:tc>
        <w:tc>
          <w:tcPr>
            <w:tcW w:w="1244" w:type="pct"/>
            <w:vAlign w:val="bottom"/>
          </w:tcPr>
          <w:p w14:paraId="654D6CD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113 (50, 227)</w:t>
            </w:r>
          </w:p>
        </w:tc>
      </w:tr>
      <w:tr w:rsidR="00284999" w:rsidRPr="00D86451" w14:paraId="5F717DAA" w14:textId="77777777" w:rsidTr="007D229F">
        <w:tc>
          <w:tcPr>
            <w:tcW w:w="476" w:type="pct"/>
            <w:vMerge w:val="restart"/>
          </w:tcPr>
          <w:p w14:paraId="0EF03CCA"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2</w:t>
            </w:r>
          </w:p>
        </w:tc>
        <w:tc>
          <w:tcPr>
            <w:tcW w:w="2490" w:type="pct"/>
            <w:vAlign w:val="center"/>
          </w:tcPr>
          <w:p w14:paraId="3158D44C"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BMI ≤ 29.99 (Underweight/healthy /overweight)</w:t>
            </w:r>
          </w:p>
        </w:tc>
        <w:tc>
          <w:tcPr>
            <w:tcW w:w="790" w:type="pct"/>
            <w:vAlign w:val="bottom"/>
          </w:tcPr>
          <w:p w14:paraId="37D522F4"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5,699</w:t>
            </w:r>
          </w:p>
        </w:tc>
        <w:tc>
          <w:tcPr>
            <w:tcW w:w="1244" w:type="pct"/>
            <w:vAlign w:val="bottom"/>
          </w:tcPr>
          <w:p w14:paraId="06AABF17"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107 (46, 220)</w:t>
            </w:r>
          </w:p>
        </w:tc>
      </w:tr>
      <w:tr w:rsidR="00284999" w:rsidRPr="00D86451" w14:paraId="0C351D24" w14:textId="77777777" w:rsidTr="007D229F">
        <w:tc>
          <w:tcPr>
            <w:tcW w:w="476" w:type="pct"/>
            <w:vMerge/>
          </w:tcPr>
          <w:p w14:paraId="1FEED853"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center"/>
          </w:tcPr>
          <w:p w14:paraId="28ED9B68"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BMI 30 or over (Obesity)</w:t>
            </w:r>
          </w:p>
        </w:tc>
        <w:tc>
          <w:tcPr>
            <w:tcW w:w="790" w:type="pct"/>
            <w:vAlign w:val="bottom"/>
          </w:tcPr>
          <w:p w14:paraId="3E6FA18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1,770</w:t>
            </w:r>
          </w:p>
        </w:tc>
        <w:tc>
          <w:tcPr>
            <w:tcW w:w="1244" w:type="pct"/>
            <w:vAlign w:val="bottom"/>
          </w:tcPr>
          <w:p w14:paraId="5B955D9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118 (54, 231)</w:t>
            </w:r>
          </w:p>
        </w:tc>
      </w:tr>
      <w:tr w:rsidR="00284999" w:rsidRPr="00D86451" w14:paraId="65F23553" w14:textId="77777777" w:rsidTr="007D229F">
        <w:tc>
          <w:tcPr>
            <w:tcW w:w="476" w:type="pct"/>
            <w:vMerge w:val="restart"/>
          </w:tcPr>
          <w:p w14:paraId="6CAB9E08"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3</w:t>
            </w:r>
          </w:p>
        </w:tc>
        <w:tc>
          <w:tcPr>
            <w:tcW w:w="2490" w:type="pct"/>
            <w:vAlign w:val="center"/>
          </w:tcPr>
          <w:p w14:paraId="0EDA7C57"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BMI ≤ 39.99 (Underweight/healthy/overweight)</w:t>
            </w:r>
          </w:p>
        </w:tc>
        <w:tc>
          <w:tcPr>
            <w:tcW w:w="790" w:type="pct"/>
            <w:vAlign w:val="bottom"/>
          </w:tcPr>
          <w:p w14:paraId="6EE0CA94"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7,264</w:t>
            </w:r>
          </w:p>
        </w:tc>
        <w:tc>
          <w:tcPr>
            <w:tcW w:w="1244" w:type="pct"/>
            <w:vAlign w:val="bottom"/>
          </w:tcPr>
          <w:p w14:paraId="40C879B7"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109.5 (47, 222)</w:t>
            </w:r>
          </w:p>
        </w:tc>
      </w:tr>
      <w:tr w:rsidR="00284999" w:rsidRPr="00D86451" w14:paraId="25F42F68" w14:textId="77777777" w:rsidTr="007D229F">
        <w:tc>
          <w:tcPr>
            <w:tcW w:w="476" w:type="pct"/>
            <w:vMerge/>
          </w:tcPr>
          <w:p w14:paraId="17F494CF"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center"/>
          </w:tcPr>
          <w:p w14:paraId="1CFD9302"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BMI 40 or over (Morbid obesity)</w:t>
            </w:r>
          </w:p>
        </w:tc>
        <w:tc>
          <w:tcPr>
            <w:tcW w:w="790" w:type="pct"/>
            <w:vAlign w:val="bottom"/>
          </w:tcPr>
          <w:p w14:paraId="46FD63F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205</w:t>
            </w:r>
          </w:p>
        </w:tc>
        <w:tc>
          <w:tcPr>
            <w:tcW w:w="1244" w:type="pct"/>
            <w:vAlign w:val="bottom"/>
          </w:tcPr>
          <w:p w14:paraId="01F16D2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130 (62, 242)</w:t>
            </w:r>
          </w:p>
        </w:tc>
      </w:tr>
      <w:tr w:rsidR="00284999" w:rsidRPr="00D86451" w14:paraId="2674D33B" w14:textId="77777777" w:rsidTr="007D229F">
        <w:tc>
          <w:tcPr>
            <w:tcW w:w="476" w:type="pct"/>
          </w:tcPr>
          <w:p w14:paraId="23CB66E7" w14:textId="77777777" w:rsidR="00284999" w:rsidRPr="00D86451" w:rsidRDefault="00284999" w:rsidP="007D229F">
            <w:pPr>
              <w:pStyle w:val="NoSpacing"/>
              <w:spacing w:line="276" w:lineRule="auto"/>
              <w:rPr>
                <w:rFonts w:asciiTheme="minorHAnsi" w:hAnsiTheme="minorHAnsi" w:cstheme="minorHAnsi"/>
                <w:sz w:val="18"/>
                <w:szCs w:val="18"/>
              </w:rPr>
            </w:pPr>
          </w:p>
        </w:tc>
        <w:tc>
          <w:tcPr>
            <w:tcW w:w="2490" w:type="pct"/>
            <w:vAlign w:val="bottom"/>
          </w:tcPr>
          <w:p w14:paraId="4D376649"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b/>
                <w:bCs/>
                <w:sz w:val="18"/>
                <w:szCs w:val="18"/>
              </w:rPr>
              <w:t>Age categories</w:t>
            </w:r>
          </w:p>
        </w:tc>
        <w:tc>
          <w:tcPr>
            <w:tcW w:w="790" w:type="pct"/>
          </w:tcPr>
          <w:p w14:paraId="615BEB77" w14:textId="77777777" w:rsidR="00284999" w:rsidRPr="00D86451" w:rsidRDefault="00284999" w:rsidP="007D229F">
            <w:pPr>
              <w:pStyle w:val="NoSpacing"/>
              <w:spacing w:line="276" w:lineRule="auto"/>
              <w:jc w:val="right"/>
              <w:rPr>
                <w:rFonts w:asciiTheme="minorHAnsi" w:hAnsiTheme="minorHAnsi" w:cstheme="minorHAnsi"/>
                <w:sz w:val="18"/>
                <w:szCs w:val="18"/>
              </w:rPr>
            </w:pPr>
          </w:p>
        </w:tc>
        <w:tc>
          <w:tcPr>
            <w:tcW w:w="1244" w:type="pct"/>
            <w:vAlign w:val="bottom"/>
          </w:tcPr>
          <w:p w14:paraId="1E65121E" w14:textId="77777777" w:rsidR="00284999" w:rsidRPr="00D86451" w:rsidRDefault="00284999" w:rsidP="007D229F">
            <w:pPr>
              <w:pStyle w:val="NoSpacing"/>
              <w:spacing w:line="276" w:lineRule="auto"/>
              <w:jc w:val="right"/>
              <w:rPr>
                <w:rFonts w:asciiTheme="minorHAnsi" w:hAnsiTheme="minorHAnsi" w:cstheme="minorHAnsi"/>
                <w:sz w:val="18"/>
                <w:szCs w:val="18"/>
              </w:rPr>
            </w:pPr>
          </w:p>
        </w:tc>
      </w:tr>
      <w:tr w:rsidR="00284999" w:rsidRPr="00D86451" w14:paraId="39676447" w14:textId="77777777" w:rsidTr="007D229F">
        <w:tc>
          <w:tcPr>
            <w:tcW w:w="476" w:type="pct"/>
            <w:vMerge w:val="restart"/>
            <w:vAlign w:val="center"/>
          </w:tcPr>
          <w:p w14:paraId="6AD8391A"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1*</w:t>
            </w:r>
          </w:p>
        </w:tc>
        <w:tc>
          <w:tcPr>
            <w:tcW w:w="2490" w:type="pct"/>
            <w:vAlign w:val="center"/>
          </w:tcPr>
          <w:p w14:paraId="04137CE8"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&lt;= 28 years</w:t>
            </w:r>
          </w:p>
        </w:tc>
        <w:tc>
          <w:tcPr>
            <w:tcW w:w="790" w:type="pct"/>
            <w:vAlign w:val="bottom"/>
          </w:tcPr>
          <w:p w14:paraId="7AAB7777"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5911</w:t>
            </w:r>
          </w:p>
        </w:tc>
        <w:tc>
          <w:tcPr>
            <w:tcW w:w="1244" w:type="pct"/>
            <w:vAlign w:val="bottom"/>
          </w:tcPr>
          <w:p w14:paraId="1F13105C"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112 (48, 223)</w:t>
            </w:r>
          </w:p>
        </w:tc>
      </w:tr>
      <w:tr w:rsidR="00284999" w:rsidRPr="00D86451" w14:paraId="456C98BE" w14:textId="77777777" w:rsidTr="007D229F">
        <w:tc>
          <w:tcPr>
            <w:tcW w:w="476" w:type="pct"/>
            <w:vMerge/>
            <w:vAlign w:val="center"/>
          </w:tcPr>
          <w:p w14:paraId="4E7EBCE0"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center"/>
          </w:tcPr>
          <w:p w14:paraId="6F20C958"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29 years or above</w:t>
            </w:r>
          </w:p>
        </w:tc>
        <w:tc>
          <w:tcPr>
            <w:tcW w:w="790" w:type="pct"/>
            <w:vAlign w:val="bottom"/>
          </w:tcPr>
          <w:p w14:paraId="57D92B5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5430</w:t>
            </w:r>
          </w:p>
        </w:tc>
        <w:tc>
          <w:tcPr>
            <w:tcW w:w="1244" w:type="pct"/>
            <w:vAlign w:val="bottom"/>
          </w:tcPr>
          <w:p w14:paraId="41611B9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108 (47, 218)</w:t>
            </w:r>
          </w:p>
        </w:tc>
      </w:tr>
      <w:tr w:rsidR="00284999" w:rsidRPr="00D86451" w14:paraId="4F24A13D" w14:textId="77777777" w:rsidTr="007D229F">
        <w:tc>
          <w:tcPr>
            <w:tcW w:w="476" w:type="pct"/>
            <w:vMerge w:val="restart"/>
            <w:vAlign w:val="center"/>
          </w:tcPr>
          <w:p w14:paraId="722C9AE5"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2**</w:t>
            </w:r>
          </w:p>
        </w:tc>
        <w:tc>
          <w:tcPr>
            <w:tcW w:w="2490" w:type="pct"/>
            <w:vAlign w:val="bottom"/>
          </w:tcPr>
          <w:p w14:paraId="343F3648"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Less than or equal 34 years</w:t>
            </w:r>
          </w:p>
        </w:tc>
        <w:tc>
          <w:tcPr>
            <w:tcW w:w="790" w:type="pct"/>
            <w:vAlign w:val="bottom"/>
          </w:tcPr>
          <w:p w14:paraId="781241FE"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9580</w:t>
            </w:r>
          </w:p>
        </w:tc>
        <w:tc>
          <w:tcPr>
            <w:tcW w:w="1244" w:type="pct"/>
            <w:vAlign w:val="bottom"/>
          </w:tcPr>
          <w:p w14:paraId="6F7AA54E"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109 (46, 217)</w:t>
            </w:r>
          </w:p>
        </w:tc>
      </w:tr>
      <w:tr w:rsidR="00284999" w:rsidRPr="00D86451" w14:paraId="43BAA581" w14:textId="77777777" w:rsidTr="007D229F">
        <w:tc>
          <w:tcPr>
            <w:tcW w:w="476" w:type="pct"/>
            <w:vMerge/>
          </w:tcPr>
          <w:p w14:paraId="4B4A7D66"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bottom"/>
          </w:tcPr>
          <w:p w14:paraId="03B97C8A"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34 years or above</w:t>
            </w:r>
          </w:p>
        </w:tc>
        <w:tc>
          <w:tcPr>
            <w:tcW w:w="790" w:type="pct"/>
            <w:vAlign w:val="bottom"/>
          </w:tcPr>
          <w:p w14:paraId="7DEB5C5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1761</w:t>
            </w:r>
          </w:p>
        </w:tc>
        <w:tc>
          <w:tcPr>
            <w:tcW w:w="1244" w:type="pct"/>
            <w:vAlign w:val="bottom"/>
          </w:tcPr>
          <w:p w14:paraId="4943A91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114 (52, 240)</w:t>
            </w:r>
          </w:p>
        </w:tc>
      </w:tr>
      <w:tr w:rsidR="00284999" w:rsidRPr="00D86451" w14:paraId="2EFDF2E4" w14:textId="77777777" w:rsidTr="007D229F">
        <w:tc>
          <w:tcPr>
            <w:tcW w:w="476" w:type="pct"/>
            <w:vMerge w:val="restart"/>
            <w:vAlign w:val="center"/>
          </w:tcPr>
          <w:p w14:paraId="6A6C3102"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3***</w:t>
            </w:r>
          </w:p>
        </w:tc>
        <w:tc>
          <w:tcPr>
            <w:tcW w:w="2490" w:type="pct"/>
            <w:vAlign w:val="bottom"/>
          </w:tcPr>
          <w:p w14:paraId="53A11030" w14:textId="77777777" w:rsidR="00284999" w:rsidRPr="00D86451" w:rsidRDefault="00284999" w:rsidP="007D229F">
            <w:pPr>
              <w:pStyle w:val="NoSpacing"/>
              <w:spacing w:line="276" w:lineRule="auto"/>
              <w:rPr>
                <w:rFonts w:asciiTheme="minorHAnsi" w:hAnsiTheme="minorHAnsi" w:cstheme="minorHAnsi"/>
                <w:sz w:val="18"/>
                <w:szCs w:val="18"/>
              </w:rPr>
            </w:pPr>
            <w:r w:rsidRPr="00D86451">
              <w:rPr>
                <w:rFonts w:asciiTheme="minorHAnsi" w:hAnsiTheme="minorHAnsi" w:cstheme="minorHAnsi"/>
                <w:sz w:val="18"/>
                <w:szCs w:val="18"/>
              </w:rPr>
              <w:t>16-17 years</w:t>
            </w:r>
          </w:p>
        </w:tc>
        <w:tc>
          <w:tcPr>
            <w:tcW w:w="790" w:type="pct"/>
            <w:vAlign w:val="bottom"/>
          </w:tcPr>
          <w:p w14:paraId="64F6E1F1"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247</w:t>
            </w:r>
          </w:p>
        </w:tc>
        <w:tc>
          <w:tcPr>
            <w:tcW w:w="1244" w:type="pct"/>
            <w:vAlign w:val="bottom"/>
          </w:tcPr>
          <w:p w14:paraId="6E46D8F4" w14:textId="77777777" w:rsidR="00284999" w:rsidRPr="00D86451" w:rsidRDefault="00284999" w:rsidP="007D229F">
            <w:pPr>
              <w:pStyle w:val="NoSpacing"/>
              <w:spacing w:line="276" w:lineRule="auto"/>
              <w:jc w:val="right"/>
              <w:rPr>
                <w:rFonts w:asciiTheme="minorHAnsi" w:hAnsiTheme="minorHAnsi" w:cstheme="minorHAnsi"/>
                <w:sz w:val="18"/>
                <w:szCs w:val="18"/>
              </w:rPr>
            </w:pPr>
            <w:r w:rsidRPr="00D86451">
              <w:rPr>
                <w:rFonts w:asciiTheme="minorHAnsi" w:hAnsiTheme="minorHAnsi" w:cstheme="minorHAnsi"/>
                <w:sz w:val="18"/>
                <w:szCs w:val="18"/>
              </w:rPr>
              <w:t>169 (75.5, 301.5)</w:t>
            </w:r>
          </w:p>
        </w:tc>
      </w:tr>
      <w:tr w:rsidR="00284999" w:rsidRPr="00D86451" w14:paraId="780FE01F" w14:textId="77777777" w:rsidTr="007D229F">
        <w:tc>
          <w:tcPr>
            <w:tcW w:w="476" w:type="pct"/>
            <w:vMerge/>
          </w:tcPr>
          <w:p w14:paraId="5F5BDE2E"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bottom"/>
          </w:tcPr>
          <w:p w14:paraId="6267843E"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18-19 years</w:t>
            </w:r>
          </w:p>
        </w:tc>
        <w:tc>
          <w:tcPr>
            <w:tcW w:w="790" w:type="pct"/>
            <w:vAlign w:val="bottom"/>
          </w:tcPr>
          <w:p w14:paraId="3849303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555</w:t>
            </w:r>
          </w:p>
        </w:tc>
        <w:tc>
          <w:tcPr>
            <w:tcW w:w="1244" w:type="pct"/>
            <w:vAlign w:val="bottom"/>
          </w:tcPr>
          <w:p w14:paraId="6ACA905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138 (61.5, 258.5)</w:t>
            </w:r>
          </w:p>
        </w:tc>
      </w:tr>
      <w:tr w:rsidR="00284999" w:rsidRPr="00D86451" w14:paraId="6159D527" w14:textId="77777777" w:rsidTr="007D229F">
        <w:tc>
          <w:tcPr>
            <w:tcW w:w="476" w:type="pct"/>
            <w:vMerge/>
          </w:tcPr>
          <w:p w14:paraId="1415FDF9"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bottom"/>
          </w:tcPr>
          <w:p w14:paraId="2ABD04E9"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20-24 years</w:t>
            </w:r>
          </w:p>
        </w:tc>
        <w:tc>
          <w:tcPr>
            <w:tcW w:w="790" w:type="pct"/>
            <w:vAlign w:val="bottom"/>
          </w:tcPr>
          <w:p w14:paraId="3072351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2412</w:t>
            </w:r>
          </w:p>
        </w:tc>
        <w:tc>
          <w:tcPr>
            <w:tcW w:w="1244" w:type="pct"/>
            <w:vAlign w:val="bottom"/>
          </w:tcPr>
          <w:p w14:paraId="286C648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111 (47, 220)</w:t>
            </w:r>
          </w:p>
        </w:tc>
      </w:tr>
      <w:tr w:rsidR="00284999" w:rsidRPr="00D86451" w14:paraId="7AFBAE09" w14:textId="77777777" w:rsidTr="007D229F">
        <w:tc>
          <w:tcPr>
            <w:tcW w:w="476" w:type="pct"/>
            <w:vMerge/>
          </w:tcPr>
          <w:p w14:paraId="4E531CE6"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bottom"/>
          </w:tcPr>
          <w:p w14:paraId="65887453"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25-34 years</w:t>
            </w:r>
          </w:p>
        </w:tc>
        <w:tc>
          <w:tcPr>
            <w:tcW w:w="790" w:type="pct"/>
            <w:vAlign w:val="bottom"/>
          </w:tcPr>
          <w:p w14:paraId="3EE38D0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6335</w:t>
            </w:r>
          </w:p>
        </w:tc>
        <w:tc>
          <w:tcPr>
            <w:tcW w:w="1244" w:type="pct"/>
            <w:vAlign w:val="bottom"/>
          </w:tcPr>
          <w:p w14:paraId="3AA5856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105 (44, 208.5)</w:t>
            </w:r>
          </w:p>
        </w:tc>
      </w:tr>
      <w:tr w:rsidR="00284999" w:rsidRPr="00D86451" w14:paraId="487BDBE3" w14:textId="77777777" w:rsidTr="007D229F">
        <w:tc>
          <w:tcPr>
            <w:tcW w:w="476" w:type="pct"/>
            <w:vMerge/>
          </w:tcPr>
          <w:p w14:paraId="24508582"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bottom"/>
          </w:tcPr>
          <w:p w14:paraId="401E97FB"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35-44 years</w:t>
            </w:r>
          </w:p>
        </w:tc>
        <w:tc>
          <w:tcPr>
            <w:tcW w:w="790" w:type="pct"/>
            <w:vAlign w:val="bottom"/>
          </w:tcPr>
          <w:p w14:paraId="70B9442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1747</w:t>
            </w:r>
          </w:p>
        </w:tc>
        <w:tc>
          <w:tcPr>
            <w:tcW w:w="1244" w:type="pct"/>
            <w:vAlign w:val="bottom"/>
          </w:tcPr>
          <w:p w14:paraId="0E78B9C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114 (53, 240)</w:t>
            </w:r>
          </w:p>
        </w:tc>
      </w:tr>
      <w:tr w:rsidR="00284999" w:rsidRPr="00D86451" w14:paraId="4C860E08" w14:textId="77777777" w:rsidTr="007D229F">
        <w:tc>
          <w:tcPr>
            <w:tcW w:w="476" w:type="pct"/>
            <w:vMerge/>
          </w:tcPr>
          <w:p w14:paraId="52AF7013"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2490" w:type="pct"/>
            <w:vAlign w:val="bottom"/>
          </w:tcPr>
          <w:p w14:paraId="2F6B7639"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45-54 years</w:t>
            </w:r>
          </w:p>
        </w:tc>
        <w:tc>
          <w:tcPr>
            <w:tcW w:w="790" w:type="pct"/>
            <w:vAlign w:val="bottom"/>
          </w:tcPr>
          <w:p w14:paraId="48A3431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w:t>
            </w:r>
          </w:p>
        </w:tc>
        <w:tc>
          <w:tcPr>
            <w:tcW w:w="1244" w:type="pct"/>
            <w:vAlign w:val="bottom"/>
          </w:tcPr>
          <w:p w14:paraId="3A50E5A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154 (36, 311)</w:t>
            </w:r>
          </w:p>
        </w:tc>
      </w:tr>
    </w:tbl>
    <w:p w14:paraId="4DD519C1" w14:textId="77777777" w:rsidR="00284999" w:rsidRPr="00D86451" w:rsidRDefault="00284999" w:rsidP="00284999">
      <w:pPr>
        <w:pStyle w:val="NoSpacing"/>
        <w:numPr>
          <w:ilvl w:val="0"/>
          <w:numId w:val="19"/>
        </w:numPr>
        <w:spacing w:line="276" w:lineRule="auto"/>
        <w:rPr>
          <w:rFonts w:asciiTheme="minorHAnsi" w:hAnsiTheme="minorHAnsi" w:cstheme="minorHAnsi"/>
        </w:rPr>
      </w:pPr>
      <w:r w:rsidRPr="00D86451">
        <w:rPr>
          <w:rFonts w:asciiTheme="minorHAnsi" w:hAnsiTheme="minorHAnsi" w:cstheme="minorHAnsi"/>
        </w:rPr>
        <w:t xml:space="preserve">* Cut off based on median age of first LARC for woman with a pregnancy </w:t>
      </w:r>
      <w:proofErr w:type="gramStart"/>
      <w:r w:rsidRPr="00D86451">
        <w:rPr>
          <w:rFonts w:asciiTheme="minorHAnsi" w:hAnsiTheme="minorHAnsi" w:cstheme="minorHAnsi"/>
        </w:rPr>
        <w:t>event;</w:t>
      </w:r>
      <w:proofErr w:type="gramEnd"/>
      <w:r w:rsidRPr="00D86451">
        <w:rPr>
          <w:rFonts w:asciiTheme="minorHAnsi" w:hAnsiTheme="minorHAnsi" w:cstheme="minorHAnsi"/>
        </w:rPr>
        <w:t xml:space="preserve"> </w:t>
      </w:r>
    </w:p>
    <w:p w14:paraId="0349DA95" w14:textId="77777777" w:rsidR="00284999" w:rsidRPr="00D86451" w:rsidRDefault="00284999" w:rsidP="00284999">
      <w:pPr>
        <w:pStyle w:val="NoSpacing"/>
        <w:numPr>
          <w:ilvl w:val="0"/>
          <w:numId w:val="19"/>
        </w:numPr>
        <w:spacing w:line="276" w:lineRule="auto"/>
        <w:rPr>
          <w:rFonts w:asciiTheme="minorHAnsi" w:hAnsiTheme="minorHAnsi" w:cstheme="minorHAnsi"/>
        </w:rPr>
      </w:pPr>
      <w:r w:rsidRPr="00D86451">
        <w:rPr>
          <w:rFonts w:asciiTheme="minorHAnsi" w:hAnsiTheme="minorHAnsi" w:cstheme="minorHAnsi"/>
        </w:rPr>
        <w:t xml:space="preserve">** Cut off based on median age of first LARC for woman in our study </w:t>
      </w:r>
      <w:proofErr w:type="gramStart"/>
      <w:r w:rsidRPr="00D86451">
        <w:rPr>
          <w:rFonts w:asciiTheme="minorHAnsi" w:hAnsiTheme="minorHAnsi" w:cstheme="minorHAnsi"/>
        </w:rPr>
        <w:t>population;</w:t>
      </w:r>
      <w:proofErr w:type="gramEnd"/>
    </w:p>
    <w:p w14:paraId="435334F6" w14:textId="77777777" w:rsidR="00284999" w:rsidRPr="00D86451" w:rsidRDefault="00284999" w:rsidP="00284999">
      <w:pPr>
        <w:pStyle w:val="NoSpacing"/>
        <w:numPr>
          <w:ilvl w:val="0"/>
          <w:numId w:val="19"/>
        </w:numPr>
        <w:spacing w:line="276" w:lineRule="auto"/>
        <w:rPr>
          <w:rFonts w:asciiTheme="minorHAnsi" w:hAnsiTheme="minorHAnsi" w:cstheme="minorHAnsi"/>
        </w:rPr>
      </w:pPr>
      <w:r w:rsidRPr="00D86451">
        <w:rPr>
          <w:rFonts w:asciiTheme="minorHAnsi" w:hAnsiTheme="minorHAnsi" w:cstheme="minorHAnsi"/>
        </w:rPr>
        <w:t>***Based on England Sexual and Reproductive Health Services categories</w:t>
      </w:r>
    </w:p>
    <w:p w14:paraId="6A238900" w14:textId="77777777" w:rsidR="00284999" w:rsidRPr="00D86451" w:rsidRDefault="00284999" w:rsidP="00284999">
      <w:pPr>
        <w:pStyle w:val="NoSpacing"/>
        <w:spacing w:line="276" w:lineRule="auto"/>
        <w:rPr>
          <w:i/>
          <w:sz w:val="20"/>
        </w:rPr>
      </w:pPr>
    </w:p>
    <w:p w14:paraId="704BA85A" w14:textId="77777777" w:rsidR="00284999" w:rsidRPr="00D86451" w:rsidRDefault="00284999" w:rsidP="00284999">
      <w:pPr>
        <w:pStyle w:val="Caption"/>
        <w:spacing w:line="360" w:lineRule="auto"/>
        <w:rPr>
          <w:i w:val="0"/>
          <w:iCs w:val="0"/>
          <w:color w:val="auto"/>
          <w:sz w:val="22"/>
          <w:szCs w:val="22"/>
        </w:rPr>
      </w:pPr>
      <w:r w:rsidRPr="00D86451">
        <w:rPr>
          <w:bCs/>
          <w:i w:val="0"/>
          <w:iCs w:val="0"/>
          <w:color w:val="auto"/>
          <w:sz w:val="22"/>
          <w:szCs w:val="22"/>
        </w:rPr>
        <w:t xml:space="preserve">Figure 18. </w:t>
      </w:r>
      <w:r w:rsidRPr="00D86451">
        <w:rPr>
          <w:i w:val="0"/>
          <w:iCs w:val="0"/>
          <w:color w:val="auto"/>
          <w:sz w:val="22"/>
          <w:szCs w:val="22"/>
        </w:rPr>
        <w:t>Time to conception by age categories</w:t>
      </w:r>
    </w:p>
    <w:p w14:paraId="21867F5B" w14:textId="77777777" w:rsidR="00284999" w:rsidRPr="0000594E" w:rsidRDefault="00284999" w:rsidP="00284999">
      <w:pPr>
        <w:pStyle w:val="Caption"/>
        <w:spacing w:line="360" w:lineRule="auto"/>
        <w:rPr>
          <w:rFonts w:cstheme="minorHAnsi"/>
          <w:b/>
          <w:i w:val="0"/>
          <w:highlight w:val="yellow"/>
        </w:rPr>
      </w:pPr>
      <w:r w:rsidRPr="00F335AB">
        <w:rPr>
          <w:noProof/>
          <w:lang w:eastAsia="en-GB"/>
        </w:rPr>
        <w:drawing>
          <wp:inline distT="0" distB="0" distL="0" distR="0" wp14:anchorId="02CF1100" wp14:editId="5CCBE857">
            <wp:extent cx="4952486" cy="2914650"/>
            <wp:effectExtent l="0" t="0" r="635" b="0"/>
            <wp:docPr id="726423476" name="Picture 72642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88">
                      <a:extLst>
                        <a:ext uri="{BEBA8EAE-BF5A-486C-A8C5-ECC9F3942E4B}">
                          <a14:imgProps xmlns:a14="http://schemas.microsoft.com/office/drawing/2010/main">
                            <a14:imgLayer r:embed="rId89">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4952486" cy="2914650"/>
                    </a:xfrm>
                    <a:prstGeom prst="rect">
                      <a:avLst/>
                    </a:prstGeom>
                  </pic:spPr>
                </pic:pic>
              </a:graphicData>
            </a:graphic>
          </wp:inline>
        </w:drawing>
      </w:r>
    </w:p>
    <w:p w14:paraId="3FD086DF" w14:textId="77777777" w:rsidR="00284999" w:rsidRPr="00F335AB" w:rsidRDefault="00284999" w:rsidP="00284999">
      <w:pPr>
        <w:pStyle w:val="Caption"/>
        <w:spacing w:line="360" w:lineRule="auto"/>
        <w:rPr>
          <w:b/>
          <w:bCs/>
          <w:i w:val="0"/>
          <w:iCs w:val="0"/>
          <w:sz w:val="22"/>
          <w:szCs w:val="22"/>
        </w:rPr>
      </w:pPr>
    </w:p>
    <w:p w14:paraId="3DD2F76C" w14:textId="77777777" w:rsidR="00284999" w:rsidRPr="00F335AB" w:rsidRDefault="00284999" w:rsidP="00284999">
      <w:pPr>
        <w:pStyle w:val="Heading3"/>
        <w:rPr>
          <w:rFonts w:cstheme="minorHAnsi"/>
          <w:b w:val="0"/>
          <w:u w:val="single"/>
        </w:rPr>
      </w:pPr>
      <w:bookmarkStart w:id="231" w:name="_Toc82695497"/>
      <w:r w:rsidRPr="00F335AB">
        <w:rPr>
          <w:rFonts w:cstheme="minorHAnsi"/>
          <w:u w:val="single"/>
        </w:rPr>
        <w:t>5</w:t>
      </w:r>
      <w:bookmarkStart w:id="232" w:name="_Hlk82604413"/>
      <w:r w:rsidRPr="00F335AB">
        <w:rPr>
          <w:rFonts w:cstheme="minorHAnsi"/>
          <w:u w:val="single"/>
        </w:rPr>
        <w:t>. Other analysis - Further contraception pattern</w:t>
      </w:r>
      <w:bookmarkEnd w:id="231"/>
    </w:p>
    <w:p w14:paraId="616ABEFA" w14:textId="6FADD4C1" w:rsidR="00284999" w:rsidRPr="00F335AB" w:rsidRDefault="00284999" w:rsidP="00284999">
      <w:pPr>
        <w:jc w:val="both"/>
        <w:rPr>
          <w:rFonts w:cstheme="minorHAnsi"/>
        </w:rPr>
      </w:pPr>
      <w:r w:rsidRPr="00F335AB">
        <w:rPr>
          <w:rFonts w:cstheme="minorHAnsi"/>
        </w:rPr>
        <w:t>We are interested in further contraception pattern for women who had a LARC removed for the purpose of conception and subsequently pregnant. After pregnancy ended, of the 16,455 pregnancy events, 1,365 events (8.3%) with an alternative conception, and 956 events (5.8%) with a LARC in situ or insertion code. The median days between pregnancy end and an alternative conception was 233 days (</w:t>
      </w:r>
      <w:r w:rsidR="00F335AB">
        <w:rPr>
          <w:rFonts w:cstheme="minorHAnsi"/>
        </w:rPr>
        <w:t xml:space="preserve">interquartile range (IQR) </w:t>
      </w:r>
      <w:r w:rsidRPr="00F335AB">
        <w:rPr>
          <w:rFonts w:cstheme="minorHAnsi"/>
        </w:rPr>
        <w:t>7 to 886) (</w:t>
      </w:r>
      <w:r w:rsidRPr="00F335AB">
        <w:rPr>
          <w:rFonts w:cstheme="minorHAnsi"/>
          <w:bCs/>
        </w:rPr>
        <w:t>Figure 19</w:t>
      </w:r>
      <w:r w:rsidRPr="00F335AB">
        <w:rPr>
          <w:rFonts w:cstheme="minorHAnsi"/>
        </w:rPr>
        <w:t xml:space="preserve">), the median days between pregnancy end and next </w:t>
      </w:r>
      <w:r w:rsidRPr="00F335AB">
        <w:t>LARC in situ or insertion event was 325 days (</w:t>
      </w:r>
      <w:r w:rsidR="00F335AB">
        <w:t xml:space="preserve">IQR </w:t>
      </w:r>
      <w:r w:rsidRPr="00F335AB">
        <w:t>26.5 to 502) (</w:t>
      </w:r>
      <w:r w:rsidRPr="00F335AB">
        <w:rPr>
          <w:bCs/>
        </w:rPr>
        <w:t>Figure 20</w:t>
      </w:r>
      <w:r w:rsidRPr="00F335AB">
        <w:t>)</w:t>
      </w:r>
      <w:r w:rsidRPr="00F335AB">
        <w:rPr>
          <w:rFonts w:cstheme="minorHAnsi"/>
        </w:rPr>
        <w:t>.</w:t>
      </w:r>
    </w:p>
    <w:bookmarkEnd w:id="232"/>
    <w:p w14:paraId="572D675E" w14:textId="77777777" w:rsidR="00284999" w:rsidRPr="00F335AB" w:rsidRDefault="00284999" w:rsidP="00284999">
      <w:pPr>
        <w:jc w:val="both"/>
        <w:rPr>
          <w:rFonts w:cstheme="minorHAnsi"/>
        </w:rPr>
      </w:pPr>
    </w:p>
    <w:p w14:paraId="03E3663B" w14:textId="77777777" w:rsidR="00284999" w:rsidRPr="00F335AB" w:rsidRDefault="00284999" w:rsidP="00284999">
      <w:pPr>
        <w:pStyle w:val="Caption"/>
        <w:spacing w:line="360" w:lineRule="auto"/>
        <w:rPr>
          <w:i w:val="0"/>
          <w:iCs w:val="0"/>
          <w:color w:val="auto"/>
          <w:sz w:val="22"/>
          <w:szCs w:val="22"/>
        </w:rPr>
      </w:pPr>
      <w:r w:rsidRPr="00F335AB">
        <w:rPr>
          <w:bCs/>
          <w:i w:val="0"/>
          <w:iCs w:val="0"/>
          <w:color w:val="auto"/>
          <w:sz w:val="22"/>
          <w:szCs w:val="22"/>
        </w:rPr>
        <w:t>Figure 19</w:t>
      </w:r>
      <w:r w:rsidRPr="00F335AB">
        <w:rPr>
          <w:i w:val="0"/>
          <w:iCs w:val="0"/>
          <w:color w:val="auto"/>
          <w:sz w:val="22"/>
          <w:szCs w:val="22"/>
        </w:rPr>
        <w:t>. Time between pregnancy end and an alternative conception (n=1,365)</w:t>
      </w:r>
    </w:p>
    <w:p w14:paraId="45D59A2F" w14:textId="77777777" w:rsidR="00284999" w:rsidRPr="00F335AB" w:rsidRDefault="00284999" w:rsidP="00284999">
      <w:pPr>
        <w:autoSpaceDE w:val="0"/>
        <w:autoSpaceDN w:val="0"/>
        <w:adjustRightInd w:val="0"/>
        <w:rPr>
          <w:rFonts w:ascii="Times New Roman" w:hAnsi="Times New Roman" w:cs="Times New Roman"/>
          <w:sz w:val="24"/>
          <w:szCs w:val="24"/>
        </w:rPr>
      </w:pPr>
      <w:r w:rsidRPr="00F335AB">
        <w:rPr>
          <w:rFonts w:ascii="Times New Roman" w:hAnsi="Times New Roman" w:cs="Times New Roman"/>
          <w:noProof/>
          <w:sz w:val="24"/>
          <w:szCs w:val="24"/>
          <w:lang w:eastAsia="en-GB"/>
        </w:rPr>
        <w:lastRenderedPageBreak/>
        <w:drawing>
          <wp:inline distT="0" distB="0" distL="0" distR="0" wp14:anchorId="159D4C6B" wp14:editId="4E89642F">
            <wp:extent cx="3816626" cy="2795905"/>
            <wp:effectExtent l="0" t="0" r="0" b="4445"/>
            <wp:docPr id="726423477" name="Picture 72642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0">
                      <a:extLst>
                        <a:ext uri="{BEBA8EAE-BF5A-486C-A8C5-ECC9F3942E4B}">
                          <a14:imgProps xmlns:a14="http://schemas.microsoft.com/office/drawing/2010/main">
                            <a14:imgLayer r:embed="rId91">
                              <a14:imgEffect>
                                <a14:saturation sat="0"/>
                              </a14:imgEffect>
                            </a14:imgLayer>
                          </a14:imgProps>
                        </a:ext>
                        <a:ext uri="{28A0092B-C50C-407E-A947-70E740481C1C}">
                          <a14:useLocalDpi xmlns:a14="http://schemas.microsoft.com/office/drawing/2010/main" val="0"/>
                        </a:ext>
                      </a:extLst>
                    </a:blip>
                    <a:srcRect t="6200" r="24642"/>
                    <a:stretch/>
                  </pic:blipFill>
                  <pic:spPr bwMode="auto">
                    <a:xfrm>
                      <a:off x="0" y="0"/>
                      <a:ext cx="3839682" cy="2812795"/>
                    </a:xfrm>
                    <a:prstGeom prst="rect">
                      <a:avLst/>
                    </a:prstGeom>
                    <a:noFill/>
                    <a:ln>
                      <a:noFill/>
                    </a:ln>
                    <a:extLst>
                      <a:ext uri="{53640926-AAD7-44D8-BBD7-CCE9431645EC}">
                        <a14:shadowObscured xmlns:a14="http://schemas.microsoft.com/office/drawing/2010/main"/>
                      </a:ext>
                    </a:extLst>
                  </pic:spPr>
                </pic:pic>
              </a:graphicData>
            </a:graphic>
          </wp:inline>
        </w:drawing>
      </w:r>
    </w:p>
    <w:p w14:paraId="2E88D21F" w14:textId="77777777" w:rsidR="00284999" w:rsidRPr="00F335AB" w:rsidRDefault="00284999" w:rsidP="00284999">
      <w:pPr>
        <w:autoSpaceDE w:val="0"/>
        <w:autoSpaceDN w:val="0"/>
        <w:adjustRightInd w:val="0"/>
        <w:rPr>
          <w:rFonts w:ascii="Times New Roman" w:hAnsi="Times New Roman" w:cs="Times New Roman"/>
          <w:sz w:val="24"/>
          <w:szCs w:val="24"/>
        </w:rPr>
      </w:pPr>
    </w:p>
    <w:p w14:paraId="51F1A8F5" w14:textId="77777777" w:rsidR="00284999" w:rsidRPr="00F335AB" w:rsidRDefault="00284999" w:rsidP="00284999">
      <w:pPr>
        <w:pStyle w:val="Caption"/>
        <w:spacing w:line="360" w:lineRule="auto"/>
        <w:rPr>
          <w:i w:val="0"/>
          <w:iCs w:val="0"/>
          <w:color w:val="auto"/>
          <w:sz w:val="22"/>
          <w:szCs w:val="22"/>
        </w:rPr>
      </w:pPr>
      <w:r w:rsidRPr="00F335AB">
        <w:rPr>
          <w:bCs/>
          <w:i w:val="0"/>
          <w:iCs w:val="0"/>
          <w:color w:val="auto"/>
          <w:sz w:val="22"/>
          <w:szCs w:val="22"/>
        </w:rPr>
        <w:t>Figure 20.</w:t>
      </w:r>
      <w:r w:rsidRPr="00F335AB">
        <w:rPr>
          <w:i w:val="0"/>
          <w:iCs w:val="0"/>
          <w:color w:val="auto"/>
          <w:sz w:val="22"/>
          <w:szCs w:val="22"/>
        </w:rPr>
        <w:t xml:space="preserve"> Time between pregnancy end and with a LARC in situ or insertion event (n=956)</w:t>
      </w:r>
    </w:p>
    <w:p w14:paraId="3EEB9399" w14:textId="77777777" w:rsidR="00284999" w:rsidRPr="00F335AB" w:rsidRDefault="00284999" w:rsidP="00284999">
      <w:pPr>
        <w:autoSpaceDE w:val="0"/>
        <w:autoSpaceDN w:val="0"/>
        <w:adjustRightInd w:val="0"/>
        <w:rPr>
          <w:rFonts w:ascii="Times New Roman" w:hAnsi="Times New Roman" w:cs="Times New Roman"/>
          <w:sz w:val="24"/>
          <w:szCs w:val="24"/>
        </w:rPr>
      </w:pPr>
      <w:r w:rsidRPr="00F335AB">
        <w:rPr>
          <w:rFonts w:ascii="Times New Roman" w:hAnsi="Times New Roman" w:cs="Times New Roman"/>
          <w:noProof/>
          <w:sz w:val="24"/>
          <w:szCs w:val="24"/>
          <w:lang w:eastAsia="en-GB"/>
        </w:rPr>
        <w:drawing>
          <wp:inline distT="0" distB="0" distL="0" distR="0" wp14:anchorId="07D54B93" wp14:editId="1CC0FA7B">
            <wp:extent cx="4397245" cy="2743200"/>
            <wp:effectExtent l="0" t="0" r="3810" b="0"/>
            <wp:docPr id="726423478" name="Picture 72642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2">
                      <a:extLst>
                        <a:ext uri="{BEBA8EAE-BF5A-486C-A8C5-ECC9F3942E4B}">
                          <a14:imgProps xmlns:a14="http://schemas.microsoft.com/office/drawing/2010/main">
                            <a14:imgLayer r:embed="rId93">
                              <a14:imgEffect>
                                <a14:saturation sat="0"/>
                              </a14:imgEffect>
                            </a14:imgLayer>
                          </a14:imgProps>
                        </a:ext>
                        <a:ext uri="{28A0092B-C50C-407E-A947-70E740481C1C}">
                          <a14:useLocalDpi xmlns:a14="http://schemas.microsoft.com/office/drawing/2010/main" val="0"/>
                        </a:ext>
                      </a:extLst>
                    </a:blip>
                    <a:srcRect t="5930" r="11256"/>
                    <a:stretch/>
                  </pic:blipFill>
                  <pic:spPr bwMode="auto">
                    <a:xfrm>
                      <a:off x="0" y="0"/>
                      <a:ext cx="4401113" cy="2745613"/>
                    </a:xfrm>
                    <a:prstGeom prst="rect">
                      <a:avLst/>
                    </a:prstGeom>
                    <a:noFill/>
                    <a:ln>
                      <a:noFill/>
                    </a:ln>
                    <a:extLst>
                      <a:ext uri="{53640926-AAD7-44D8-BBD7-CCE9431645EC}">
                        <a14:shadowObscured xmlns:a14="http://schemas.microsoft.com/office/drawing/2010/main"/>
                      </a:ext>
                    </a:extLst>
                  </pic:spPr>
                </pic:pic>
              </a:graphicData>
            </a:graphic>
          </wp:inline>
        </w:drawing>
      </w:r>
    </w:p>
    <w:p w14:paraId="6E8A3131" w14:textId="1CDB69FE" w:rsidR="00284999" w:rsidRDefault="00284999" w:rsidP="00284999"/>
    <w:p w14:paraId="287E01DA" w14:textId="77777777" w:rsidR="00D23E69" w:rsidRPr="00F335AB" w:rsidRDefault="00D23E69" w:rsidP="00284999">
      <w:pPr>
        <w:sectPr w:rsidR="00D23E69" w:rsidRPr="00F335AB" w:rsidSect="004E316B">
          <w:headerReference w:type="default" r:id="rId94"/>
          <w:pgSz w:w="11906" w:h="16838"/>
          <w:pgMar w:top="1440" w:right="1440" w:bottom="1440" w:left="1440" w:header="708" w:footer="708" w:gutter="0"/>
          <w:cols w:space="708"/>
          <w:docGrid w:linePitch="360"/>
        </w:sectPr>
      </w:pPr>
    </w:p>
    <w:p w14:paraId="468E121F" w14:textId="48F6ED04" w:rsidR="00284999" w:rsidRPr="00F335AB" w:rsidRDefault="00284999" w:rsidP="00284999">
      <w:pPr>
        <w:pStyle w:val="Caption"/>
        <w:spacing w:line="360" w:lineRule="auto"/>
        <w:rPr>
          <w:i w:val="0"/>
          <w:iCs w:val="0"/>
          <w:color w:val="auto"/>
          <w:sz w:val="22"/>
          <w:szCs w:val="22"/>
        </w:rPr>
      </w:pPr>
      <w:r w:rsidRPr="00F335AB">
        <w:rPr>
          <w:bCs/>
          <w:i w:val="0"/>
          <w:iCs w:val="0"/>
          <w:color w:val="auto"/>
          <w:sz w:val="22"/>
          <w:szCs w:val="22"/>
        </w:rPr>
        <w:lastRenderedPageBreak/>
        <w:t>Table 29.</w:t>
      </w:r>
      <w:r w:rsidRPr="00F335AB">
        <w:rPr>
          <w:i w:val="0"/>
          <w:iCs w:val="0"/>
          <w:color w:val="auto"/>
          <w:sz w:val="22"/>
          <w:szCs w:val="22"/>
        </w:rPr>
        <w:t xml:space="preserve"> Summary of CPRD outcomes by years</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074"/>
        <w:gridCol w:w="566"/>
        <w:gridCol w:w="190"/>
        <w:gridCol w:w="1714"/>
        <w:gridCol w:w="992"/>
        <w:gridCol w:w="993"/>
        <w:gridCol w:w="992"/>
        <w:gridCol w:w="992"/>
        <w:gridCol w:w="992"/>
        <w:gridCol w:w="993"/>
        <w:gridCol w:w="992"/>
        <w:gridCol w:w="992"/>
        <w:gridCol w:w="992"/>
        <w:gridCol w:w="993"/>
      </w:tblGrid>
      <w:tr w:rsidR="00284999" w:rsidRPr="00F335AB" w14:paraId="1E811455" w14:textId="77777777" w:rsidTr="007D229F">
        <w:trPr>
          <w:trHeight w:val="210"/>
          <w:tblHeader/>
        </w:trPr>
        <w:tc>
          <w:tcPr>
            <w:tcW w:w="1129" w:type="dxa"/>
            <w:shd w:val="clear" w:color="auto" w:fill="auto"/>
          </w:tcPr>
          <w:p w14:paraId="535A09B3" w14:textId="77777777" w:rsidR="00284999" w:rsidRPr="00F335AB" w:rsidRDefault="00284999" w:rsidP="007D229F">
            <w:pPr>
              <w:pStyle w:val="NoSpacing"/>
              <w:spacing w:line="276" w:lineRule="auto"/>
              <w:rPr>
                <w:rFonts w:asciiTheme="minorHAnsi" w:hAnsiTheme="minorHAnsi" w:cstheme="minorHAnsi"/>
                <w:b/>
                <w:sz w:val="18"/>
                <w:szCs w:val="18"/>
              </w:rPr>
            </w:pPr>
            <w:r w:rsidRPr="00F335AB">
              <w:rPr>
                <w:rFonts w:asciiTheme="minorHAnsi" w:hAnsiTheme="minorHAnsi" w:cstheme="minorHAnsi"/>
                <w:b/>
                <w:sz w:val="18"/>
                <w:szCs w:val="18"/>
              </w:rPr>
              <w:t>Population</w:t>
            </w:r>
          </w:p>
        </w:tc>
        <w:tc>
          <w:tcPr>
            <w:tcW w:w="3544" w:type="dxa"/>
            <w:gridSpan w:val="4"/>
            <w:shd w:val="clear" w:color="auto" w:fill="auto"/>
            <w:noWrap/>
            <w:vAlign w:val="bottom"/>
            <w:hideMark/>
          </w:tcPr>
          <w:p w14:paraId="4032FB15" w14:textId="77777777" w:rsidR="00284999" w:rsidRPr="00F335AB" w:rsidRDefault="00284999" w:rsidP="007D229F">
            <w:pPr>
              <w:pStyle w:val="NoSpacing"/>
              <w:spacing w:line="276" w:lineRule="auto"/>
              <w:rPr>
                <w:rFonts w:asciiTheme="minorHAnsi" w:hAnsiTheme="minorHAnsi" w:cstheme="minorHAnsi"/>
                <w:b/>
                <w:sz w:val="18"/>
                <w:szCs w:val="18"/>
              </w:rPr>
            </w:pPr>
            <w:r w:rsidRPr="00F335AB">
              <w:rPr>
                <w:rFonts w:asciiTheme="minorHAnsi" w:hAnsiTheme="minorHAnsi" w:cstheme="minorHAnsi"/>
                <w:b/>
                <w:sz w:val="18"/>
                <w:szCs w:val="18"/>
              </w:rPr>
              <w:t>Outcome</w:t>
            </w:r>
          </w:p>
        </w:tc>
        <w:tc>
          <w:tcPr>
            <w:tcW w:w="992" w:type="dxa"/>
            <w:shd w:val="clear" w:color="auto" w:fill="auto"/>
            <w:noWrap/>
            <w:vAlign w:val="bottom"/>
            <w:hideMark/>
          </w:tcPr>
          <w:p w14:paraId="7ED73369"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2009</w:t>
            </w:r>
          </w:p>
        </w:tc>
        <w:tc>
          <w:tcPr>
            <w:tcW w:w="993" w:type="dxa"/>
            <w:shd w:val="clear" w:color="auto" w:fill="auto"/>
            <w:noWrap/>
            <w:vAlign w:val="bottom"/>
            <w:hideMark/>
          </w:tcPr>
          <w:p w14:paraId="20DC3ABB"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2010</w:t>
            </w:r>
          </w:p>
        </w:tc>
        <w:tc>
          <w:tcPr>
            <w:tcW w:w="992" w:type="dxa"/>
            <w:shd w:val="clear" w:color="auto" w:fill="auto"/>
            <w:noWrap/>
            <w:vAlign w:val="bottom"/>
            <w:hideMark/>
          </w:tcPr>
          <w:p w14:paraId="3BC5EDE0"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2011</w:t>
            </w:r>
          </w:p>
        </w:tc>
        <w:tc>
          <w:tcPr>
            <w:tcW w:w="992" w:type="dxa"/>
            <w:shd w:val="clear" w:color="auto" w:fill="auto"/>
            <w:noWrap/>
            <w:vAlign w:val="bottom"/>
            <w:hideMark/>
          </w:tcPr>
          <w:p w14:paraId="33439154"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2012</w:t>
            </w:r>
          </w:p>
        </w:tc>
        <w:tc>
          <w:tcPr>
            <w:tcW w:w="992" w:type="dxa"/>
            <w:shd w:val="clear" w:color="auto" w:fill="auto"/>
            <w:noWrap/>
            <w:vAlign w:val="bottom"/>
            <w:hideMark/>
          </w:tcPr>
          <w:p w14:paraId="422B0D05"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2013</w:t>
            </w:r>
          </w:p>
        </w:tc>
        <w:tc>
          <w:tcPr>
            <w:tcW w:w="993" w:type="dxa"/>
            <w:shd w:val="clear" w:color="auto" w:fill="auto"/>
            <w:noWrap/>
            <w:vAlign w:val="bottom"/>
            <w:hideMark/>
          </w:tcPr>
          <w:p w14:paraId="089F59ED"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2014</w:t>
            </w:r>
          </w:p>
        </w:tc>
        <w:tc>
          <w:tcPr>
            <w:tcW w:w="992" w:type="dxa"/>
            <w:shd w:val="clear" w:color="auto" w:fill="auto"/>
            <w:noWrap/>
            <w:vAlign w:val="bottom"/>
            <w:hideMark/>
          </w:tcPr>
          <w:p w14:paraId="64499C28"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2015</w:t>
            </w:r>
          </w:p>
        </w:tc>
        <w:tc>
          <w:tcPr>
            <w:tcW w:w="992" w:type="dxa"/>
            <w:shd w:val="clear" w:color="auto" w:fill="auto"/>
            <w:noWrap/>
            <w:vAlign w:val="bottom"/>
            <w:hideMark/>
          </w:tcPr>
          <w:p w14:paraId="76F89A2C"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2016</w:t>
            </w:r>
          </w:p>
        </w:tc>
        <w:tc>
          <w:tcPr>
            <w:tcW w:w="992" w:type="dxa"/>
            <w:shd w:val="clear" w:color="auto" w:fill="auto"/>
            <w:noWrap/>
            <w:vAlign w:val="bottom"/>
            <w:hideMark/>
          </w:tcPr>
          <w:p w14:paraId="3A3F7C8D"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2017</w:t>
            </w:r>
          </w:p>
        </w:tc>
        <w:tc>
          <w:tcPr>
            <w:tcW w:w="993" w:type="dxa"/>
            <w:shd w:val="clear" w:color="auto" w:fill="auto"/>
            <w:noWrap/>
            <w:vAlign w:val="bottom"/>
            <w:hideMark/>
          </w:tcPr>
          <w:p w14:paraId="3099FCB9" w14:textId="77777777" w:rsidR="00284999" w:rsidRPr="00F335AB" w:rsidRDefault="00284999" w:rsidP="007D229F">
            <w:pPr>
              <w:pStyle w:val="NoSpacing"/>
              <w:spacing w:line="276" w:lineRule="auto"/>
              <w:jc w:val="right"/>
              <w:rPr>
                <w:rFonts w:asciiTheme="minorHAnsi" w:hAnsiTheme="minorHAnsi" w:cstheme="minorHAnsi"/>
                <w:b/>
                <w:bCs/>
                <w:sz w:val="18"/>
                <w:szCs w:val="18"/>
              </w:rPr>
            </w:pPr>
            <w:r w:rsidRPr="00F335AB">
              <w:rPr>
                <w:rFonts w:asciiTheme="minorHAnsi" w:hAnsiTheme="minorHAnsi" w:cstheme="minorHAnsi"/>
                <w:b/>
                <w:bCs/>
                <w:sz w:val="18"/>
                <w:szCs w:val="18"/>
              </w:rPr>
              <w:t>2018</w:t>
            </w:r>
          </w:p>
        </w:tc>
      </w:tr>
      <w:tr w:rsidR="00284999" w:rsidRPr="00F335AB" w14:paraId="6840506E" w14:textId="77777777" w:rsidTr="007D229F">
        <w:trPr>
          <w:trHeight w:val="70"/>
        </w:trPr>
        <w:tc>
          <w:tcPr>
            <w:tcW w:w="1129" w:type="dxa"/>
            <w:vMerge w:val="restart"/>
            <w:shd w:val="clear" w:color="auto" w:fill="auto"/>
            <w:vAlign w:val="center"/>
          </w:tcPr>
          <w:p w14:paraId="58F5D386" w14:textId="77777777" w:rsidR="00284999" w:rsidRPr="00B1652C" w:rsidRDefault="00284999" w:rsidP="007D229F">
            <w:pPr>
              <w:pStyle w:val="NoSpacing"/>
              <w:spacing w:line="276" w:lineRule="auto"/>
              <w:rPr>
                <w:rFonts w:asciiTheme="minorHAnsi" w:hAnsiTheme="minorHAnsi" w:cstheme="minorHAnsi"/>
                <w:sz w:val="18"/>
                <w:szCs w:val="18"/>
              </w:rPr>
            </w:pPr>
            <w:r w:rsidRPr="00B1652C">
              <w:rPr>
                <w:rFonts w:asciiTheme="minorHAnsi" w:hAnsiTheme="minorHAnsi" w:cstheme="minorHAnsi"/>
                <w:sz w:val="18"/>
                <w:szCs w:val="18"/>
              </w:rPr>
              <w:t>All women</w:t>
            </w:r>
          </w:p>
        </w:tc>
        <w:tc>
          <w:tcPr>
            <w:tcW w:w="3544" w:type="dxa"/>
            <w:gridSpan w:val="4"/>
            <w:shd w:val="clear" w:color="auto" w:fill="auto"/>
            <w:noWrap/>
            <w:vAlign w:val="bottom"/>
            <w:hideMark/>
          </w:tcPr>
          <w:p w14:paraId="69C0A2EE" w14:textId="77777777" w:rsidR="00284999" w:rsidRPr="00B1652C" w:rsidRDefault="00284999" w:rsidP="007D229F">
            <w:pPr>
              <w:pStyle w:val="NoSpacing"/>
              <w:spacing w:line="276" w:lineRule="auto"/>
              <w:rPr>
                <w:rFonts w:asciiTheme="minorHAnsi" w:hAnsiTheme="minorHAnsi" w:cstheme="minorHAnsi"/>
                <w:sz w:val="18"/>
                <w:szCs w:val="18"/>
              </w:rPr>
            </w:pPr>
            <w:r w:rsidRPr="00B1652C">
              <w:rPr>
                <w:rFonts w:asciiTheme="minorHAnsi" w:hAnsiTheme="minorHAnsi" w:cstheme="minorHAnsi"/>
                <w:sz w:val="18"/>
                <w:szCs w:val="18"/>
              </w:rPr>
              <w:t>Number of women aged 16 to 48 years</w:t>
            </w:r>
          </w:p>
        </w:tc>
        <w:tc>
          <w:tcPr>
            <w:tcW w:w="992" w:type="dxa"/>
            <w:shd w:val="clear" w:color="auto" w:fill="auto"/>
            <w:noWrap/>
            <w:vAlign w:val="bottom"/>
            <w:hideMark/>
          </w:tcPr>
          <w:p w14:paraId="1E3769D7"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1,413,791</w:t>
            </w:r>
          </w:p>
        </w:tc>
        <w:tc>
          <w:tcPr>
            <w:tcW w:w="993" w:type="dxa"/>
            <w:shd w:val="clear" w:color="auto" w:fill="auto"/>
            <w:noWrap/>
            <w:vAlign w:val="bottom"/>
            <w:hideMark/>
          </w:tcPr>
          <w:p w14:paraId="4EE42DBA"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1,408,118</w:t>
            </w:r>
          </w:p>
        </w:tc>
        <w:tc>
          <w:tcPr>
            <w:tcW w:w="992" w:type="dxa"/>
            <w:shd w:val="clear" w:color="auto" w:fill="auto"/>
            <w:noWrap/>
            <w:vAlign w:val="bottom"/>
            <w:hideMark/>
          </w:tcPr>
          <w:p w14:paraId="22BB237F"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1,380,332</w:t>
            </w:r>
          </w:p>
        </w:tc>
        <w:tc>
          <w:tcPr>
            <w:tcW w:w="992" w:type="dxa"/>
            <w:shd w:val="clear" w:color="auto" w:fill="auto"/>
            <w:noWrap/>
            <w:vAlign w:val="bottom"/>
            <w:hideMark/>
          </w:tcPr>
          <w:p w14:paraId="004D7A56"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1,355,832</w:t>
            </w:r>
          </w:p>
        </w:tc>
        <w:tc>
          <w:tcPr>
            <w:tcW w:w="992" w:type="dxa"/>
            <w:shd w:val="clear" w:color="auto" w:fill="auto"/>
            <w:noWrap/>
            <w:vAlign w:val="bottom"/>
            <w:hideMark/>
          </w:tcPr>
          <w:p w14:paraId="375AD563"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1,330,823</w:t>
            </w:r>
          </w:p>
        </w:tc>
        <w:tc>
          <w:tcPr>
            <w:tcW w:w="993" w:type="dxa"/>
            <w:shd w:val="clear" w:color="auto" w:fill="auto"/>
            <w:noWrap/>
            <w:vAlign w:val="bottom"/>
            <w:hideMark/>
          </w:tcPr>
          <w:p w14:paraId="32B90DE2"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1,244,434</w:t>
            </w:r>
          </w:p>
        </w:tc>
        <w:tc>
          <w:tcPr>
            <w:tcW w:w="992" w:type="dxa"/>
            <w:shd w:val="clear" w:color="auto" w:fill="auto"/>
            <w:noWrap/>
            <w:vAlign w:val="bottom"/>
            <w:hideMark/>
          </w:tcPr>
          <w:p w14:paraId="005673F1"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1,108,991</w:t>
            </w:r>
          </w:p>
        </w:tc>
        <w:tc>
          <w:tcPr>
            <w:tcW w:w="992" w:type="dxa"/>
            <w:shd w:val="clear" w:color="auto" w:fill="auto"/>
            <w:noWrap/>
            <w:vAlign w:val="bottom"/>
            <w:hideMark/>
          </w:tcPr>
          <w:p w14:paraId="0FAA9A0E"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914,755</w:t>
            </w:r>
          </w:p>
        </w:tc>
        <w:tc>
          <w:tcPr>
            <w:tcW w:w="992" w:type="dxa"/>
            <w:shd w:val="clear" w:color="auto" w:fill="auto"/>
            <w:noWrap/>
            <w:vAlign w:val="bottom"/>
            <w:hideMark/>
          </w:tcPr>
          <w:p w14:paraId="1EE4B2BA"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812,739</w:t>
            </w:r>
          </w:p>
        </w:tc>
        <w:tc>
          <w:tcPr>
            <w:tcW w:w="993" w:type="dxa"/>
            <w:shd w:val="clear" w:color="auto" w:fill="auto"/>
            <w:noWrap/>
            <w:vAlign w:val="bottom"/>
            <w:hideMark/>
          </w:tcPr>
          <w:p w14:paraId="46A94EC9" w14:textId="77777777" w:rsidR="00284999" w:rsidRPr="00B1652C" w:rsidRDefault="00284999" w:rsidP="007D229F">
            <w:pPr>
              <w:pStyle w:val="NoSpacing"/>
              <w:spacing w:line="276" w:lineRule="auto"/>
              <w:jc w:val="right"/>
              <w:rPr>
                <w:rFonts w:asciiTheme="minorHAnsi" w:hAnsiTheme="minorHAnsi" w:cstheme="minorHAnsi"/>
                <w:sz w:val="18"/>
                <w:szCs w:val="18"/>
              </w:rPr>
            </w:pPr>
            <w:r w:rsidRPr="00B1652C">
              <w:rPr>
                <w:rFonts w:asciiTheme="minorHAnsi" w:hAnsiTheme="minorHAnsi" w:cstheme="minorHAnsi"/>
                <w:sz w:val="18"/>
                <w:szCs w:val="18"/>
              </w:rPr>
              <w:t>741,453</w:t>
            </w:r>
          </w:p>
        </w:tc>
      </w:tr>
      <w:tr w:rsidR="00284999" w:rsidRPr="00F335AB" w14:paraId="559313D9" w14:textId="77777777" w:rsidTr="007D229F">
        <w:trPr>
          <w:trHeight w:val="70"/>
        </w:trPr>
        <w:tc>
          <w:tcPr>
            <w:tcW w:w="1129" w:type="dxa"/>
            <w:vMerge/>
            <w:vAlign w:val="center"/>
          </w:tcPr>
          <w:p w14:paraId="065A7CE2"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58759350"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Number of GP</w:t>
            </w:r>
          </w:p>
        </w:tc>
        <w:tc>
          <w:tcPr>
            <w:tcW w:w="992" w:type="dxa"/>
            <w:shd w:val="clear" w:color="auto" w:fill="auto"/>
            <w:noWrap/>
            <w:vAlign w:val="bottom"/>
          </w:tcPr>
          <w:p w14:paraId="31A13A2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738</w:t>
            </w:r>
          </w:p>
        </w:tc>
        <w:tc>
          <w:tcPr>
            <w:tcW w:w="993" w:type="dxa"/>
            <w:shd w:val="clear" w:color="auto" w:fill="auto"/>
            <w:noWrap/>
            <w:vAlign w:val="bottom"/>
          </w:tcPr>
          <w:p w14:paraId="1140DF0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728</w:t>
            </w:r>
          </w:p>
        </w:tc>
        <w:tc>
          <w:tcPr>
            <w:tcW w:w="992" w:type="dxa"/>
            <w:shd w:val="clear" w:color="auto" w:fill="auto"/>
            <w:noWrap/>
            <w:vAlign w:val="bottom"/>
          </w:tcPr>
          <w:p w14:paraId="00BA03B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713</w:t>
            </w:r>
          </w:p>
        </w:tc>
        <w:tc>
          <w:tcPr>
            <w:tcW w:w="992" w:type="dxa"/>
            <w:shd w:val="clear" w:color="auto" w:fill="auto"/>
            <w:noWrap/>
            <w:vAlign w:val="bottom"/>
          </w:tcPr>
          <w:p w14:paraId="7B2D3EF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699</w:t>
            </w:r>
          </w:p>
        </w:tc>
        <w:tc>
          <w:tcPr>
            <w:tcW w:w="992" w:type="dxa"/>
            <w:shd w:val="clear" w:color="auto" w:fill="auto"/>
            <w:noWrap/>
            <w:vAlign w:val="bottom"/>
          </w:tcPr>
          <w:p w14:paraId="11D5B8D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680</w:t>
            </w:r>
          </w:p>
        </w:tc>
        <w:tc>
          <w:tcPr>
            <w:tcW w:w="993" w:type="dxa"/>
            <w:shd w:val="clear" w:color="auto" w:fill="auto"/>
            <w:noWrap/>
            <w:vAlign w:val="bottom"/>
          </w:tcPr>
          <w:p w14:paraId="4F20E22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645</w:t>
            </w:r>
          </w:p>
        </w:tc>
        <w:tc>
          <w:tcPr>
            <w:tcW w:w="992" w:type="dxa"/>
            <w:shd w:val="clear" w:color="auto" w:fill="auto"/>
            <w:noWrap/>
            <w:vAlign w:val="bottom"/>
          </w:tcPr>
          <w:p w14:paraId="3B90C80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580</w:t>
            </w:r>
          </w:p>
        </w:tc>
        <w:tc>
          <w:tcPr>
            <w:tcW w:w="992" w:type="dxa"/>
            <w:shd w:val="clear" w:color="auto" w:fill="auto"/>
            <w:noWrap/>
            <w:vAlign w:val="bottom"/>
          </w:tcPr>
          <w:p w14:paraId="3C56E14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491</w:t>
            </w:r>
          </w:p>
        </w:tc>
        <w:tc>
          <w:tcPr>
            <w:tcW w:w="992" w:type="dxa"/>
            <w:shd w:val="clear" w:color="auto" w:fill="auto"/>
            <w:noWrap/>
            <w:vAlign w:val="bottom"/>
          </w:tcPr>
          <w:p w14:paraId="6C0C483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437</w:t>
            </w:r>
          </w:p>
        </w:tc>
        <w:tc>
          <w:tcPr>
            <w:tcW w:w="993" w:type="dxa"/>
            <w:shd w:val="clear" w:color="auto" w:fill="auto"/>
            <w:noWrap/>
            <w:vAlign w:val="bottom"/>
          </w:tcPr>
          <w:p w14:paraId="2E3C2CE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397</w:t>
            </w:r>
          </w:p>
        </w:tc>
      </w:tr>
      <w:tr w:rsidR="00284999" w:rsidRPr="00F335AB" w14:paraId="704F18FC" w14:textId="77777777" w:rsidTr="007D229F">
        <w:trPr>
          <w:trHeight w:val="70"/>
        </w:trPr>
        <w:tc>
          <w:tcPr>
            <w:tcW w:w="1129" w:type="dxa"/>
            <w:vMerge/>
            <w:vAlign w:val="center"/>
          </w:tcPr>
          <w:p w14:paraId="066D50B0"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2ABD3626"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Average number of women per GP</w:t>
            </w:r>
          </w:p>
        </w:tc>
        <w:tc>
          <w:tcPr>
            <w:tcW w:w="992" w:type="dxa"/>
            <w:shd w:val="clear" w:color="auto" w:fill="auto"/>
            <w:noWrap/>
            <w:vAlign w:val="bottom"/>
          </w:tcPr>
          <w:p w14:paraId="37D30AD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1,915</w:t>
            </w:r>
          </w:p>
        </w:tc>
        <w:tc>
          <w:tcPr>
            <w:tcW w:w="993" w:type="dxa"/>
            <w:shd w:val="clear" w:color="auto" w:fill="auto"/>
            <w:noWrap/>
            <w:vAlign w:val="bottom"/>
          </w:tcPr>
          <w:p w14:paraId="365405C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1,934</w:t>
            </w:r>
          </w:p>
        </w:tc>
        <w:tc>
          <w:tcPr>
            <w:tcW w:w="992" w:type="dxa"/>
            <w:shd w:val="clear" w:color="auto" w:fill="auto"/>
            <w:noWrap/>
            <w:vAlign w:val="bottom"/>
          </w:tcPr>
          <w:p w14:paraId="506E0F5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1,935</w:t>
            </w:r>
          </w:p>
        </w:tc>
        <w:tc>
          <w:tcPr>
            <w:tcW w:w="992" w:type="dxa"/>
            <w:shd w:val="clear" w:color="auto" w:fill="auto"/>
            <w:noWrap/>
            <w:vAlign w:val="bottom"/>
          </w:tcPr>
          <w:p w14:paraId="2950307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1,939</w:t>
            </w:r>
          </w:p>
        </w:tc>
        <w:tc>
          <w:tcPr>
            <w:tcW w:w="992" w:type="dxa"/>
            <w:shd w:val="clear" w:color="auto" w:fill="auto"/>
            <w:noWrap/>
            <w:vAlign w:val="bottom"/>
          </w:tcPr>
          <w:p w14:paraId="0460ECC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1,957</w:t>
            </w:r>
          </w:p>
        </w:tc>
        <w:tc>
          <w:tcPr>
            <w:tcW w:w="993" w:type="dxa"/>
            <w:shd w:val="clear" w:color="auto" w:fill="auto"/>
            <w:noWrap/>
            <w:vAlign w:val="bottom"/>
          </w:tcPr>
          <w:p w14:paraId="1567443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1,929</w:t>
            </w:r>
          </w:p>
        </w:tc>
        <w:tc>
          <w:tcPr>
            <w:tcW w:w="992" w:type="dxa"/>
            <w:shd w:val="clear" w:color="auto" w:fill="auto"/>
            <w:noWrap/>
            <w:vAlign w:val="bottom"/>
          </w:tcPr>
          <w:p w14:paraId="35B0A9E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1,912</w:t>
            </w:r>
          </w:p>
        </w:tc>
        <w:tc>
          <w:tcPr>
            <w:tcW w:w="992" w:type="dxa"/>
            <w:shd w:val="clear" w:color="auto" w:fill="auto"/>
            <w:noWrap/>
            <w:vAlign w:val="bottom"/>
          </w:tcPr>
          <w:p w14:paraId="5571E38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1,863</w:t>
            </w:r>
          </w:p>
        </w:tc>
        <w:tc>
          <w:tcPr>
            <w:tcW w:w="992" w:type="dxa"/>
            <w:shd w:val="clear" w:color="auto" w:fill="auto"/>
            <w:noWrap/>
            <w:vAlign w:val="bottom"/>
          </w:tcPr>
          <w:p w14:paraId="0D333E4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1,859</w:t>
            </w:r>
          </w:p>
        </w:tc>
        <w:tc>
          <w:tcPr>
            <w:tcW w:w="993" w:type="dxa"/>
            <w:shd w:val="clear" w:color="auto" w:fill="auto"/>
            <w:noWrap/>
            <w:vAlign w:val="bottom"/>
          </w:tcPr>
          <w:p w14:paraId="01E95AD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1,867</w:t>
            </w:r>
          </w:p>
        </w:tc>
      </w:tr>
      <w:tr w:rsidR="00284999" w:rsidRPr="00F335AB" w14:paraId="7D25F985" w14:textId="77777777" w:rsidTr="007D229F">
        <w:trPr>
          <w:trHeight w:val="80"/>
        </w:trPr>
        <w:tc>
          <w:tcPr>
            <w:tcW w:w="1129" w:type="dxa"/>
            <w:vMerge/>
          </w:tcPr>
          <w:p w14:paraId="257E79CE"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0013A0CB"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Number of BMI records</w:t>
            </w:r>
          </w:p>
        </w:tc>
        <w:tc>
          <w:tcPr>
            <w:tcW w:w="992" w:type="dxa"/>
            <w:shd w:val="clear" w:color="auto" w:fill="auto"/>
            <w:noWrap/>
            <w:vAlign w:val="bottom"/>
          </w:tcPr>
          <w:p w14:paraId="0C0C2DC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135,526</w:t>
            </w:r>
          </w:p>
        </w:tc>
        <w:tc>
          <w:tcPr>
            <w:tcW w:w="993" w:type="dxa"/>
            <w:shd w:val="clear" w:color="auto" w:fill="auto"/>
            <w:noWrap/>
            <w:vAlign w:val="bottom"/>
          </w:tcPr>
          <w:p w14:paraId="4A447D8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131,017</w:t>
            </w:r>
          </w:p>
        </w:tc>
        <w:tc>
          <w:tcPr>
            <w:tcW w:w="992" w:type="dxa"/>
            <w:shd w:val="clear" w:color="auto" w:fill="auto"/>
            <w:noWrap/>
            <w:vAlign w:val="bottom"/>
          </w:tcPr>
          <w:p w14:paraId="408FF2C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127,482</w:t>
            </w:r>
          </w:p>
        </w:tc>
        <w:tc>
          <w:tcPr>
            <w:tcW w:w="992" w:type="dxa"/>
            <w:shd w:val="clear" w:color="auto" w:fill="auto"/>
            <w:noWrap/>
            <w:vAlign w:val="bottom"/>
          </w:tcPr>
          <w:p w14:paraId="6D60E0E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121,836</w:t>
            </w:r>
          </w:p>
        </w:tc>
        <w:tc>
          <w:tcPr>
            <w:tcW w:w="992" w:type="dxa"/>
            <w:shd w:val="clear" w:color="auto" w:fill="auto"/>
            <w:noWrap/>
            <w:vAlign w:val="bottom"/>
          </w:tcPr>
          <w:p w14:paraId="38A000D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116,660</w:t>
            </w:r>
          </w:p>
        </w:tc>
        <w:tc>
          <w:tcPr>
            <w:tcW w:w="993" w:type="dxa"/>
            <w:shd w:val="clear" w:color="auto" w:fill="auto"/>
            <w:noWrap/>
            <w:vAlign w:val="bottom"/>
          </w:tcPr>
          <w:p w14:paraId="6D4DF22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102,977</w:t>
            </w:r>
          </w:p>
        </w:tc>
        <w:tc>
          <w:tcPr>
            <w:tcW w:w="992" w:type="dxa"/>
            <w:shd w:val="clear" w:color="auto" w:fill="auto"/>
            <w:noWrap/>
            <w:vAlign w:val="bottom"/>
          </w:tcPr>
          <w:p w14:paraId="624EBFA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879,48</w:t>
            </w:r>
          </w:p>
        </w:tc>
        <w:tc>
          <w:tcPr>
            <w:tcW w:w="992" w:type="dxa"/>
            <w:shd w:val="clear" w:color="auto" w:fill="auto"/>
            <w:noWrap/>
            <w:vAlign w:val="bottom"/>
          </w:tcPr>
          <w:p w14:paraId="021AE6E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71,334</w:t>
            </w:r>
          </w:p>
        </w:tc>
        <w:tc>
          <w:tcPr>
            <w:tcW w:w="992" w:type="dxa"/>
            <w:shd w:val="clear" w:color="auto" w:fill="auto"/>
            <w:noWrap/>
            <w:vAlign w:val="bottom"/>
          </w:tcPr>
          <w:p w14:paraId="5D18C3B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59,858</w:t>
            </w:r>
          </w:p>
        </w:tc>
        <w:tc>
          <w:tcPr>
            <w:tcW w:w="993" w:type="dxa"/>
            <w:shd w:val="clear" w:color="auto" w:fill="auto"/>
            <w:noWrap/>
            <w:vAlign w:val="bottom"/>
          </w:tcPr>
          <w:p w14:paraId="1A1A471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52,326</w:t>
            </w:r>
          </w:p>
        </w:tc>
      </w:tr>
      <w:tr w:rsidR="00284999" w:rsidRPr="00F335AB" w14:paraId="032BC658" w14:textId="77777777" w:rsidTr="007D229F">
        <w:trPr>
          <w:trHeight w:val="70"/>
        </w:trPr>
        <w:tc>
          <w:tcPr>
            <w:tcW w:w="1129" w:type="dxa"/>
            <w:vMerge/>
          </w:tcPr>
          <w:p w14:paraId="34E25E0D"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6B3EE094"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Within how many women</w:t>
            </w:r>
          </w:p>
        </w:tc>
        <w:tc>
          <w:tcPr>
            <w:tcW w:w="992" w:type="dxa"/>
            <w:shd w:val="clear" w:color="auto" w:fill="auto"/>
            <w:noWrap/>
            <w:vAlign w:val="bottom"/>
          </w:tcPr>
          <w:p w14:paraId="663A6F0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91,764</w:t>
            </w:r>
          </w:p>
        </w:tc>
        <w:tc>
          <w:tcPr>
            <w:tcW w:w="993" w:type="dxa"/>
            <w:shd w:val="clear" w:color="auto" w:fill="auto"/>
            <w:noWrap/>
            <w:vAlign w:val="bottom"/>
          </w:tcPr>
          <w:p w14:paraId="6AC20A5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91,103</w:t>
            </w:r>
          </w:p>
        </w:tc>
        <w:tc>
          <w:tcPr>
            <w:tcW w:w="992" w:type="dxa"/>
            <w:shd w:val="clear" w:color="auto" w:fill="auto"/>
            <w:noWrap/>
            <w:vAlign w:val="bottom"/>
          </w:tcPr>
          <w:p w14:paraId="3113077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89443</w:t>
            </w:r>
          </w:p>
        </w:tc>
        <w:tc>
          <w:tcPr>
            <w:tcW w:w="992" w:type="dxa"/>
            <w:shd w:val="clear" w:color="auto" w:fill="auto"/>
            <w:noWrap/>
            <w:vAlign w:val="bottom"/>
          </w:tcPr>
          <w:p w14:paraId="4213317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87,622</w:t>
            </w:r>
          </w:p>
        </w:tc>
        <w:tc>
          <w:tcPr>
            <w:tcW w:w="992" w:type="dxa"/>
            <w:shd w:val="clear" w:color="auto" w:fill="auto"/>
            <w:noWrap/>
            <w:vAlign w:val="bottom"/>
          </w:tcPr>
          <w:p w14:paraId="755E2B2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83,568</w:t>
            </w:r>
          </w:p>
        </w:tc>
        <w:tc>
          <w:tcPr>
            <w:tcW w:w="993" w:type="dxa"/>
            <w:shd w:val="clear" w:color="auto" w:fill="auto"/>
            <w:noWrap/>
            <w:vAlign w:val="bottom"/>
          </w:tcPr>
          <w:p w14:paraId="38AB41F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74,473</w:t>
            </w:r>
          </w:p>
        </w:tc>
        <w:tc>
          <w:tcPr>
            <w:tcW w:w="992" w:type="dxa"/>
            <w:shd w:val="clear" w:color="auto" w:fill="auto"/>
            <w:noWrap/>
            <w:vAlign w:val="bottom"/>
          </w:tcPr>
          <w:p w14:paraId="1D0EEB9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64,503</w:t>
            </w:r>
          </w:p>
        </w:tc>
        <w:tc>
          <w:tcPr>
            <w:tcW w:w="992" w:type="dxa"/>
            <w:shd w:val="clear" w:color="auto" w:fill="auto"/>
            <w:noWrap/>
            <w:vAlign w:val="bottom"/>
          </w:tcPr>
          <w:p w14:paraId="606FC1B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52,591</w:t>
            </w:r>
          </w:p>
        </w:tc>
        <w:tc>
          <w:tcPr>
            <w:tcW w:w="992" w:type="dxa"/>
            <w:shd w:val="clear" w:color="auto" w:fill="auto"/>
            <w:noWrap/>
            <w:vAlign w:val="bottom"/>
          </w:tcPr>
          <w:p w14:paraId="3A6656A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44,583</w:t>
            </w:r>
          </w:p>
        </w:tc>
        <w:tc>
          <w:tcPr>
            <w:tcW w:w="993" w:type="dxa"/>
            <w:shd w:val="clear" w:color="auto" w:fill="auto"/>
            <w:noWrap/>
            <w:vAlign w:val="bottom"/>
          </w:tcPr>
          <w:p w14:paraId="0316223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39,007</w:t>
            </w:r>
          </w:p>
        </w:tc>
      </w:tr>
      <w:tr w:rsidR="00284999" w:rsidRPr="00F335AB" w14:paraId="60A0386C" w14:textId="77777777" w:rsidTr="007D229F">
        <w:trPr>
          <w:trHeight w:val="70"/>
        </w:trPr>
        <w:tc>
          <w:tcPr>
            <w:tcW w:w="1129" w:type="dxa"/>
            <w:vMerge/>
          </w:tcPr>
          <w:p w14:paraId="4164C515"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51E9A06C"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 of women with at least one BMI</w:t>
            </w:r>
          </w:p>
        </w:tc>
        <w:tc>
          <w:tcPr>
            <w:tcW w:w="992" w:type="dxa"/>
            <w:shd w:val="clear" w:color="auto" w:fill="auto"/>
            <w:noWrap/>
            <w:vAlign w:val="bottom"/>
          </w:tcPr>
          <w:p w14:paraId="0ABC33B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6.49</w:t>
            </w:r>
          </w:p>
        </w:tc>
        <w:tc>
          <w:tcPr>
            <w:tcW w:w="993" w:type="dxa"/>
            <w:shd w:val="clear" w:color="auto" w:fill="auto"/>
            <w:noWrap/>
            <w:vAlign w:val="bottom"/>
          </w:tcPr>
          <w:p w14:paraId="7118BD3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6.47</w:t>
            </w:r>
          </w:p>
        </w:tc>
        <w:tc>
          <w:tcPr>
            <w:tcW w:w="992" w:type="dxa"/>
            <w:shd w:val="clear" w:color="auto" w:fill="auto"/>
            <w:noWrap/>
            <w:vAlign w:val="bottom"/>
          </w:tcPr>
          <w:p w14:paraId="5D1F904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6.48</w:t>
            </w:r>
          </w:p>
        </w:tc>
        <w:tc>
          <w:tcPr>
            <w:tcW w:w="992" w:type="dxa"/>
            <w:shd w:val="clear" w:color="auto" w:fill="auto"/>
            <w:noWrap/>
            <w:vAlign w:val="bottom"/>
          </w:tcPr>
          <w:p w14:paraId="1EEE5DD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6.46</w:t>
            </w:r>
          </w:p>
        </w:tc>
        <w:tc>
          <w:tcPr>
            <w:tcW w:w="992" w:type="dxa"/>
            <w:shd w:val="clear" w:color="auto" w:fill="auto"/>
            <w:noWrap/>
            <w:vAlign w:val="bottom"/>
          </w:tcPr>
          <w:p w14:paraId="3992D27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6.28</w:t>
            </w:r>
          </w:p>
        </w:tc>
        <w:tc>
          <w:tcPr>
            <w:tcW w:w="993" w:type="dxa"/>
            <w:shd w:val="clear" w:color="auto" w:fill="auto"/>
            <w:noWrap/>
            <w:vAlign w:val="bottom"/>
          </w:tcPr>
          <w:p w14:paraId="50A1763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5.98</w:t>
            </w:r>
          </w:p>
        </w:tc>
        <w:tc>
          <w:tcPr>
            <w:tcW w:w="992" w:type="dxa"/>
            <w:shd w:val="clear" w:color="auto" w:fill="auto"/>
            <w:noWrap/>
            <w:vAlign w:val="bottom"/>
          </w:tcPr>
          <w:p w14:paraId="5D40613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5.82</w:t>
            </w:r>
          </w:p>
        </w:tc>
        <w:tc>
          <w:tcPr>
            <w:tcW w:w="992" w:type="dxa"/>
            <w:shd w:val="clear" w:color="auto" w:fill="auto"/>
            <w:noWrap/>
            <w:vAlign w:val="bottom"/>
          </w:tcPr>
          <w:p w14:paraId="09DF2B6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5.75</w:t>
            </w:r>
          </w:p>
        </w:tc>
        <w:tc>
          <w:tcPr>
            <w:tcW w:w="992" w:type="dxa"/>
            <w:shd w:val="clear" w:color="auto" w:fill="auto"/>
            <w:noWrap/>
            <w:vAlign w:val="bottom"/>
          </w:tcPr>
          <w:p w14:paraId="51915B9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5.49</w:t>
            </w:r>
          </w:p>
        </w:tc>
        <w:tc>
          <w:tcPr>
            <w:tcW w:w="993" w:type="dxa"/>
            <w:shd w:val="clear" w:color="auto" w:fill="auto"/>
            <w:noWrap/>
            <w:vAlign w:val="bottom"/>
          </w:tcPr>
          <w:p w14:paraId="5072D69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5.26</w:t>
            </w:r>
          </w:p>
        </w:tc>
      </w:tr>
      <w:tr w:rsidR="00284999" w:rsidRPr="00F335AB" w14:paraId="64A8B277" w14:textId="77777777" w:rsidTr="007D229F">
        <w:trPr>
          <w:trHeight w:val="141"/>
        </w:trPr>
        <w:tc>
          <w:tcPr>
            <w:tcW w:w="1129" w:type="dxa"/>
            <w:vMerge w:val="restart"/>
            <w:shd w:val="clear" w:color="auto" w:fill="auto"/>
            <w:vAlign w:val="center"/>
          </w:tcPr>
          <w:p w14:paraId="7DA17CF1" w14:textId="77777777" w:rsidR="00284999" w:rsidRPr="00F335AB" w:rsidRDefault="00284999" w:rsidP="007D229F">
            <w:pPr>
              <w:pStyle w:val="NoSpacing"/>
              <w:spacing w:line="276" w:lineRule="auto"/>
              <w:rPr>
                <w:rFonts w:asciiTheme="minorHAnsi" w:hAnsiTheme="minorHAnsi" w:cstheme="minorHAnsi"/>
                <w:sz w:val="18"/>
                <w:szCs w:val="18"/>
              </w:rPr>
            </w:pPr>
            <w:r w:rsidRPr="00F335AB">
              <w:rPr>
                <w:rFonts w:asciiTheme="minorHAnsi" w:hAnsiTheme="minorHAnsi" w:cstheme="minorHAnsi"/>
                <w:sz w:val="18"/>
                <w:szCs w:val="18"/>
              </w:rPr>
              <w:t>Women in study population</w:t>
            </w:r>
          </w:p>
        </w:tc>
        <w:tc>
          <w:tcPr>
            <w:tcW w:w="3544" w:type="dxa"/>
            <w:gridSpan w:val="4"/>
            <w:shd w:val="clear" w:color="auto" w:fill="auto"/>
            <w:vAlign w:val="bottom"/>
          </w:tcPr>
          <w:p w14:paraId="37433777" w14:textId="77777777" w:rsidR="00284999" w:rsidRPr="00F335AB" w:rsidRDefault="00284999" w:rsidP="007D229F">
            <w:pPr>
              <w:pStyle w:val="NoSpacing"/>
              <w:spacing w:line="276" w:lineRule="auto"/>
              <w:rPr>
                <w:rFonts w:asciiTheme="minorHAnsi" w:hAnsiTheme="minorHAnsi" w:cstheme="minorHAnsi"/>
                <w:sz w:val="18"/>
                <w:szCs w:val="18"/>
              </w:rPr>
            </w:pPr>
            <w:r w:rsidRPr="00F335AB">
              <w:rPr>
                <w:rFonts w:asciiTheme="minorHAnsi" w:hAnsiTheme="minorHAnsi" w:cstheme="minorHAnsi"/>
                <w:sz w:val="18"/>
                <w:szCs w:val="18"/>
              </w:rPr>
              <w:t>Women with at least one LARC event</w:t>
            </w:r>
          </w:p>
        </w:tc>
        <w:tc>
          <w:tcPr>
            <w:tcW w:w="992" w:type="dxa"/>
            <w:shd w:val="clear" w:color="auto" w:fill="auto"/>
            <w:noWrap/>
          </w:tcPr>
          <w:p w14:paraId="28B3AB45"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61,440</w:t>
            </w:r>
          </w:p>
        </w:tc>
        <w:tc>
          <w:tcPr>
            <w:tcW w:w="993" w:type="dxa"/>
            <w:shd w:val="clear" w:color="auto" w:fill="auto"/>
            <w:noWrap/>
          </w:tcPr>
          <w:p w14:paraId="0FBE4425"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67,947</w:t>
            </w:r>
          </w:p>
        </w:tc>
        <w:tc>
          <w:tcPr>
            <w:tcW w:w="992" w:type="dxa"/>
            <w:shd w:val="clear" w:color="auto" w:fill="auto"/>
            <w:noWrap/>
          </w:tcPr>
          <w:p w14:paraId="1148FD43"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66,987</w:t>
            </w:r>
          </w:p>
        </w:tc>
        <w:tc>
          <w:tcPr>
            <w:tcW w:w="992" w:type="dxa"/>
            <w:shd w:val="clear" w:color="auto" w:fill="auto"/>
            <w:noWrap/>
          </w:tcPr>
          <w:p w14:paraId="3828A132"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66,988</w:t>
            </w:r>
          </w:p>
        </w:tc>
        <w:tc>
          <w:tcPr>
            <w:tcW w:w="992" w:type="dxa"/>
            <w:shd w:val="clear" w:color="auto" w:fill="auto"/>
            <w:noWrap/>
          </w:tcPr>
          <w:p w14:paraId="09BCDB4D"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65,313</w:t>
            </w:r>
          </w:p>
        </w:tc>
        <w:tc>
          <w:tcPr>
            <w:tcW w:w="993" w:type="dxa"/>
            <w:shd w:val="clear" w:color="auto" w:fill="auto"/>
            <w:noWrap/>
          </w:tcPr>
          <w:p w14:paraId="2D35CE2C"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59,668</w:t>
            </w:r>
          </w:p>
        </w:tc>
        <w:tc>
          <w:tcPr>
            <w:tcW w:w="992" w:type="dxa"/>
            <w:shd w:val="clear" w:color="auto" w:fill="auto"/>
            <w:noWrap/>
          </w:tcPr>
          <w:p w14:paraId="0433467B"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51,357</w:t>
            </w:r>
          </w:p>
        </w:tc>
        <w:tc>
          <w:tcPr>
            <w:tcW w:w="992" w:type="dxa"/>
            <w:shd w:val="clear" w:color="auto" w:fill="auto"/>
            <w:noWrap/>
          </w:tcPr>
          <w:p w14:paraId="3E237DA7"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40,468</w:t>
            </w:r>
          </w:p>
        </w:tc>
        <w:tc>
          <w:tcPr>
            <w:tcW w:w="992" w:type="dxa"/>
            <w:shd w:val="clear" w:color="auto" w:fill="auto"/>
            <w:noWrap/>
          </w:tcPr>
          <w:p w14:paraId="72984682"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35,100</w:t>
            </w:r>
          </w:p>
        </w:tc>
        <w:tc>
          <w:tcPr>
            <w:tcW w:w="993" w:type="dxa"/>
            <w:shd w:val="clear" w:color="auto" w:fill="auto"/>
            <w:noWrap/>
          </w:tcPr>
          <w:p w14:paraId="56D5D712" w14:textId="77777777" w:rsidR="00284999" w:rsidRPr="00F335AB" w:rsidRDefault="00284999" w:rsidP="007D229F">
            <w:pPr>
              <w:pStyle w:val="NoSpacing"/>
              <w:spacing w:line="276" w:lineRule="auto"/>
              <w:jc w:val="right"/>
              <w:rPr>
                <w:rFonts w:asciiTheme="minorHAnsi" w:hAnsiTheme="minorHAnsi" w:cstheme="minorHAnsi"/>
                <w:sz w:val="18"/>
                <w:szCs w:val="18"/>
              </w:rPr>
            </w:pPr>
            <w:r w:rsidRPr="00F335AB">
              <w:rPr>
                <w:rFonts w:asciiTheme="minorHAnsi" w:hAnsiTheme="minorHAnsi" w:cstheme="minorHAnsi"/>
                <w:sz w:val="18"/>
                <w:szCs w:val="18"/>
              </w:rPr>
              <w:t>31,765</w:t>
            </w:r>
          </w:p>
        </w:tc>
      </w:tr>
      <w:tr w:rsidR="00284999" w:rsidRPr="00F335AB" w14:paraId="68156CAE" w14:textId="77777777" w:rsidTr="007D229F">
        <w:trPr>
          <w:trHeight w:val="141"/>
        </w:trPr>
        <w:tc>
          <w:tcPr>
            <w:tcW w:w="1129" w:type="dxa"/>
            <w:vMerge/>
            <w:vAlign w:val="center"/>
          </w:tcPr>
          <w:p w14:paraId="36D372C5"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vAlign w:val="bottom"/>
          </w:tcPr>
          <w:p w14:paraId="68E6CCDA"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Number of LARC in situs</w:t>
            </w:r>
          </w:p>
        </w:tc>
        <w:tc>
          <w:tcPr>
            <w:tcW w:w="992" w:type="dxa"/>
            <w:shd w:val="clear" w:color="auto" w:fill="auto"/>
            <w:noWrap/>
            <w:vAlign w:val="bottom"/>
          </w:tcPr>
          <w:p w14:paraId="794DA68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31,074</w:t>
            </w:r>
          </w:p>
        </w:tc>
        <w:tc>
          <w:tcPr>
            <w:tcW w:w="993" w:type="dxa"/>
            <w:shd w:val="clear" w:color="auto" w:fill="auto"/>
            <w:noWrap/>
            <w:vAlign w:val="bottom"/>
          </w:tcPr>
          <w:p w14:paraId="32F97E8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31,479</w:t>
            </w:r>
          </w:p>
        </w:tc>
        <w:tc>
          <w:tcPr>
            <w:tcW w:w="992" w:type="dxa"/>
            <w:shd w:val="clear" w:color="auto" w:fill="auto"/>
            <w:noWrap/>
            <w:vAlign w:val="bottom"/>
          </w:tcPr>
          <w:p w14:paraId="2876D40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30,540</w:t>
            </w:r>
          </w:p>
        </w:tc>
        <w:tc>
          <w:tcPr>
            <w:tcW w:w="992" w:type="dxa"/>
            <w:shd w:val="clear" w:color="auto" w:fill="auto"/>
            <w:noWrap/>
            <w:vAlign w:val="bottom"/>
          </w:tcPr>
          <w:p w14:paraId="71B1277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28,768</w:t>
            </w:r>
          </w:p>
        </w:tc>
        <w:tc>
          <w:tcPr>
            <w:tcW w:w="992" w:type="dxa"/>
            <w:shd w:val="clear" w:color="auto" w:fill="auto"/>
            <w:noWrap/>
            <w:vAlign w:val="bottom"/>
          </w:tcPr>
          <w:p w14:paraId="344339E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25,384</w:t>
            </w:r>
          </w:p>
        </w:tc>
        <w:tc>
          <w:tcPr>
            <w:tcW w:w="993" w:type="dxa"/>
            <w:shd w:val="clear" w:color="auto" w:fill="auto"/>
            <w:noWrap/>
            <w:vAlign w:val="bottom"/>
          </w:tcPr>
          <w:p w14:paraId="12100AC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22,996</w:t>
            </w:r>
          </w:p>
        </w:tc>
        <w:tc>
          <w:tcPr>
            <w:tcW w:w="992" w:type="dxa"/>
            <w:shd w:val="clear" w:color="auto" w:fill="auto"/>
            <w:noWrap/>
            <w:vAlign w:val="bottom"/>
          </w:tcPr>
          <w:p w14:paraId="0C7A94A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18,558</w:t>
            </w:r>
          </w:p>
        </w:tc>
        <w:tc>
          <w:tcPr>
            <w:tcW w:w="992" w:type="dxa"/>
            <w:shd w:val="clear" w:color="auto" w:fill="auto"/>
            <w:noWrap/>
            <w:vAlign w:val="bottom"/>
          </w:tcPr>
          <w:p w14:paraId="55A5265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13,258</w:t>
            </w:r>
          </w:p>
        </w:tc>
        <w:tc>
          <w:tcPr>
            <w:tcW w:w="992" w:type="dxa"/>
            <w:shd w:val="clear" w:color="auto" w:fill="auto"/>
            <w:noWrap/>
            <w:vAlign w:val="bottom"/>
          </w:tcPr>
          <w:p w14:paraId="3BBC3AA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10,972</w:t>
            </w:r>
          </w:p>
        </w:tc>
        <w:tc>
          <w:tcPr>
            <w:tcW w:w="993" w:type="dxa"/>
            <w:shd w:val="clear" w:color="auto" w:fill="auto"/>
            <w:noWrap/>
            <w:vAlign w:val="bottom"/>
          </w:tcPr>
          <w:p w14:paraId="3F24211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9,526</w:t>
            </w:r>
          </w:p>
        </w:tc>
      </w:tr>
      <w:tr w:rsidR="00284999" w:rsidRPr="00F335AB" w14:paraId="0CC73190" w14:textId="77777777" w:rsidTr="007D229F">
        <w:trPr>
          <w:trHeight w:val="70"/>
        </w:trPr>
        <w:tc>
          <w:tcPr>
            <w:tcW w:w="1129" w:type="dxa"/>
            <w:vMerge/>
          </w:tcPr>
          <w:p w14:paraId="18F73172"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vAlign w:val="bottom"/>
          </w:tcPr>
          <w:p w14:paraId="5E309AE9"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Number of LARC insertions</w:t>
            </w:r>
          </w:p>
        </w:tc>
        <w:tc>
          <w:tcPr>
            <w:tcW w:w="992" w:type="dxa"/>
            <w:shd w:val="clear" w:color="auto" w:fill="auto"/>
            <w:noWrap/>
            <w:vAlign w:val="bottom"/>
          </w:tcPr>
          <w:p w14:paraId="09B3B4D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65,523</w:t>
            </w:r>
          </w:p>
        </w:tc>
        <w:tc>
          <w:tcPr>
            <w:tcW w:w="993" w:type="dxa"/>
            <w:shd w:val="clear" w:color="auto" w:fill="auto"/>
            <w:noWrap/>
            <w:vAlign w:val="bottom"/>
          </w:tcPr>
          <w:p w14:paraId="4E2D479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75,430</w:t>
            </w:r>
          </w:p>
        </w:tc>
        <w:tc>
          <w:tcPr>
            <w:tcW w:w="992" w:type="dxa"/>
            <w:shd w:val="clear" w:color="auto" w:fill="auto"/>
            <w:noWrap/>
            <w:vAlign w:val="bottom"/>
          </w:tcPr>
          <w:p w14:paraId="3A1F46A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72,290</w:t>
            </w:r>
          </w:p>
        </w:tc>
        <w:tc>
          <w:tcPr>
            <w:tcW w:w="992" w:type="dxa"/>
            <w:shd w:val="clear" w:color="auto" w:fill="auto"/>
            <w:noWrap/>
            <w:vAlign w:val="bottom"/>
          </w:tcPr>
          <w:p w14:paraId="5CE5C78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72,904</w:t>
            </w:r>
          </w:p>
        </w:tc>
        <w:tc>
          <w:tcPr>
            <w:tcW w:w="992" w:type="dxa"/>
            <w:shd w:val="clear" w:color="auto" w:fill="auto"/>
            <w:noWrap/>
            <w:vAlign w:val="bottom"/>
          </w:tcPr>
          <w:p w14:paraId="7625ABD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71,152</w:t>
            </w:r>
          </w:p>
        </w:tc>
        <w:tc>
          <w:tcPr>
            <w:tcW w:w="993" w:type="dxa"/>
            <w:shd w:val="clear" w:color="auto" w:fill="auto"/>
            <w:noWrap/>
            <w:vAlign w:val="bottom"/>
          </w:tcPr>
          <w:p w14:paraId="1E3D35D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64,713</w:t>
            </w:r>
          </w:p>
        </w:tc>
        <w:tc>
          <w:tcPr>
            <w:tcW w:w="992" w:type="dxa"/>
            <w:shd w:val="clear" w:color="auto" w:fill="auto"/>
            <w:noWrap/>
            <w:vAlign w:val="bottom"/>
          </w:tcPr>
          <w:p w14:paraId="2D4816F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55,091</w:t>
            </w:r>
          </w:p>
        </w:tc>
        <w:tc>
          <w:tcPr>
            <w:tcW w:w="992" w:type="dxa"/>
            <w:shd w:val="clear" w:color="auto" w:fill="auto"/>
            <w:noWrap/>
            <w:vAlign w:val="bottom"/>
          </w:tcPr>
          <w:p w14:paraId="41A58D4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42,554</w:t>
            </w:r>
          </w:p>
        </w:tc>
        <w:tc>
          <w:tcPr>
            <w:tcW w:w="992" w:type="dxa"/>
            <w:shd w:val="clear" w:color="auto" w:fill="auto"/>
            <w:noWrap/>
            <w:vAlign w:val="bottom"/>
          </w:tcPr>
          <w:p w14:paraId="072968D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38,001</w:t>
            </w:r>
          </w:p>
        </w:tc>
        <w:tc>
          <w:tcPr>
            <w:tcW w:w="993" w:type="dxa"/>
            <w:shd w:val="clear" w:color="auto" w:fill="auto"/>
            <w:noWrap/>
            <w:vAlign w:val="bottom"/>
          </w:tcPr>
          <w:p w14:paraId="5AA87CC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34,744</w:t>
            </w:r>
          </w:p>
        </w:tc>
      </w:tr>
      <w:tr w:rsidR="00284999" w:rsidRPr="00F335AB" w14:paraId="4D69F593" w14:textId="77777777" w:rsidTr="007D229F">
        <w:trPr>
          <w:trHeight w:val="70"/>
        </w:trPr>
        <w:tc>
          <w:tcPr>
            <w:tcW w:w="1129" w:type="dxa"/>
            <w:vMerge/>
          </w:tcPr>
          <w:p w14:paraId="50C52A4B"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vAlign w:val="bottom"/>
          </w:tcPr>
          <w:p w14:paraId="36F455F0"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Number of LARC removals</w:t>
            </w:r>
          </w:p>
        </w:tc>
        <w:tc>
          <w:tcPr>
            <w:tcW w:w="992" w:type="dxa"/>
            <w:shd w:val="clear" w:color="auto" w:fill="auto"/>
            <w:noWrap/>
            <w:vAlign w:val="bottom"/>
          </w:tcPr>
          <w:p w14:paraId="5691B81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11,293</w:t>
            </w:r>
          </w:p>
        </w:tc>
        <w:tc>
          <w:tcPr>
            <w:tcW w:w="993" w:type="dxa"/>
            <w:shd w:val="clear" w:color="auto" w:fill="auto"/>
            <w:noWrap/>
            <w:vAlign w:val="bottom"/>
          </w:tcPr>
          <w:p w14:paraId="2F505DB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12,402</w:t>
            </w:r>
          </w:p>
        </w:tc>
        <w:tc>
          <w:tcPr>
            <w:tcW w:w="992" w:type="dxa"/>
            <w:shd w:val="clear" w:color="auto" w:fill="auto"/>
            <w:noWrap/>
            <w:vAlign w:val="bottom"/>
          </w:tcPr>
          <w:p w14:paraId="3929008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13,891</w:t>
            </w:r>
          </w:p>
        </w:tc>
        <w:tc>
          <w:tcPr>
            <w:tcW w:w="992" w:type="dxa"/>
            <w:shd w:val="clear" w:color="auto" w:fill="auto"/>
            <w:noWrap/>
            <w:vAlign w:val="bottom"/>
          </w:tcPr>
          <w:p w14:paraId="75058E2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14,150</w:t>
            </w:r>
          </w:p>
        </w:tc>
        <w:tc>
          <w:tcPr>
            <w:tcW w:w="992" w:type="dxa"/>
            <w:shd w:val="clear" w:color="auto" w:fill="auto"/>
            <w:noWrap/>
            <w:vAlign w:val="bottom"/>
          </w:tcPr>
          <w:p w14:paraId="712B9C4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14,735</w:t>
            </w:r>
          </w:p>
        </w:tc>
        <w:tc>
          <w:tcPr>
            <w:tcW w:w="993" w:type="dxa"/>
            <w:shd w:val="clear" w:color="auto" w:fill="auto"/>
            <w:noWrap/>
            <w:vAlign w:val="bottom"/>
          </w:tcPr>
          <w:p w14:paraId="311814E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14,283</w:t>
            </w:r>
          </w:p>
        </w:tc>
        <w:tc>
          <w:tcPr>
            <w:tcW w:w="992" w:type="dxa"/>
            <w:shd w:val="clear" w:color="auto" w:fill="auto"/>
            <w:noWrap/>
            <w:vAlign w:val="bottom"/>
          </w:tcPr>
          <w:p w14:paraId="03E6E78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13,410</w:t>
            </w:r>
          </w:p>
        </w:tc>
        <w:tc>
          <w:tcPr>
            <w:tcW w:w="992" w:type="dxa"/>
            <w:shd w:val="clear" w:color="auto" w:fill="auto"/>
            <w:noWrap/>
            <w:vAlign w:val="bottom"/>
          </w:tcPr>
          <w:p w14:paraId="4C4C879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10,985</w:t>
            </w:r>
          </w:p>
        </w:tc>
        <w:tc>
          <w:tcPr>
            <w:tcW w:w="992" w:type="dxa"/>
            <w:shd w:val="clear" w:color="auto" w:fill="auto"/>
            <w:noWrap/>
            <w:vAlign w:val="bottom"/>
          </w:tcPr>
          <w:p w14:paraId="2EFBC25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9,585</w:t>
            </w:r>
          </w:p>
        </w:tc>
        <w:tc>
          <w:tcPr>
            <w:tcW w:w="993" w:type="dxa"/>
            <w:shd w:val="clear" w:color="auto" w:fill="auto"/>
            <w:noWrap/>
            <w:vAlign w:val="bottom"/>
          </w:tcPr>
          <w:p w14:paraId="0B5B6CC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8,470</w:t>
            </w:r>
          </w:p>
        </w:tc>
      </w:tr>
      <w:tr w:rsidR="00284999" w:rsidRPr="00F335AB" w14:paraId="11953F15" w14:textId="77777777" w:rsidTr="007D229F">
        <w:trPr>
          <w:trHeight w:val="70"/>
        </w:trPr>
        <w:tc>
          <w:tcPr>
            <w:tcW w:w="1129" w:type="dxa"/>
            <w:vMerge/>
          </w:tcPr>
          <w:p w14:paraId="74FEE0F7"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restart"/>
            <w:shd w:val="clear" w:color="auto" w:fill="auto"/>
            <w:vAlign w:val="center"/>
          </w:tcPr>
          <w:p w14:paraId="7109586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Age categories (years)</w:t>
            </w:r>
          </w:p>
        </w:tc>
        <w:tc>
          <w:tcPr>
            <w:tcW w:w="1904" w:type="dxa"/>
            <w:gridSpan w:val="2"/>
            <w:shd w:val="clear" w:color="auto" w:fill="auto"/>
          </w:tcPr>
          <w:p w14:paraId="0E90ED7E"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16-17</w:t>
            </w:r>
          </w:p>
        </w:tc>
        <w:tc>
          <w:tcPr>
            <w:tcW w:w="992" w:type="dxa"/>
            <w:shd w:val="clear" w:color="auto" w:fill="auto"/>
            <w:noWrap/>
          </w:tcPr>
          <w:p w14:paraId="68F3A34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1,846</w:t>
            </w:r>
          </w:p>
        </w:tc>
        <w:tc>
          <w:tcPr>
            <w:tcW w:w="993" w:type="dxa"/>
            <w:shd w:val="clear" w:color="auto" w:fill="auto"/>
            <w:noWrap/>
          </w:tcPr>
          <w:p w14:paraId="65CCF1C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2,290</w:t>
            </w:r>
          </w:p>
        </w:tc>
        <w:tc>
          <w:tcPr>
            <w:tcW w:w="992" w:type="dxa"/>
            <w:shd w:val="clear" w:color="auto" w:fill="auto"/>
            <w:noWrap/>
          </w:tcPr>
          <w:p w14:paraId="0265391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2,084</w:t>
            </w:r>
          </w:p>
        </w:tc>
        <w:tc>
          <w:tcPr>
            <w:tcW w:w="992" w:type="dxa"/>
            <w:shd w:val="clear" w:color="auto" w:fill="auto"/>
            <w:noWrap/>
          </w:tcPr>
          <w:p w14:paraId="004BE54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2,077</w:t>
            </w:r>
          </w:p>
        </w:tc>
        <w:tc>
          <w:tcPr>
            <w:tcW w:w="992" w:type="dxa"/>
            <w:shd w:val="clear" w:color="auto" w:fill="auto"/>
            <w:noWrap/>
          </w:tcPr>
          <w:p w14:paraId="7AA67D1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2,011</w:t>
            </w:r>
          </w:p>
        </w:tc>
        <w:tc>
          <w:tcPr>
            <w:tcW w:w="993" w:type="dxa"/>
            <w:shd w:val="clear" w:color="auto" w:fill="auto"/>
            <w:noWrap/>
          </w:tcPr>
          <w:p w14:paraId="601934E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1,754</w:t>
            </w:r>
          </w:p>
        </w:tc>
        <w:tc>
          <w:tcPr>
            <w:tcW w:w="992" w:type="dxa"/>
            <w:shd w:val="clear" w:color="auto" w:fill="auto"/>
            <w:noWrap/>
          </w:tcPr>
          <w:p w14:paraId="420FB7C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1,523</w:t>
            </w:r>
          </w:p>
        </w:tc>
        <w:tc>
          <w:tcPr>
            <w:tcW w:w="992" w:type="dxa"/>
            <w:shd w:val="clear" w:color="auto" w:fill="auto"/>
            <w:noWrap/>
          </w:tcPr>
          <w:p w14:paraId="7009D45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1,072</w:t>
            </w:r>
          </w:p>
        </w:tc>
        <w:tc>
          <w:tcPr>
            <w:tcW w:w="992" w:type="dxa"/>
            <w:shd w:val="clear" w:color="auto" w:fill="auto"/>
            <w:noWrap/>
          </w:tcPr>
          <w:p w14:paraId="4423C3E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969</w:t>
            </w:r>
          </w:p>
        </w:tc>
        <w:tc>
          <w:tcPr>
            <w:tcW w:w="993" w:type="dxa"/>
            <w:shd w:val="clear" w:color="auto" w:fill="auto"/>
            <w:noWrap/>
          </w:tcPr>
          <w:p w14:paraId="2B204F7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846</w:t>
            </w:r>
          </w:p>
        </w:tc>
      </w:tr>
      <w:tr w:rsidR="00284999" w:rsidRPr="00F335AB" w14:paraId="654C587B" w14:textId="77777777" w:rsidTr="007D229F">
        <w:trPr>
          <w:trHeight w:val="70"/>
        </w:trPr>
        <w:tc>
          <w:tcPr>
            <w:tcW w:w="1129" w:type="dxa"/>
            <w:vMerge/>
          </w:tcPr>
          <w:p w14:paraId="25A1BA9C"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ign w:val="bottom"/>
          </w:tcPr>
          <w:p w14:paraId="4880AC11"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904" w:type="dxa"/>
            <w:gridSpan w:val="2"/>
            <w:shd w:val="clear" w:color="auto" w:fill="auto"/>
          </w:tcPr>
          <w:p w14:paraId="0B55E743"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18-19</w:t>
            </w:r>
          </w:p>
        </w:tc>
        <w:tc>
          <w:tcPr>
            <w:tcW w:w="992" w:type="dxa"/>
            <w:shd w:val="clear" w:color="auto" w:fill="auto"/>
            <w:noWrap/>
          </w:tcPr>
          <w:p w14:paraId="7995BC1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2,370</w:t>
            </w:r>
          </w:p>
        </w:tc>
        <w:tc>
          <w:tcPr>
            <w:tcW w:w="993" w:type="dxa"/>
            <w:shd w:val="clear" w:color="auto" w:fill="auto"/>
            <w:noWrap/>
          </w:tcPr>
          <w:p w14:paraId="005CEA5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2,820</w:t>
            </w:r>
          </w:p>
        </w:tc>
        <w:tc>
          <w:tcPr>
            <w:tcW w:w="992" w:type="dxa"/>
            <w:shd w:val="clear" w:color="auto" w:fill="auto"/>
            <w:noWrap/>
          </w:tcPr>
          <w:p w14:paraId="0797B3F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2,556</w:t>
            </w:r>
          </w:p>
        </w:tc>
        <w:tc>
          <w:tcPr>
            <w:tcW w:w="992" w:type="dxa"/>
            <w:shd w:val="clear" w:color="auto" w:fill="auto"/>
            <w:noWrap/>
          </w:tcPr>
          <w:p w14:paraId="61DF33A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2,780</w:t>
            </w:r>
          </w:p>
        </w:tc>
        <w:tc>
          <w:tcPr>
            <w:tcW w:w="992" w:type="dxa"/>
            <w:shd w:val="clear" w:color="auto" w:fill="auto"/>
            <w:noWrap/>
          </w:tcPr>
          <w:p w14:paraId="4ACDE66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2,740</w:t>
            </w:r>
          </w:p>
        </w:tc>
        <w:tc>
          <w:tcPr>
            <w:tcW w:w="993" w:type="dxa"/>
            <w:shd w:val="clear" w:color="auto" w:fill="auto"/>
            <w:noWrap/>
          </w:tcPr>
          <w:p w14:paraId="580DC0C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2,571</w:t>
            </w:r>
          </w:p>
        </w:tc>
        <w:tc>
          <w:tcPr>
            <w:tcW w:w="992" w:type="dxa"/>
            <w:shd w:val="clear" w:color="auto" w:fill="auto"/>
            <w:noWrap/>
          </w:tcPr>
          <w:p w14:paraId="22AA9D8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2,130</w:t>
            </w:r>
          </w:p>
        </w:tc>
        <w:tc>
          <w:tcPr>
            <w:tcW w:w="992" w:type="dxa"/>
            <w:shd w:val="clear" w:color="auto" w:fill="auto"/>
            <w:noWrap/>
          </w:tcPr>
          <w:p w14:paraId="066A96E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1,534</w:t>
            </w:r>
          </w:p>
        </w:tc>
        <w:tc>
          <w:tcPr>
            <w:tcW w:w="992" w:type="dxa"/>
            <w:shd w:val="clear" w:color="auto" w:fill="auto"/>
            <w:noWrap/>
          </w:tcPr>
          <w:p w14:paraId="422B87E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1,290</w:t>
            </w:r>
          </w:p>
        </w:tc>
        <w:tc>
          <w:tcPr>
            <w:tcW w:w="993" w:type="dxa"/>
            <w:shd w:val="clear" w:color="auto" w:fill="auto"/>
            <w:noWrap/>
          </w:tcPr>
          <w:p w14:paraId="1B09E2B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1,191</w:t>
            </w:r>
          </w:p>
        </w:tc>
      </w:tr>
      <w:tr w:rsidR="00284999" w:rsidRPr="00F335AB" w14:paraId="619BC6E8" w14:textId="77777777" w:rsidTr="007D229F">
        <w:trPr>
          <w:trHeight w:val="70"/>
        </w:trPr>
        <w:tc>
          <w:tcPr>
            <w:tcW w:w="1129" w:type="dxa"/>
            <w:vMerge/>
          </w:tcPr>
          <w:p w14:paraId="3CEB4F22"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ign w:val="bottom"/>
          </w:tcPr>
          <w:p w14:paraId="2A47AD22"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904" w:type="dxa"/>
            <w:gridSpan w:val="2"/>
            <w:shd w:val="clear" w:color="auto" w:fill="auto"/>
          </w:tcPr>
          <w:p w14:paraId="1AC9CCC4"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20-24</w:t>
            </w:r>
          </w:p>
        </w:tc>
        <w:tc>
          <w:tcPr>
            <w:tcW w:w="992" w:type="dxa"/>
            <w:shd w:val="clear" w:color="auto" w:fill="auto"/>
            <w:noWrap/>
          </w:tcPr>
          <w:p w14:paraId="4AC145C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7,509</w:t>
            </w:r>
          </w:p>
        </w:tc>
        <w:tc>
          <w:tcPr>
            <w:tcW w:w="993" w:type="dxa"/>
            <w:shd w:val="clear" w:color="auto" w:fill="auto"/>
            <w:noWrap/>
          </w:tcPr>
          <w:p w14:paraId="739DF30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8,115</w:t>
            </w:r>
          </w:p>
        </w:tc>
        <w:tc>
          <w:tcPr>
            <w:tcW w:w="992" w:type="dxa"/>
            <w:shd w:val="clear" w:color="auto" w:fill="auto"/>
            <w:noWrap/>
          </w:tcPr>
          <w:p w14:paraId="0D820FD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8,188</w:t>
            </w:r>
          </w:p>
        </w:tc>
        <w:tc>
          <w:tcPr>
            <w:tcW w:w="992" w:type="dxa"/>
            <w:shd w:val="clear" w:color="auto" w:fill="auto"/>
            <w:noWrap/>
          </w:tcPr>
          <w:p w14:paraId="51A5938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8,496</w:t>
            </w:r>
          </w:p>
        </w:tc>
        <w:tc>
          <w:tcPr>
            <w:tcW w:w="992" w:type="dxa"/>
            <w:shd w:val="clear" w:color="auto" w:fill="auto"/>
            <w:noWrap/>
          </w:tcPr>
          <w:p w14:paraId="58196A4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8,650</w:t>
            </w:r>
          </w:p>
        </w:tc>
        <w:tc>
          <w:tcPr>
            <w:tcW w:w="993" w:type="dxa"/>
            <w:shd w:val="clear" w:color="auto" w:fill="auto"/>
            <w:noWrap/>
          </w:tcPr>
          <w:p w14:paraId="620EDD2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7,993</w:t>
            </w:r>
          </w:p>
        </w:tc>
        <w:tc>
          <w:tcPr>
            <w:tcW w:w="992" w:type="dxa"/>
            <w:shd w:val="clear" w:color="auto" w:fill="auto"/>
            <w:noWrap/>
          </w:tcPr>
          <w:p w14:paraId="6F47770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6,701</w:t>
            </w:r>
          </w:p>
        </w:tc>
        <w:tc>
          <w:tcPr>
            <w:tcW w:w="992" w:type="dxa"/>
            <w:shd w:val="clear" w:color="auto" w:fill="auto"/>
            <w:noWrap/>
          </w:tcPr>
          <w:p w14:paraId="23AD975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5,299</w:t>
            </w:r>
          </w:p>
        </w:tc>
        <w:tc>
          <w:tcPr>
            <w:tcW w:w="992" w:type="dxa"/>
            <w:shd w:val="clear" w:color="auto" w:fill="auto"/>
            <w:noWrap/>
          </w:tcPr>
          <w:p w14:paraId="5594AC9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4,438</w:t>
            </w:r>
          </w:p>
        </w:tc>
        <w:tc>
          <w:tcPr>
            <w:tcW w:w="993" w:type="dxa"/>
            <w:shd w:val="clear" w:color="auto" w:fill="auto"/>
            <w:noWrap/>
          </w:tcPr>
          <w:p w14:paraId="43AD121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3,985</w:t>
            </w:r>
          </w:p>
        </w:tc>
      </w:tr>
      <w:tr w:rsidR="00284999" w:rsidRPr="00F335AB" w14:paraId="79B51D2A" w14:textId="77777777" w:rsidTr="007D229F">
        <w:trPr>
          <w:trHeight w:val="70"/>
        </w:trPr>
        <w:tc>
          <w:tcPr>
            <w:tcW w:w="1129" w:type="dxa"/>
            <w:vMerge/>
          </w:tcPr>
          <w:p w14:paraId="302AA838"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ign w:val="bottom"/>
          </w:tcPr>
          <w:p w14:paraId="6F84426F"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904" w:type="dxa"/>
            <w:gridSpan w:val="2"/>
            <w:shd w:val="clear" w:color="auto" w:fill="auto"/>
          </w:tcPr>
          <w:p w14:paraId="3FF59136"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25-34</w:t>
            </w:r>
          </w:p>
        </w:tc>
        <w:tc>
          <w:tcPr>
            <w:tcW w:w="992" w:type="dxa"/>
            <w:shd w:val="clear" w:color="auto" w:fill="auto"/>
            <w:noWrap/>
          </w:tcPr>
          <w:p w14:paraId="4AD0AC3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19,457</w:t>
            </w:r>
          </w:p>
        </w:tc>
        <w:tc>
          <w:tcPr>
            <w:tcW w:w="993" w:type="dxa"/>
            <w:shd w:val="clear" w:color="auto" w:fill="auto"/>
            <w:noWrap/>
          </w:tcPr>
          <w:p w14:paraId="426CA86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18,283</w:t>
            </w:r>
          </w:p>
        </w:tc>
        <w:tc>
          <w:tcPr>
            <w:tcW w:w="992" w:type="dxa"/>
            <w:shd w:val="clear" w:color="auto" w:fill="auto"/>
            <w:noWrap/>
          </w:tcPr>
          <w:p w14:paraId="5D84739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17,763</w:t>
            </w:r>
          </w:p>
        </w:tc>
        <w:tc>
          <w:tcPr>
            <w:tcW w:w="992" w:type="dxa"/>
            <w:shd w:val="clear" w:color="auto" w:fill="auto"/>
            <w:noWrap/>
          </w:tcPr>
          <w:p w14:paraId="3D54613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18,617</w:t>
            </w:r>
          </w:p>
        </w:tc>
        <w:tc>
          <w:tcPr>
            <w:tcW w:w="992" w:type="dxa"/>
            <w:shd w:val="clear" w:color="auto" w:fill="auto"/>
            <w:noWrap/>
          </w:tcPr>
          <w:p w14:paraId="69218B1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18,580</w:t>
            </w:r>
          </w:p>
        </w:tc>
        <w:tc>
          <w:tcPr>
            <w:tcW w:w="993" w:type="dxa"/>
            <w:shd w:val="clear" w:color="auto" w:fill="auto"/>
            <w:noWrap/>
          </w:tcPr>
          <w:p w14:paraId="46E2AA1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16,964</w:t>
            </w:r>
          </w:p>
        </w:tc>
        <w:tc>
          <w:tcPr>
            <w:tcW w:w="992" w:type="dxa"/>
            <w:shd w:val="clear" w:color="auto" w:fill="auto"/>
            <w:noWrap/>
          </w:tcPr>
          <w:p w14:paraId="00A4AE1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14,706</w:t>
            </w:r>
          </w:p>
        </w:tc>
        <w:tc>
          <w:tcPr>
            <w:tcW w:w="992" w:type="dxa"/>
            <w:shd w:val="clear" w:color="auto" w:fill="auto"/>
            <w:noWrap/>
          </w:tcPr>
          <w:p w14:paraId="48B791D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12,015</w:t>
            </w:r>
          </w:p>
        </w:tc>
        <w:tc>
          <w:tcPr>
            <w:tcW w:w="992" w:type="dxa"/>
            <w:shd w:val="clear" w:color="auto" w:fill="auto"/>
            <w:noWrap/>
          </w:tcPr>
          <w:p w14:paraId="45634EC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10,632</w:t>
            </w:r>
          </w:p>
        </w:tc>
        <w:tc>
          <w:tcPr>
            <w:tcW w:w="993" w:type="dxa"/>
            <w:shd w:val="clear" w:color="auto" w:fill="auto"/>
            <w:noWrap/>
          </w:tcPr>
          <w:p w14:paraId="0DD32EB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9,442</w:t>
            </w:r>
          </w:p>
        </w:tc>
      </w:tr>
      <w:tr w:rsidR="00284999" w:rsidRPr="00F335AB" w14:paraId="35D3643B" w14:textId="77777777" w:rsidTr="007D229F">
        <w:trPr>
          <w:trHeight w:val="70"/>
        </w:trPr>
        <w:tc>
          <w:tcPr>
            <w:tcW w:w="1129" w:type="dxa"/>
            <w:vMerge/>
          </w:tcPr>
          <w:p w14:paraId="342CD4E9"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ign w:val="bottom"/>
          </w:tcPr>
          <w:p w14:paraId="36F0C3D7"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904" w:type="dxa"/>
            <w:gridSpan w:val="2"/>
            <w:shd w:val="clear" w:color="auto" w:fill="auto"/>
          </w:tcPr>
          <w:p w14:paraId="4D95D6BD"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35-44</w:t>
            </w:r>
          </w:p>
        </w:tc>
        <w:tc>
          <w:tcPr>
            <w:tcW w:w="992" w:type="dxa"/>
            <w:shd w:val="clear" w:color="auto" w:fill="auto"/>
            <w:noWrap/>
          </w:tcPr>
          <w:p w14:paraId="085BDD0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24,399</w:t>
            </w:r>
          </w:p>
        </w:tc>
        <w:tc>
          <w:tcPr>
            <w:tcW w:w="993" w:type="dxa"/>
            <w:shd w:val="clear" w:color="auto" w:fill="auto"/>
            <w:noWrap/>
          </w:tcPr>
          <w:p w14:paraId="473A997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19,534</w:t>
            </w:r>
          </w:p>
        </w:tc>
        <w:tc>
          <w:tcPr>
            <w:tcW w:w="992" w:type="dxa"/>
            <w:shd w:val="clear" w:color="auto" w:fill="auto"/>
            <w:noWrap/>
          </w:tcPr>
          <w:p w14:paraId="2E1DB70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18,346</w:t>
            </w:r>
          </w:p>
        </w:tc>
        <w:tc>
          <w:tcPr>
            <w:tcW w:w="992" w:type="dxa"/>
            <w:shd w:val="clear" w:color="auto" w:fill="auto"/>
            <w:noWrap/>
          </w:tcPr>
          <w:p w14:paraId="45046B9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17,942</w:t>
            </w:r>
          </w:p>
        </w:tc>
        <w:tc>
          <w:tcPr>
            <w:tcW w:w="992" w:type="dxa"/>
            <w:shd w:val="clear" w:color="auto" w:fill="auto"/>
            <w:noWrap/>
          </w:tcPr>
          <w:p w14:paraId="55A0D2C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16,851</w:t>
            </w:r>
          </w:p>
        </w:tc>
        <w:tc>
          <w:tcPr>
            <w:tcW w:w="993" w:type="dxa"/>
            <w:shd w:val="clear" w:color="auto" w:fill="auto"/>
            <w:noWrap/>
          </w:tcPr>
          <w:p w14:paraId="15C3025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15,046</w:t>
            </w:r>
          </w:p>
        </w:tc>
        <w:tc>
          <w:tcPr>
            <w:tcW w:w="992" w:type="dxa"/>
            <w:shd w:val="clear" w:color="auto" w:fill="auto"/>
            <w:noWrap/>
          </w:tcPr>
          <w:p w14:paraId="753DD2F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13,356</w:t>
            </w:r>
          </w:p>
        </w:tc>
        <w:tc>
          <w:tcPr>
            <w:tcW w:w="992" w:type="dxa"/>
            <w:shd w:val="clear" w:color="auto" w:fill="auto"/>
            <w:noWrap/>
          </w:tcPr>
          <w:p w14:paraId="5FD253B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10,289</w:t>
            </w:r>
          </w:p>
        </w:tc>
        <w:tc>
          <w:tcPr>
            <w:tcW w:w="992" w:type="dxa"/>
            <w:shd w:val="clear" w:color="auto" w:fill="auto"/>
            <w:noWrap/>
          </w:tcPr>
          <w:p w14:paraId="22E3AB5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9,026</w:t>
            </w:r>
          </w:p>
        </w:tc>
        <w:tc>
          <w:tcPr>
            <w:tcW w:w="993" w:type="dxa"/>
            <w:shd w:val="clear" w:color="auto" w:fill="auto"/>
            <w:noWrap/>
          </w:tcPr>
          <w:p w14:paraId="13300F9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8,377</w:t>
            </w:r>
          </w:p>
        </w:tc>
      </w:tr>
      <w:tr w:rsidR="00284999" w:rsidRPr="00F335AB" w14:paraId="6CCE39D1" w14:textId="77777777" w:rsidTr="007D229F">
        <w:trPr>
          <w:trHeight w:val="70"/>
        </w:trPr>
        <w:tc>
          <w:tcPr>
            <w:tcW w:w="1129" w:type="dxa"/>
            <w:vMerge/>
          </w:tcPr>
          <w:p w14:paraId="09B90ABF"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ign w:val="bottom"/>
          </w:tcPr>
          <w:p w14:paraId="1ADDF6AA"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904" w:type="dxa"/>
            <w:gridSpan w:val="2"/>
            <w:shd w:val="clear" w:color="auto" w:fill="auto"/>
          </w:tcPr>
          <w:p w14:paraId="504C90DA"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45-54</w:t>
            </w:r>
          </w:p>
        </w:tc>
        <w:tc>
          <w:tcPr>
            <w:tcW w:w="992" w:type="dxa"/>
            <w:shd w:val="clear" w:color="auto" w:fill="auto"/>
            <w:noWrap/>
          </w:tcPr>
          <w:p w14:paraId="245DE4C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6,583</w:t>
            </w:r>
          </w:p>
        </w:tc>
        <w:tc>
          <w:tcPr>
            <w:tcW w:w="993" w:type="dxa"/>
            <w:shd w:val="clear" w:color="auto" w:fill="auto"/>
            <w:noWrap/>
          </w:tcPr>
          <w:p w14:paraId="411E30C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5,269</w:t>
            </w:r>
          </w:p>
        </w:tc>
        <w:tc>
          <w:tcPr>
            <w:tcW w:w="992" w:type="dxa"/>
            <w:shd w:val="clear" w:color="auto" w:fill="auto"/>
            <w:noWrap/>
          </w:tcPr>
          <w:p w14:paraId="3E4252F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5,754</w:t>
            </w:r>
          </w:p>
        </w:tc>
        <w:tc>
          <w:tcPr>
            <w:tcW w:w="992" w:type="dxa"/>
            <w:shd w:val="clear" w:color="auto" w:fill="auto"/>
            <w:noWrap/>
          </w:tcPr>
          <w:p w14:paraId="1176375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6,075</w:t>
            </w:r>
          </w:p>
        </w:tc>
        <w:tc>
          <w:tcPr>
            <w:tcW w:w="992" w:type="dxa"/>
            <w:shd w:val="clear" w:color="auto" w:fill="auto"/>
            <w:noWrap/>
          </w:tcPr>
          <w:p w14:paraId="7F36858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6,430</w:t>
            </w:r>
          </w:p>
        </w:tc>
        <w:tc>
          <w:tcPr>
            <w:tcW w:w="993" w:type="dxa"/>
            <w:shd w:val="clear" w:color="auto" w:fill="auto"/>
            <w:noWrap/>
          </w:tcPr>
          <w:p w14:paraId="69ADACB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6,454</w:t>
            </w:r>
          </w:p>
        </w:tc>
        <w:tc>
          <w:tcPr>
            <w:tcW w:w="992" w:type="dxa"/>
            <w:shd w:val="clear" w:color="auto" w:fill="auto"/>
            <w:noWrap/>
          </w:tcPr>
          <w:p w14:paraId="46C6C68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5,866</w:t>
            </w:r>
          </w:p>
        </w:tc>
        <w:tc>
          <w:tcPr>
            <w:tcW w:w="992" w:type="dxa"/>
            <w:shd w:val="clear" w:color="auto" w:fill="auto"/>
            <w:noWrap/>
          </w:tcPr>
          <w:p w14:paraId="52BC47F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5,116</w:t>
            </w:r>
          </w:p>
        </w:tc>
        <w:tc>
          <w:tcPr>
            <w:tcW w:w="992" w:type="dxa"/>
            <w:shd w:val="clear" w:color="auto" w:fill="auto"/>
            <w:noWrap/>
          </w:tcPr>
          <w:p w14:paraId="1C22D8A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4,585</w:t>
            </w:r>
          </w:p>
        </w:tc>
        <w:tc>
          <w:tcPr>
            <w:tcW w:w="993" w:type="dxa"/>
            <w:shd w:val="clear" w:color="auto" w:fill="auto"/>
            <w:noWrap/>
          </w:tcPr>
          <w:p w14:paraId="7FDD6DE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4,317</w:t>
            </w:r>
          </w:p>
        </w:tc>
      </w:tr>
      <w:tr w:rsidR="00284999" w:rsidRPr="00F335AB" w14:paraId="12850D93" w14:textId="77777777" w:rsidTr="007D229F">
        <w:trPr>
          <w:trHeight w:val="70"/>
        </w:trPr>
        <w:tc>
          <w:tcPr>
            <w:tcW w:w="1129" w:type="dxa"/>
            <w:vMerge/>
          </w:tcPr>
          <w:p w14:paraId="3E8CED5A"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restart"/>
            <w:shd w:val="clear" w:color="auto" w:fill="auto"/>
            <w:vAlign w:val="center"/>
          </w:tcPr>
          <w:p w14:paraId="3F7A7B3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LARC type</w:t>
            </w:r>
          </w:p>
        </w:tc>
        <w:tc>
          <w:tcPr>
            <w:tcW w:w="1904" w:type="dxa"/>
            <w:gridSpan w:val="2"/>
            <w:shd w:val="clear" w:color="auto" w:fill="auto"/>
            <w:vAlign w:val="bottom"/>
          </w:tcPr>
          <w:p w14:paraId="58D61844"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IU device</w:t>
            </w:r>
          </w:p>
        </w:tc>
        <w:tc>
          <w:tcPr>
            <w:tcW w:w="992" w:type="dxa"/>
            <w:shd w:val="clear" w:color="auto" w:fill="auto"/>
            <w:noWrap/>
            <w:vAlign w:val="bottom"/>
          </w:tcPr>
          <w:p w14:paraId="286DCB6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58,253</w:t>
            </w:r>
          </w:p>
        </w:tc>
        <w:tc>
          <w:tcPr>
            <w:tcW w:w="993" w:type="dxa"/>
            <w:shd w:val="clear" w:color="auto" w:fill="auto"/>
            <w:noWrap/>
            <w:vAlign w:val="bottom"/>
          </w:tcPr>
          <w:p w14:paraId="172050E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58,610</w:t>
            </w:r>
          </w:p>
        </w:tc>
        <w:tc>
          <w:tcPr>
            <w:tcW w:w="992" w:type="dxa"/>
            <w:shd w:val="clear" w:color="auto" w:fill="auto"/>
            <w:noWrap/>
            <w:vAlign w:val="bottom"/>
          </w:tcPr>
          <w:p w14:paraId="4DCCBA1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56,388</w:t>
            </w:r>
          </w:p>
        </w:tc>
        <w:tc>
          <w:tcPr>
            <w:tcW w:w="992" w:type="dxa"/>
            <w:shd w:val="clear" w:color="auto" w:fill="auto"/>
            <w:noWrap/>
            <w:vAlign w:val="bottom"/>
          </w:tcPr>
          <w:p w14:paraId="420C983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51,899</w:t>
            </w:r>
          </w:p>
        </w:tc>
        <w:tc>
          <w:tcPr>
            <w:tcW w:w="992" w:type="dxa"/>
            <w:shd w:val="clear" w:color="auto" w:fill="auto"/>
            <w:noWrap/>
            <w:vAlign w:val="bottom"/>
          </w:tcPr>
          <w:p w14:paraId="783954B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46,535</w:t>
            </w:r>
          </w:p>
        </w:tc>
        <w:tc>
          <w:tcPr>
            <w:tcW w:w="993" w:type="dxa"/>
            <w:shd w:val="clear" w:color="auto" w:fill="auto"/>
            <w:noWrap/>
            <w:vAlign w:val="bottom"/>
          </w:tcPr>
          <w:p w14:paraId="4A73FAA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41,568</w:t>
            </w:r>
          </w:p>
        </w:tc>
        <w:tc>
          <w:tcPr>
            <w:tcW w:w="992" w:type="dxa"/>
            <w:shd w:val="clear" w:color="auto" w:fill="auto"/>
            <w:noWrap/>
            <w:vAlign w:val="bottom"/>
          </w:tcPr>
          <w:p w14:paraId="5E638A0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33,694</w:t>
            </w:r>
          </w:p>
        </w:tc>
        <w:tc>
          <w:tcPr>
            <w:tcW w:w="992" w:type="dxa"/>
            <w:shd w:val="clear" w:color="auto" w:fill="auto"/>
            <w:noWrap/>
            <w:vAlign w:val="bottom"/>
          </w:tcPr>
          <w:p w14:paraId="2BB3BCB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24,586</w:t>
            </w:r>
          </w:p>
        </w:tc>
        <w:tc>
          <w:tcPr>
            <w:tcW w:w="992" w:type="dxa"/>
            <w:shd w:val="clear" w:color="auto" w:fill="auto"/>
            <w:noWrap/>
            <w:vAlign w:val="bottom"/>
          </w:tcPr>
          <w:p w14:paraId="295C51F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21,448</w:t>
            </w:r>
          </w:p>
        </w:tc>
        <w:tc>
          <w:tcPr>
            <w:tcW w:w="993" w:type="dxa"/>
            <w:shd w:val="clear" w:color="auto" w:fill="auto"/>
            <w:noWrap/>
            <w:vAlign w:val="bottom"/>
          </w:tcPr>
          <w:p w14:paraId="55C21AA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19,019</w:t>
            </w:r>
          </w:p>
        </w:tc>
      </w:tr>
      <w:tr w:rsidR="00284999" w:rsidRPr="00F335AB" w14:paraId="6EBB12FF" w14:textId="77777777" w:rsidTr="007D229F">
        <w:trPr>
          <w:trHeight w:val="70"/>
        </w:trPr>
        <w:tc>
          <w:tcPr>
            <w:tcW w:w="1129" w:type="dxa"/>
            <w:vMerge/>
          </w:tcPr>
          <w:p w14:paraId="15668DE2"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ign w:val="bottom"/>
          </w:tcPr>
          <w:p w14:paraId="1A5DC389"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904" w:type="dxa"/>
            <w:gridSpan w:val="2"/>
            <w:shd w:val="clear" w:color="auto" w:fill="auto"/>
            <w:vAlign w:val="bottom"/>
          </w:tcPr>
          <w:p w14:paraId="1A232D99"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IU system</w:t>
            </w:r>
          </w:p>
        </w:tc>
        <w:tc>
          <w:tcPr>
            <w:tcW w:w="992" w:type="dxa"/>
            <w:shd w:val="clear" w:color="auto" w:fill="auto"/>
            <w:noWrap/>
            <w:vAlign w:val="bottom"/>
          </w:tcPr>
          <w:p w14:paraId="5298FD5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28,266</w:t>
            </w:r>
          </w:p>
        </w:tc>
        <w:tc>
          <w:tcPr>
            <w:tcW w:w="993" w:type="dxa"/>
            <w:shd w:val="clear" w:color="auto" w:fill="auto"/>
            <w:noWrap/>
            <w:vAlign w:val="bottom"/>
          </w:tcPr>
          <w:p w14:paraId="523C5D6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36,417</w:t>
            </w:r>
          </w:p>
        </w:tc>
        <w:tc>
          <w:tcPr>
            <w:tcW w:w="992" w:type="dxa"/>
            <w:shd w:val="clear" w:color="auto" w:fill="auto"/>
            <w:noWrap/>
            <w:vAlign w:val="bottom"/>
          </w:tcPr>
          <w:p w14:paraId="70D928D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35,150</w:t>
            </w:r>
          </w:p>
        </w:tc>
        <w:tc>
          <w:tcPr>
            <w:tcW w:w="992" w:type="dxa"/>
            <w:shd w:val="clear" w:color="auto" w:fill="auto"/>
            <w:noWrap/>
            <w:vAlign w:val="bottom"/>
          </w:tcPr>
          <w:p w14:paraId="56009ED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38,208</w:t>
            </w:r>
          </w:p>
        </w:tc>
        <w:tc>
          <w:tcPr>
            <w:tcW w:w="992" w:type="dxa"/>
            <w:shd w:val="clear" w:color="auto" w:fill="auto"/>
            <w:noWrap/>
            <w:vAlign w:val="bottom"/>
          </w:tcPr>
          <w:p w14:paraId="70D9822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39,396</w:t>
            </w:r>
          </w:p>
        </w:tc>
        <w:tc>
          <w:tcPr>
            <w:tcW w:w="993" w:type="dxa"/>
            <w:shd w:val="clear" w:color="auto" w:fill="auto"/>
            <w:noWrap/>
            <w:vAlign w:val="bottom"/>
          </w:tcPr>
          <w:p w14:paraId="6363F8C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37,106</w:t>
            </w:r>
          </w:p>
        </w:tc>
        <w:tc>
          <w:tcPr>
            <w:tcW w:w="992" w:type="dxa"/>
            <w:shd w:val="clear" w:color="auto" w:fill="auto"/>
            <w:noWrap/>
            <w:vAlign w:val="bottom"/>
          </w:tcPr>
          <w:p w14:paraId="0D4BAAA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33,053</w:t>
            </w:r>
          </w:p>
        </w:tc>
        <w:tc>
          <w:tcPr>
            <w:tcW w:w="992" w:type="dxa"/>
            <w:shd w:val="clear" w:color="auto" w:fill="auto"/>
            <w:noWrap/>
            <w:vAlign w:val="bottom"/>
          </w:tcPr>
          <w:p w14:paraId="2ADEC9F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25,907</w:t>
            </w:r>
          </w:p>
        </w:tc>
        <w:tc>
          <w:tcPr>
            <w:tcW w:w="992" w:type="dxa"/>
            <w:shd w:val="clear" w:color="auto" w:fill="auto"/>
            <w:noWrap/>
            <w:vAlign w:val="bottom"/>
          </w:tcPr>
          <w:p w14:paraId="3FF802B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22,243</w:t>
            </w:r>
          </w:p>
        </w:tc>
        <w:tc>
          <w:tcPr>
            <w:tcW w:w="993" w:type="dxa"/>
            <w:shd w:val="clear" w:color="auto" w:fill="auto"/>
            <w:noWrap/>
            <w:vAlign w:val="bottom"/>
          </w:tcPr>
          <w:p w14:paraId="288E1B5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20,095</w:t>
            </w:r>
          </w:p>
        </w:tc>
      </w:tr>
      <w:tr w:rsidR="00284999" w:rsidRPr="00F335AB" w14:paraId="57358B85" w14:textId="77777777" w:rsidTr="007D229F">
        <w:trPr>
          <w:trHeight w:val="70"/>
        </w:trPr>
        <w:tc>
          <w:tcPr>
            <w:tcW w:w="1129" w:type="dxa"/>
            <w:vMerge/>
          </w:tcPr>
          <w:p w14:paraId="19D4A44B"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640" w:type="dxa"/>
            <w:gridSpan w:val="2"/>
            <w:vMerge/>
            <w:vAlign w:val="bottom"/>
          </w:tcPr>
          <w:p w14:paraId="0DAF9B34"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904" w:type="dxa"/>
            <w:gridSpan w:val="2"/>
            <w:shd w:val="clear" w:color="auto" w:fill="auto"/>
            <w:vAlign w:val="bottom"/>
          </w:tcPr>
          <w:p w14:paraId="24E1D815"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Implant</w:t>
            </w:r>
          </w:p>
        </w:tc>
        <w:tc>
          <w:tcPr>
            <w:tcW w:w="992" w:type="dxa"/>
            <w:shd w:val="clear" w:color="auto" w:fill="auto"/>
            <w:noWrap/>
            <w:vAlign w:val="bottom"/>
          </w:tcPr>
          <w:p w14:paraId="072B6E5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21,821</w:t>
            </w:r>
          </w:p>
        </w:tc>
        <w:tc>
          <w:tcPr>
            <w:tcW w:w="993" w:type="dxa"/>
            <w:shd w:val="clear" w:color="auto" w:fill="auto"/>
            <w:noWrap/>
            <w:vAlign w:val="bottom"/>
          </w:tcPr>
          <w:p w14:paraId="2834580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25,235</w:t>
            </w:r>
          </w:p>
        </w:tc>
        <w:tc>
          <w:tcPr>
            <w:tcW w:w="992" w:type="dxa"/>
            <w:shd w:val="clear" w:color="auto" w:fill="auto"/>
            <w:noWrap/>
            <w:vAlign w:val="bottom"/>
          </w:tcPr>
          <w:p w14:paraId="7B227B6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26,217</w:t>
            </w:r>
          </w:p>
        </w:tc>
        <w:tc>
          <w:tcPr>
            <w:tcW w:w="992" w:type="dxa"/>
            <w:shd w:val="clear" w:color="auto" w:fill="auto"/>
            <w:noWrap/>
            <w:vAlign w:val="bottom"/>
          </w:tcPr>
          <w:p w14:paraId="74E6183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26,400</w:t>
            </w:r>
          </w:p>
        </w:tc>
        <w:tc>
          <w:tcPr>
            <w:tcW w:w="992" w:type="dxa"/>
            <w:shd w:val="clear" w:color="auto" w:fill="auto"/>
            <w:noWrap/>
            <w:vAlign w:val="bottom"/>
          </w:tcPr>
          <w:p w14:paraId="3A3B7CC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26,072</w:t>
            </w:r>
          </w:p>
        </w:tc>
        <w:tc>
          <w:tcPr>
            <w:tcW w:w="993" w:type="dxa"/>
            <w:shd w:val="clear" w:color="auto" w:fill="auto"/>
            <w:noWrap/>
            <w:vAlign w:val="bottom"/>
          </w:tcPr>
          <w:p w14:paraId="172F8C5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23,959</w:t>
            </w:r>
          </w:p>
        </w:tc>
        <w:tc>
          <w:tcPr>
            <w:tcW w:w="992" w:type="dxa"/>
            <w:shd w:val="clear" w:color="auto" w:fill="auto"/>
            <w:noWrap/>
            <w:vAlign w:val="bottom"/>
          </w:tcPr>
          <w:p w14:paraId="162753C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20,789</w:t>
            </w:r>
          </w:p>
        </w:tc>
        <w:tc>
          <w:tcPr>
            <w:tcW w:w="992" w:type="dxa"/>
            <w:shd w:val="clear" w:color="auto" w:fill="auto"/>
            <w:noWrap/>
            <w:vAlign w:val="bottom"/>
          </w:tcPr>
          <w:p w14:paraId="7DC5A3E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16,386</w:t>
            </w:r>
          </w:p>
        </w:tc>
        <w:tc>
          <w:tcPr>
            <w:tcW w:w="992" w:type="dxa"/>
            <w:shd w:val="clear" w:color="auto" w:fill="auto"/>
            <w:noWrap/>
            <w:vAlign w:val="bottom"/>
          </w:tcPr>
          <w:p w14:paraId="222EA28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14,920</w:t>
            </w:r>
          </w:p>
        </w:tc>
        <w:tc>
          <w:tcPr>
            <w:tcW w:w="993" w:type="dxa"/>
            <w:shd w:val="clear" w:color="auto" w:fill="auto"/>
            <w:noWrap/>
            <w:vAlign w:val="bottom"/>
          </w:tcPr>
          <w:p w14:paraId="721CD57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13,747</w:t>
            </w:r>
          </w:p>
        </w:tc>
      </w:tr>
      <w:tr w:rsidR="00284999" w:rsidRPr="00F335AB" w14:paraId="4D3303BE" w14:textId="77777777" w:rsidTr="007D229F">
        <w:trPr>
          <w:trHeight w:val="300"/>
        </w:trPr>
        <w:tc>
          <w:tcPr>
            <w:tcW w:w="1129" w:type="dxa"/>
            <w:vMerge/>
          </w:tcPr>
          <w:p w14:paraId="3C365924"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0C067C2B"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 xml:space="preserve">LARC removal without replacing with an alternative contraception within 4 months </w:t>
            </w:r>
          </w:p>
        </w:tc>
        <w:tc>
          <w:tcPr>
            <w:tcW w:w="992" w:type="dxa"/>
            <w:shd w:val="clear" w:color="auto" w:fill="auto"/>
            <w:noWrap/>
            <w:vAlign w:val="bottom"/>
          </w:tcPr>
          <w:p w14:paraId="6FD6390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10,024</w:t>
            </w:r>
          </w:p>
        </w:tc>
        <w:tc>
          <w:tcPr>
            <w:tcW w:w="993" w:type="dxa"/>
            <w:shd w:val="clear" w:color="auto" w:fill="auto"/>
            <w:noWrap/>
            <w:vAlign w:val="bottom"/>
          </w:tcPr>
          <w:p w14:paraId="0857100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11,029</w:t>
            </w:r>
          </w:p>
        </w:tc>
        <w:tc>
          <w:tcPr>
            <w:tcW w:w="992" w:type="dxa"/>
            <w:shd w:val="clear" w:color="auto" w:fill="auto"/>
            <w:noWrap/>
            <w:vAlign w:val="bottom"/>
          </w:tcPr>
          <w:p w14:paraId="0F0F66E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12,299</w:t>
            </w:r>
          </w:p>
        </w:tc>
        <w:tc>
          <w:tcPr>
            <w:tcW w:w="992" w:type="dxa"/>
            <w:shd w:val="clear" w:color="auto" w:fill="auto"/>
            <w:noWrap/>
            <w:vAlign w:val="bottom"/>
          </w:tcPr>
          <w:p w14:paraId="5CEBEE9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12,532</w:t>
            </w:r>
          </w:p>
        </w:tc>
        <w:tc>
          <w:tcPr>
            <w:tcW w:w="992" w:type="dxa"/>
            <w:shd w:val="clear" w:color="auto" w:fill="auto"/>
            <w:noWrap/>
            <w:vAlign w:val="bottom"/>
          </w:tcPr>
          <w:p w14:paraId="622CA03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13,042</w:t>
            </w:r>
          </w:p>
        </w:tc>
        <w:tc>
          <w:tcPr>
            <w:tcW w:w="993" w:type="dxa"/>
            <w:shd w:val="clear" w:color="auto" w:fill="auto"/>
            <w:noWrap/>
            <w:vAlign w:val="bottom"/>
          </w:tcPr>
          <w:p w14:paraId="650B793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12,563</w:t>
            </w:r>
          </w:p>
        </w:tc>
        <w:tc>
          <w:tcPr>
            <w:tcW w:w="992" w:type="dxa"/>
            <w:shd w:val="clear" w:color="auto" w:fill="auto"/>
            <w:noWrap/>
            <w:vAlign w:val="bottom"/>
          </w:tcPr>
          <w:p w14:paraId="0436B41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11,872</w:t>
            </w:r>
          </w:p>
        </w:tc>
        <w:tc>
          <w:tcPr>
            <w:tcW w:w="992" w:type="dxa"/>
            <w:shd w:val="clear" w:color="auto" w:fill="auto"/>
            <w:noWrap/>
            <w:vAlign w:val="bottom"/>
          </w:tcPr>
          <w:p w14:paraId="41A6854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9,697</w:t>
            </w:r>
          </w:p>
        </w:tc>
        <w:tc>
          <w:tcPr>
            <w:tcW w:w="992" w:type="dxa"/>
            <w:shd w:val="clear" w:color="auto" w:fill="auto"/>
            <w:noWrap/>
            <w:vAlign w:val="bottom"/>
          </w:tcPr>
          <w:p w14:paraId="2C54E3B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8,412</w:t>
            </w:r>
          </w:p>
        </w:tc>
        <w:tc>
          <w:tcPr>
            <w:tcW w:w="993" w:type="dxa"/>
            <w:shd w:val="clear" w:color="auto" w:fill="auto"/>
            <w:noWrap/>
            <w:vAlign w:val="bottom"/>
          </w:tcPr>
          <w:p w14:paraId="4FB0D04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7,366</w:t>
            </w:r>
          </w:p>
        </w:tc>
      </w:tr>
      <w:tr w:rsidR="00284999" w:rsidRPr="00F335AB" w14:paraId="3CC38C05" w14:textId="77777777" w:rsidTr="007D229F">
        <w:trPr>
          <w:trHeight w:val="127"/>
        </w:trPr>
        <w:tc>
          <w:tcPr>
            <w:tcW w:w="1129" w:type="dxa"/>
            <w:vMerge/>
          </w:tcPr>
          <w:p w14:paraId="39236298"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1D8A4181"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Number of pregnancy event (start year)</w:t>
            </w:r>
          </w:p>
        </w:tc>
        <w:tc>
          <w:tcPr>
            <w:tcW w:w="992" w:type="dxa"/>
            <w:shd w:val="clear" w:color="auto" w:fill="auto"/>
            <w:noWrap/>
            <w:vAlign w:val="bottom"/>
          </w:tcPr>
          <w:p w14:paraId="5BFFB4F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1,302</w:t>
            </w:r>
          </w:p>
        </w:tc>
        <w:tc>
          <w:tcPr>
            <w:tcW w:w="993" w:type="dxa"/>
            <w:shd w:val="clear" w:color="auto" w:fill="auto"/>
            <w:noWrap/>
            <w:vAlign w:val="bottom"/>
          </w:tcPr>
          <w:p w14:paraId="7BCF913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2,378</w:t>
            </w:r>
          </w:p>
        </w:tc>
        <w:tc>
          <w:tcPr>
            <w:tcW w:w="992" w:type="dxa"/>
            <w:shd w:val="clear" w:color="auto" w:fill="auto"/>
            <w:noWrap/>
            <w:vAlign w:val="bottom"/>
          </w:tcPr>
          <w:p w14:paraId="65040C5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2,582</w:t>
            </w:r>
          </w:p>
        </w:tc>
        <w:tc>
          <w:tcPr>
            <w:tcW w:w="992" w:type="dxa"/>
            <w:shd w:val="clear" w:color="auto" w:fill="auto"/>
            <w:noWrap/>
            <w:vAlign w:val="bottom"/>
          </w:tcPr>
          <w:p w14:paraId="6759E8D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2,453</w:t>
            </w:r>
          </w:p>
        </w:tc>
        <w:tc>
          <w:tcPr>
            <w:tcW w:w="992" w:type="dxa"/>
            <w:shd w:val="clear" w:color="auto" w:fill="auto"/>
            <w:noWrap/>
            <w:vAlign w:val="bottom"/>
          </w:tcPr>
          <w:p w14:paraId="7F45DF9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2,292</w:t>
            </w:r>
          </w:p>
        </w:tc>
        <w:tc>
          <w:tcPr>
            <w:tcW w:w="993" w:type="dxa"/>
            <w:shd w:val="clear" w:color="auto" w:fill="auto"/>
            <w:noWrap/>
            <w:vAlign w:val="bottom"/>
          </w:tcPr>
          <w:p w14:paraId="369F5DC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1,969</w:t>
            </w:r>
          </w:p>
        </w:tc>
        <w:tc>
          <w:tcPr>
            <w:tcW w:w="992" w:type="dxa"/>
            <w:shd w:val="clear" w:color="auto" w:fill="auto"/>
            <w:noWrap/>
            <w:vAlign w:val="bottom"/>
          </w:tcPr>
          <w:p w14:paraId="1ADD5E8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1,542</w:t>
            </w:r>
          </w:p>
        </w:tc>
        <w:tc>
          <w:tcPr>
            <w:tcW w:w="992" w:type="dxa"/>
            <w:shd w:val="clear" w:color="auto" w:fill="auto"/>
            <w:noWrap/>
            <w:vAlign w:val="bottom"/>
          </w:tcPr>
          <w:p w14:paraId="397F521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989</w:t>
            </w:r>
          </w:p>
        </w:tc>
        <w:tc>
          <w:tcPr>
            <w:tcW w:w="992" w:type="dxa"/>
            <w:shd w:val="clear" w:color="auto" w:fill="auto"/>
            <w:noWrap/>
            <w:vAlign w:val="bottom"/>
          </w:tcPr>
          <w:p w14:paraId="647CB39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705</w:t>
            </w:r>
          </w:p>
        </w:tc>
        <w:tc>
          <w:tcPr>
            <w:tcW w:w="993" w:type="dxa"/>
            <w:shd w:val="clear" w:color="auto" w:fill="auto"/>
            <w:noWrap/>
            <w:vAlign w:val="bottom"/>
          </w:tcPr>
          <w:p w14:paraId="1F02780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182</w:t>
            </w:r>
          </w:p>
        </w:tc>
      </w:tr>
      <w:tr w:rsidR="00284999" w:rsidRPr="00F335AB" w14:paraId="77E7725C" w14:textId="77777777" w:rsidTr="007D229F">
        <w:trPr>
          <w:trHeight w:val="300"/>
        </w:trPr>
        <w:tc>
          <w:tcPr>
            <w:tcW w:w="1129" w:type="dxa"/>
            <w:vMerge/>
          </w:tcPr>
          <w:p w14:paraId="34DF6FBD"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7ACE69EB"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 xml:space="preserve">Number of LARC removal with pregnancy for the purpose of conception (Group 1&amp;2 + pregnancy) </w:t>
            </w:r>
          </w:p>
        </w:tc>
        <w:tc>
          <w:tcPr>
            <w:tcW w:w="992" w:type="dxa"/>
            <w:shd w:val="clear" w:color="auto" w:fill="auto"/>
            <w:noWrap/>
            <w:vAlign w:val="bottom"/>
          </w:tcPr>
          <w:p w14:paraId="5BC2486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1,721</w:t>
            </w:r>
          </w:p>
        </w:tc>
        <w:tc>
          <w:tcPr>
            <w:tcW w:w="993" w:type="dxa"/>
            <w:shd w:val="clear" w:color="auto" w:fill="auto"/>
            <w:noWrap/>
            <w:vAlign w:val="bottom"/>
          </w:tcPr>
          <w:p w14:paraId="4761080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1,775</w:t>
            </w:r>
          </w:p>
        </w:tc>
        <w:tc>
          <w:tcPr>
            <w:tcW w:w="992" w:type="dxa"/>
            <w:shd w:val="clear" w:color="auto" w:fill="auto"/>
            <w:noWrap/>
            <w:vAlign w:val="bottom"/>
          </w:tcPr>
          <w:p w14:paraId="707D3E7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2,016</w:t>
            </w:r>
          </w:p>
        </w:tc>
        <w:tc>
          <w:tcPr>
            <w:tcW w:w="992" w:type="dxa"/>
            <w:shd w:val="clear" w:color="auto" w:fill="auto"/>
            <w:noWrap/>
            <w:vAlign w:val="bottom"/>
          </w:tcPr>
          <w:p w14:paraId="0FD16FB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1,813</w:t>
            </w:r>
          </w:p>
        </w:tc>
        <w:tc>
          <w:tcPr>
            <w:tcW w:w="992" w:type="dxa"/>
            <w:shd w:val="clear" w:color="auto" w:fill="auto"/>
            <w:noWrap/>
            <w:vAlign w:val="bottom"/>
          </w:tcPr>
          <w:p w14:paraId="70B759E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1,689</w:t>
            </w:r>
          </w:p>
        </w:tc>
        <w:tc>
          <w:tcPr>
            <w:tcW w:w="993" w:type="dxa"/>
            <w:shd w:val="clear" w:color="auto" w:fill="auto"/>
            <w:noWrap/>
            <w:vAlign w:val="bottom"/>
          </w:tcPr>
          <w:p w14:paraId="4501DDD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1,387</w:t>
            </w:r>
          </w:p>
        </w:tc>
        <w:tc>
          <w:tcPr>
            <w:tcW w:w="992" w:type="dxa"/>
            <w:shd w:val="clear" w:color="auto" w:fill="auto"/>
            <w:noWrap/>
            <w:vAlign w:val="bottom"/>
          </w:tcPr>
          <w:p w14:paraId="73A988C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1,016</w:t>
            </w:r>
          </w:p>
        </w:tc>
        <w:tc>
          <w:tcPr>
            <w:tcW w:w="992" w:type="dxa"/>
            <w:shd w:val="clear" w:color="auto" w:fill="auto"/>
            <w:noWrap/>
            <w:vAlign w:val="bottom"/>
          </w:tcPr>
          <w:p w14:paraId="49F03EA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631</w:t>
            </w:r>
          </w:p>
        </w:tc>
        <w:tc>
          <w:tcPr>
            <w:tcW w:w="992" w:type="dxa"/>
            <w:shd w:val="clear" w:color="auto" w:fill="auto"/>
            <w:noWrap/>
            <w:vAlign w:val="bottom"/>
          </w:tcPr>
          <w:p w14:paraId="20A0BEA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456</w:t>
            </w:r>
          </w:p>
        </w:tc>
        <w:tc>
          <w:tcPr>
            <w:tcW w:w="993" w:type="dxa"/>
            <w:shd w:val="clear" w:color="auto" w:fill="auto"/>
            <w:noWrap/>
            <w:vAlign w:val="bottom"/>
          </w:tcPr>
          <w:p w14:paraId="51BDC2CF"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33</w:t>
            </w:r>
          </w:p>
        </w:tc>
      </w:tr>
      <w:tr w:rsidR="00284999" w:rsidRPr="00F335AB" w14:paraId="06964170" w14:textId="77777777" w:rsidTr="007D229F">
        <w:trPr>
          <w:trHeight w:val="300"/>
        </w:trPr>
        <w:tc>
          <w:tcPr>
            <w:tcW w:w="1129" w:type="dxa"/>
            <w:vMerge/>
          </w:tcPr>
          <w:p w14:paraId="051B3A99"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00A3A6C6"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 xml:space="preserve">Number of LARC use for the purpose of conception (Group 1&amp;2) </w:t>
            </w:r>
          </w:p>
        </w:tc>
        <w:tc>
          <w:tcPr>
            <w:tcW w:w="992" w:type="dxa"/>
            <w:shd w:val="clear" w:color="auto" w:fill="auto"/>
            <w:noWrap/>
            <w:vAlign w:val="bottom"/>
          </w:tcPr>
          <w:p w14:paraId="2141AD5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2,039</w:t>
            </w:r>
          </w:p>
        </w:tc>
        <w:tc>
          <w:tcPr>
            <w:tcW w:w="993" w:type="dxa"/>
            <w:shd w:val="clear" w:color="auto" w:fill="auto"/>
            <w:noWrap/>
            <w:vAlign w:val="bottom"/>
          </w:tcPr>
          <w:p w14:paraId="6FA3609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2,203</w:t>
            </w:r>
          </w:p>
        </w:tc>
        <w:tc>
          <w:tcPr>
            <w:tcW w:w="992" w:type="dxa"/>
            <w:shd w:val="clear" w:color="auto" w:fill="auto"/>
            <w:noWrap/>
            <w:vAlign w:val="bottom"/>
          </w:tcPr>
          <w:p w14:paraId="69BD1D2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2,691</w:t>
            </w:r>
          </w:p>
        </w:tc>
        <w:tc>
          <w:tcPr>
            <w:tcW w:w="992" w:type="dxa"/>
            <w:shd w:val="clear" w:color="auto" w:fill="auto"/>
            <w:noWrap/>
            <w:vAlign w:val="bottom"/>
          </w:tcPr>
          <w:p w14:paraId="1713CA9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2,543</w:t>
            </w:r>
          </w:p>
        </w:tc>
        <w:tc>
          <w:tcPr>
            <w:tcW w:w="992" w:type="dxa"/>
            <w:shd w:val="clear" w:color="auto" w:fill="auto"/>
            <w:noWrap/>
            <w:vAlign w:val="bottom"/>
          </w:tcPr>
          <w:p w14:paraId="6D50CF6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2,497</w:t>
            </w:r>
          </w:p>
        </w:tc>
        <w:tc>
          <w:tcPr>
            <w:tcW w:w="993" w:type="dxa"/>
            <w:shd w:val="clear" w:color="auto" w:fill="auto"/>
            <w:noWrap/>
            <w:vAlign w:val="bottom"/>
          </w:tcPr>
          <w:p w14:paraId="5030E77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2,007</w:t>
            </w:r>
          </w:p>
        </w:tc>
        <w:tc>
          <w:tcPr>
            <w:tcW w:w="992" w:type="dxa"/>
            <w:shd w:val="clear" w:color="auto" w:fill="auto"/>
            <w:noWrap/>
            <w:vAlign w:val="bottom"/>
          </w:tcPr>
          <w:p w14:paraId="7F2C029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1,540</w:t>
            </w:r>
          </w:p>
        </w:tc>
        <w:tc>
          <w:tcPr>
            <w:tcW w:w="992" w:type="dxa"/>
            <w:shd w:val="clear" w:color="auto" w:fill="auto"/>
            <w:noWrap/>
            <w:vAlign w:val="bottom"/>
          </w:tcPr>
          <w:p w14:paraId="566B3BB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980</w:t>
            </w:r>
          </w:p>
        </w:tc>
        <w:tc>
          <w:tcPr>
            <w:tcW w:w="992" w:type="dxa"/>
            <w:shd w:val="clear" w:color="auto" w:fill="auto"/>
            <w:noWrap/>
            <w:vAlign w:val="bottom"/>
          </w:tcPr>
          <w:p w14:paraId="6ADE701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726</w:t>
            </w:r>
          </w:p>
        </w:tc>
        <w:tc>
          <w:tcPr>
            <w:tcW w:w="993" w:type="dxa"/>
            <w:shd w:val="clear" w:color="auto" w:fill="auto"/>
            <w:noWrap/>
            <w:vAlign w:val="bottom"/>
          </w:tcPr>
          <w:p w14:paraId="727ED3F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182</w:t>
            </w:r>
          </w:p>
        </w:tc>
      </w:tr>
      <w:tr w:rsidR="00284999" w:rsidRPr="00F335AB" w14:paraId="6E7F6AE9" w14:textId="77777777" w:rsidTr="007D229F">
        <w:trPr>
          <w:trHeight w:val="64"/>
        </w:trPr>
        <w:tc>
          <w:tcPr>
            <w:tcW w:w="1129" w:type="dxa"/>
            <w:vMerge/>
          </w:tcPr>
          <w:p w14:paraId="4D591AA9"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074" w:type="dxa"/>
            <w:vMerge w:val="restart"/>
            <w:shd w:val="clear" w:color="auto" w:fill="auto"/>
            <w:noWrap/>
            <w:vAlign w:val="bottom"/>
          </w:tcPr>
          <w:p w14:paraId="6E60AF57" w14:textId="77777777" w:rsidR="00284999" w:rsidRPr="009E1845" w:rsidRDefault="00284999" w:rsidP="007D229F">
            <w:pPr>
              <w:pStyle w:val="NoSpacing"/>
              <w:spacing w:line="276" w:lineRule="auto"/>
              <w:rPr>
                <w:rFonts w:asciiTheme="minorHAnsi" w:hAnsiTheme="minorHAnsi" w:cstheme="minorHAnsi"/>
                <w:sz w:val="18"/>
                <w:szCs w:val="18"/>
              </w:rPr>
            </w:pPr>
            <w:proofErr w:type="gramStart"/>
            <w:r w:rsidRPr="009E1845">
              <w:rPr>
                <w:rFonts w:asciiTheme="minorHAnsi" w:hAnsiTheme="minorHAnsi" w:cstheme="minorHAnsi"/>
                <w:sz w:val="18"/>
                <w:szCs w:val="18"/>
              </w:rPr>
              <w:t>For the purpose of</w:t>
            </w:r>
            <w:proofErr w:type="gramEnd"/>
            <w:r w:rsidRPr="009E1845">
              <w:rPr>
                <w:rFonts w:asciiTheme="minorHAnsi" w:hAnsiTheme="minorHAnsi" w:cstheme="minorHAnsi"/>
                <w:sz w:val="18"/>
                <w:szCs w:val="18"/>
              </w:rPr>
              <w:t xml:space="preserve"> conception – n (%)</w:t>
            </w:r>
          </w:p>
        </w:tc>
        <w:tc>
          <w:tcPr>
            <w:tcW w:w="2470" w:type="dxa"/>
            <w:gridSpan w:val="3"/>
            <w:shd w:val="clear" w:color="auto" w:fill="auto"/>
            <w:vAlign w:val="bottom"/>
          </w:tcPr>
          <w:p w14:paraId="0E3396AB"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Without BMI</w:t>
            </w:r>
          </w:p>
        </w:tc>
        <w:tc>
          <w:tcPr>
            <w:tcW w:w="992" w:type="dxa"/>
            <w:shd w:val="clear" w:color="auto" w:fill="auto"/>
            <w:noWrap/>
            <w:vAlign w:val="bottom"/>
          </w:tcPr>
          <w:p w14:paraId="6C27CD8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666 (32.7)</w:t>
            </w:r>
          </w:p>
        </w:tc>
        <w:tc>
          <w:tcPr>
            <w:tcW w:w="993" w:type="dxa"/>
            <w:shd w:val="clear" w:color="auto" w:fill="auto"/>
            <w:noWrap/>
            <w:vAlign w:val="bottom"/>
          </w:tcPr>
          <w:p w14:paraId="4E05733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774 (35.1)</w:t>
            </w:r>
          </w:p>
        </w:tc>
        <w:tc>
          <w:tcPr>
            <w:tcW w:w="992" w:type="dxa"/>
            <w:shd w:val="clear" w:color="auto" w:fill="auto"/>
            <w:noWrap/>
            <w:vAlign w:val="bottom"/>
          </w:tcPr>
          <w:p w14:paraId="4222BCE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877 (32.6)</w:t>
            </w:r>
          </w:p>
        </w:tc>
        <w:tc>
          <w:tcPr>
            <w:tcW w:w="992" w:type="dxa"/>
            <w:shd w:val="clear" w:color="auto" w:fill="auto"/>
            <w:noWrap/>
            <w:vAlign w:val="bottom"/>
          </w:tcPr>
          <w:p w14:paraId="49B5F0A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867 (34.1)</w:t>
            </w:r>
          </w:p>
        </w:tc>
        <w:tc>
          <w:tcPr>
            <w:tcW w:w="992" w:type="dxa"/>
            <w:shd w:val="clear" w:color="auto" w:fill="auto"/>
            <w:noWrap/>
            <w:vAlign w:val="bottom"/>
          </w:tcPr>
          <w:p w14:paraId="63DD8DA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831 (33.3)</w:t>
            </w:r>
          </w:p>
        </w:tc>
        <w:tc>
          <w:tcPr>
            <w:tcW w:w="993" w:type="dxa"/>
            <w:shd w:val="clear" w:color="auto" w:fill="auto"/>
            <w:noWrap/>
            <w:vAlign w:val="bottom"/>
          </w:tcPr>
          <w:p w14:paraId="45913EB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693 (34.5)</w:t>
            </w:r>
          </w:p>
        </w:tc>
        <w:tc>
          <w:tcPr>
            <w:tcW w:w="992" w:type="dxa"/>
            <w:shd w:val="clear" w:color="auto" w:fill="auto"/>
            <w:noWrap/>
            <w:vAlign w:val="bottom"/>
          </w:tcPr>
          <w:p w14:paraId="701F47D8"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557 (36.2)</w:t>
            </w:r>
          </w:p>
        </w:tc>
        <w:tc>
          <w:tcPr>
            <w:tcW w:w="992" w:type="dxa"/>
            <w:shd w:val="clear" w:color="auto" w:fill="auto"/>
            <w:noWrap/>
            <w:vAlign w:val="bottom"/>
          </w:tcPr>
          <w:p w14:paraId="7B141C1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408 (41.5)</w:t>
            </w:r>
          </w:p>
        </w:tc>
        <w:tc>
          <w:tcPr>
            <w:tcW w:w="992" w:type="dxa"/>
            <w:shd w:val="clear" w:color="auto" w:fill="auto"/>
            <w:noWrap/>
            <w:vAlign w:val="bottom"/>
          </w:tcPr>
          <w:p w14:paraId="4D8734B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293 (40.4)</w:t>
            </w:r>
          </w:p>
        </w:tc>
        <w:tc>
          <w:tcPr>
            <w:tcW w:w="993" w:type="dxa"/>
            <w:shd w:val="clear" w:color="auto" w:fill="auto"/>
            <w:noWrap/>
            <w:vAlign w:val="bottom"/>
          </w:tcPr>
          <w:p w14:paraId="56FE228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80 (44.0)</w:t>
            </w:r>
          </w:p>
        </w:tc>
      </w:tr>
      <w:tr w:rsidR="00284999" w:rsidRPr="00F335AB" w14:paraId="4E7E9C54" w14:textId="77777777" w:rsidTr="007D229F">
        <w:trPr>
          <w:trHeight w:val="64"/>
        </w:trPr>
        <w:tc>
          <w:tcPr>
            <w:tcW w:w="1129" w:type="dxa"/>
            <w:vMerge/>
          </w:tcPr>
          <w:p w14:paraId="29354CA1"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074" w:type="dxa"/>
            <w:vMerge/>
            <w:noWrap/>
            <w:vAlign w:val="bottom"/>
          </w:tcPr>
          <w:p w14:paraId="7CC98A2F"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756" w:type="dxa"/>
            <w:gridSpan w:val="2"/>
            <w:vMerge w:val="restart"/>
            <w:shd w:val="clear" w:color="auto" w:fill="auto"/>
            <w:vAlign w:val="center"/>
          </w:tcPr>
          <w:p w14:paraId="5AC73B23"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With BMI</w:t>
            </w:r>
          </w:p>
        </w:tc>
        <w:tc>
          <w:tcPr>
            <w:tcW w:w="1714" w:type="dxa"/>
            <w:shd w:val="clear" w:color="auto" w:fill="auto"/>
            <w:vAlign w:val="center"/>
          </w:tcPr>
          <w:p w14:paraId="2834968B"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BMI &lt; 24.99</w:t>
            </w:r>
          </w:p>
        </w:tc>
        <w:tc>
          <w:tcPr>
            <w:tcW w:w="992" w:type="dxa"/>
            <w:shd w:val="clear" w:color="auto" w:fill="auto"/>
            <w:noWrap/>
            <w:vAlign w:val="bottom"/>
          </w:tcPr>
          <w:p w14:paraId="04800A6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725 (52.8)</w:t>
            </w:r>
          </w:p>
        </w:tc>
        <w:tc>
          <w:tcPr>
            <w:tcW w:w="993" w:type="dxa"/>
            <w:shd w:val="clear" w:color="auto" w:fill="auto"/>
            <w:noWrap/>
            <w:vAlign w:val="bottom"/>
          </w:tcPr>
          <w:p w14:paraId="3F1B8B8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739 (51.7)</w:t>
            </w:r>
          </w:p>
        </w:tc>
        <w:tc>
          <w:tcPr>
            <w:tcW w:w="992" w:type="dxa"/>
            <w:shd w:val="clear" w:color="auto" w:fill="auto"/>
            <w:noWrap/>
            <w:vAlign w:val="bottom"/>
          </w:tcPr>
          <w:p w14:paraId="1EC379E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868 (47.9)</w:t>
            </w:r>
          </w:p>
        </w:tc>
        <w:tc>
          <w:tcPr>
            <w:tcW w:w="992" w:type="dxa"/>
            <w:shd w:val="clear" w:color="auto" w:fill="auto"/>
            <w:noWrap/>
            <w:vAlign w:val="bottom"/>
          </w:tcPr>
          <w:p w14:paraId="4C295D6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782 (46.7)</w:t>
            </w:r>
          </w:p>
        </w:tc>
        <w:tc>
          <w:tcPr>
            <w:tcW w:w="992" w:type="dxa"/>
            <w:shd w:val="clear" w:color="auto" w:fill="auto"/>
            <w:noWrap/>
            <w:vAlign w:val="bottom"/>
          </w:tcPr>
          <w:p w14:paraId="69F200C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797 (47.8)</w:t>
            </w:r>
          </w:p>
        </w:tc>
        <w:tc>
          <w:tcPr>
            <w:tcW w:w="993" w:type="dxa"/>
            <w:shd w:val="clear" w:color="auto" w:fill="auto"/>
            <w:noWrap/>
            <w:vAlign w:val="bottom"/>
          </w:tcPr>
          <w:p w14:paraId="0413C402"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648 (49.3)</w:t>
            </w:r>
          </w:p>
        </w:tc>
        <w:tc>
          <w:tcPr>
            <w:tcW w:w="992" w:type="dxa"/>
            <w:shd w:val="clear" w:color="auto" w:fill="auto"/>
            <w:noWrap/>
            <w:vAlign w:val="bottom"/>
          </w:tcPr>
          <w:p w14:paraId="055336A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442 (45.0)</w:t>
            </w:r>
          </w:p>
        </w:tc>
        <w:tc>
          <w:tcPr>
            <w:tcW w:w="992" w:type="dxa"/>
            <w:shd w:val="clear" w:color="auto" w:fill="auto"/>
            <w:noWrap/>
            <w:vAlign w:val="bottom"/>
          </w:tcPr>
          <w:p w14:paraId="64655C4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268 (46.9)</w:t>
            </w:r>
          </w:p>
        </w:tc>
        <w:tc>
          <w:tcPr>
            <w:tcW w:w="992" w:type="dxa"/>
            <w:shd w:val="clear" w:color="auto" w:fill="auto"/>
            <w:noWrap/>
            <w:vAlign w:val="bottom"/>
          </w:tcPr>
          <w:p w14:paraId="1F92941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187 (43.2)</w:t>
            </w:r>
          </w:p>
        </w:tc>
        <w:tc>
          <w:tcPr>
            <w:tcW w:w="993" w:type="dxa"/>
            <w:shd w:val="clear" w:color="auto" w:fill="auto"/>
            <w:noWrap/>
            <w:vAlign w:val="bottom"/>
          </w:tcPr>
          <w:p w14:paraId="5548374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38 (37.3)</w:t>
            </w:r>
          </w:p>
        </w:tc>
      </w:tr>
      <w:tr w:rsidR="00284999" w:rsidRPr="00F335AB" w14:paraId="04A437E7" w14:textId="77777777" w:rsidTr="007D229F">
        <w:trPr>
          <w:trHeight w:val="64"/>
        </w:trPr>
        <w:tc>
          <w:tcPr>
            <w:tcW w:w="1129" w:type="dxa"/>
            <w:vMerge/>
          </w:tcPr>
          <w:p w14:paraId="6A40190E"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074" w:type="dxa"/>
            <w:vMerge/>
            <w:noWrap/>
            <w:vAlign w:val="bottom"/>
          </w:tcPr>
          <w:p w14:paraId="380E266C"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756" w:type="dxa"/>
            <w:gridSpan w:val="2"/>
            <w:vMerge/>
            <w:vAlign w:val="bottom"/>
          </w:tcPr>
          <w:p w14:paraId="11E4CC23"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1714" w:type="dxa"/>
            <w:shd w:val="clear" w:color="auto" w:fill="auto"/>
            <w:vAlign w:val="center"/>
          </w:tcPr>
          <w:p w14:paraId="11781875"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BMI 25 or over</w:t>
            </w:r>
          </w:p>
        </w:tc>
        <w:tc>
          <w:tcPr>
            <w:tcW w:w="992" w:type="dxa"/>
            <w:shd w:val="clear" w:color="auto" w:fill="auto"/>
            <w:noWrap/>
            <w:vAlign w:val="bottom"/>
          </w:tcPr>
          <w:p w14:paraId="474F0DC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648 (47.2)</w:t>
            </w:r>
          </w:p>
        </w:tc>
        <w:tc>
          <w:tcPr>
            <w:tcW w:w="993" w:type="dxa"/>
            <w:shd w:val="clear" w:color="auto" w:fill="auto"/>
            <w:noWrap/>
            <w:vAlign w:val="bottom"/>
          </w:tcPr>
          <w:p w14:paraId="3ECF895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690 (48.3)</w:t>
            </w:r>
          </w:p>
        </w:tc>
        <w:tc>
          <w:tcPr>
            <w:tcW w:w="992" w:type="dxa"/>
            <w:shd w:val="clear" w:color="auto" w:fill="auto"/>
            <w:noWrap/>
            <w:vAlign w:val="bottom"/>
          </w:tcPr>
          <w:p w14:paraId="3AD5B65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946 (52.1)</w:t>
            </w:r>
          </w:p>
        </w:tc>
        <w:tc>
          <w:tcPr>
            <w:tcW w:w="992" w:type="dxa"/>
            <w:shd w:val="clear" w:color="auto" w:fill="auto"/>
            <w:noWrap/>
            <w:vAlign w:val="bottom"/>
          </w:tcPr>
          <w:p w14:paraId="33C0DD4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894 (53.3)</w:t>
            </w:r>
          </w:p>
        </w:tc>
        <w:tc>
          <w:tcPr>
            <w:tcW w:w="992" w:type="dxa"/>
            <w:shd w:val="clear" w:color="auto" w:fill="auto"/>
            <w:noWrap/>
            <w:vAlign w:val="bottom"/>
          </w:tcPr>
          <w:p w14:paraId="08F4E28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869 (52.2)</w:t>
            </w:r>
          </w:p>
        </w:tc>
        <w:tc>
          <w:tcPr>
            <w:tcW w:w="993" w:type="dxa"/>
            <w:shd w:val="clear" w:color="auto" w:fill="auto"/>
            <w:noWrap/>
            <w:vAlign w:val="bottom"/>
          </w:tcPr>
          <w:p w14:paraId="35A4103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666 (50.7)</w:t>
            </w:r>
          </w:p>
        </w:tc>
        <w:tc>
          <w:tcPr>
            <w:tcW w:w="992" w:type="dxa"/>
            <w:shd w:val="clear" w:color="auto" w:fill="auto"/>
            <w:noWrap/>
            <w:vAlign w:val="bottom"/>
          </w:tcPr>
          <w:p w14:paraId="720E00E3"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541 (55.0)</w:t>
            </w:r>
          </w:p>
        </w:tc>
        <w:tc>
          <w:tcPr>
            <w:tcW w:w="992" w:type="dxa"/>
            <w:shd w:val="clear" w:color="auto" w:fill="auto"/>
            <w:noWrap/>
            <w:vAlign w:val="bottom"/>
          </w:tcPr>
          <w:p w14:paraId="1E45038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304 (53.1)</w:t>
            </w:r>
          </w:p>
        </w:tc>
        <w:tc>
          <w:tcPr>
            <w:tcW w:w="992" w:type="dxa"/>
            <w:shd w:val="clear" w:color="auto" w:fill="auto"/>
            <w:noWrap/>
            <w:vAlign w:val="bottom"/>
          </w:tcPr>
          <w:p w14:paraId="58A5C7B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246 (56.8)</w:t>
            </w:r>
          </w:p>
        </w:tc>
        <w:tc>
          <w:tcPr>
            <w:tcW w:w="993" w:type="dxa"/>
            <w:shd w:val="clear" w:color="auto" w:fill="auto"/>
            <w:noWrap/>
            <w:vAlign w:val="bottom"/>
          </w:tcPr>
          <w:p w14:paraId="6AEC41C6"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 (62.7)</w:t>
            </w:r>
          </w:p>
        </w:tc>
      </w:tr>
      <w:tr w:rsidR="00284999" w:rsidRPr="00F335AB" w14:paraId="615AAA9F" w14:textId="77777777" w:rsidTr="007D229F">
        <w:trPr>
          <w:trHeight w:val="300"/>
        </w:trPr>
        <w:tc>
          <w:tcPr>
            <w:tcW w:w="1129" w:type="dxa"/>
            <w:vMerge/>
          </w:tcPr>
          <w:p w14:paraId="2B014CD8"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6BEDCF96"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 xml:space="preserve">No LARC removal code before conception – remove elsewhere </w:t>
            </w:r>
          </w:p>
        </w:tc>
        <w:tc>
          <w:tcPr>
            <w:tcW w:w="992" w:type="dxa"/>
            <w:shd w:val="clear" w:color="auto" w:fill="auto"/>
            <w:noWrap/>
            <w:vAlign w:val="bottom"/>
          </w:tcPr>
          <w:p w14:paraId="1D41948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337</w:t>
            </w:r>
          </w:p>
        </w:tc>
        <w:tc>
          <w:tcPr>
            <w:tcW w:w="993" w:type="dxa"/>
            <w:shd w:val="clear" w:color="auto" w:fill="auto"/>
            <w:noWrap/>
            <w:vAlign w:val="bottom"/>
          </w:tcPr>
          <w:p w14:paraId="77EB82D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784</w:t>
            </w:r>
          </w:p>
        </w:tc>
        <w:tc>
          <w:tcPr>
            <w:tcW w:w="992" w:type="dxa"/>
            <w:shd w:val="clear" w:color="auto" w:fill="auto"/>
            <w:noWrap/>
            <w:vAlign w:val="bottom"/>
          </w:tcPr>
          <w:p w14:paraId="21083C3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884</w:t>
            </w:r>
          </w:p>
        </w:tc>
        <w:tc>
          <w:tcPr>
            <w:tcW w:w="992" w:type="dxa"/>
            <w:shd w:val="clear" w:color="auto" w:fill="auto"/>
            <w:noWrap/>
            <w:vAlign w:val="bottom"/>
          </w:tcPr>
          <w:p w14:paraId="53FBD5FD"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730</w:t>
            </w:r>
          </w:p>
        </w:tc>
        <w:tc>
          <w:tcPr>
            <w:tcW w:w="992" w:type="dxa"/>
            <w:shd w:val="clear" w:color="auto" w:fill="auto"/>
            <w:noWrap/>
            <w:vAlign w:val="bottom"/>
          </w:tcPr>
          <w:p w14:paraId="7F4D1EF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642</w:t>
            </w:r>
          </w:p>
        </w:tc>
        <w:tc>
          <w:tcPr>
            <w:tcW w:w="993" w:type="dxa"/>
            <w:shd w:val="clear" w:color="auto" w:fill="auto"/>
            <w:noWrap/>
            <w:vAlign w:val="bottom"/>
          </w:tcPr>
          <w:p w14:paraId="4CAA5561"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532</w:t>
            </w:r>
          </w:p>
        </w:tc>
        <w:tc>
          <w:tcPr>
            <w:tcW w:w="992" w:type="dxa"/>
            <w:shd w:val="clear" w:color="auto" w:fill="auto"/>
            <w:noWrap/>
            <w:vAlign w:val="bottom"/>
          </w:tcPr>
          <w:p w14:paraId="3D9A4E1E"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395</w:t>
            </w:r>
          </w:p>
        </w:tc>
        <w:tc>
          <w:tcPr>
            <w:tcW w:w="992" w:type="dxa"/>
            <w:shd w:val="clear" w:color="auto" w:fill="auto"/>
            <w:noWrap/>
            <w:vAlign w:val="bottom"/>
          </w:tcPr>
          <w:p w14:paraId="63B3B39B"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242</w:t>
            </w:r>
          </w:p>
        </w:tc>
        <w:tc>
          <w:tcPr>
            <w:tcW w:w="992" w:type="dxa"/>
            <w:shd w:val="clear" w:color="auto" w:fill="auto"/>
            <w:noWrap/>
            <w:vAlign w:val="bottom"/>
          </w:tcPr>
          <w:p w14:paraId="7FFE31E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167</w:t>
            </w:r>
          </w:p>
        </w:tc>
        <w:tc>
          <w:tcPr>
            <w:tcW w:w="993" w:type="dxa"/>
            <w:shd w:val="clear" w:color="auto" w:fill="auto"/>
            <w:noWrap/>
            <w:vAlign w:val="bottom"/>
          </w:tcPr>
          <w:p w14:paraId="55CE2B2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40</w:t>
            </w:r>
          </w:p>
        </w:tc>
      </w:tr>
      <w:tr w:rsidR="00284999" w:rsidRPr="00F335AB" w14:paraId="16C39A17" w14:textId="77777777" w:rsidTr="007D229F">
        <w:trPr>
          <w:trHeight w:val="300"/>
        </w:trPr>
        <w:tc>
          <w:tcPr>
            <w:tcW w:w="1129" w:type="dxa"/>
            <w:vMerge/>
          </w:tcPr>
          <w:p w14:paraId="6E5070B9" w14:textId="77777777" w:rsidR="00284999" w:rsidRPr="009E1845" w:rsidRDefault="00284999" w:rsidP="007D229F">
            <w:pPr>
              <w:pStyle w:val="NoSpacing"/>
              <w:spacing w:line="276" w:lineRule="auto"/>
              <w:rPr>
                <w:rFonts w:asciiTheme="minorHAnsi" w:hAnsiTheme="minorHAnsi" w:cstheme="minorHAnsi"/>
                <w:sz w:val="18"/>
                <w:szCs w:val="18"/>
              </w:rPr>
            </w:pPr>
          </w:p>
        </w:tc>
        <w:tc>
          <w:tcPr>
            <w:tcW w:w="3544" w:type="dxa"/>
            <w:gridSpan w:val="4"/>
            <w:shd w:val="clear" w:color="auto" w:fill="auto"/>
            <w:noWrap/>
            <w:vAlign w:val="bottom"/>
          </w:tcPr>
          <w:p w14:paraId="1F0156AE" w14:textId="77777777" w:rsidR="00284999" w:rsidRPr="009E1845" w:rsidRDefault="00284999" w:rsidP="007D229F">
            <w:pPr>
              <w:pStyle w:val="NoSpacing"/>
              <w:spacing w:line="276" w:lineRule="auto"/>
              <w:rPr>
                <w:rFonts w:asciiTheme="minorHAnsi" w:hAnsiTheme="minorHAnsi" w:cstheme="minorHAnsi"/>
                <w:sz w:val="18"/>
                <w:szCs w:val="18"/>
              </w:rPr>
            </w:pPr>
            <w:r w:rsidRPr="009E1845">
              <w:rPr>
                <w:rFonts w:asciiTheme="minorHAnsi" w:hAnsiTheme="minorHAnsi" w:cstheme="minorHAnsi"/>
                <w:sz w:val="18"/>
                <w:szCs w:val="18"/>
              </w:rPr>
              <w:t>Rate of women who request LARC removal and subsequently have a pregnancy (group 1&amp;2/women at reproductive age)</w:t>
            </w:r>
          </w:p>
        </w:tc>
        <w:tc>
          <w:tcPr>
            <w:tcW w:w="992" w:type="dxa"/>
            <w:shd w:val="clear" w:color="auto" w:fill="auto"/>
            <w:noWrap/>
            <w:vAlign w:val="bottom"/>
          </w:tcPr>
          <w:p w14:paraId="1167133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0.0014</w:t>
            </w:r>
          </w:p>
        </w:tc>
        <w:tc>
          <w:tcPr>
            <w:tcW w:w="993" w:type="dxa"/>
            <w:shd w:val="clear" w:color="auto" w:fill="auto"/>
            <w:noWrap/>
            <w:vAlign w:val="bottom"/>
          </w:tcPr>
          <w:p w14:paraId="3A594C85"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0.0016</w:t>
            </w:r>
          </w:p>
        </w:tc>
        <w:tc>
          <w:tcPr>
            <w:tcW w:w="992" w:type="dxa"/>
            <w:shd w:val="clear" w:color="auto" w:fill="auto"/>
            <w:noWrap/>
            <w:vAlign w:val="bottom"/>
          </w:tcPr>
          <w:p w14:paraId="0ED969D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0.0019</w:t>
            </w:r>
          </w:p>
        </w:tc>
        <w:tc>
          <w:tcPr>
            <w:tcW w:w="992" w:type="dxa"/>
            <w:shd w:val="clear" w:color="auto" w:fill="auto"/>
            <w:noWrap/>
            <w:vAlign w:val="bottom"/>
          </w:tcPr>
          <w:p w14:paraId="45BE9A60"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0.0019</w:t>
            </w:r>
          </w:p>
        </w:tc>
        <w:tc>
          <w:tcPr>
            <w:tcW w:w="992" w:type="dxa"/>
            <w:shd w:val="clear" w:color="auto" w:fill="auto"/>
            <w:noWrap/>
            <w:vAlign w:val="bottom"/>
          </w:tcPr>
          <w:p w14:paraId="3C3527F9"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0.0019</w:t>
            </w:r>
          </w:p>
        </w:tc>
        <w:tc>
          <w:tcPr>
            <w:tcW w:w="993" w:type="dxa"/>
            <w:shd w:val="clear" w:color="auto" w:fill="auto"/>
            <w:noWrap/>
            <w:vAlign w:val="bottom"/>
          </w:tcPr>
          <w:p w14:paraId="5E4B3FC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0.0016</w:t>
            </w:r>
          </w:p>
        </w:tc>
        <w:tc>
          <w:tcPr>
            <w:tcW w:w="992" w:type="dxa"/>
            <w:shd w:val="clear" w:color="auto" w:fill="auto"/>
            <w:noWrap/>
            <w:vAlign w:val="bottom"/>
          </w:tcPr>
          <w:p w14:paraId="07DB1B67"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0.0014</w:t>
            </w:r>
          </w:p>
        </w:tc>
        <w:tc>
          <w:tcPr>
            <w:tcW w:w="992" w:type="dxa"/>
            <w:shd w:val="clear" w:color="auto" w:fill="auto"/>
            <w:noWrap/>
            <w:vAlign w:val="bottom"/>
          </w:tcPr>
          <w:p w14:paraId="7BB6EAEC"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0.0011</w:t>
            </w:r>
          </w:p>
        </w:tc>
        <w:tc>
          <w:tcPr>
            <w:tcW w:w="992" w:type="dxa"/>
            <w:shd w:val="clear" w:color="auto" w:fill="auto"/>
            <w:noWrap/>
            <w:vAlign w:val="bottom"/>
          </w:tcPr>
          <w:p w14:paraId="335F5BE4"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0.0009</w:t>
            </w:r>
          </w:p>
        </w:tc>
        <w:tc>
          <w:tcPr>
            <w:tcW w:w="993" w:type="dxa"/>
            <w:shd w:val="clear" w:color="auto" w:fill="auto"/>
            <w:noWrap/>
            <w:vAlign w:val="bottom"/>
          </w:tcPr>
          <w:p w14:paraId="6C5512EA" w14:textId="77777777" w:rsidR="00284999" w:rsidRPr="009E1845" w:rsidRDefault="00284999" w:rsidP="007D229F">
            <w:pPr>
              <w:pStyle w:val="NoSpacing"/>
              <w:spacing w:line="276" w:lineRule="auto"/>
              <w:jc w:val="right"/>
              <w:rPr>
                <w:rFonts w:asciiTheme="minorHAnsi" w:hAnsiTheme="minorHAnsi" w:cstheme="minorHAnsi"/>
                <w:sz w:val="18"/>
                <w:szCs w:val="18"/>
              </w:rPr>
            </w:pPr>
            <w:r w:rsidRPr="009E1845">
              <w:rPr>
                <w:rFonts w:asciiTheme="minorHAnsi" w:hAnsiTheme="minorHAnsi" w:cstheme="minorHAnsi"/>
                <w:sz w:val="18"/>
                <w:szCs w:val="18"/>
              </w:rPr>
              <w:t>0.0002</w:t>
            </w:r>
          </w:p>
        </w:tc>
      </w:tr>
    </w:tbl>
    <w:p w14:paraId="68FB1A3A" w14:textId="77777777" w:rsidR="00284999" w:rsidRPr="00F335AB" w:rsidRDefault="00284999" w:rsidP="00284999">
      <w:r w:rsidRPr="00F335AB">
        <w:t xml:space="preserve">a.*Double counted if a woman has more than one LARC </w:t>
      </w:r>
      <w:proofErr w:type="gramStart"/>
      <w:r w:rsidRPr="00F335AB">
        <w:t>usage;</w:t>
      </w:r>
      <w:proofErr w:type="gramEnd"/>
      <w:r w:rsidRPr="00F335AB">
        <w:t xml:space="preserve"> </w:t>
      </w:r>
    </w:p>
    <w:p w14:paraId="042A13EB" w14:textId="77777777" w:rsidR="00284999" w:rsidRDefault="00284999" w:rsidP="00284999">
      <w:r w:rsidRPr="00F335AB">
        <w:t>b. †LARC removal without an alternative</w:t>
      </w:r>
    </w:p>
    <w:p w14:paraId="00AC21E9" w14:textId="77777777" w:rsidR="00D23E69" w:rsidRDefault="00D23E69" w:rsidP="00284999">
      <w:pPr>
        <w:spacing w:after="160" w:line="259" w:lineRule="auto"/>
        <w:sectPr w:rsidR="00D23E69" w:rsidSect="00D23E69">
          <w:headerReference w:type="default" r:id="rId95"/>
          <w:pgSz w:w="16838" w:h="11906" w:orient="landscape"/>
          <w:pgMar w:top="1440" w:right="1440" w:bottom="1440" w:left="1440" w:header="708" w:footer="708" w:gutter="0"/>
          <w:cols w:space="708"/>
          <w:docGrid w:linePitch="360"/>
        </w:sectPr>
      </w:pPr>
    </w:p>
    <w:p w14:paraId="7A383E5F" w14:textId="60302759" w:rsidR="0072403D" w:rsidRPr="004009C9" w:rsidRDefault="0072403D" w:rsidP="0072403D">
      <w:pPr>
        <w:pStyle w:val="Heading1"/>
      </w:pPr>
      <w:bookmarkStart w:id="233" w:name="_Toc82695498"/>
      <w:r>
        <w:rPr>
          <w:lang w:eastAsia="en-GB"/>
        </w:rPr>
        <w:lastRenderedPageBreak/>
        <w:t xml:space="preserve">Appendix </w:t>
      </w:r>
      <w:r w:rsidR="00284999">
        <w:rPr>
          <w:lang w:eastAsia="en-GB"/>
        </w:rPr>
        <w:t>4</w:t>
      </w:r>
      <w:r w:rsidRPr="004009C9">
        <w:rPr>
          <w:bCs/>
          <w:noProof/>
        </w:rPr>
        <w:t>:</w:t>
      </w:r>
      <w:r w:rsidRPr="004009C9">
        <w:t xml:space="preserve"> Sexual Health Clinic Data – Open Access</w:t>
      </w:r>
      <w:bookmarkEnd w:id="233"/>
    </w:p>
    <w:p w14:paraId="5ABDB06E" w14:textId="77777777" w:rsidR="0072403D" w:rsidRPr="008A1CBB" w:rsidRDefault="0072403D" w:rsidP="0072403D">
      <w:pPr>
        <w:pStyle w:val="Heading4"/>
        <w:rPr>
          <w:rFonts w:cstheme="minorHAnsi"/>
        </w:rPr>
      </w:pPr>
      <w:r w:rsidRPr="004009C9">
        <w:rPr>
          <w:rFonts w:cstheme="minorHAnsi"/>
        </w:rPr>
        <w:t xml:space="preserve">Scotland </w:t>
      </w:r>
      <w:r w:rsidRPr="008A1CBB">
        <w:rPr>
          <w:rFonts w:cstheme="minorHAnsi"/>
        </w:rPr>
        <w:t>Sexual Health Clinical summary table</w:t>
      </w:r>
    </w:p>
    <w:p w14:paraId="3A2657C9" w14:textId="461AFBAD" w:rsidR="0072403D" w:rsidRPr="008A1CBB" w:rsidRDefault="00A04CA0" w:rsidP="0072403D">
      <w:pPr>
        <w:pStyle w:val="Caption"/>
        <w:spacing w:after="0" w:line="360" w:lineRule="auto"/>
        <w:rPr>
          <w:rFonts w:cstheme="minorHAnsi"/>
          <w:i w:val="0"/>
          <w:iCs w:val="0"/>
          <w:color w:val="auto"/>
          <w:sz w:val="22"/>
          <w:szCs w:val="22"/>
        </w:rPr>
      </w:pPr>
      <w:r>
        <w:rPr>
          <w:rFonts w:cstheme="minorHAnsi"/>
          <w:b/>
          <w:bCs/>
          <w:i w:val="0"/>
          <w:iCs w:val="0"/>
          <w:color w:val="auto"/>
          <w:sz w:val="22"/>
          <w:szCs w:val="22"/>
        </w:rPr>
        <w:t>Table 30</w:t>
      </w:r>
      <w:r w:rsidR="0072403D" w:rsidRPr="008A1CBB">
        <w:rPr>
          <w:rFonts w:cstheme="minorHAnsi"/>
          <w:b/>
          <w:bCs/>
          <w:i w:val="0"/>
          <w:iCs w:val="0"/>
          <w:color w:val="auto"/>
          <w:sz w:val="22"/>
          <w:szCs w:val="22"/>
        </w:rPr>
        <w:t>:</w:t>
      </w:r>
      <w:r w:rsidR="0072403D" w:rsidRPr="008A1CBB">
        <w:rPr>
          <w:rFonts w:cstheme="minorHAnsi"/>
          <w:i w:val="0"/>
          <w:iCs w:val="0"/>
          <w:color w:val="auto"/>
          <w:sz w:val="22"/>
          <w:szCs w:val="22"/>
        </w:rPr>
        <w:t xml:space="preserve"> Summary of Scotland LARC use between 2013 to 2018</w:t>
      </w:r>
    </w:p>
    <w:p w14:paraId="6C027C1B" w14:textId="73BCB980" w:rsidR="0072403D" w:rsidRPr="008A1CBB" w:rsidRDefault="0072403D" w:rsidP="0072403D">
      <w:pPr>
        <w:pStyle w:val="Caption"/>
        <w:spacing w:after="0"/>
        <w:rPr>
          <w:rFonts w:cstheme="minorHAnsi"/>
          <w:color w:val="auto"/>
          <w:sz w:val="22"/>
          <w:szCs w:val="22"/>
          <w:lang w:val="fr-FR"/>
        </w:rPr>
      </w:pPr>
      <w:proofErr w:type="gramStart"/>
      <w:r w:rsidRPr="008A1CBB">
        <w:rPr>
          <w:rFonts w:cstheme="minorHAnsi"/>
          <w:color w:val="auto"/>
          <w:sz w:val="22"/>
          <w:szCs w:val="22"/>
          <w:lang w:val="fr-FR"/>
        </w:rPr>
        <w:t>Source:</w:t>
      </w:r>
      <w:proofErr w:type="gramEnd"/>
      <w:r w:rsidRPr="008A1CBB">
        <w:rPr>
          <w:rFonts w:cstheme="minorHAnsi"/>
          <w:color w:val="auto"/>
          <w:sz w:val="22"/>
          <w:szCs w:val="22"/>
          <w:lang w:val="fr-FR"/>
        </w:rPr>
        <w:t xml:space="preserve"> </w:t>
      </w:r>
      <w:hyperlink r:id="rId96" w:anchor="2488" w:history="1">
        <w:r w:rsidRPr="008A1CBB">
          <w:rPr>
            <w:rFonts w:cstheme="minorHAnsi"/>
            <w:color w:val="auto"/>
            <w:sz w:val="22"/>
            <w:szCs w:val="22"/>
            <w:lang w:val="fr-FR"/>
          </w:rPr>
          <w:t>https://www.isdscotland.org/Health-Topics/Sexual-Health/Publications/data-tables2017.asp?id=2488#2488</w:t>
        </w:r>
      </w:hyperlink>
      <w:r w:rsidR="001814C6">
        <w:rPr>
          <w:rFonts w:cstheme="minorHAnsi"/>
          <w:color w:val="auto"/>
          <w:sz w:val="22"/>
          <w:szCs w:val="22"/>
          <w:vertAlign w:val="superscript"/>
          <w:lang w:val="fr-FR"/>
        </w:rPr>
        <w:t>167</w:t>
      </w:r>
    </w:p>
    <w:p w14:paraId="365FF997" w14:textId="77777777" w:rsidR="0072403D" w:rsidRPr="004009C9" w:rsidRDefault="0072403D" w:rsidP="0072403D">
      <w:pPr>
        <w:rPr>
          <w:rFonts w:cstheme="minorHAnsi"/>
          <w:lang w:val="fr-FR"/>
        </w:rPr>
      </w:pPr>
    </w:p>
    <w:tbl>
      <w:tblPr>
        <w:tblStyle w:val="TableGrid"/>
        <w:tblW w:w="5265" w:type="pct"/>
        <w:tblLook w:val="04A0" w:firstRow="1" w:lastRow="0" w:firstColumn="1" w:lastColumn="0" w:noHBand="0" w:noVBand="1"/>
      </w:tblPr>
      <w:tblGrid>
        <w:gridCol w:w="2186"/>
        <w:gridCol w:w="3508"/>
        <w:gridCol w:w="1493"/>
        <w:gridCol w:w="1493"/>
        <w:gridCol w:w="1493"/>
        <w:gridCol w:w="1492"/>
        <w:gridCol w:w="1492"/>
        <w:gridCol w:w="1530"/>
      </w:tblGrid>
      <w:tr w:rsidR="0072403D" w:rsidRPr="004009C9" w14:paraId="3BBFDA21" w14:textId="77777777" w:rsidTr="007D229F">
        <w:tc>
          <w:tcPr>
            <w:tcW w:w="744" w:type="pct"/>
          </w:tcPr>
          <w:p w14:paraId="1AF6F158" w14:textId="77777777" w:rsidR="0072403D" w:rsidRPr="004009C9" w:rsidRDefault="0072403D" w:rsidP="007D229F">
            <w:pPr>
              <w:spacing w:line="240" w:lineRule="auto"/>
              <w:rPr>
                <w:rFonts w:cstheme="minorHAnsi"/>
                <w:sz w:val="18"/>
                <w:szCs w:val="18"/>
                <w:lang w:val="fr-FR"/>
              </w:rPr>
            </w:pPr>
          </w:p>
        </w:tc>
        <w:tc>
          <w:tcPr>
            <w:tcW w:w="1194" w:type="pct"/>
          </w:tcPr>
          <w:p w14:paraId="0E958E7E" w14:textId="77777777" w:rsidR="0072403D" w:rsidRPr="004009C9" w:rsidRDefault="0072403D" w:rsidP="007D229F">
            <w:pPr>
              <w:spacing w:line="240" w:lineRule="auto"/>
              <w:rPr>
                <w:rFonts w:cstheme="minorHAnsi"/>
                <w:sz w:val="18"/>
                <w:szCs w:val="18"/>
                <w:lang w:val="fr-FR"/>
              </w:rPr>
            </w:pPr>
          </w:p>
        </w:tc>
        <w:tc>
          <w:tcPr>
            <w:tcW w:w="508" w:type="pct"/>
            <w:vAlign w:val="bottom"/>
          </w:tcPr>
          <w:p w14:paraId="1A88433B" w14:textId="77777777" w:rsidR="0072403D" w:rsidRPr="004009C9" w:rsidRDefault="0072403D" w:rsidP="007D229F">
            <w:pPr>
              <w:spacing w:line="240" w:lineRule="auto"/>
              <w:rPr>
                <w:rFonts w:cstheme="minorHAnsi"/>
                <w:b/>
                <w:bCs/>
                <w:sz w:val="18"/>
                <w:szCs w:val="18"/>
              </w:rPr>
            </w:pPr>
            <w:r w:rsidRPr="004009C9">
              <w:rPr>
                <w:rFonts w:cstheme="minorHAnsi"/>
                <w:b/>
                <w:bCs/>
                <w:color w:val="000000"/>
                <w:sz w:val="18"/>
                <w:szCs w:val="18"/>
              </w:rPr>
              <w:t>2013/14</w:t>
            </w:r>
          </w:p>
        </w:tc>
        <w:tc>
          <w:tcPr>
            <w:tcW w:w="508" w:type="pct"/>
            <w:vAlign w:val="bottom"/>
          </w:tcPr>
          <w:p w14:paraId="7887DE89" w14:textId="77777777" w:rsidR="0072403D" w:rsidRPr="004009C9" w:rsidRDefault="0072403D" w:rsidP="007D229F">
            <w:pPr>
              <w:spacing w:line="240" w:lineRule="auto"/>
              <w:rPr>
                <w:rFonts w:cstheme="minorHAnsi"/>
                <w:b/>
                <w:bCs/>
                <w:sz w:val="18"/>
                <w:szCs w:val="18"/>
              </w:rPr>
            </w:pPr>
            <w:r w:rsidRPr="004009C9">
              <w:rPr>
                <w:rFonts w:cstheme="minorHAnsi"/>
                <w:b/>
                <w:bCs/>
                <w:color w:val="000000"/>
                <w:sz w:val="18"/>
                <w:szCs w:val="18"/>
              </w:rPr>
              <w:t>2014/15</w:t>
            </w:r>
          </w:p>
        </w:tc>
        <w:tc>
          <w:tcPr>
            <w:tcW w:w="508" w:type="pct"/>
            <w:vAlign w:val="bottom"/>
          </w:tcPr>
          <w:p w14:paraId="0F711F24" w14:textId="77777777" w:rsidR="0072403D" w:rsidRPr="004009C9" w:rsidRDefault="0072403D" w:rsidP="007D229F">
            <w:pPr>
              <w:spacing w:line="240" w:lineRule="auto"/>
              <w:rPr>
                <w:rFonts w:cstheme="minorHAnsi"/>
                <w:b/>
                <w:bCs/>
                <w:sz w:val="18"/>
                <w:szCs w:val="18"/>
              </w:rPr>
            </w:pPr>
            <w:r w:rsidRPr="004009C9">
              <w:rPr>
                <w:rFonts w:cstheme="minorHAnsi"/>
                <w:b/>
                <w:bCs/>
                <w:color w:val="000000"/>
                <w:sz w:val="18"/>
                <w:szCs w:val="18"/>
              </w:rPr>
              <w:t>2015/16</w:t>
            </w:r>
          </w:p>
        </w:tc>
        <w:tc>
          <w:tcPr>
            <w:tcW w:w="508" w:type="pct"/>
            <w:vAlign w:val="bottom"/>
          </w:tcPr>
          <w:p w14:paraId="01C454D0" w14:textId="77777777" w:rsidR="0072403D" w:rsidRPr="004009C9" w:rsidRDefault="0072403D" w:rsidP="007D229F">
            <w:pPr>
              <w:spacing w:line="240" w:lineRule="auto"/>
              <w:rPr>
                <w:rFonts w:cstheme="minorHAnsi"/>
                <w:b/>
                <w:bCs/>
                <w:sz w:val="18"/>
                <w:szCs w:val="18"/>
              </w:rPr>
            </w:pPr>
            <w:r w:rsidRPr="004009C9">
              <w:rPr>
                <w:rFonts w:cstheme="minorHAnsi"/>
                <w:b/>
                <w:bCs/>
                <w:color w:val="000000"/>
                <w:sz w:val="18"/>
                <w:szCs w:val="18"/>
              </w:rPr>
              <w:t>2016/17</w:t>
            </w:r>
          </w:p>
        </w:tc>
        <w:tc>
          <w:tcPr>
            <w:tcW w:w="508" w:type="pct"/>
            <w:vAlign w:val="bottom"/>
          </w:tcPr>
          <w:p w14:paraId="63F673E5" w14:textId="77777777" w:rsidR="0072403D" w:rsidRPr="004009C9" w:rsidRDefault="0072403D" w:rsidP="007D229F">
            <w:pPr>
              <w:spacing w:line="240" w:lineRule="auto"/>
              <w:rPr>
                <w:rFonts w:cstheme="minorHAnsi"/>
                <w:b/>
                <w:bCs/>
                <w:sz w:val="18"/>
                <w:szCs w:val="18"/>
              </w:rPr>
            </w:pPr>
            <w:r w:rsidRPr="004009C9">
              <w:rPr>
                <w:rFonts w:cstheme="minorHAnsi"/>
                <w:b/>
                <w:bCs/>
                <w:color w:val="000000"/>
                <w:sz w:val="18"/>
                <w:szCs w:val="18"/>
              </w:rPr>
              <w:t>2017/18</w:t>
            </w:r>
          </w:p>
        </w:tc>
        <w:tc>
          <w:tcPr>
            <w:tcW w:w="521" w:type="pct"/>
            <w:vAlign w:val="bottom"/>
          </w:tcPr>
          <w:p w14:paraId="00C90B36" w14:textId="77777777" w:rsidR="0072403D" w:rsidRPr="004009C9" w:rsidRDefault="0072403D" w:rsidP="007D229F">
            <w:pPr>
              <w:spacing w:line="240" w:lineRule="auto"/>
              <w:rPr>
                <w:rFonts w:cstheme="minorHAnsi"/>
                <w:b/>
                <w:bCs/>
                <w:sz w:val="18"/>
                <w:szCs w:val="18"/>
              </w:rPr>
            </w:pPr>
            <w:r w:rsidRPr="004009C9">
              <w:rPr>
                <w:rFonts w:cstheme="minorHAnsi"/>
                <w:b/>
                <w:bCs/>
                <w:color w:val="000000"/>
                <w:sz w:val="18"/>
                <w:szCs w:val="18"/>
              </w:rPr>
              <w:t>2018/19</w:t>
            </w:r>
          </w:p>
        </w:tc>
      </w:tr>
      <w:tr w:rsidR="0072403D" w:rsidRPr="004009C9" w14:paraId="29E5895E" w14:textId="77777777" w:rsidTr="007D229F">
        <w:tc>
          <w:tcPr>
            <w:tcW w:w="744" w:type="pct"/>
            <w:vMerge w:val="restart"/>
            <w:vAlign w:val="center"/>
          </w:tcPr>
          <w:p w14:paraId="4A1FF0B7"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Number of prescriptions</w:t>
            </w:r>
          </w:p>
        </w:tc>
        <w:tc>
          <w:tcPr>
            <w:tcW w:w="1194" w:type="pct"/>
            <w:vAlign w:val="bottom"/>
          </w:tcPr>
          <w:p w14:paraId="466281C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Intrauterine devices</w:t>
            </w:r>
          </w:p>
        </w:tc>
        <w:tc>
          <w:tcPr>
            <w:tcW w:w="508" w:type="pct"/>
            <w:vAlign w:val="bottom"/>
          </w:tcPr>
          <w:p w14:paraId="4C19C5A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3,698</w:t>
            </w:r>
          </w:p>
        </w:tc>
        <w:tc>
          <w:tcPr>
            <w:tcW w:w="508" w:type="pct"/>
            <w:vAlign w:val="bottom"/>
          </w:tcPr>
          <w:p w14:paraId="13C1468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3,942</w:t>
            </w:r>
          </w:p>
        </w:tc>
        <w:tc>
          <w:tcPr>
            <w:tcW w:w="508" w:type="pct"/>
            <w:vAlign w:val="bottom"/>
          </w:tcPr>
          <w:p w14:paraId="78BB8A3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3,893</w:t>
            </w:r>
          </w:p>
        </w:tc>
        <w:tc>
          <w:tcPr>
            <w:tcW w:w="508" w:type="pct"/>
            <w:vAlign w:val="bottom"/>
          </w:tcPr>
          <w:p w14:paraId="4DB29D1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4,345</w:t>
            </w:r>
          </w:p>
        </w:tc>
        <w:tc>
          <w:tcPr>
            <w:tcW w:w="508" w:type="pct"/>
            <w:vAlign w:val="bottom"/>
          </w:tcPr>
          <w:p w14:paraId="5841B39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4,502</w:t>
            </w:r>
          </w:p>
        </w:tc>
        <w:tc>
          <w:tcPr>
            <w:tcW w:w="521" w:type="pct"/>
            <w:vAlign w:val="bottom"/>
          </w:tcPr>
          <w:p w14:paraId="6B940DE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4,985</w:t>
            </w:r>
          </w:p>
        </w:tc>
      </w:tr>
      <w:tr w:rsidR="0072403D" w:rsidRPr="004009C9" w14:paraId="65D869BD" w14:textId="77777777" w:rsidTr="007D229F">
        <w:tc>
          <w:tcPr>
            <w:tcW w:w="744" w:type="pct"/>
            <w:vMerge/>
          </w:tcPr>
          <w:p w14:paraId="65D3B523" w14:textId="77777777" w:rsidR="0072403D" w:rsidRPr="004009C9" w:rsidRDefault="0072403D" w:rsidP="007D229F">
            <w:pPr>
              <w:spacing w:line="240" w:lineRule="auto"/>
              <w:rPr>
                <w:rFonts w:cstheme="minorHAnsi"/>
                <w:sz w:val="18"/>
                <w:szCs w:val="18"/>
              </w:rPr>
            </w:pPr>
          </w:p>
        </w:tc>
        <w:tc>
          <w:tcPr>
            <w:tcW w:w="1194" w:type="pct"/>
            <w:vAlign w:val="bottom"/>
          </w:tcPr>
          <w:p w14:paraId="05D8DF54"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Contraceptive implant</w:t>
            </w:r>
          </w:p>
        </w:tc>
        <w:tc>
          <w:tcPr>
            <w:tcW w:w="508" w:type="pct"/>
            <w:vAlign w:val="bottom"/>
          </w:tcPr>
          <w:p w14:paraId="6BFC444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14,823</w:t>
            </w:r>
          </w:p>
        </w:tc>
        <w:tc>
          <w:tcPr>
            <w:tcW w:w="508" w:type="pct"/>
            <w:vAlign w:val="bottom"/>
          </w:tcPr>
          <w:p w14:paraId="47D50CF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14,268</w:t>
            </w:r>
          </w:p>
        </w:tc>
        <w:tc>
          <w:tcPr>
            <w:tcW w:w="508" w:type="pct"/>
            <w:vAlign w:val="bottom"/>
          </w:tcPr>
          <w:p w14:paraId="535E8B2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13,899</w:t>
            </w:r>
          </w:p>
        </w:tc>
        <w:tc>
          <w:tcPr>
            <w:tcW w:w="508" w:type="pct"/>
            <w:vAlign w:val="bottom"/>
          </w:tcPr>
          <w:p w14:paraId="6D0C94C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13,510</w:t>
            </w:r>
          </w:p>
        </w:tc>
        <w:tc>
          <w:tcPr>
            <w:tcW w:w="508" w:type="pct"/>
            <w:vAlign w:val="bottom"/>
          </w:tcPr>
          <w:p w14:paraId="16B4990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13,297</w:t>
            </w:r>
          </w:p>
        </w:tc>
        <w:tc>
          <w:tcPr>
            <w:tcW w:w="521" w:type="pct"/>
            <w:vAlign w:val="bottom"/>
          </w:tcPr>
          <w:p w14:paraId="2960137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13,465</w:t>
            </w:r>
          </w:p>
        </w:tc>
      </w:tr>
      <w:tr w:rsidR="0072403D" w:rsidRPr="004009C9" w14:paraId="7CD38A6D" w14:textId="77777777" w:rsidTr="007D229F">
        <w:tc>
          <w:tcPr>
            <w:tcW w:w="744" w:type="pct"/>
            <w:vMerge/>
          </w:tcPr>
          <w:p w14:paraId="3A5D74DE" w14:textId="77777777" w:rsidR="0072403D" w:rsidRPr="004009C9" w:rsidRDefault="0072403D" w:rsidP="007D229F">
            <w:pPr>
              <w:spacing w:line="240" w:lineRule="auto"/>
              <w:rPr>
                <w:rFonts w:cstheme="minorHAnsi"/>
                <w:sz w:val="18"/>
                <w:szCs w:val="18"/>
              </w:rPr>
            </w:pPr>
          </w:p>
        </w:tc>
        <w:tc>
          <w:tcPr>
            <w:tcW w:w="1194" w:type="pct"/>
            <w:vAlign w:val="bottom"/>
          </w:tcPr>
          <w:p w14:paraId="2E593022"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Intrauterine systems</w:t>
            </w:r>
          </w:p>
        </w:tc>
        <w:tc>
          <w:tcPr>
            <w:tcW w:w="508" w:type="pct"/>
            <w:vAlign w:val="bottom"/>
          </w:tcPr>
          <w:p w14:paraId="2E9846C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8,856</w:t>
            </w:r>
          </w:p>
        </w:tc>
        <w:tc>
          <w:tcPr>
            <w:tcW w:w="508" w:type="pct"/>
            <w:vAlign w:val="bottom"/>
          </w:tcPr>
          <w:p w14:paraId="22DFB2C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9,601</w:t>
            </w:r>
          </w:p>
        </w:tc>
        <w:tc>
          <w:tcPr>
            <w:tcW w:w="508" w:type="pct"/>
            <w:vAlign w:val="bottom"/>
          </w:tcPr>
          <w:p w14:paraId="7ADB6E5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9,859</w:t>
            </w:r>
          </w:p>
        </w:tc>
        <w:tc>
          <w:tcPr>
            <w:tcW w:w="508" w:type="pct"/>
            <w:vAlign w:val="bottom"/>
          </w:tcPr>
          <w:p w14:paraId="4F25C45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10,655</w:t>
            </w:r>
          </w:p>
        </w:tc>
        <w:tc>
          <w:tcPr>
            <w:tcW w:w="508" w:type="pct"/>
            <w:vAlign w:val="bottom"/>
          </w:tcPr>
          <w:p w14:paraId="76EA46C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11,392</w:t>
            </w:r>
          </w:p>
        </w:tc>
        <w:tc>
          <w:tcPr>
            <w:tcW w:w="521" w:type="pct"/>
            <w:vAlign w:val="bottom"/>
          </w:tcPr>
          <w:p w14:paraId="14AAF05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12,064</w:t>
            </w:r>
          </w:p>
        </w:tc>
      </w:tr>
      <w:tr w:rsidR="0072403D" w:rsidRPr="004009C9" w14:paraId="4D00F459" w14:textId="77777777" w:rsidTr="007D229F">
        <w:tc>
          <w:tcPr>
            <w:tcW w:w="744" w:type="pct"/>
            <w:vMerge w:val="restart"/>
            <w:vAlign w:val="center"/>
          </w:tcPr>
          <w:p w14:paraId="5A7280B7"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LARC by NHS Board</w:t>
            </w:r>
          </w:p>
        </w:tc>
        <w:tc>
          <w:tcPr>
            <w:tcW w:w="1194" w:type="pct"/>
            <w:vAlign w:val="bottom"/>
          </w:tcPr>
          <w:p w14:paraId="75C0D5E7"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Scotland*</w:t>
            </w:r>
          </w:p>
        </w:tc>
        <w:tc>
          <w:tcPr>
            <w:tcW w:w="508" w:type="pct"/>
            <w:vAlign w:val="bottom"/>
          </w:tcPr>
          <w:p w14:paraId="01DAEE9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27,377</w:t>
            </w:r>
          </w:p>
        </w:tc>
        <w:tc>
          <w:tcPr>
            <w:tcW w:w="508" w:type="pct"/>
            <w:vAlign w:val="bottom"/>
          </w:tcPr>
          <w:p w14:paraId="46FED6A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27,811</w:t>
            </w:r>
          </w:p>
        </w:tc>
        <w:tc>
          <w:tcPr>
            <w:tcW w:w="508" w:type="pct"/>
            <w:vAlign w:val="bottom"/>
          </w:tcPr>
          <w:p w14:paraId="397E151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27,651</w:t>
            </w:r>
          </w:p>
        </w:tc>
        <w:tc>
          <w:tcPr>
            <w:tcW w:w="508" w:type="pct"/>
            <w:vAlign w:val="bottom"/>
          </w:tcPr>
          <w:p w14:paraId="34FD1D2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28,510</w:t>
            </w:r>
          </w:p>
        </w:tc>
        <w:tc>
          <w:tcPr>
            <w:tcW w:w="508" w:type="pct"/>
            <w:vAlign w:val="bottom"/>
          </w:tcPr>
          <w:p w14:paraId="6D553C2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29,191</w:t>
            </w:r>
          </w:p>
        </w:tc>
        <w:tc>
          <w:tcPr>
            <w:tcW w:w="521" w:type="pct"/>
            <w:vAlign w:val="bottom"/>
          </w:tcPr>
          <w:p w14:paraId="79F1D18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30,514</w:t>
            </w:r>
          </w:p>
        </w:tc>
      </w:tr>
      <w:tr w:rsidR="0072403D" w:rsidRPr="004009C9" w14:paraId="77350840" w14:textId="77777777" w:rsidTr="007D229F">
        <w:tc>
          <w:tcPr>
            <w:tcW w:w="744" w:type="pct"/>
            <w:vMerge/>
          </w:tcPr>
          <w:p w14:paraId="38AAEA5A" w14:textId="77777777" w:rsidR="0072403D" w:rsidRPr="004009C9" w:rsidRDefault="0072403D" w:rsidP="007D229F">
            <w:pPr>
              <w:spacing w:line="240" w:lineRule="auto"/>
              <w:rPr>
                <w:rFonts w:cstheme="minorHAnsi"/>
                <w:sz w:val="18"/>
                <w:szCs w:val="18"/>
              </w:rPr>
            </w:pPr>
          </w:p>
        </w:tc>
        <w:tc>
          <w:tcPr>
            <w:tcW w:w="1194" w:type="pct"/>
            <w:vAlign w:val="bottom"/>
          </w:tcPr>
          <w:p w14:paraId="0FED4761"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Ayrshire &amp; Arran</w:t>
            </w:r>
          </w:p>
        </w:tc>
        <w:tc>
          <w:tcPr>
            <w:tcW w:w="508" w:type="pct"/>
            <w:vAlign w:val="bottom"/>
          </w:tcPr>
          <w:p w14:paraId="1CD80F0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1,754</w:t>
            </w:r>
          </w:p>
        </w:tc>
        <w:tc>
          <w:tcPr>
            <w:tcW w:w="508" w:type="pct"/>
            <w:vAlign w:val="bottom"/>
          </w:tcPr>
          <w:p w14:paraId="27C67C7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1,813</w:t>
            </w:r>
          </w:p>
        </w:tc>
        <w:tc>
          <w:tcPr>
            <w:tcW w:w="508" w:type="pct"/>
            <w:vAlign w:val="bottom"/>
          </w:tcPr>
          <w:p w14:paraId="04A23FD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1,820</w:t>
            </w:r>
          </w:p>
        </w:tc>
        <w:tc>
          <w:tcPr>
            <w:tcW w:w="508" w:type="pct"/>
            <w:vAlign w:val="bottom"/>
          </w:tcPr>
          <w:p w14:paraId="5F780E0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2,000</w:t>
            </w:r>
          </w:p>
        </w:tc>
        <w:tc>
          <w:tcPr>
            <w:tcW w:w="508" w:type="pct"/>
            <w:vAlign w:val="bottom"/>
          </w:tcPr>
          <w:p w14:paraId="1BBFAE4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2,046</w:t>
            </w:r>
          </w:p>
        </w:tc>
        <w:tc>
          <w:tcPr>
            <w:tcW w:w="521" w:type="pct"/>
            <w:vAlign w:val="bottom"/>
          </w:tcPr>
          <w:p w14:paraId="238D1A4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2,069</w:t>
            </w:r>
          </w:p>
        </w:tc>
      </w:tr>
      <w:tr w:rsidR="0072403D" w:rsidRPr="004009C9" w14:paraId="0BFF648F" w14:textId="77777777" w:rsidTr="007D229F">
        <w:tc>
          <w:tcPr>
            <w:tcW w:w="744" w:type="pct"/>
            <w:vMerge/>
          </w:tcPr>
          <w:p w14:paraId="488A7AE2" w14:textId="77777777" w:rsidR="0072403D" w:rsidRPr="004009C9" w:rsidRDefault="0072403D" w:rsidP="007D229F">
            <w:pPr>
              <w:spacing w:line="240" w:lineRule="auto"/>
              <w:rPr>
                <w:rFonts w:cstheme="minorHAnsi"/>
                <w:sz w:val="18"/>
                <w:szCs w:val="18"/>
              </w:rPr>
            </w:pPr>
          </w:p>
        </w:tc>
        <w:tc>
          <w:tcPr>
            <w:tcW w:w="1194" w:type="pct"/>
            <w:vAlign w:val="bottom"/>
          </w:tcPr>
          <w:p w14:paraId="0398FEDB"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Borders</w:t>
            </w:r>
          </w:p>
        </w:tc>
        <w:tc>
          <w:tcPr>
            <w:tcW w:w="508" w:type="pct"/>
            <w:vAlign w:val="bottom"/>
          </w:tcPr>
          <w:p w14:paraId="1F75C75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589</w:t>
            </w:r>
          </w:p>
        </w:tc>
        <w:tc>
          <w:tcPr>
            <w:tcW w:w="508" w:type="pct"/>
            <w:vAlign w:val="bottom"/>
          </w:tcPr>
          <w:p w14:paraId="046E104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516</w:t>
            </w:r>
          </w:p>
        </w:tc>
        <w:tc>
          <w:tcPr>
            <w:tcW w:w="508" w:type="pct"/>
            <w:vAlign w:val="bottom"/>
          </w:tcPr>
          <w:p w14:paraId="0D73574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595</w:t>
            </w:r>
          </w:p>
        </w:tc>
        <w:tc>
          <w:tcPr>
            <w:tcW w:w="508" w:type="pct"/>
            <w:vAlign w:val="bottom"/>
          </w:tcPr>
          <w:p w14:paraId="1CE8E0D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592</w:t>
            </w:r>
          </w:p>
        </w:tc>
        <w:tc>
          <w:tcPr>
            <w:tcW w:w="508" w:type="pct"/>
            <w:vAlign w:val="bottom"/>
          </w:tcPr>
          <w:p w14:paraId="2D0676F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612</w:t>
            </w:r>
          </w:p>
        </w:tc>
        <w:tc>
          <w:tcPr>
            <w:tcW w:w="521" w:type="pct"/>
            <w:vAlign w:val="bottom"/>
          </w:tcPr>
          <w:p w14:paraId="6C0EB9E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710</w:t>
            </w:r>
          </w:p>
        </w:tc>
      </w:tr>
      <w:tr w:rsidR="0072403D" w:rsidRPr="004009C9" w14:paraId="09030975" w14:textId="77777777" w:rsidTr="007D229F">
        <w:tc>
          <w:tcPr>
            <w:tcW w:w="744" w:type="pct"/>
            <w:vMerge/>
          </w:tcPr>
          <w:p w14:paraId="5FC182E9" w14:textId="77777777" w:rsidR="0072403D" w:rsidRPr="004009C9" w:rsidRDefault="0072403D" w:rsidP="007D229F">
            <w:pPr>
              <w:spacing w:line="240" w:lineRule="auto"/>
              <w:rPr>
                <w:rFonts w:cstheme="minorHAnsi"/>
                <w:sz w:val="18"/>
                <w:szCs w:val="18"/>
              </w:rPr>
            </w:pPr>
          </w:p>
        </w:tc>
        <w:tc>
          <w:tcPr>
            <w:tcW w:w="1194" w:type="pct"/>
            <w:vAlign w:val="bottom"/>
          </w:tcPr>
          <w:p w14:paraId="1DC810FE"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Dumfries &amp; Galloway</w:t>
            </w:r>
          </w:p>
        </w:tc>
        <w:tc>
          <w:tcPr>
            <w:tcW w:w="508" w:type="pct"/>
            <w:vAlign w:val="bottom"/>
          </w:tcPr>
          <w:p w14:paraId="1F40ACC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440</w:t>
            </w:r>
          </w:p>
        </w:tc>
        <w:tc>
          <w:tcPr>
            <w:tcW w:w="508" w:type="pct"/>
            <w:vAlign w:val="bottom"/>
          </w:tcPr>
          <w:p w14:paraId="0F31133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474</w:t>
            </w:r>
          </w:p>
        </w:tc>
        <w:tc>
          <w:tcPr>
            <w:tcW w:w="508" w:type="pct"/>
            <w:vAlign w:val="bottom"/>
          </w:tcPr>
          <w:p w14:paraId="68BB761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467</w:t>
            </w:r>
          </w:p>
        </w:tc>
        <w:tc>
          <w:tcPr>
            <w:tcW w:w="508" w:type="pct"/>
            <w:vAlign w:val="bottom"/>
          </w:tcPr>
          <w:p w14:paraId="7AAEC21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592</w:t>
            </w:r>
          </w:p>
        </w:tc>
        <w:tc>
          <w:tcPr>
            <w:tcW w:w="508" w:type="pct"/>
            <w:vAlign w:val="bottom"/>
          </w:tcPr>
          <w:p w14:paraId="1D582BB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645</w:t>
            </w:r>
          </w:p>
        </w:tc>
        <w:tc>
          <w:tcPr>
            <w:tcW w:w="521" w:type="pct"/>
            <w:vAlign w:val="bottom"/>
          </w:tcPr>
          <w:p w14:paraId="5A91089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737</w:t>
            </w:r>
          </w:p>
        </w:tc>
      </w:tr>
      <w:tr w:rsidR="0072403D" w:rsidRPr="004009C9" w14:paraId="69F31D4E" w14:textId="77777777" w:rsidTr="007D229F">
        <w:tc>
          <w:tcPr>
            <w:tcW w:w="744" w:type="pct"/>
            <w:vMerge/>
          </w:tcPr>
          <w:p w14:paraId="548E925D" w14:textId="77777777" w:rsidR="0072403D" w:rsidRPr="004009C9" w:rsidRDefault="0072403D" w:rsidP="007D229F">
            <w:pPr>
              <w:spacing w:line="240" w:lineRule="auto"/>
              <w:rPr>
                <w:rFonts w:cstheme="minorHAnsi"/>
                <w:sz w:val="18"/>
                <w:szCs w:val="18"/>
              </w:rPr>
            </w:pPr>
          </w:p>
        </w:tc>
        <w:tc>
          <w:tcPr>
            <w:tcW w:w="1194" w:type="pct"/>
            <w:vAlign w:val="bottom"/>
          </w:tcPr>
          <w:p w14:paraId="7C91D0D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Fife</w:t>
            </w:r>
          </w:p>
        </w:tc>
        <w:tc>
          <w:tcPr>
            <w:tcW w:w="508" w:type="pct"/>
            <w:vAlign w:val="bottom"/>
          </w:tcPr>
          <w:p w14:paraId="0106179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1,831</w:t>
            </w:r>
          </w:p>
        </w:tc>
        <w:tc>
          <w:tcPr>
            <w:tcW w:w="508" w:type="pct"/>
            <w:vAlign w:val="bottom"/>
          </w:tcPr>
          <w:p w14:paraId="61C3879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1,849</w:t>
            </w:r>
          </w:p>
        </w:tc>
        <w:tc>
          <w:tcPr>
            <w:tcW w:w="508" w:type="pct"/>
            <w:vAlign w:val="bottom"/>
          </w:tcPr>
          <w:p w14:paraId="2536A61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1,890</w:t>
            </w:r>
          </w:p>
        </w:tc>
        <w:tc>
          <w:tcPr>
            <w:tcW w:w="508" w:type="pct"/>
            <w:vAlign w:val="bottom"/>
          </w:tcPr>
          <w:p w14:paraId="3C8EC90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1,915</w:t>
            </w:r>
          </w:p>
        </w:tc>
        <w:tc>
          <w:tcPr>
            <w:tcW w:w="508" w:type="pct"/>
            <w:vAlign w:val="bottom"/>
          </w:tcPr>
          <w:p w14:paraId="4CC2D10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1,871</w:t>
            </w:r>
          </w:p>
        </w:tc>
        <w:tc>
          <w:tcPr>
            <w:tcW w:w="521" w:type="pct"/>
            <w:vAlign w:val="bottom"/>
          </w:tcPr>
          <w:p w14:paraId="68D90DC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1,819</w:t>
            </w:r>
          </w:p>
        </w:tc>
      </w:tr>
      <w:tr w:rsidR="0072403D" w:rsidRPr="004009C9" w14:paraId="542B98BA" w14:textId="77777777" w:rsidTr="007D229F">
        <w:tc>
          <w:tcPr>
            <w:tcW w:w="744" w:type="pct"/>
            <w:vMerge/>
          </w:tcPr>
          <w:p w14:paraId="2EB81D24" w14:textId="77777777" w:rsidR="0072403D" w:rsidRPr="004009C9" w:rsidRDefault="0072403D" w:rsidP="007D229F">
            <w:pPr>
              <w:spacing w:line="240" w:lineRule="auto"/>
              <w:rPr>
                <w:rFonts w:cstheme="minorHAnsi"/>
                <w:sz w:val="18"/>
                <w:szCs w:val="18"/>
              </w:rPr>
            </w:pPr>
          </w:p>
        </w:tc>
        <w:tc>
          <w:tcPr>
            <w:tcW w:w="1194" w:type="pct"/>
            <w:vAlign w:val="bottom"/>
          </w:tcPr>
          <w:p w14:paraId="6842C5D1"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Forth Valley</w:t>
            </w:r>
          </w:p>
        </w:tc>
        <w:tc>
          <w:tcPr>
            <w:tcW w:w="508" w:type="pct"/>
            <w:vAlign w:val="bottom"/>
          </w:tcPr>
          <w:p w14:paraId="64ABD7A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867</w:t>
            </w:r>
          </w:p>
        </w:tc>
        <w:tc>
          <w:tcPr>
            <w:tcW w:w="508" w:type="pct"/>
            <w:vAlign w:val="bottom"/>
          </w:tcPr>
          <w:p w14:paraId="2F7D6E7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782</w:t>
            </w:r>
          </w:p>
        </w:tc>
        <w:tc>
          <w:tcPr>
            <w:tcW w:w="508" w:type="pct"/>
            <w:vAlign w:val="bottom"/>
          </w:tcPr>
          <w:p w14:paraId="7A02F58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958</w:t>
            </w:r>
          </w:p>
        </w:tc>
        <w:tc>
          <w:tcPr>
            <w:tcW w:w="508" w:type="pct"/>
            <w:vAlign w:val="bottom"/>
          </w:tcPr>
          <w:p w14:paraId="5E91843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1,025</w:t>
            </w:r>
          </w:p>
        </w:tc>
        <w:tc>
          <w:tcPr>
            <w:tcW w:w="508" w:type="pct"/>
            <w:vAlign w:val="bottom"/>
          </w:tcPr>
          <w:p w14:paraId="0F8A4C4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1,027</w:t>
            </w:r>
          </w:p>
        </w:tc>
        <w:tc>
          <w:tcPr>
            <w:tcW w:w="521" w:type="pct"/>
            <w:vAlign w:val="bottom"/>
          </w:tcPr>
          <w:p w14:paraId="479C59B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1,013</w:t>
            </w:r>
          </w:p>
        </w:tc>
      </w:tr>
      <w:tr w:rsidR="0072403D" w:rsidRPr="004009C9" w14:paraId="27309572" w14:textId="77777777" w:rsidTr="007D229F">
        <w:tc>
          <w:tcPr>
            <w:tcW w:w="744" w:type="pct"/>
            <w:vMerge/>
          </w:tcPr>
          <w:p w14:paraId="278EF515" w14:textId="77777777" w:rsidR="0072403D" w:rsidRPr="004009C9" w:rsidRDefault="0072403D" w:rsidP="007D229F">
            <w:pPr>
              <w:spacing w:line="240" w:lineRule="auto"/>
              <w:rPr>
                <w:rFonts w:cstheme="minorHAnsi"/>
                <w:sz w:val="18"/>
                <w:szCs w:val="18"/>
              </w:rPr>
            </w:pPr>
          </w:p>
        </w:tc>
        <w:tc>
          <w:tcPr>
            <w:tcW w:w="1194" w:type="pct"/>
            <w:vAlign w:val="bottom"/>
          </w:tcPr>
          <w:p w14:paraId="325CF47B"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Grampian</w:t>
            </w:r>
          </w:p>
        </w:tc>
        <w:tc>
          <w:tcPr>
            <w:tcW w:w="508" w:type="pct"/>
            <w:vAlign w:val="bottom"/>
          </w:tcPr>
          <w:p w14:paraId="331BE1F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1,500</w:t>
            </w:r>
          </w:p>
        </w:tc>
        <w:tc>
          <w:tcPr>
            <w:tcW w:w="508" w:type="pct"/>
            <w:vAlign w:val="bottom"/>
          </w:tcPr>
          <w:p w14:paraId="4FB8549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1,648</w:t>
            </w:r>
          </w:p>
        </w:tc>
        <w:tc>
          <w:tcPr>
            <w:tcW w:w="508" w:type="pct"/>
            <w:vAlign w:val="bottom"/>
          </w:tcPr>
          <w:p w14:paraId="6D91DD8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1,532</w:t>
            </w:r>
          </w:p>
        </w:tc>
        <w:tc>
          <w:tcPr>
            <w:tcW w:w="508" w:type="pct"/>
            <w:vAlign w:val="bottom"/>
          </w:tcPr>
          <w:p w14:paraId="0FEB5DA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1,666</w:t>
            </w:r>
          </w:p>
        </w:tc>
        <w:tc>
          <w:tcPr>
            <w:tcW w:w="508" w:type="pct"/>
            <w:vAlign w:val="bottom"/>
          </w:tcPr>
          <w:p w14:paraId="5373B32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2,071</w:t>
            </w:r>
          </w:p>
        </w:tc>
        <w:tc>
          <w:tcPr>
            <w:tcW w:w="521" w:type="pct"/>
            <w:vAlign w:val="bottom"/>
          </w:tcPr>
          <w:p w14:paraId="18AC5B2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2,109</w:t>
            </w:r>
          </w:p>
        </w:tc>
      </w:tr>
      <w:tr w:rsidR="0072403D" w:rsidRPr="004009C9" w14:paraId="57F56E09" w14:textId="77777777" w:rsidTr="007D229F">
        <w:tc>
          <w:tcPr>
            <w:tcW w:w="744" w:type="pct"/>
            <w:vMerge/>
          </w:tcPr>
          <w:p w14:paraId="0DE20072" w14:textId="77777777" w:rsidR="0072403D" w:rsidRPr="004009C9" w:rsidRDefault="0072403D" w:rsidP="007D229F">
            <w:pPr>
              <w:spacing w:line="240" w:lineRule="auto"/>
              <w:rPr>
                <w:rFonts w:cstheme="minorHAnsi"/>
                <w:sz w:val="18"/>
                <w:szCs w:val="18"/>
              </w:rPr>
            </w:pPr>
          </w:p>
        </w:tc>
        <w:tc>
          <w:tcPr>
            <w:tcW w:w="1194" w:type="pct"/>
            <w:vAlign w:val="bottom"/>
          </w:tcPr>
          <w:p w14:paraId="3237DA93"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Greater Glasgow &amp; Clyde</w:t>
            </w:r>
          </w:p>
        </w:tc>
        <w:tc>
          <w:tcPr>
            <w:tcW w:w="508" w:type="pct"/>
            <w:vAlign w:val="bottom"/>
          </w:tcPr>
          <w:p w14:paraId="23C905F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10,763</w:t>
            </w:r>
          </w:p>
        </w:tc>
        <w:tc>
          <w:tcPr>
            <w:tcW w:w="508" w:type="pct"/>
            <w:vAlign w:val="bottom"/>
          </w:tcPr>
          <w:p w14:paraId="71F73A1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10,488</w:t>
            </w:r>
          </w:p>
        </w:tc>
        <w:tc>
          <w:tcPr>
            <w:tcW w:w="508" w:type="pct"/>
            <w:vAlign w:val="bottom"/>
          </w:tcPr>
          <w:p w14:paraId="347C37E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9,828</w:t>
            </w:r>
          </w:p>
        </w:tc>
        <w:tc>
          <w:tcPr>
            <w:tcW w:w="508" w:type="pct"/>
            <w:vAlign w:val="bottom"/>
          </w:tcPr>
          <w:p w14:paraId="1C7997E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9,790</w:t>
            </w:r>
          </w:p>
        </w:tc>
        <w:tc>
          <w:tcPr>
            <w:tcW w:w="508" w:type="pct"/>
            <w:vAlign w:val="bottom"/>
          </w:tcPr>
          <w:p w14:paraId="7FC60E0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10,035</w:t>
            </w:r>
          </w:p>
        </w:tc>
        <w:tc>
          <w:tcPr>
            <w:tcW w:w="521" w:type="pct"/>
            <w:vAlign w:val="bottom"/>
          </w:tcPr>
          <w:p w14:paraId="6C140AF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10,190</w:t>
            </w:r>
          </w:p>
        </w:tc>
      </w:tr>
      <w:tr w:rsidR="0072403D" w:rsidRPr="004009C9" w14:paraId="60F64D84" w14:textId="77777777" w:rsidTr="007D229F">
        <w:tc>
          <w:tcPr>
            <w:tcW w:w="744" w:type="pct"/>
            <w:vMerge/>
          </w:tcPr>
          <w:p w14:paraId="7D8B340B" w14:textId="77777777" w:rsidR="0072403D" w:rsidRPr="004009C9" w:rsidRDefault="0072403D" w:rsidP="007D229F">
            <w:pPr>
              <w:spacing w:line="240" w:lineRule="auto"/>
              <w:rPr>
                <w:rFonts w:cstheme="minorHAnsi"/>
                <w:sz w:val="18"/>
                <w:szCs w:val="18"/>
              </w:rPr>
            </w:pPr>
          </w:p>
        </w:tc>
        <w:tc>
          <w:tcPr>
            <w:tcW w:w="1194" w:type="pct"/>
            <w:vAlign w:val="bottom"/>
          </w:tcPr>
          <w:p w14:paraId="605895F6"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Highland</w:t>
            </w:r>
          </w:p>
        </w:tc>
        <w:tc>
          <w:tcPr>
            <w:tcW w:w="508" w:type="pct"/>
            <w:vAlign w:val="bottom"/>
          </w:tcPr>
          <w:p w14:paraId="417DE3E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808</w:t>
            </w:r>
          </w:p>
        </w:tc>
        <w:tc>
          <w:tcPr>
            <w:tcW w:w="508" w:type="pct"/>
            <w:vAlign w:val="bottom"/>
          </w:tcPr>
          <w:p w14:paraId="159CA6C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840</w:t>
            </w:r>
          </w:p>
        </w:tc>
        <w:tc>
          <w:tcPr>
            <w:tcW w:w="508" w:type="pct"/>
            <w:vAlign w:val="bottom"/>
          </w:tcPr>
          <w:p w14:paraId="35B5F66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961</w:t>
            </w:r>
          </w:p>
        </w:tc>
        <w:tc>
          <w:tcPr>
            <w:tcW w:w="508" w:type="pct"/>
            <w:vAlign w:val="bottom"/>
          </w:tcPr>
          <w:p w14:paraId="20BBBC4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1,088</w:t>
            </w:r>
          </w:p>
        </w:tc>
        <w:tc>
          <w:tcPr>
            <w:tcW w:w="508" w:type="pct"/>
            <w:vAlign w:val="bottom"/>
          </w:tcPr>
          <w:p w14:paraId="5D32628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1,146</w:t>
            </w:r>
          </w:p>
        </w:tc>
        <w:tc>
          <w:tcPr>
            <w:tcW w:w="521" w:type="pct"/>
            <w:vAlign w:val="bottom"/>
          </w:tcPr>
          <w:p w14:paraId="70FACF7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1,218</w:t>
            </w:r>
          </w:p>
        </w:tc>
      </w:tr>
      <w:tr w:rsidR="0072403D" w:rsidRPr="004009C9" w14:paraId="42003AF5" w14:textId="77777777" w:rsidTr="007D229F">
        <w:tc>
          <w:tcPr>
            <w:tcW w:w="744" w:type="pct"/>
            <w:vMerge/>
          </w:tcPr>
          <w:p w14:paraId="6408A4D5" w14:textId="77777777" w:rsidR="0072403D" w:rsidRPr="004009C9" w:rsidRDefault="0072403D" w:rsidP="007D229F">
            <w:pPr>
              <w:spacing w:line="240" w:lineRule="auto"/>
              <w:rPr>
                <w:rFonts w:cstheme="minorHAnsi"/>
                <w:sz w:val="18"/>
                <w:szCs w:val="18"/>
              </w:rPr>
            </w:pPr>
          </w:p>
        </w:tc>
        <w:tc>
          <w:tcPr>
            <w:tcW w:w="1194" w:type="pct"/>
            <w:vAlign w:val="bottom"/>
          </w:tcPr>
          <w:p w14:paraId="3AA85E17"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Lanarkshire</w:t>
            </w:r>
          </w:p>
        </w:tc>
        <w:tc>
          <w:tcPr>
            <w:tcW w:w="508" w:type="pct"/>
            <w:vAlign w:val="bottom"/>
          </w:tcPr>
          <w:p w14:paraId="682E629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3,040</w:t>
            </w:r>
          </w:p>
        </w:tc>
        <w:tc>
          <w:tcPr>
            <w:tcW w:w="508" w:type="pct"/>
            <w:vAlign w:val="bottom"/>
          </w:tcPr>
          <w:p w14:paraId="5689D4B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3,374</w:t>
            </w:r>
          </w:p>
        </w:tc>
        <w:tc>
          <w:tcPr>
            <w:tcW w:w="508" w:type="pct"/>
            <w:vAlign w:val="bottom"/>
          </w:tcPr>
          <w:p w14:paraId="00B316E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3,545</w:t>
            </w:r>
          </w:p>
        </w:tc>
        <w:tc>
          <w:tcPr>
            <w:tcW w:w="508" w:type="pct"/>
            <w:vAlign w:val="bottom"/>
          </w:tcPr>
          <w:p w14:paraId="71815C6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3,723</w:t>
            </w:r>
          </w:p>
        </w:tc>
        <w:tc>
          <w:tcPr>
            <w:tcW w:w="508" w:type="pct"/>
            <w:vAlign w:val="bottom"/>
          </w:tcPr>
          <w:p w14:paraId="0AC2AAC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3,637</w:t>
            </w:r>
          </w:p>
        </w:tc>
        <w:tc>
          <w:tcPr>
            <w:tcW w:w="521" w:type="pct"/>
            <w:vAlign w:val="bottom"/>
          </w:tcPr>
          <w:p w14:paraId="691E145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3,874</w:t>
            </w:r>
          </w:p>
        </w:tc>
      </w:tr>
      <w:tr w:rsidR="0072403D" w:rsidRPr="004009C9" w14:paraId="791B0B34" w14:textId="77777777" w:rsidTr="007D229F">
        <w:tc>
          <w:tcPr>
            <w:tcW w:w="744" w:type="pct"/>
            <w:vMerge/>
          </w:tcPr>
          <w:p w14:paraId="1DE2968F" w14:textId="77777777" w:rsidR="0072403D" w:rsidRPr="004009C9" w:rsidRDefault="0072403D" w:rsidP="007D229F">
            <w:pPr>
              <w:spacing w:line="240" w:lineRule="auto"/>
              <w:rPr>
                <w:rFonts w:cstheme="minorHAnsi"/>
                <w:sz w:val="18"/>
                <w:szCs w:val="18"/>
              </w:rPr>
            </w:pPr>
          </w:p>
        </w:tc>
        <w:tc>
          <w:tcPr>
            <w:tcW w:w="1194" w:type="pct"/>
            <w:vAlign w:val="bottom"/>
          </w:tcPr>
          <w:p w14:paraId="18B69F5A"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Lothian</w:t>
            </w:r>
          </w:p>
        </w:tc>
        <w:tc>
          <w:tcPr>
            <w:tcW w:w="508" w:type="pct"/>
            <w:vAlign w:val="bottom"/>
          </w:tcPr>
          <w:p w14:paraId="310C0A6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4,031</w:t>
            </w:r>
          </w:p>
        </w:tc>
        <w:tc>
          <w:tcPr>
            <w:tcW w:w="508" w:type="pct"/>
            <w:vAlign w:val="bottom"/>
          </w:tcPr>
          <w:p w14:paraId="35F7C89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4,263</w:t>
            </w:r>
          </w:p>
        </w:tc>
        <w:tc>
          <w:tcPr>
            <w:tcW w:w="508" w:type="pct"/>
            <w:vAlign w:val="bottom"/>
          </w:tcPr>
          <w:p w14:paraId="7DD6308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4,467</w:t>
            </w:r>
          </w:p>
        </w:tc>
        <w:tc>
          <w:tcPr>
            <w:tcW w:w="508" w:type="pct"/>
            <w:vAlign w:val="bottom"/>
          </w:tcPr>
          <w:p w14:paraId="1D107A5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4,498</w:t>
            </w:r>
          </w:p>
        </w:tc>
        <w:tc>
          <w:tcPr>
            <w:tcW w:w="508" w:type="pct"/>
            <w:vAlign w:val="bottom"/>
          </w:tcPr>
          <w:p w14:paraId="1C31562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4,550</w:t>
            </w:r>
          </w:p>
        </w:tc>
        <w:tc>
          <w:tcPr>
            <w:tcW w:w="521" w:type="pct"/>
            <w:vAlign w:val="bottom"/>
          </w:tcPr>
          <w:p w14:paraId="2BC3297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5,277</w:t>
            </w:r>
          </w:p>
        </w:tc>
      </w:tr>
      <w:tr w:rsidR="0072403D" w:rsidRPr="004009C9" w14:paraId="3B714D5E" w14:textId="77777777" w:rsidTr="007D229F">
        <w:tc>
          <w:tcPr>
            <w:tcW w:w="744" w:type="pct"/>
            <w:vMerge/>
          </w:tcPr>
          <w:p w14:paraId="1D89BA96" w14:textId="77777777" w:rsidR="0072403D" w:rsidRPr="004009C9" w:rsidRDefault="0072403D" w:rsidP="007D229F">
            <w:pPr>
              <w:spacing w:line="240" w:lineRule="auto"/>
              <w:rPr>
                <w:rFonts w:cstheme="minorHAnsi"/>
                <w:sz w:val="18"/>
                <w:szCs w:val="18"/>
              </w:rPr>
            </w:pPr>
          </w:p>
        </w:tc>
        <w:tc>
          <w:tcPr>
            <w:tcW w:w="1194" w:type="pct"/>
            <w:vAlign w:val="bottom"/>
          </w:tcPr>
          <w:p w14:paraId="47C7C72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Orkney</w:t>
            </w:r>
          </w:p>
        </w:tc>
        <w:tc>
          <w:tcPr>
            <w:tcW w:w="508" w:type="pct"/>
            <w:vAlign w:val="bottom"/>
          </w:tcPr>
          <w:p w14:paraId="5630525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16D4141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6113CEE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4FF5939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1B2BE49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21" w:type="pct"/>
            <w:vAlign w:val="bottom"/>
          </w:tcPr>
          <w:p w14:paraId="7DEE564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r>
      <w:tr w:rsidR="0072403D" w:rsidRPr="004009C9" w14:paraId="6FFCAB73" w14:textId="77777777" w:rsidTr="007D229F">
        <w:tc>
          <w:tcPr>
            <w:tcW w:w="744" w:type="pct"/>
            <w:vMerge/>
          </w:tcPr>
          <w:p w14:paraId="04B1EBFD" w14:textId="77777777" w:rsidR="0072403D" w:rsidRPr="004009C9" w:rsidRDefault="0072403D" w:rsidP="007D229F">
            <w:pPr>
              <w:spacing w:line="240" w:lineRule="auto"/>
              <w:rPr>
                <w:rFonts w:cstheme="minorHAnsi"/>
                <w:sz w:val="18"/>
                <w:szCs w:val="18"/>
              </w:rPr>
            </w:pPr>
          </w:p>
        </w:tc>
        <w:tc>
          <w:tcPr>
            <w:tcW w:w="1194" w:type="pct"/>
            <w:vAlign w:val="bottom"/>
          </w:tcPr>
          <w:p w14:paraId="38B6FE6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Shetland</w:t>
            </w:r>
          </w:p>
        </w:tc>
        <w:tc>
          <w:tcPr>
            <w:tcW w:w="508" w:type="pct"/>
            <w:vAlign w:val="bottom"/>
          </w:tcPr>
          <w:p w14:paraId="5F4AD02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541FF8A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6992F70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461AE77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112F5F2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21" w:type="pct"/>
            <w:vAlign w:val="bottom"/>
          </w:tcPr>
          <w:p w14:paraId="6161621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r>
      <w:tr w:rsidR="0072403D" w:rsidRPr="004009C9" w14:paraId="0D50C1E6" w14:textId="77777777" w:rsidTr="007D229F">
        <w:tc>
          <w:tcPr>
            <w:tcW w:w="744" w:type="pct"/>
            <w:vMerge/>
          </w:tcPr>
          <w:p w14:paraId="4B4A433A" w14:textId="77777777" w:rsidR="0072403D" w:rsidRPr="004009C9" w:rsidRDefault="0072403D" w:rsidP="007D229F">
            <w:pPr>
              <w:spacing w:line="240" w:lineRule="auto"/>
              <w:rPr>
                <w:rFonts w:cstheme="minorHAnsi"/>
                <w:sz w:val="18"/>
                <w:szCs w:val="18"/>
              </w:rPr>
            </w:pPr>
          </w:p>
        </w:tc>
        <w:tc>
          <w:tcPr>
            <w:tcW w:w="1194" w:type="pct"/>
            <w:vAlign w:val="bottom"/>
          </w:tcPr>
          <w:p w14:paraId="7B01EA00"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Tayside</w:t>
            </w:r>
          </w:p>
        </w:tc>
        <w:tc>
          <w:tcPr>
            <w:tcW w:w="508" w:type="pct"/>
            <w:vAlign w:val="bottom"/>
          </w:tcPr>
          <w:p w14:paraId="137AEB5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1,754</w:t>
            </w:r>
          </w:p>
        </w:tc>
        <w:tc>
          <w:tcPr>
            <w:tcW w:w="508" w:type="pct"/>
            <w:vAlign w:val="bottom"/>
          </w:tcPr>
          <w:p w14:paraId="6DA39E2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1,764</w:t>
            </w:r>
          </w:p>
        </w:tc>
        <w:tc>
          <w:tcPr>
            <w:tcW w:w="508" w:type="pct"/>
            <w:vAlign w:val="bottom"/>
          </w:tcPr>
          <w:p w14:paraId="38F742C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1,588</w:t>
            </w:r>
          </w:p>
        </w:tc>
        <w:tc>
          <w:tcPr>
            <w:tcW w:w="508" w:type="pct"/>
            <w:vAlign w:val="bottom"/>
          </w:tcPr>
          <w:p w14:paraId="00CA2CB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1,615</w:t>
            </w:r>
          </w:p>
        </w:tc>
        <w:tc>
          <w:tcPr>
            <w:tcW w:w="508" w:type="pct"/>
            <w:vAlign w:val="bottom"/>
          </w:tcPr>
          <w:p w14:paraId="6721CFC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1,551</w:t>
            </w:r>
          </w:p>
        </w:tc>
        <w:tc>
          <w:tcPr>
            <w:tcW w:w="521" w:type="pct"/>
            <w:vAlign w:val="bottom"/>
          </w:tcPr>
          <w:p w14:paraId="172BFB3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1,489</w:t>
            </w:r>
          </w:p>
        </w:tc>
      </w:tr>
      <w:tr w:rsidR="0072403D" w:rsidRPr="004009C9" w14:paraId="669414BA" w14:textId="77777777" w:rsidTr="007D229F">
        <w:tc>
          <w:tcPr>
            <w:tcW w:w="744" w:type="pct"/>
            <w:vMerge/>
          </w:tcPr>
          <w:p w14:paraId="6E2B5D62" w14:textId="77777777" w:rsidR="0072403D" w:rsidRPr="004009C9" w:rsidRDefault="0072403D" w:rsidP="007D229F">
            <w:pPr>
              <w:spacing w:line="240" w:lineRule="auto"/>
              <w:rPr>
                <w:rFonts w:cstheme="minorHAnsi"/>
                <w:sz w:val="18"/>
                <w:szCs w:val="18"/>
              </w:rPr>
            </w:pPr>
          </w:p>
        </w:tc>
        <w:tc>
          <w:tcPr>
            <w:tcW w:w="1194" w:type="pct"/>
            <w:vAlign w:val="bottom"/>
          </w:tcPr>
          <w:p w14:paraId="10AA67B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Western Isles</w:t>
            </w:r>
          </w:p>
        </w:tc>
        <w:tc>
          <w:tcPr>
            <w:tcW w:w="508" w:type="pct"/>
            <w:vAlign w:val="bottom"/>
          </w:tcPr>
          <w:p w14:paraId="7459E61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37DC0D6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0FFB837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3EEE10B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4E03283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21" w:type="pct"/>
            <w:vAlign w:val="bottom"/>
          </w:tcPr>
          <w:p w14:paraId="6A29F47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r>
      <w:tr w:rsidR="0072403D" w:rsidRPr="004009C9" w14:paraId="1B1172D2" w14:textId="77777777" w:rsidTr="007D229F">
        <w:tc>
          <w:tcPr>
            <w:tcW w:w="744" w:type="pct"/>
            <w:vMerge w:val="restart"/>
            <w:vAlign w:val="center"/>
          </w:tcPr>
          <w:p w14:paraId="59EC16C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LARC use by age group</w:t>
            </w:r>
          </w:p>
        </w:tc>
        <w:tc>
          <w:tcPr>
            <w:tcW w:w="1194" w:type="pct"/>
            <w:vAlign w:val="bottom"/>
          </w:tcPr>
          <w:p w14:paraId="5133EAF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&lt;20</w:t>
            </w:r>
          </w:p>
        </w:tc>
        <w:tc>
          <w:tcPr>
            <w:tcW w:w="508" w:type="pct"/>
            <w:vAlign w:val="bottom"/>
          </w:tcPr>
          <w:p w14:paraId="4FCA424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8,327</w:t>
            </w:r>
          </w:p>
        </w:tc>
        <w:tc>
          <w:tcPr>
            <w:tcW w:w="508" w:type="pct"/>
            <w:vAlign w:val="bottom"/>
          </w:tcPr>
          <w:p w14:paraId="1D5C6B64"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7,936</w:t>
            </w:r>
          </w:p>
        </w:tc>
        <w:tc>
          <w:tcPr>
            <w:tcW w:w="508" w:type="pct"/>
            <w:vAlign w:val="bottom"/>
          </w:tcPr>
          <w:p w14:paraId="7D90A282"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7,375</w:t>
            </w:r>
          </w:p>
        </w:tc>
        <w:tc>
          <w:tcPr>
            <w:tcW w:w="508" w:type="pct"/>
            <w:vAlign w:val="bottom"/>
          </w:tcPr>
          <w:p w14:paraId="30B7447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6,460</w:t>
            </w:r>
          </w:p>
        </w:tc>
        <w:tc>
          <w:tcPr>
            <w:tcW w:w="508" w:type="pct"/>
            <w:vAlign w:val="bottom"/>
          </w:tcPr>
          <w:p w14:paraId="01CB8BF1"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6,318</w:t>
            </w:r>
          </w:p>
        </w:tc>
        <w:tc>
          <w:tcPr>
            <w:tcW w:w="521" w:type="pct"/>
            <w:vAlign w:val="bottom"/>
          </w:tcPr>
          <w:p w14:paraId="78C43AD2"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6,749</w:t>
            </w:r>
          </w:p>
        </w:tc>
      </w:tr>
      <w:tr w:rsidR="0072403D" w:rsidRPr="004009C9" w14:paraId="2AA9BA67" w14:textId="77777777" w:rsidTr="007D229F">
        <w:tc>
          <w:tcPr>
            <w:tcW w:w="744" w:type="pct"/>
            <w:vMerge/>
          </w:tcPr>
          <w:p w14:paraId="076E9552" w14:textId="77777777" w:rsidR="0072403D" w:rsidRPr="004009C9" w:rsidRDefault="0072403D" w:rsidP="007D229F">
            <w:pPr>
              <w:spacing w:line="240" w:lineRule="auto"/>
              <w:rPr>
                <w:rFonts w:cstheme="minorHAnsi"/>
                <w:sz w:val="18"/>
                <w:szCs w:val="18"/>
              </w:rPr>
            </w:pPr>
          </w:p>
        </w:tc>
        <w:tc>
          <w:tcPr>
            <w:tcW w:w="1194" w:type="pct"/>
            <w:vAlign w:val="bottom"/>
          </w:tcPr>
          <w:p w14:paraId="386312A7"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20-24</w:t>
            </w:r>
          </w:p>
        </w:tc>
        <w:tc>
          <w:tcPr>
            <w:tcW w:w="508" w:type="pct"/>
            <w:vAlign w:val="bottom"/>
          </w:tcPr>
          <w:p w14:paraId="4BCF5C6C"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10,636</w:t>
            </w:r>
          </w:p>
        </w:tc>
        <w:tc>
          <w:tcPr>
            <w:tcW w:w="508" w:type="pct"/>
            <w:vAlign w:val="bottom"/>
          </w:tcPr>
          <w:p w14:paraId="6D196736"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10,481</w:t>
            </w:r>
          </w:p>
        </w:tc>
        <w:tc>
          <w:tcPr>
            <w:tcW w:w="508" w:type="pct"/>
            <w:vAlign w:val="bottom"/>
          </w:tcPr>
          <w:p w14:paraId="02996381"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10,267</w:t>
            </w:r>
          </w:p>
        </w:tc>
        <w:tc>
          <w:tcPr>
            <w:tcW w:w="508" w:type="pct"/>
            <w:vAlign w:val="bottom"/>
          </w:tcPr>
          <w:p w14:paraId="518AFA18"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10,476</w:t>
            </w:r>
          </w:p>
        </w:tc>
        <w:tc>
          <w:tcPr>
            <w:tcW w:w="508" w:type="pct"/>
            <w:vAlign w:val="bottom"/>
          </w:tcPr>
          <w:p w14:paraId="5BA94755"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10,401</w:t>
            </w:r>
          </w:p>
        </w:tc>
        <w:tc>
          <w:tcPr>
            <w:tcW w:w="521" w:type="pct"/>
            <w:vAlign w:val="bottom"/>
          </w:tcPr>
          <w:p w14:paraId="082265D8"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10,571</w:t>
            </w:r>
          </w:p>
        </w:tc>
      </w:tr>
      <w:tr w:rsidR="0072403D" w:rsidRPr="004009C9" w14:paraId="4EC726A4" w14:textId="77777777" w:rsidTr="007D229F">
        <w:tc>
          <w:tcPr>
            <w:tcW w:w="744" w:type="pct"/>
            <w:vMerge/>
          </w:tcPr>
          <w:p w14:paraId="4C60DE54" w14:textId="77777777" w:rsidR="0072403D" w:rsidRPr="004009C9" w:rsidRDefault="0072403D" w:rsidP="007D229F">
            <w:pPr>
              <w:spacing w:line="240" w:lineRule="auto"/>
              <w:rPr>
                <w:rFonts w:cstheme="minorHAnsi"/>
                <w:sz w:val="18"/>
                <w:szCs w:val="18"/>
              </w:rPr>
            </w:pPr>
          </w:p>
        </w:tc>
        <w:tc>
          <w:tcPr>
            <w:tcW w:w="1194" w:type="pct"/>
            <w:vAlign w:val="bottom"/>
          </w:tcPr>
          <w:p w14:paraId="3B3E1F5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25-29</w:t>
            </w:r>
          </w:p>
        </w:tc>
        <w:tc>
          <w:tcPr>
            <w:tcW w:w="508" w:type="pct"/>
            <w:vAlign w:val="bottom"/>
          </w:tcPr>
          <w:p w14:paraId="59456336"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9,295</w:t>
            </w:r>
          </w:p>
        </w:tc>
        <w:tc>
          <w:tcPr>
            <w:tcW w:w="508" w:type="pct"/>
            <w:vAlign w:val="bottom"/>
          </w:tcPr>
          <w:p w14:paraId="55FBEC34"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9,342</w:t>
            </w:r>
          </w:p>
        </w:tc>
        <w:tc>
          <w:tcPr>
            <w:tcW w:w="508" w:type="pct"/>
            <w:vAlign w:val="bottom"/>
          </w:tcPr>
          <w:p w14:paraId="3CA15BB6"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9,242</w:t>
            </w:r>
          </w:p>
        </w:tc>
        <w:tc>
          <w:tcPr>
            <w:tcW w:w="508" w:type="pct"/>
            <w:vAlign w:val="bottom"/>
          </w:tcPr>
          <w:p w14:paraId="15482046"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9,619</w:t>
            </w:r>
          </w:p>
        </w:tc>
        <w:tc>
          <w:tcPr>
            <w:tcW w:w="508" w:type="pct"/>
            <w:vAlign w:val="bottom"/>
          </w:tcPr>
          <w:p w14:paraId="0B0AD807"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9,654</w:t>
            </w:r>
          </w:p>
        </w:tc>
        <w:tc>
          <w:tcPr>
            <w:tcW w:w="521" w:type="pct"/>
            <w:vAlign w:val="bottom"/>
          </w:tcPr>
          <w:p w14:paraId="3A0E39AB"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9,679</w:t>
            </w:r>
          </w:p>
        </w:tc>
      </w:tr>
      <w:tr w:rsidR="0072403D" w:rsidRPr="004009C9" w14:paraId="6006AA05" w14:textId="77777777" w:rsidTr="007D229F">
        <w:tc>
          <w:tcPr>
            <w:tcW w:w="744" w:type="pct"/>
            <w:vMerge/>
          </w:tcPr>
          <w:p w14:paraId="49225365" w14:textId="77777777" w:rsidR="0072403D" w:rsidRPr="004009C9" w:rsidRDefault="0072403D" w:rsidP="007D229F">
            <w:pPr>
              <w:spacing w:line="240" w:lineRule="auto"/>
              <w:rPr>
                <w:rFonts w:cstheme="minorHAnsi"/>
                <w:sz w:val="18"/>
                <w:szCs w:val="18"/>
              </w:rPr>
            </w:pPr>
          </w:p>
        </w:tc>
        <w:tc>
          <w:tcPr>
            <w:tcW w:w="1194" w:type="pct"/>
            <w:vAlign w:val="bottom"/>
          </w:tcPr>
          <w:p w14:paraId="44E6202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30-34</w:t>
            </w:r>
          </w:p>
        </w:tc>
        <w:tc>
          <w:tcPr>
            <w:tcW w:w="508" w:type="pct"/>
            <w:vAlign w:val="bottom"/>
          </w:tcPr>
          <w:p w14:paraId="4B6C8FE6"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7,986</w:t>
            </w:r>
          </w:p>
        </w:tc>
        <w:tc>
          <w:tcPr>
            <w:tcW w:w="508" w:type="pct"/>
            <w:vAlign w:val="bottom"/>
          </w:tcPr>
          <w:p w14:paraId="1ED93D94"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8,009</w:t>
            </w:r>
          </w:p>
        </w:tc>
        <w:tc>
          <w:tcPr>
            <w:tcW w:w="508" w:type="pct"/>
            <w:vAlign w:val="bottom"/>
          </w:tcPr>
          <w:p w14:paraId="0F1C1423"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8,015</w:t>
            </w:r>
          </w:p>
        </w:tc>
        <w:tc>
          <w:tcPr>
            <w:tcW w:w="508" w:type="pct"/>
            <w:vAlign w:val="bottom"/>
          </w:tcPr>
          <w:p w14:paraId="433D2D2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8,153</w:t>
            </w:r>
          </w:p>
        </w:tc>
        <w:tc>
          <w:tcPr>
            <w:tcW w:w="508" w:type="pct"/>
            <w:vAlign w:val="bottom"/>
          </w:tcPr>
          <w:p w14:paraId="1CF8F72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7,942</w:t>
            </w:r>
          </w:p>
        </w:tc>
        <w:tc>
          <w:tcPr>
            <w:tcW w:w="521" w:type="pct"/>
            <w:vAlign w:val="bottom"/>
          </w:tcPr>
          <w:p w14:paraId="162D3994"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8,208</w:t>
            </w:r>
          </w:p>
        </w:tc>
      </w:tr>
      <w:tr w:rsidR="0072403D" w:rsidRPr="004009C9" w14:paraId="61741E9C" w14:textId="77777777" w:rsidTr="007D229F">
        <w:tc>
          <w:tcPr>
            <w:tcW w:w="744" w:type="pct"/>
            <w:vMerge/>
          </w:tcPr>
          <w:p w14:paraId="7AB5780D" w14:textId="77777777" w:rsidR="0072403D" w:rsidRPr="004009C9" w:rsidRDefault="0072403D" w:rsidP="007D229F">
            <w:pPr>
              <w:spacing w:line="240" w:lineRule="auto"/>
              <w:rPr>
                <w:rFonts w:cstheme="minorHAnsi"/>
                <w:sz w:val="18"/>
                <w:szCs w:val="18"/>
              </w:rPr>
            </w:pPr>
          </w:p>
        </w:tc>
        <w:tc>
          <w:tcPr>
            <w:tcW w:w="1194" w:type="pct"/>
            <w:vAlign w:val="bottom"/>
          </w:tcPr>
          <w:p w14:paraId="1ECB7CB1"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35-39</w:t>
            </w:r>
          </w:p>
        </w:tc>
        <w:tc>
          <w:tcPr>
            <w:tcW w:w="508" w:type="pct"/>
            <w:vAlign w:val="bottom"/>
          </w:tcPr>
          <w:p w14:paraId="7F7B506A"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6,346</w:t>
            </w:r>
          </w:p>
        </w:tc>
        <w:tc>
          <w:tcPr>
            <w:tcW w:w="508" w:type="pct"/>
            <w:vAlign w:val="bottom"/>
          </w:tcPr>
          <w:p w14:paraId="38C8E29A"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6,459</w:t>
            </w:r>
          </w:p>
        </w:tc>
        <w:tc>
          <w:tcPr>
            <w:tcW w:w="508" w:type="pct"/>
            <w:vAlign w:val="bottom"/>
          </w:tcPr>
          <w:p w14:paraId="0DA9FD99"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6,543</w:t>
            </w:r>
          </w:p>
        </w:tc>
        <w:tc>
          <w:tcPr>
            <w:tcW w:w="508" w:type="pct"/>
            <w:vAlign w:val="bottom"/>
          </w:tcPr>
          <w:p w14:paraId="4D728D47"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6,954</w:t>
            </w:r>
          </w:p>
        </w:tc>
        <w:tc>
          <w:tcPr>
            <w:tcW w:w="508" w:type="pct"/>
            <w:vAlign w:val="bottom"/>
          </w:tcPr>
          <w:p w14:paraId="3EA2CD8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7,017</w:t>
            </w:r>
          </w:p>
        </w:tc>
        <w:tc>
          <w:tcPr>
            <w:tcW w:w="521" w:type="pct"/>
            <w:vAlign w:val="bottom"/>
          </w:tcPr>
          <w:p w14:paraId="06B4CEF4"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7,304</w:t>
            </w:r>
          </w:p>
        </w:tc>
      </w:tr>
      <w:tr w:rsidR="0072403D" w:rsidRPr="004009C9" w14:paraId="7E9ED1D8" w14:textId="77777777" w:rsidTr="007D229F">
        <w:tc>
          <w:tcPr>
            <w:tcW w:w="744" w:type="pct"/>
            <w:vMerge/>
          </w:tcPr>
          <w:p w14:paraId="3EC73AD0" w14:textId="77777777" w:rsidR="0072403D" w:rsidRPr="004009C9" w:rsidRDefault="0072403D" w:rsidP="007D229F">
            <w:pPr>
              <w:spacing w:line="240" w:lineRule="auto"/>
              <w:rPr>
                <w:rFonts w:cstheme="minorHAnsi"/>
                <w:sz w:val="18"/>
                <w:szCs w:val="18"/>
              </w:rPr>
            </w:pPr>
          </w:p>
        </w:tc>
        <w:tc>
          <w:tcPr>
            <w:tcW w:w="1194" w:type="pct"/>
            <w:vAlign w:val="bottom"/>
          </w:tcPr>
          <w:p w14:paraId="7C2805DD"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40-44</w:t>
            </w:r>
          </w:p>
        </w:tc>
        <w:tc>
          <w:tcPr>
            <w:tcW w:w="508" w:type="pct"/>
            <w:vAlign w:val="bottom"/>
          </w:tcPr>
          <w:p w14:paraId="2675FA5B"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6,179</w:t>
            </w:r>
          </w:p>
        </w:tc>
        <w:tc>
          <w:tcPr>
            <w:tcW w:w="508" w:type="pct"/>
            <w:vAlign w:val="bottom"/>
          </w:tcPr>
          <w:p w14:paraId="17122D55"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5,970</w:t>
            </w:r>
          </w:p>
        </w:tc>
        <w:tc>
          <w:tcPr>
            <w:tcW w:w="508" w:type="pct"/>
            <w:vAlign w:val="bottom"/>
          </w:tcPr>
          <w:p w14:paraId="2F61D92A"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5,767</w:t>
            </w:r>
          </w:p>
        </w:tc>
        <w:tc>
          <w:tcPr>
            <w:tcW w:w="508" w:type="pct"/>
            <w:vAlign w:val="bottom"/>
          </w:tcPr>
          <w:p w14:paraId="57D4FE71"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5,901</w:t>
            </w:r>
          </w:p>
        </w:tc>
        <w:tc>
          <w:tcPr>
            <w:tcW w:w="508" w:type="pct"/>
            <w:vAlign w:val="bottom"/>
          </w:tcPr>
          <w:p w14:paraId="21321B41"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5,555</w:t>
            </w:r>
          </w:p>
        </w:tc>
        <w:tc>
          <w:tcPr>
            <w:tcW w:w="521" w:type="pct"/>
            <w:vAlign w:val="bottom"/>
          </w:tcPr>
          <w:p w14:paraId="1A4C5D2A"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5,852</w:t>
            </w:r>
          </w:p>
        </w:tc>
      </w:tr>
      <w:tr w:rsidR="0072403D" w:rsidRPr="004009C9" w14:paraId="3A49FC94" w14:textId="77777777" w:rsidTr="007D229F">
        <w:tc>
          <w:tcPr>
            <w:tcW w:w="744" w:type="pct"/>
            <w:vMerge/>
          </w:tcPr>
          <w:p w14:paraId="2DE55783" w14:textId="77777777" w:rsidR="0072403D" w:rsidRPr="004009C9" w:rsidRDefault="0072403D" w:rsidP="007D229F">
            <w:pPr>
              <w:spacing w:line="240" w:lineRule="auto"/>
              <w:rPr>
                <w:rFonts w:cstheme="minorHAnsi"/>
                <w:sz w:val="18"/>
                <w:szCs w:val="18"/>
              </w:rPr>
            </w:pPr>
          </w:p>
        </w:tc>
        <w:tc>
          <w:tcPr>
            <w:tcW w:w="1194" w:type="pct"/>
            <w:vAlign w:val="bottom"/>
          </w:tcPr>
          <w:p w14:paraId="525B02CC"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45+</w:t>
            </w:r>
          </w:p>
        </w:tc>
        <w:tc>
          <w:tcPr>
            <w:tcW w:w="508" w:type="pct"/>
            <w:vAlign w:val="bottom"/>
          </w:tcPr>
          <w:p w14:paraId="08872D85"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5,316</w:t>
            </w:r>
          </w:p>
        </w:tc>
        <w:tc>
          <w:tcPr>
            <w:tcW w:w="508" w:type="pct"/>
            <w:vAlign w:val="bottom"/>
          </w:tcPr>
          <w:p w14:paraId="44E9FFE3"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5,512</w:t>
            </w:r>
          </w:p>
        </w:tc>
        <w:tc>
          <w:tcPr>
            <w:tcW w:w="508" w:type="pct"/>
            <w:vAlign w:val="bottom"/>
          </w:tcPr>
          <w:p w14:paraId="600A869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5,863</w:t>
            </w:r>
          </w:p>
        </w:tc>
        <w:tc>
          <w:tcPr>
            <w:tcW w:w="508" w:type="pct"/>
            <w:vAlign w:val="bottom"/>
          </w:tcPr>
          <w:p w14:paraId="0EDB75D4"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6,211</w:t>
            </w:r>
          </w:p>
        </w:tc>
        <w:tc>
          <w:tcPr>
            <w:tcW w:w="508" w:type="pct"/>
            <w:vAlign w:val="bottom"/>
          </w:tcPr>
          <w:p w14:paraId="1444075B"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6,508</w:t>
            </w:r>
          </w:p>
        </w:tc>
        <w:tc>
          <w:tcPr>
            <w:tcW w:w="521" w:type="pct"/>
            <w:vAlign w:val="bottom"/>
          </w:tcPr>
          <w:p w14:paraId="10DAF086"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6,792</w:t>
            </w:r>
          </w:p>
        </w:tc>
      </w:tr>
      <w:tr w:rsidR="0072403D" w:rsidRPr="004009C9" w14:paraId="10360EFF" w14:textId="77777777" w:rsidTr="007D229F">
        <w:tc>
          <w:tcPr>
            <w:tcW w:w="744" w:type="pct"/>
            <w:vMerge/>
          </w:tcPr>
          <w:p w14:paraId="436B8093" w14:textId="77777777" w:rsidR="0072403D" w:rsidRPr="004009C9" w:rsidRDefault="0072403D" w:rsidP="007D229F">
            <w:pPr>
              <w:spacing w:line="240" w:lineRule="auto"/>
              <w:rPr>
                <w:rFonts w:cstheme="minorHAnsi"/>
                <w:sz w:val="18"/>
                <w:szCs w:val="18"/>
              </w:rPr>
            </w:pPr>
          </w:p>
        </w:tc>
        <w:tc>
          <w:tcPr>
            <w:tcW w:w="1194" w:type="pct"/>
            <w:vAlign w:val="bottom"/>
          </w:tcPr>
          <w:p w14:paraId="0E3053D5"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Not Known</w:t>
            </w:r>
          </w:p>
        </w:tc>
        <w:tc>
          <w:tcPr>
            <w:tcW w:w="508" w:type="pct"/>
            <w:vAlign w:val="bottom"/>
          </w:tcPr>
          <w:p w14:paraId="6F0CD058"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12,261</w:t>
            </w:r>
          </w:p>
        </w:tc>
        <w:tc>
          <w:tcPr>
            <w:tcW w:w="508" w:type="pct"/>
            <w:vAlign w:val="bottom"/>
          </w:tcPr>
          <w:p w14:paraId="59A1A22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12,464</w:t>
            </w:r>
          </w:p>
        </w:tc>
        <w:tc>
          <w:tcPr>
            <w:tcW w:w="508" w:type="pct"/>
            <w:vAlign w:val="bottom"/>
          </w:tcPr>
          <w:p w14:paraId="28D57DAB"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11,943</w:t>
            </w:r>
          </w:p>
        </w:tc>
        <w:tc>
          <w:tcPr>
            <w:tcW w:w="508" w:type="pct"/>
            <w:vAlign w:val="bottom"/>
          </w:tcPr>
          <w:p w14:paraId="2142CD02"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11,075</w:t>
            </w:r>
          </w:p>
        </w:tc>
        <w:tc>
          <w:tcPr>
            <w:tcW w:w="508" w:type="pct"/>
            <w:vAlign w:val="bottom"/>
          </w:tcPr>
          <w:p w14:paraId="1ABF8EE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9,947</w:t>
            </w:r>
          </w:p>
        </w:tc>
        <w:tc>
          <w:tcPr>
            <w:tcW w:w="521" w:type="pct"/>
            <w:vAlign w:val="bottom"/>
          </w:tcPr>
          <w:p w14:paraId="41DB2C0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10,445</w:t>
            </w:r>
          </w:p>
        </w:tc>
      </w:tr>
      <w:tr w:rsidR="0072403D" w:rsidRPr="004009C9" w14:paraId="4CB991E0" w14:textId="77777777" w:rsidTr="007D229F">
        <w:tc>
          <w:tcPr>
            <w:tcW w:w="744" w:type="pct"/>
            <w:vMerge w:val="restart"/>
            <w:vAlign w:val="center"/>
          </w:tcPr>
          <w:p w14:paraId="04EA146C"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LARC use by deprivation area†</w:t>
            </w:r>
          </w:p>
        </w:tc>
        <w:tc>
          <w:tcPr>
            <w:tcW w:w="1194" w:type="pct"/>
            <w:vAlign w:val="bottom"/>
          </w:tcPr>
          <w:p w14:paraId="231E272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1 (most deprived)</w:t>
            </w:r>
          </w:p>
        </w:tc>
        <w:tc>
          <w:tcPr>
            <w:tcW w:w="508" w:type="pct"/>
            <w:vAlign w:val="bottom"/>
          </w:tcPr>
          <w:p w14:paraId="56D1250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3085CB1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17CE0E6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7,473</w:t>
            </w:r>
          </w:p>
        </w:tc>
        <w:tc>
          <w:tcPr>
            <w:tcW w:w="508" w:type="pct"/>
            <w:vAlign w:val="bottom"/>
          </w:tcPr>
          <w:p w14:paraId="570A2F7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7,650</w:t>
            </w:r>
          </w:p>
        </w:tc>
        <w:tc>
          <w:tcPr>
            <w:tcW w:w="508" w:type="pct"/>
            <w:vAlign w:val="bottom"/>
          </w:tcPr>
          <w:p w14:paraId="3CCD04F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7,342</w:t>
            </w:r>
          </w:p>
        </w:tc>
        <w:tc>
          <w:tcPr>
            <w:tcW w:w="521" w:type="pct"/>
            <w:vAlign w:val="bottom"/>
          </w:tcPr>
          <w:p w14:paraId="204330F3"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6,734</w:t>
            </w:r>
          </w:p>
        </w:tc>
      </w:tr>
      <w:tr w:rsidR="0072403D" w:rsidRPr="004009C9" w14:paraId="6627120F" w14:textId="77777777" w:rsidTr="007D229F">
        <w:tc>
          <w:tcPr>
            <w:tcW w:w="744" w:type="pct"/>
            <w:vMerge/>
          </w:tcPr>
          <w:p w14:paraId="061E0FAD" w14:textId="77777777" w:rsidR="0072403D" w:rsidRPr="004009C9" w:rsidRDefault="0072403D" w:rsidP="007D229F">
            <w:pPr>
              <w:spacing w:line="240" w:lineRule="auto"/>
              <w:rPr>
                <w:rFonts w:cstheme="minorHAnsi"/>
                <w:sz w:val="18"/>
                <w:szCs w:val="18"/>
              </w:rPr>
            </w:pPr>
          </w:p>
        </w:tc>
        <w:tc>
          <w:tcPr>
            <w:tcW w:w="1194" w:type="pct"/>
            <w:vAlign w:val="bottom"/>
          </w:tcPr>
          <w:p w14:paraId="4A4C1665"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2</w:t>
            </w:r>
          </w:p>
        </w:tc>
        <w:tc>
          <w:tcPr>
            <w:tcW w:w="508" w:type="pct"/>
            <w:vAlign w:val="bottom"/>
          </w:tcPr>
          <w:p w14:paraId="6404038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0907F59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11644C8A"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5,444</w:t>
            </w:r>
          </w:p>
        </w:tc>
        <w:tc>
          <w:tcPr>
            <w:tcW w:w="508" w:type="pct"/>
            <w:vAlign w:val="bottom"/>
          </w:tcPr>
          <w:p w14:paraId="4FD8F896"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5,753</w:t>
            </w:r>
          </w:p>
        </w:tc>
        <w:tc>
          <w:tcPr>
            <w:tcW w:w="508" w:type="pct"/>
            <w:vAlign w:val="bottom"/>
          </w:tcPr>
          <w:p w14:paraId="51C58402"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5,599</w:t>
            </w:r>
          </w:p>
        </w:tc>
        <w:tc>
          <w:tcPr>
            <w:tcW w:w="521" w:type="pct"/>
            <w:vAlign w:val="bottom"/>
          </w:tcPr>
          <w:p w14:paraId="216621B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5,306</w:t>
            </w:r>
          </w:p>
        </w:tc>
      </w:tr>
      <w:tr w:rsidR="0072403D" w:rsidRPr="004009C9" w14:paraId="3255B746" w14:textId="77777777" w:rsidTr="007D229F">
        <w:tc>
          <w:tcPr>
            <w:tcW w:w="744" w:type="pct"/>
            <w:vMerge/>
          </w:tcPr>
          <w:p w14:paraId="03ECC157" w14:textId="77777777" w:rsidR="0072403D" w:rsidRPr="004009C9" w:rsidRDefault="0072403D" w:rsidP="007D229F">
            <w:pPr>
              <w:spacing w:line="240" w:lineRule="auto"/>
              <w:rPr>
                <w:rFonts w:cstheme="minorHAnsi"/>
                <w:sz w:val="18"/>
                <w:szCs w:val="18"/>
              </w:rPr>
            </w:pPr>
          </w:p>
        </w:tc>
        <w:tc>
          <w:tcPr>
            <w:tcW w:w="1194" w:type="pct"/>
            <w:vAlign w:val="bottom"/>
          </w:tcPr>
          <w:p w14:paraId="2CC1CBB2"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3</w:t>
            </w:r>
          </w:p>
        </w:tc>
        <w:tc>
          <w:tcPr>
            <w:tcW w:w="508" w:type="pct"/>
            <w:vAlign w:val="bottom"/>
          </w:tcPr>
          <w:p w14:paraId="21B0422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01E5DD5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6A69BF14"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4,385</w:t>
            </w:r>
          </w:p>
        </w:tc>
        <w:tc>
          <w:tcPr>
            <w:tcW w:w="508" w:type="pct"/>
            <w:vAlign w:val="bottom"/>
          </w:tcPr>
          <w:p w14:paraId="75D445F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4,783</w:t>
            </w:r>
          </w:p>
        </w:tc>
        <w:tc>
          <w:tcPr>
            <w:tcW w:w="508" w:type="pct"/>
            <w:vAlign w:val="bottom"/>
          </w:tcPr>
          <w:p w14:paraId="6B8E2F69"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4,670</w:t>
            </w:r>
          </w:p>
        </w:tc>
        <w:tc>
          <w:tcPr>
            <w:tcW w:w="521" w:type="pct"/>
            <w:vAlign w:val="bottom"/>
          </w:tcPr>
          <w:p w14:paraId="48BDBF03"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4,513</w:t>
            </w:r>
          </w:p>
        </w:tc>
      </w:tr>
      <w:tr w:rsidR="0072403D" w:rsidRPr="004009C9" w14:paraId="11183D7D" w14:textId="77777777" w:rsidTr="007D229F">
        <w:tc>
          <w:tcPr>
            <w:tcW w:w="744" w:type="pct"/>
            <w:vMerge/>
          </w:tcPr>
          <w:p w14:paraId="1D64C276" w14:textId="77777777" w:rsidR="0072403D" w:rsidRPr="004009C9" w:rsidRDefault="0072403D" w:rsidP="007D229F">
            <w:pPr>
              <w:spacing w:line="240" w:lineRule="auto"/>
              <w:rPr>
                <w:rFonts w:cstheme="minorHAnsi"/>
                <w:sz w:val="18"/>
                <w:szCs w:val="18"/>
              </w:rPr>
            </w:pPr>
          </w:p>
        </w:tc>
        <w:tc>
          <w:tcPr>
            <w:tcW w:w="1194" w:type="pct"/>
            <w:vAlign w:val="bottom"/>
          </w:tcPr>
          <w:p w14:paraId="3D84EE07"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4</w:t>
            </w:r>
          </w:p>
        </w:tc>
        <w:tc>
          <w:tcPr>
            <w:tcW w:w="508" w:type="pct"/>
            <w:vAlign w:val="bottom"/>
          </w:tcPr>
          <w:p w14:paraId="2FAC4F1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0064242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1CCC392D"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4,281</w:t>
            </w:r>
          </w:p>
        </w:tc>
        <w:tc>
          <w:tcPr>
            <w:tcW w:w="508" w:type="pct"/>
            <w:vAlign w:val="bottom"/>
          </w:tcPr>
          <w:p w14:paraId="61BA25A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4,305</w:t>
            </w:r>
          </w:p>
        </w:tc>
        <w:tc>
          <w:tcPr>
            <w:tcW w:w="508" w:type="pct"/>
            <w:vAlign w:val="bottom"/>
          </w:tcPr>
          <w:p w14:paraId="3D424EC8"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4,212</w:t>
            </w:r>
          </w:p>
        </w:tc>
        <w:tc>
          <w:tcPr>
            <w:tcW w:w="521" w:type="pct"/>
            <w:vAlign w:val="bottom"/>
          </w:tcPr>
          <w:p w14:paraId="33D51876"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4,248</w:t>
            </w:r>
          </w:p>
        </w:tc>
      </w:tr>
      <w:tr w:rsidR="0072403D" w:rsidRPr="004009C9" w14:paraId="4C634F98" w14:textId="77777777" w:rsidTr="007D229F">
        <w:tc>
          <w:tcPr>
            <w:tcW w:w="744" w:type="pct"/>
            <w:vMerge/>
          </w:tcPr>
          <w:p w14:paraId="69FB96FC" w14:textId="77777777" w:rsidR="0072403D" w:rsidRPr="004009C9" w:rsidRDefault="0072403D" w:rsidP="007D229F">
            <w:pPr>
              <w:spacing w:line="240" w:lineRule="auto"/>
              <w:rPr>
                <w:rFonts w:cstheme="minorHAnsi"/>
                <w:sz w:val="18"/>
                <w:szCs w:val="18"/>
              </w:rPr>
            </w:pPr>
          </w:p>
        </w:tc>
        <w:tc>
          <w:tcPr>
            <w:tcW w:w="1194" w:type="pct"/>
            <w:vAlign w:val="bottom"/>
          </w:tcPr>
          <w:p w14:paraId="73DC32B0"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5 (least deprived)</w:t>
            </w:r>
          </w:p>
        </w:tc>
        <w:tc>
          <w:tcPr>
            <w:tcW w:w="508" w:type="pct"/>
            <w:vAlign w:val="bottom"/>
          </w:tcPr>
          <w:p w14:paraId="61916E6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2345C8A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47306B77"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4,289</w:t>
            </w:r>
          </w:p>
        </w:tc>
        <w:tc>
          <w:tcPr>
            <w:tcW w:w="508" w:type="pct"/>
            <w:vAlign w:val="bottom"/>
          </w:tcPr>
          <w:p w14:paraId="27978D2C"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4,470</w:t>
            </w:r>
          </w:p>
        </w:tc>
        <w:tc>
          <w:tcPr>
            <w:tcW w:w="508" w:type="pct"/>
            <w:vAlign w:val="bottom"/>
          </w:tcPr>
          <w:p w14:paraId="7C0F9BC2"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4,433</w:t>
            </w:r>
          </w:p>
        </w:tc>
        <w:tc>
          <w:tcPr>
            <w:tcW w:w="521" w:type="pct"/>
            <w:vAlign w:val="bottom"/>
          </w:tcPr>
          <w:p w14:paraId="7DD76C51"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4,608</w:t>
            </w:r>
          </w:p>
        </w:tc>
      </w:tr>
      <w:tr w:rsidR="0072403D" w:rsidRPr="004009C9" w14:paraId="65459C0F" w14:textId="77777777" w:rsidTr="007D229F">
        <w:tc>
          <w:tcPr>
            <w:tcW w:w="744" w:type="pct"/>
            <w:vMerge/>
          </w:tcPr>
          <w:p w14:paraId="18F150EA" w14:textId="77777777" w:rsidR="0072403D" w:rsidRPr="004009C9" w:rsidRDefault="0072403D" w:rsidP="007D229F">
            <w:pPr>
              <w:spacing w:line="240" w:lineRule="auto"/>
              <w:rPr>
                <w:rFonts w:cstheme="minorHAnsi"/>
                <w:sz w:val="18"/>
                <w:szCs w:val="18"/>
              </w:rPr>
            </w:pPr>
          </w:p>
        </w:tc>
        <w:tc>
          <w:tcPr>
            <w:tcW w:w="1194" w:type="pct"/>
            <w:vAlign w:val="bottom"/>
          </w:tcPr>
          <w:p w14:paraId="7CB9DA8D"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Not Known</w:t>
            </w:r>
          </w:p>
        </w:tc>
        <w:tc>
          <w:tcPr>
            <w:tcW w:w="508" w:type="pct"/>
            <w:vAlign w:val="bottom"/>
          </w:tcPr>
          <w:p w14:paraId="0102403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4E676F7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712B8251"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1,779</w:t>
            </w:r>
          </w:p>
        </w:tc>
        <w:tc>
          <w:tcPr>
            <w:tcW w:w="508" w:type="pct"/>
            <w:vAlign w:val="bottom"/>
          </w:tcPr>
          <w:p w14:paraId="2D33462D"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1,549</w:t>
            </w:r>
          </w:p>
        </w:tc>
        <w:tc>
          <w:tcPr>
            <w:tcW w:w="508" w:type="pct"/>
            <w:vAlign w:val="bottom"/>
          </w:tcPr>
          <w:p w14:paraId="231803CB"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2,935</w:t>
            </w:r>
          </w:p>
        </w:tc>
        <w:tc>
          <w:tcPr>
            <w:tcW w:w="521" w:type="pct"/>
            <w:vAlign w:val="bottom"/>
          </w:tcPr>
          <w:p w14:paraId="6B56353F"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5,105</w:t>
            </w:r>
          </w:p>
        </w:tc>
      </w:tr>
      <w:tr w:rsidR="0072403D" w:rsidRPr="004009C9" w14:paraId="0C7746D8" w14:textId="77777777" w:rsidTr="007D229F">
        <w:tc>
          <w:tcPr>
            <w:tcW w:w="744" w:type="pct"/>
            <w:vMerge/>
          </w:tcPr>
          <w:p w14:paraId="3A80D420" w14:textId="77777777" w:rsidR="0072403D" w:rsidRPr="004009C9" w:rsidRDefault="0072403D" w:rsidP="007D229F">
            <w:pPr>
              <w:spacing w:line="240" w:lineRule="auto"/>
              <w:rPr>
                <w:rFonts w:cstheme="minorHAnsi"/>
                <w:sz w:val="18"/>
                <w:szCs w:val="18"/>
              </w:rPr>
            </w:pPr>
          </w:p>
        </w:tc>
        <w:tc>
          <w:tcPr>
            <w:tcW w:w="1194" w:type="pct"/>
            <w:vAlign w:val="bottom"/>
          </w:tcPr>
          <w:p w14:paraId="7B569FF2"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Total</w:t>
            </w:r>
          </w:p>
        </w:tc>
        <w:tc>
          <w:tcPr>
            <w:tcW w:w="508" w:type="pct"/>
            <w:vAlign w:val="bottom"/>
          </w:tcPr>
          <w:p w14:paraId="4542FC5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35D6EE4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c>
          <w:tcPr>
            <w:tcW w:w="508" w:type="pct"/>
            <w:vAlign w:val="bottom"/>
          </w:tcPr>
          <w:p w14:paraId="117F990C"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27,651</w:t>
            </w:r>
          </w:p>
        </w:tc>
        <w:tc>
          <w:tcPr>
            <w:tcW w:w="508" w:type="pct"/>
            <w:vAlign w:val="bottom"/>
          </w:tcPr>
          <w:p w14:paraId="671F1BE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28,510</w:t>
            </w:r>
          </w:p>
        </w:tc>
        <w:tc>
          <w:tcPr>
            <w:tcW w:w="508" w:type="pct"/>
            <w:vAlign w:val="bottom"/>
          </w:tcPr>
          <w:p w14:paraId="2F7D5B42"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29,191</w:t>
            </w:r>
          </w:p>
        </w:tc>
        <w:tc>
          <w:tcPr>
            <w:tcW w:w="521" w:type="pct"/>
            <w:vAlign w:val="bottom"/>
          </w:tcPr>
          <w:p w14:paraId="7722C89E"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30,514</w:t>
            </w:r>
          </w:p>
        </w:tc>
      </w:tr>
    </w:tbl>
    <w:p w14:paraId="56E5803E" w14:textId="77777777" w:rsidR="0072403D" w:rsidRPr="004009C9" w:rsidRDefault="0072403D" w:rsidP="0072403D">
      <w:pPr>
        <w:jc w:val="both"/>
        <w:rPr>
          <w:rFonts w:cstheme="minorHAnsi"/>
          <w:sz w:val="20"/>
        </w:rPr>
      </w:pPr>
      <w:r w:rsidRPr="004009C9">
        <w:rPr>
          <w:rFonts w:cstheme="minorHAnsi"/>
          <w:sz w:val="20"/>
        </w:rPr>
        <w:t>*Scotland totals can include prescriptions where the NHS Board is unknown; †Scottish Index of Multiple Deprivation (SIMD) 2016 configuration at Scotland level has been used; - Not available</w:t>
      </w:r>
    </w:p>
    <w:p w14:paraId="3D75B812" w14:textId="77777777" w:rsidR="0072403D" w:rsidRPr="004009C9" w:rsidRDefault="0072403D" w:rsidP="0072403D">
      <w:pPr>
        <w:spacing w:after="160" w:line="259" w:lineRule="auto"/>
        <w:rPr>
          <w:rFonts w:eastAsiaTheme="majorEastAsia" w:cstheme="minorHAnsi"/>
          <w:b/>
          <w:i/>
          <w:iCs/>
          <w:u w:val="single"/>
        </w:rPr>
      </w:pPr>
      <w:r w:rsidRPr="004009C9">
        <w:rPr>
          <w:rFonts w:cstheme="minorHAnsi"/>
        </w:rPr>
        <w:br w:type="page"/>
      </w:r>
    </w:p>
    <w:p w14:paraId="68235371" w14:textId="77777777" w:rsidR="0072403D" w:rsidRPr="008A1CBB" w:rsidRDefault="0072403D" w:rsidP="0072403D">
      <w:pPr>
        <w:pStyle w:val="Heading4"/>
        <w:rPr>
          <w:rFonts w:cstheme="minorHAnsi"/>
        </w:rPr>
      </w:pPr>
      <w:r w:rsidRPr="008A1CBB">
        <w:rPr>
          <w:rFonts w:cstheme="minorHAnsi"/>
        </w:rPr>
        <w:lastRenderedPageBreak/>
        <w:t>England Sexual and Reproductive Health Services summary table</w:t>
      </w:r>
    </w:p>
    <w:p w14:paraId="2E450C24" w14:textId="7EC1C2E0" w:rsidR="0072403D" w:rsidRPr="008A1CBB" w:rsidRDefault="00A04CA0" w:rsidP="0072403D">
      <w:pPr>
        <w:pStyle w:val="Caption"/>
        <w:rPr>
          <w:rFonts w:cstheme="minorHAnsi"/>
          <w:i w:val="0"/>
          <w:iCs w:val="0"/>
          <w:color w:val="auto"/>
          <w:sz w:val="22"/>
          <w:szCs w:val="22"/>
        </w:rPr>
      </w:pPr>
      <w:r>
        <w:rPr>
          <w:rFonts w:cstheme="minorHAnsi"/>
          <w:b/>
          <w:bCs/>
          <w:i w:val="0"/>
          <w:iCs w:val="0"/>
          <w:color w:val="auto"/>
          <w:sz w:val="22"/>
          <w:szCs w:val="22"/>
        </w:rPr>
        <w:t>Table 31</w:t>
      </w:r>
      <w:r w:rsidR="0072403D" w:rsidRPr="008A1CBB">
        <w:rPr>
          <w:rFonts w:cstheme="minorHAnsi"/>
          <w:i w:val="0"/>
          <w:iCs w:val="0"/>
          <w:color w:val="auto"/>
          <w:sz w:val="22"/>
          <w:szCs w:val="22"/>
        </w:rPr>
        <w:t xml:space="preserve">: Summary of England LARC use between 2013 to 2018 </w:t>
      </w:r>
    </w:p>
    <w:p w14:paraId="29EF7EBF" w14:textId="30DF0DDF" w:rsidR="0072403D" w:rsidRPr="008A1CBB" w:rsidRDefault="0072403D" w:rsidP="0072403D">
      <w:pPr>
        <w:pStyle w:val="Caption"/>
        <w:spacing w:after="0"/>
        <w:rPr>
          <w:rFonts w:cstheme="minorHAnsi"/>
          <w:color w:val="auto"/>
          <w:sz w:val="22"/>
          <w:szCs w:val="22"/>
          <w:lang w:val="fr-FR"/>
        </w:rPr>
      </w:pPr>
      <w:proofErr w:type="gramStart"/>
      <w:r w:rsidRPr="008A1CBB">
        <w:rPr>
          <w:rFonts w:cstheme="minorHAnsi"/>
          <w:color w:val="auto"/>
          <w:sz w:val="22"/>
          <w:szCs w:val="22"/>
          <w:lang w:val="fr-FR"/>
        </w:rPr>
        <w:t>Source:</w:t>
      </w:r>
      <w:proofErr w:type="gramEnd"/>
      <w:r w:rsidRPr="008A1CBB">
        <w:rPr>
          <w:rFonts w:cstheme="minorHAnsi"/>
          <w:color w:val="auto"/>
          <w:sz w:val="22"/>
          <w:szCs w:val="22"/>
          <w:lang w:val="fr-FR"/>
        </w:rPr>
        <w:t xml:space="preserve"> </w:t>
      </w:r>
      <w:r w:rsidRPr="00D86451">
        <w:t>https://digital.nhs.uk/data-and-information/publications/statistical/sexual-and-reproductive-health-service</w:t>
      </w:r>
      <w:r w:rsidR="001814C6" w:rsidRPr="001814C6">
        <w:rPr>
          <w:rFonts w:cstheme="minorHAnsi"/>
          <w:sz w:val="22"/>
          <w:szCs w:val="22"/>
          <w:lang w:val="fr-FR"/>
        </w:rPr>
        <w:t>s</w:t>
      </w:r>
      <w:r w:rsidR="001814C6">
        <w:rPr>
          <w:color w:val="auto"/>
          <w:sz w:val="22"/>
          <w:szCs w:val="22"/>
          <w:vertAlign w:val="superscript"/>
        </w:rPr>
        <w:t>54</w:t>
      </w:r>
    </w:p>
    <w:p w14:paraId="63DE2BAB" w14:textId="77777777" w:rsidR="0072403D" w:rsidRPr="008A1CBB" w:rsidRDefault="0072403D" w:rsidP="0072403D">
      <w:pPr>
        <w:rPr>
          <w:rFonts w:cstheme="minorHAnsi"/>
          <w:lang w:val="fr-FR"/>
        </w:rPr>
      </w:pPr>
    </w:p>
    <w:tbl>
      <w:tblPr>
        <w:tblStyle w:val="TableGrid"/>
        <w:tblW w:w="5153" w:type="pct"/>
        <w:tblLook w:val="04A0" w:firstRow="1" w:lastRow="0" w:firstColumn="1" w:lastColumn="0" w:noHBand="0" w:noVBand="1"/>
      </w:tblPr>
      <w:tblGrid>
        <w:gridCol w:w="2715"/>
        <w:gridCol w:w="4299"/>
        <w:gridCol w:w="1473"/>
        <w:gridCol w:w="1472"/>
        <w:gridCol w:w="1472"/>
        <w:gridCol w:w="1472"/>
        <w:gridCol w:w="1472"/>
      </w:tblGrid>
      <w:tr w:rsidR="0072403D" w:rsidRPr="008A1CBB" w14:paraId="6C9D2EAA" w14:textId="77777777" w:rsidTr="007D229F">
        <w:tc>
          <w:tcPr>
            <w:tcW w:w="944" w:type="pct"/>
          </w:tcPr>
          <w:p w14:paraId="5D3E277F" w14:textId="77777777" w:rsidR="0072403D" w:rsidRPr="008A1CBB" w:rsidRDefault="0072403D" w:rsidP="007D229F">
            <w:pPr>
              <w:spacing w:line="240" w:lineRule="auto"/>
              <w:rPr>
                <w:rFonts w:cstheme="minorHAnsi"/>
                <w:sz w:val="18"/>
                <w:szCs w:val="18"/>
                <w:lang w:val="fr-FR"/>
              </w:rPr>
            </w:pPr>
          </w:p>
        </w:tc>
        <w:tc>
          <w:tcPr>
            <w:tcW w:w="1495" w:type="pct"/>
          </w:tcPr>
          <w:p w14:paraId="347E0DF3" w14:textId="77777777" w:rsidR="0072403D" w:rsidRPr="008A1CBB" w:rsidRDefault="0072403D" w:rsidP="007D229F">
            <w:pPr>
              <w:spacing w:line="240" w:lineRule="auto"/>
              <w:rPr>
                <w:rFonts w:cstheme="minorHAnsi"/>
                <w:sz w:val="18"/>
                <w:szCs w:val="18"/>
                <w:lang w:val="fr-FR"/>
              </w:rPr>
            </w:pPr>
          </w:p>
        </w:tc>
        <w:tc>
          <w:tcPr>
            <w:tcW w:w="512" w:type="pct"/>
            <w:vAlign w:val="bottom"/>
          </w:tcPr>
          <w:p w14:paraId="62EA02CF" w14:textId="77777777" w:rsidR="0072403D" w:rsidRPr="008A1CBB" w:rsidRDefault="0072403D" w:rsidP="007D229F">
            <w:pPr>
              <w:spacing w:line="240" w:lineRule="auto"/>
              <w:rPr>
                <w:rFonts w:cstheme="minorHAnsi"/>
                <w:sz w:val="18"/>
                <w:szCs w:val="18"/>
              </w:rPr>
            </w:pPr>
            <w:r w:rsidRPr="008A1CBB">
              <w:rPr>
                <w:rFonts w:cstheme="minorHAnsi"/>
                <w:b/>
                <w:bCs/>
                <w:sz w:val="18"/>
                <w:szCs w:val="18"/>
              </w:rPr>
              <w:t>2014/15</w:t>
            </w:r>
          </w:p>
        </w:tc>
        <w:tc>
          <w:tcPr>
            <w:tcW w:w="512" w:type="pct"/>
            <w:vAlign w:val="bottom"/>
          </w:tcPr>
          <w:p w14:paraId="467AAFBE" w14:textId="77777777" w:rsidR="0072403D" w:rsidRPr="008A1CBB" w:rsidRDefault="0072403D" w:rsidP="007D229F">
            <w:pPr>
              <w:spacing w:line="240" w:lineRule="auto"/>
              <w:rPr>
                <w:rFonts w:cstheme="minorHAnsi"/>
                <w:sz w:val="18"/>
                <w:szCs w:val="18"/>
              </w:rPr>
            </w:pPr>
            <w:r w:rsidRPr="008A1CBB">
              <w:rPr>
                <w:rFonts w:cstheme="minorHAnsi"/>
                <w:b/>
                <w:bCs/>
                <w:sz w:val="18"/>
                <w:szCs w:val="18"/>
              </w:rPr>
              <w:t>2015/16</w:t>
            </w:r>
          </w:p>
        </w:tc>
        <w:tc>
          <w:tcPr>
            <w:tcW w:w="512" w:type="pct"/>
            <w:vAlign w:val="bottom"/>
          </w:tcPr>
          <w:p w14:paraId="6BB4DF1E" w14:textId="77777777" w:rsidR="0072403D" w:rsidRPr="008A1CBB" w:rsidRDefault="0072403D" w:rsidP="007D229F">
            <w:pPr>
              <w:spacing w:line="240" w:lineRule="auto"/>
              <w:rPr>
                <w:rFonts w:cstheme="minorHAnsi"/>
                <w:sz w:val="18"/>
                <w:szCs w:val="18"/>
              </w:rPr>
            </w:pPr>
            <w:r w:rsidRPr="008A1CBB">
              <w:rPr>
                <w:rFonts w:cstheme="minorHAnsi"/>
                <w:b/>
                <w:bCs/>
                <w:sz w:val="18"/>
                <w:szCs w:val="18"/>
              </w:rPr>
              <w:t>2016/17</w:t>
            </w:r>
          </w:p>
        </w:tc>
        <w:tc>
          <w:tcPr>
            <w:tcW w:w="512" w:type="pct"/>
            <w:vAlign w:val="bottom"/>
          </w:tcPr>
          <w:p w14:paraId="14E06C99" w14:textId="77777777" w:rsidR="0072403D" w:rsidRPr="008A1CBB" w:rsidRDefault="0072403D" w:rsidP="007D229F">
            <w:pPr>
              <w:spacing w:line="240" w:lineRule="auto"/>
              <w:rPr>
                <w:rFonts w:cstheme="minorHAnsi"/>
                <w:sz w:val="18"/>
                <w:szCs w:val="18"/>
              </w:rPr>
            </w:pPr>
            <w:r w:rsidRPr="008A1CBB">
              <w:rPr>
                <w:rFonts w:cstheme="minorHAnsi"/>
                <w:b/>
                <w:bCs/>
                <w:sz w:val="18"/>
                <w:szCs w:val="18"/>
              </w:rPr>
              <w:t>2017/18</w:t>
            </w:r>
          </w:p>
        </w:tc>
        <w:tc>
          <w:tcPr>
            <w:tcW w:w="512" w:type="pct"/>
            <w:vAlign w:val="bottom"/>
          </w:tcPr>
          <w:p w14:paraId="00B2F63D" w14:textId="77777777" w:rsidR="0072403D" w:rsidRPr="008A1CBB" w:rsidRDefault="0072403D" w:rsidP="007D229F">
            <w:pPr>
              <w:spacing w:line="240" w:lineRule="auto"/>
              <w:rPr>
                <w:rFonts w:cstheme="minorHAnsi"/>
                <w:sz w:val="18"/>
                <w:szCs w:val="18"/>
              </w:rPr>
            </w:pPr>
            <w:r w:rsidRPr="008A1CBB">
              <w:rPr>
                <w:rFonts w:cstheme="minorHAnsi"/>
                <w:b/>
                <w:bCs/>
                <w:sz w:val="18"/>
                <w:szCs w:val="18"/>
              </w:rPr>
              <w:t>2018/19</w:t>
            </w:r>
          </w:p>
        </w:tc>
      </w:tr>
      <w:tr w:rsidR="0072403D" w:rsidRPr="008A1CBB" w14:paraId="73F334E1" w14:textId="77777777" w:rsidTr="007D229F">
        <w:tc>
          <w:tcPr>
            <w:tcW w:w="944" w:type="pct"/>
            <w:vMerge w:val="restart"/>
            <w:vAlign w:val="center"/>
          </w:tcPr>
          <w:p w14:paraId="65142BEA"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Number of prescriptions (all age)</w:t>
            </w:r>
          </w:p>
        </w:tc>
        <w:tc>
          <w:tcPr>
            <w:tcW w:w="1495" w:type="pct"/>
            <w:vAlign w:val="bottom"/>
          </w:tcPr>
          <w:p w14:paraId="51E594A3" w14:textId="77777777" w:rsidR="0072403D" w:rsidRPr="008A1CBB" w:rsidRDefault="0072403D" w:rsidP="007D229F">
            <w:pPr>
              <w:spacing w:line="240" w:lineRule="auto"/>
              <w:rPr>
                <w:rFonts w:cstheme="minorHAnsi"/>
                <w:sz w:val="18"/>
                <w:szCs w:val="18"/>
              </w:rPr>
            </w:pPr>
            <w:r w:rsidRPr="008A1CBB">
              <w:rPr>
                <w:rFonts w:cstheme="minorHAnsi"/>
                <w:sz w:val="18"/>
                <w:szCs w:val="18"/>
              </w:rPr>
              <w:t>Intrauterine devices</w:t>
            </w:r>
          </w:p>
        </w:tc>
        <w:tc>
          <w:tcPr>
            <w:tcW w:w="512" w:type="pct"/>
            <w:vAlign w:val="bottom"/>
          </w:tcPr>
          <w:p w14:paraId="6F8408E1" w14:textId="77777777" w:rsidR="0072403D" w:rsidRPr="008A1CBB" w:rsidRDefault="0072403D" w:rsidP="007D229F">
            <w:pPr>
              <w:spacing w:line="240" w:lineRule="auto"/>
              <w:jc w:val="right"/>
              <w:rPr>
                <w:rFonts w:cstheme="minorHAnsi"/>
                <w:b/>
                <w:bCs/>
                <w:sz w:val="18"/>
                <w:szCs w:val="18"/>
              </w:rPr>
            </w:pPr>
            <w:r w:rsidRPr="008A1CBB">
              <w:rPr>
                <w:rFonts w:cstheme="minorHAnsi"/>
                <w:sz w:val="18"/>
                <w:szCs w:val="18"/>
              </w:rPr>
              <w:t>54,216</w:t>
            </w:r>
          </w:p>
        </w:tc>
        <w:tc>
          <w:tcPr>
            <w:tcW w:w="512" w:type="pct"/>
            <w:vAlign w:val="bottom"/>
          </w:tcPr>
          <w:p w14:paraId="37558D82"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52,855</w:t>
            </w:r>
          </w:p>
        </w:tc>
        <w:tc>
          <w:tcPr>
            <w:tcW w:w="512" w:type="pct"/>
            <w:vAlign w:val="bottom"/>
          </w:tcPr>
          <w:p w14:paraId="6822921C"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54,198</w:t>
            </w:r>
          </w:p>
        </w:tc>
        <w:tc>
          <w:tcPr>
            <w:tcW w:w="512" w:type="pct"/>
            <w:vAlign w:val="bottom"/>
          </w:tcPr>
          <w:p w14:paraId="114C2CDE"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56,593</w:t>
            </w:r>
          </w:p>
        </w:tc>
        <w:tc>
          <w:tcPr>
            <w:tcW w:w="512" w:type="pct"/>
            <w:vAlign w:val="bottom"/>
          </w:tcPr>
          <w:p w14:paraId="3261FB52"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60,921</w:t>
            </w:r>
          </w:p>
        </w:tc>
      </w:tr>
      <w:tr w:rsidR="0072403D" w:rsidRPr="008A1CBB" w14:paraId="13C6F619" w14:textId="77777777" w:rsidTr="007D229F">
        <w:tc>
          <w:tcPr>
            <w:tcW w:w="944" w:type="pct"/>
            <w:vMerge/>
          </w:tcPr>
          <w:p w14:paraId="54408F80" w14:textId="77777777" w:rsidR="0072403D" w:rsidRPr="008A1CBB" w:rsidRDefault="0072403D" w:rsidP="007D229F">
            <w:pPr>
              <w:spacing w:line="240" w:lineRule="auto"/>
              <w:rPr>
                <w:rFonts w:cstheme="minorHAnsi"/>
                <w:sz w:val="18"/>
                <w:szCs w:val="18"/>
              </w:rPr>
            </w:pPr>
          </w:p>
        </w:tc>
        <w:tc>
          <w:tcPr>
            <w:tcW w:w="1495" w:type="pct"/>
            <w:vAlign w:val="bottom"/>
          </w:tcPr>
          <w:p w14:paraId="4BCE13C4" w14:textId="77777777" w:rsidR="0072403D" w:rsidRPr="008A1CBB" w:rsidRDefault="0072403D" w:rsidP="007D229F">
            <w:pPr>
              <w:spacing w:line="240" w:lineRule="auto"/>
              <w:rPr>
                <w:rFonts w:cstheme="minorHAnsi"/>
                <w:sz w:val="18"/>
                <w:szCs w:val="18"/>
              </w:rPr>
            </w:pPr>
            <w:r w:rsidRPr="008A1CBB">
              <w:rPr>
                <w:rFonts w:cstheme="minorHAnsi"/>
                <w:sz w:val="18"/>
                <w:szCs w:val="18"/>
              </w:rPr>
              <w:t>Contraceptive implant</w:t>
            </w:r>
          </w:p>
        </w:tc>
        <w:tc>
          <w:tcPr>
            <w:tcW w:w="512" w:type="pct"/>
            <w:vAlign w:val="bottom"/>
          </w:tcPr>
          <w:p w14:paraId="3BD9201E" w14:textId="77777777" w:rsidR="0072403D" w:rsidRPr="008A1CBB" w:rsidRDefault="0072403D" w:rsidP="007D229F">
            <w:pPr>
              <w:spacing w:line="240" w:lineRule="auto"/>
              <w:jc w:val="right"/>
              <w:rPr>
                <w:rFonts w:cstheme="minorHAnsi"/>
                <w:b/>
                <w:bCs/>
                <w:sz w:val="18"/>
                <w:szCs w:val="18"/>
              </w:rPr>
            </w:pPr>
            <w:r w:rsidRPr="008A1CBB">
              <w:rPr>
                <w:rFonts w:cstheme="minorHAnsi"/>
                <w:sz w:val="18"/>
                <w:szCs w:val="18"/>
              </w:rPr>
              <w:t>67,666</w:t>
            </w:r>
          </w:p>
        </w:tc>
        <w:tc>
          <w:tcPr>
            <w:tcW w:w="512" w:type="pct"/>
            <w:vAlign w:val="bottom"/>
          </w:tcPr>
          <w:p w14:paraId="13B1F78B"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70,621</w:t>
            </w:r>
          </w:p>
        </w:tc>
        <w:tc>
          <w:tcPr>
            <w:tcW w:w="512" w:type="pct"/>
            <w:vAlign w:val="bottom"/>
          </w:tcPr>
          <w:p w14:paraId="2D723E67"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72,229</w:t>
            </w:r>
          </w:p>
        </w:tc>
        <w:tc>
          <w:tcPr>
            <w:tcW w:w="512" w:type="pct"/>
            <w:vAlign w:val="bottom"/>
          </w:tcPr>
          <w:p w14:paraId="12D0C405"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74,931</w:t>
            </w:r>
          </w:p>
        </w:tc>
        <w:tc>
          <w:tcPr>
            <w:tcW w:w="512" w:type="pct"/>
            <w:vAlign w:val="bottom"/>
          </w:tcPr>
          <w:p w14:paraId="6DFCBC0B" w14:textId="77777777" w:rsidR="0072403D" w:rsidRPr="008A1CBB" w:rsidRDefault="0072403D" w:rsidP="007D229F">
            <w:pPr>
              <w:spacing w:line="240" w:lineRule="auto"/>
              <w:jc w:val="right"/>
              <w:rPr>
                <w:rFonts w:cstheme="minorHAnsi"/>
                <w:sz w:val="18"/>
                <w:szCs w:val="18"/>
              </w:rPr>
            </w:pPr>
            <w:r w:rsidRPr="008A1CBB">
              <w:rPr>
                <w:rFonts w:cstheme="minorHAnsi"/>
                <w:sz w:val="18"/>
                <w:szCs w:val="18"/>
              </w:rPr>
              <w:t>83,369</w:t>
            </w:r>
          </w:p>
        </w:tc>
      </w:tr>
      <w:tr w:rsidR="0072403D" w:rsidRPr="004009C9" w14:paraId="592D78E9" w14:textId="77777777" w:rsidTr="007D229F">
        <w:tc>
          <w:tcPr>
            <w:tcW w:w="944" w:type="pct"/>
            <w:vMerge/>
          </w:tcPr>
          <w:p w14:paraId="52DBD98C" w14:textId="77777777" w:rsidR="0072403D" w:rsidRPr="004009C9" w:rsidRDefault="0072403D" w:rsidP="007D229F">
            <w:pPr>
              <w:spacing w:line="240" w:lineRule="auto"/>
              <w:rPr>
                <w:rFonts w:cstheme="minorHAnsi"/>
                <w:sz w:val="18"/>
                <w:szCs w:val="18"/>
              </w:rPr>
            </w:pPr>
          </w:p>
        </w:tc>
        <w:tc>
          <w:tcPr>
            <w:tcW w:w="1495" w:type="pct"/>
            <w:vAlign w:val="bottom"/>
          </w:tcPr>
          <w:p w14:paraId="5735C01A"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Intrauterine systems</w:t>
            </w:r>
          </w:p>
        </w:tc>
        <w:tc>
          <w:tcPr>
            <w:tcW w:w="512" w:type="pct"/>
            <w:vAlign w:val="bottom"/>
          </w:tcPr>
          <w:p w14:paraId="44178308" w14:textId="77777777" w:rsidR="0072403D" w:rsidRPr="004009C9" w:rsidRDefault="0072403D" w:rsidP="007D229F">
            <w:pPr>
              <w:spacing w:line="240" w:lineRule="auto"/>
              <w:jc w:val="right"/>
              <w:rPr>
                <w:rFonts w:cstheme="minorHAnsi"/>
                <w:b/>
                <w:bCs/>
                <w:color w:val="000000"/>
                <w:sz w:val="18"/>
                <w:szCs w:val="18"/>
              </w:rPr>
            </w:pPr>
            <w:r w:rsidRPr="004009C9">
              <w:rPr>
                <w:rFonts w:cstheme="minorHAnsi"/>
                <w:color w:val="000000"/>
                <w:sz w:val="18"/>
                <w:szCs w:val="18"/>
              </w:rPr>
              <w:t>138,937</w:t>
            </w:r>
          </w:p>
        </w:tc>
        <w:tc>
          <w:tcPr>
            <w:tcW w:w="512" w:type="pct"/>
            <w:vAlign w:val="bottom"/>
          </w:tcPr>
          <w:p w14:paraId="550A9EB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140,019</w:t>
            </w:r>
          </w:p>
        </w:tc>
        <w:tc>
          <w:tcPr>
            <w:tcW w:w="512" w:type="pct"/>
            <w:vAlign w:val="bottom"/>
          </w:tcPr>
          <w:p w14:paraId="137810BA"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134,623</w:t>
            </w:r>
          </w:p>
        </w:tc>
        <w:tc>
          <w:tcPr>
            <w:tcW w:w="512" w:type="pct"/>
            <w:vAlign w:val="bottom"/>
          </w:tcPr>
          <w:p w14:paraId="00266A2B"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129,760</w:t>
            </w:r>
          </w:p>
        </w:tc>
        <w:tc>
          <w:tcPr>
            <w:tcW w:w="512" w:type="pct"/>
            <w:vAlign w:val="bottom"/>
          </w:tcPr>
          <w:p w14:paraId="5CC3A8B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136,584</w:t>
            </w:r>
          </w:p>
        </w:tc>
      </w:tr>
      <w:tr w:rsidR="0072403D" w:rsidRPr="004009C9" w14:paraId="175BC752" w14:textId="77777777" w:rsidTr="007D229F">
        <w:tc>
          <w:tcPr>
            <w:tcW w:w="944" w:type="pct"/>
            <w:vMerge w:val="restart"/>
            <w:vAlign w:val="center"/>
          </w:tcPr>
          <w:p w14:paraId="40845C7C"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Contraception related services (excluded age under 16)</w:t>
            </w:r>
          </w:p>
        </w:tc>
        <w:tc>
          <w:tcPr>
            <w:tcW w:w="1495" w:type="pct"/>
            <w:vAlign w:val="bottom"/>
          </w:tcPr>
          <w:p w14:paraId="30DCD2B8"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New main method†</w:t>
            </w:r>
          </w:p>
        </w:tc>
        <w:tc>
          <w:tcPr>
            <w:tcW w:w="512" w:type="pct"/>
            <w:vAlign w:val="bottom"/>
          </w:tcPr>
          <w:p w14:paraId="228CB63C"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244,459</w:t>
            </w:r>
          </w:p>
        </w:tc>
        <w:tc>
          <w:tcPr>
            <w:tcW w:w="512" w:type="pct"/>
            <w:vAlign w:val="bottom"/>
          </w:tcPr>
          <w:p w14:paraId="0B37EA0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218,291</w:t>
            </w:r>
          </w:p>
        </w:tc>
        <w:tc>
          <w:tcPr>
            <w:tcW w:w="512" w:type="pct"/>
            <w:vAlign w:val="bottom"/>
          </w:tcPr>
          <w:p w14:paraId="7B19B3E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211,352</w:t>
            </w:r>
          </w:p>
        </w:tc>
        <w:tc>
          <w:tcPr>
            <w:tcW w:w="512" w:type="pct"/>
            <w:vAlign w:val="bottom"/>
          </w:tcPr>
          <w:p w14:paraId="2418A3C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192,441</w:t>
            </w:r>
          </w:p>
        </w:tc>
        <w:tc>
          <w:tcPr>
            <w:tcW w:w="512" w:type="pct"/>
            <w:vAlign w:val="bottom"/>
          </w:tcPr>
          <w:p w14:paraId="6050D081"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189,119</w:t>
            </w:r>
          </w:p>
        </w:tc>
      </w:tr>
      <w:tr w:rsidR="0072403D" w:rsidRPr="004009C9" w14:paraId="11F4CE62" w14:textId="77777777" w:rsidTr="007D229F">
        <w:tc>
          <w:tcPr>
            <w:tcW w:w="944" w:type="pct"/>
            <w:vMerge/>
          </w:tcPr>
          <w:p w14:paraId="36FA6231" w14:textId="77777777" w:rsidR="0072403D" w:rsidRPr="004009C9" w:rsidRDefault="0072403D" w:rsidP="007D229F">
            <w:pPr>
              <w:spacing w:line="240" w:lineRule="auto"/>
              <w:rPr>
                <w:rFonts w:cstheme="minorHAnsi"/>
                <w:sz w:val="18"/>
                <w:szCs w:val="18"/>
              </w:rPr>
            </w:pPr>
          </w:p>
        </w:tc>
        <w:tc>
          <w:tcPr>
            <w:tcW w:w="1495" w:type="pct"/>
            <w:vAlign w:val="bottom"/>
          </w:tcPr>
          <w:p w14:paraId="3E95BDA1"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Change of main method</w:t>
            </w:r>
          </w:p>
        </w:tc>
        <w:tc>
          <w:tcPr>
            <w:tcW w:w="512" w:type="pct"/>
            <w:vAlign w:val="bottom"/>
          </w:tcPr>
          <w:p w14:paraId="11989C70"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280,508</w:t>
            </w:r>
          </w:p>
        </w:tc>
        <w:tc>
          <w:tcPr>
            <w:tcW w:w="512" w:type="pct"/>
            <w:vAlign w:val="bottom"/>
          </w:tcPr>
          <w:p w14:paraId="26B62B16"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280,460</w:t>
            </w:r>
          </w:p>
        </w:tc>
        <w:tc>
          <w:tcPr>
            <w:tcW w:w="512" w:type="pct"/>
            <w:vAlign w:val="bottom"/>
          </w:tcPr>
          <w:p w14:paraId="359FBFE3"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272,779</w:t>
            </w:r>
          </w:p>
        </w:tc>
        <w:tc>
          <w:tcPr>
            <w:tcW w:w="512" w:type="pct"/>
            <w:vAlign w:val="bottom"/>
          </w:tcPr>
          <w:p w14:paraId="4C913996"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265,102</w:t>
            </w:r>
          </w:p>
        </w:tc>
        <w:tc>
          <w:tcPr>
            <w:tcW w:w="512" w:type="pct"/>
            <w:vAlign w:val="bottom"/>
          </w:tcPr>
          <w:p w14:paraId="7A5B0C53"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267,074</w:t>
            </w:r>
          </w:p>
        </w:tc>
      </w:tr>
      <w:tr w:rsidR="0072403D" w:rsidRPr="004009C9" w14:paraId="0EC72DDC" w14:textId="77777777" w:rsidTr="007D229F">
        <w:tc>
          <w:tcPr>
            <w:tcW w:w="944" w:type="pct"/>
            <w:vMerge/>
          </w:tcPr>
          <w:p w14:paraId="779E2D63" w14:textId="77777777" w:rsidR="0072403D" w:rsidRPr="004009C9" w:rsidRDefault="0072403D" w:rsidP="007D229F">
            <w:pPr>
              <w:spacing w:line="240" w:lineRule="auto"/>
              <w:rPr>
                <w:rFonts w:cstheme="minorHAnsi"/>
                <w:sz w:val="18"/>
                <w:szCs w:val="18"/>
              </w:rPr>
            </w:pPr>
          </w:p>
        </w:tc>
        <w:tc>
          <w:tcPr>
            <w:tcW w:w="1495" w:type="pct"/>
            <w:vAlign w:val="bottom"/>
          </w:tcPr>
          <w:p w14:paraId="0A401A1E"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Maintain existing main method</w:t>
            </w:r>
          </w:p>
        </w:tc>
        <w:tc>
          <w:tcPr>
            <w:tcW w:w="512" w:type="pct"/>
            <w:vAlign w:val="bottom"/>
          </w:tcPr>
          <w:p w14:paraId="58369AC8"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930,092</w:t>
            </w:r>
          </w:p>
        </w:tc>
        <w:tc>
          <w:tcPr>
            <w:tcW w:w="512" w:type="pct"/>
            <w:vAlign w:val="bottom"/>
          </w:tcPr>
          <w:p w14:paraId="41DCD91A"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889,076</w:t>
            </w:r>
          </w:p>
        </w:tc>
        <w:tc>
          <w:tcPr>
            <w:tcW w:w="512" w:type="pct"/>
            <w:vAlign w:val="bottom"/>
          </w:tcPr>
          <w:p w14:paraId="50818A3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825,248</w:t>
            </w:r>
          </w:p>
        </w:tc>
        <w:tc>
          <w:tcPr>
            <w:tcW w:w="512" w:type="pct"/>
            <w:vAlign w:val="bottom"/>
          </w:tcPr>
          <w:p w14:paraId="14A15786"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743,033</w:t>
            </w:r>
          </w:p>
        </w:tc>
        <w:tc>
          <w:tcPr>
            <w:tcW w:w="512" w:type="pct"/>
            <w:vAlign w:val="bottom"/>
          </w:tcPr>
          <w:p w14:paraId="0CA771D8"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711,743</w:t>
            </w:r>
          </w:p>
        </w:tc>
      </w:tr>
      <w:tr w:rsidR="0072403D" w:rsidRPr="004009C9" w14:paraId="1EE7B7B1" w14:textId="77777777" w:rsidTr="007D229F">
        <w:tc>
          <w:tcPr>
            <w:tcW w:w="944" w:type="pct"/>
            <w:vMerge/>
          </w:tcPr>
          <w:p w14:paraId="0A3701DB" w14:textId="77777777" w:rsidR="0072403D" w:rsidRPr="004009C9" w:rsidRDefault="0072403D" w:rsidP="007D229F">
            <w:pPr>
              <w:spacing w:line="240" w:lineRule="auto"/>
              <w:rPr>
                <w:rFonts w:cstheme="minorHAnsi"/>
                <w:sz w:val="18"/>
                <w:szCs w:val="18"/>
              </w:rPr>
            </w:pPr>
          </w:p>
        </w:tc>
        <w:tc>
          <w:tcPr>
            <w:tcW w:w="1495" w:type="pct"/>
            <w:vAlign w:val="bottom"/>
          </w:tcPr>
          <w:p w14:paraId="7B4ED31F"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Pre-contraception advice‡</w:t>
            </w:r>
          </w:p>
        </w:tc>
        <w:tc>
          <w:tcPr>
            <w:tcW w:w="512" w:type="pct"/>
            <w:vAlign w:val="bottom"/>
          </w:tcPr>
          <w:p w14:paraId="1A063EA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194,872</w:t>
            </w:r>
          </w:p>
        </w:tc>
        <w:tc>
          <w:tcPr>
            <w:tcW w:w="512" w:type="pct"/>
            <w:vAlign w:val="bottom"/>
          </w:tcPr>
          <w:p w14:paraId="7C9F5AC5"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177,573</w:t>
            </w:r>
          </w:p>
        </w:tc>
        <w:tc>
          <w:tcPr>
            <w:tcW w:w="512" w:type="pct"/>
            <w:vAlign w:val="bottom"/>
          </w:tcPr>
          <w:p w14:paraId="086A354D"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155,585</w:t>
            </w:r>
          </w:p>
        </w:tc>
        <w:tc>
          <w:tcPr>
            <w:tcW w:w="512" w:type="pct"/>
            <w:vAlign w:val="bottom"/>
          </w:tcPr>
          <w:p w14:paraId="6D8B76A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129,020</w:t>
            </w:r>
          </w:p>
        </w:tc>
        <w:tc>
          <w:tcPr>
            <w:tcW w:w="512" w:type="pct"/>
            <w:vAlign w:val="bottom"/>
          </w:tcPr>
          <w:p w14:paraId="1A53E0E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127,978</w:t>
            </w:r>
          </w:p>
        </w:tc>
      </w:tr>
      <w:tr w:rsidR="0072403D" w:rsidRPr="004009C9" w14:paraId="4453443D" w14:textId="77777777" w:rsidTr="007D229F">
        <w:tc>
          <w:tcPr>
            <w:tcW w:w="944" w:type="pct"/>
            <w:vMerge w:val="restart"/>
            <w:vAlign w:val="center"/>
          </w:tcPr>
          <w:p w14:paraId="3A7EB68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LARC by Local Authority (excluded age under 16 between 2014/15 and 2017/18, all age at 2018/19)</w:t>
            </w:r>
          </w:p>
        </w:tc>
        <w:tc>
          <w:tcPr>
            <w:tcW w:w="1495" w:type="pct"/>
            <w:vAlign w:val="bottom"/>
          </w:tcPr>
          <w:p w14:paraId="2A2C24FE"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England</w:t>
            </w:r>
          </w:p>
        </w:tc>
        <w:tc>
          <w:tcPr>
            <w:tcW w:w="512" w:type="pct"/>
            <w:vAlign w:val="bottom"/>
          </w:tcPr>
          <w:p w14:paraId="7A93EB9A"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253,604</w:t>
            </w:r>
          </w:p>
        </w:tc>
        <w:tc>
          <w:tcPr>
            <w:tcW w:w="512" w:type="pct"/>
            <w:vAlign w:val="bottom"/>
          </w:tcPr>
          <w:p w14:paraId="17C2702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257,322</w:t>
            </w:r>
          </w:p>
        </w:tc>
        <w:tc>
          <w:tcPr>
            <w:tcW w:w="512" w:type="pct"/>
            <w:vAlign w:val="bottom"/>
          </w:tcPr>
          <w:p w14:paraId="19554FBA"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256,210</w:t>
            </w:r>
          </w:p>
        </w:tc>
        <w:tc>
          <w:tcPr>
            <w:tcW w:w="512" w:type="pct"/>
            <w:vAlign w:val="bottom"/>
          </w:tcPr>
          <w:p w14:paraId="78E057F3"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256,657</w:t>
            </w:r>
          </w:p>
        </w:tc>
        <w:tc>
          <w:tcPr>
            <w:tcW w:w="512" w:type="pct"/>
            <w:vAlign w:val="bottom"/>
          </w:tcPr>
          <w:p w14:paraId="519B0D1F"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263,000</w:t>
            </w:r>
          </w:p>
        </w:tc>
      </w:tr>
      <w:tr w:rsidR="0072403D" w:rsidRPr="004009C9" w14:paraId="2F8A6807" w14:textId="77777777" w:rsidTr="007D229F">
        <w:tc>
          <w:tcPr>
            <w:tcW w:w="944" w:type="pct"/>
            <w:vMerge/>
          </w:tcPr>
          <w:p w14:paraId="496DBA2B" w14:textId="77777777" w:rsidR="0072403D" w:rsidRPr="004009C9" w:rsidRDefault="0072403D" w:rsidP="007D229F">
            <w:pPr>
              <w:spacing w:line="240" w:lineRule="auto"/>
              <w:rPr>
                <w:rFonts w:cstheme="minorHAnsi"/>
                <w:sz w:val="18"/>
                <w:szCs w:val="18"/>
              </w:rPr>
            </w:pPr>
          </w:p>
        </w:tc>
        <w:tc>
          <w:tcPr>
            <w:tcW w:w="1495" w:type="pct"/>
            <w:vAlign w:val="bottom"/>
          </w:tcPr>
          <w:p w14:paraId="118BCD94"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North East region</w:t>
            </w:r>
          </w:p>
        </w:tc>
        <w:tc>
          <w:tcPr>
            <w:tcW w:w="512" w:type="pct"/>
            <w:vAlign w:val="bottom"/>
          </w:tcPr>
          <w:p w14:paraId="3B5A64F5"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16,070</w:t>
            </w:r>
          </w:p>
        </w:tc>
        <w:tc>
          <w:tcPr>
            <w:tcW w:w="512" w:type="pct"/>
            <w:vAlign w:val="bottom"/>
          </w:tcPr>
          <w:p w14:paraId="15DFDBB4"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15,450</w:t>
            </w:r>
          </w:p>
        </w:tc>
        <w:tc>
          <w:tcPr>
            <w:tcW w:w="512" w:type="pct"/>
            <w:vAlign w:val="bottom"/>
          </w:tcPr>
          <w:p w14:paraId="47FC53EB"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13,685</w:t>
            </w:r>
          </w:p>
        </w:tc>
        <w:tc>
          <w:tcPr>
            <w:tcW w:w="512" w:type="pct"/>
            <w:vAlign w:val="bottom"/>
          </w:tcPr>
          <w:p w14:paraId="362C3BCF"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13,075</w:t>
            </w:r>
          </w:p>
        </w:tc>
        <w:tc>
          <w:tcPr>
            <w:tcW w:w="512" w:type="pct"/>
            <w:vAlign w:val="bottom"/>
          </w:tcPr>
          <w:p w14:paraId="59FF3B15"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32,000</w:t>
            </w:r>
          </w:p>
        </w:tc>
      </w:tr>
      <w:tr w:rsidR="0072403D" w:rsidRPr="004009C9" w14:paraId="30D12EAB" w14:textId="77777777" w:rsidTr="007D229F">
        <w:tc>
          <w:tcPr>
            <w:tcW w:w="944" w:type="pct"/>
            <w:vMerge/>
          </w:tcPr>
          <w:p w14:paraId="6BC58E63" w14:textId="77777777" w:rsidR="0072403D" w:rsidRPr="004009C9" w:rsidRDefault="0072403D" w:rsidP="007D229F">
            <w:pPr>
              <w:spacing w:line="240" w:lineRule="auto"/>
              <w:rPr>
                <w:rFonts w:cstheme="minorHAnsi"/>
                <w:sz w:val="18"/>
                <w:szCs w:val="18"/>
              </w:rPr>
            </w:pPr>
          </w:p>
        </w:tc>
        <w:tc>
          <w:tcPr>
            <w:tcW w:w="1495" w:type="pct"/>
            <w:vAlign w:val="bottom"/>
          </w:tcPr>
          <w:p w14:paraId="14F44E80"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North West region</w:t>
            </w:r>
          </w:p>
        </w:tc>
        <w:tc>
          <w:tcPr>
            <w:tcW w:w="512" w:type="pct"/>
            <w:vAlign w:val="bottom"/>
          </w:tcPr>
          <w:p w14:paraId="7B743294"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45,750</w:t>
            </w:r>
          </w:p>
        </w:tc>
        <w:tc>
          <w:tcPr>
            <w:tcW w:w="512" w:type="pct"/>
            <w:vAlign w:val="bottom"/>
          </w:tcPr>
          <w:p w14:paraId="33C54CC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43,675</w:t>
            </w:r>
          </w:p>
        </w:tc>
        <w:tc>
          <w:tcPr>
            <w:tcW w:w="512" w:type="pct"/>
            <w:vAlign w:val="bottom"/>
          </w:tcPr>
          <w:p w14:paraId="33204A30"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40,630</w:t>
            </w:r>
          </w:p>
        </w:tc>
        <w:tc>
          <w:tcPr>
            <w:tcW w:w="512" w:type="pct"/>
            <w:vAlign w:val="bottom"/>
          </w:tcPr>
          <w:p w14:paraId="78CAD49F"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40,950</w:t>
            </w:r>
          </w:p>
        </w:tc>
        <w:tc>
          <w:tcPr>
            <w:tcW w:w="512" w:type="pct"/>
            <w:vAlign w:val="bottom"/>
          </w:tcPr>
          <w:p w14:paraId="184BD904"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30,000</w:t>
            </w:r>
          </w:p>
        </w:tc>
      </w:tr>
      <w:tr w:rsidR="0072403D" w:rsidRPr="004009C9" w14:paraId="64ECD4F0" w14:textId="77777777" w:rsidTr="007D229F">
        <w:tc>
          <w:tcPr>
            <w:tcW w:w="944" w:type="pct"/>
            <w:vMerge/>
          </w:tcPr>
          <w:p w14:paraId="63F82325" w14:textId="77777777" w:rsidR="0072403D" w:rsidRPr="004009C9" w:rsidRDefault="0072403D" w:rsidP="007D229F">
            <w:pPr>
              <w:spacing w:line="240" w:lineRule="auto"/>
              <w:rPr>
                <w:rFonts w:cstheme="minorHAnsi"/>
                <w:sz w:val="18"/>
                <w:szCs w:val="18"/>
              </w:rPr>
            </w:pPr>
          </w:p>
        </w:tc>
        <w:tc>
          <w:tcPr>
            <w:tcW w:w="1495" w:type="pct"/>
            <w:vAlign w:val="bottom"/>
          </w:tcPr>
          <w:p w14:paraId="41693827"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Yorkshire &amp; the Humber region</w:t>
            </w:r>
          </w:p>
        </w:tc>
        <w:tc>
          <w:tcPr>
            <w:tcW w:w="512" w:type="pct"/>
            <w:vAlign w:val="bottom"/>
          </w:tcPr>
          <w:p w14:paraId="7C9C17B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22,140</w:t>
            </w:r>
          </w:p>
        </w:tc>
        <w:tc>
          <w:tcPr>
            <w:tcW w:w="512" w:type="pct"/>
            <w:vAlign w:val="bottom"/>
          </w:tcPr>
          <w:p w14:paraId="0B46C8BC"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19,245</w:t>
            </w:r>
          </w:p>
        </w:tc>
        <w:tc>
          <w:tcPr>
            <w:tcW w:w="512" w:type="pct"/>
            <w:vAlign w:val="bottom"/>
          </w:tcPr>
          <w:p w14:paraId="358F9483"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20,845</w:t>
            </w:r>
          </w:p>
        </w:tc>
        <w:tc>
          <w:tcPr>
            <w:tcW w:w="512" w:type="pct"/>
            <w:vAlign w:val="bottom"/>
          </w:tcPr>
          <w:p w14:paraId="6041329D"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23,440</w:t>
            </w:r>
          </w:p>
        </w:tc>
        <w:tc>
          <w:tcPr>
            <w:tcW w:w="512" w:type="pct"/>
            <w:vAlign w:val="bottom"/>
          </w:tcPr>
          <w:p w14:paraId="403FA6BF"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37,000</w:t>
            </w:r>
          </w:p>
        </w:tc>
      </w:tr>
      <w:tr w:rsidR="0072403D" w:rsidRPr="004009C9" w14:paraId="45CCF00E" w14:textId="77777777" w:rsidTr="007D229F">
        <w:tc>
          <w:tcPr>
            <w:tcW w:w="944" w:type="pct"/>
            <w:vMerge/>
          </w:tcPr>
          <w:p w14:paraId="6CB1D613" w14:textId="77777777" w:rsidR="0072403D" w:rsidRPr="004009C9" w:rsidRDefault="0072403D" w:rsidP="007D229F">
            <w:pPr>
              <w:spacing w:line="240" w:lineRule="auto"/>
              <w:rPr>
                <w:rFonts w:cstheme="minorHAnsi"/>
                <w:sz w:val="18"/>
                <w:szCs w:val="18"/>
              </w:rPr>
            </w:pPr>
          </w:p>
        </w:tc>
        <w:tc>
          <w:tcPr>
            <w:tcW w:w="1495" w:type="pct"/>
            <w:vAlign w:val="bottom"/>
          </w:tcPr>
          <w:p w14:paraId="7D6E7D67"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East Midlands region</w:t>
            </w:r>
          </w:p>
        </w:tc>
        <w:tc>
          <w:tcPr>
            <w:tcW w:w="512" w:type="pct"/>
            <w:vAlign w:val="bottom"/>
          </w:tcPr>
          <w:p w14:paraId="12CDC4D8"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19,165</w:t>
            </w:r>
          </w:p>
        </w:tc>
        <w:tc>
          <w:tcPr>
            <w:tcW w:w="512" w:type="pct"/>
            <w:vAlign w:val="bottom"/>
          </w:tcPr>
          <w:p w14:paraId="7B053FA6"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17,705</w:t>
            </w:r>
          </w:p>
        </w:tc>
        <w:tc>
          <w:tcPr>
            <w:tcW w:w="512" w:type="pct"/>
            <w:vAlign w:val="bottom"/>
          </w:tcPr>
          <w:p w14:paraId="1367B174"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17,830</w:t>
            </w:r>
          </w:p>
        </w:tc>
        <w:tc>
          <w:tcPr>
            <w:tcW w:w="512" w:type="pct"/>
            <w:vAlign w:val="bottom"/>
          </w:tcPr>
          <w:p w14:paraId="0C0F6338"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18,875</w:t>
            </w:r>
          </w:p>
        </w:tc>
        <w:tc>
          <w:tcPr>
            <w:tcW w:w="512" w:type="pct"/>
            <w:vAlign w:val="bottom"/>
          </w:tcPr>
          <w:p w14:paraId="455E180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44,000</w:t>
            </w:r>
          </w:p>
        </w:tc>
      </w:tr>
      <w:tr w:rsidR="0072403D" w:rsidRPr="004009C9" w14:paraId="22F97FB1" w14:textId="77777777" w:rsidTr="007D229F">
        <w:tc>
          <w:tcPr>
            <w:tcW w:w="944" w:type="pct"/>
            <w:vMerge/>
          </w:tcPr>
          <w:p w14:paraId="62221A4E" w14:textId="77777777" w:rsidR="0072403D" w:rsidRPr="004009C9" w:rsidRDefault="0072403D" w:rsidP="007D229F">
            <w:pPr>
              <w:spacing w:line="240" w:lineRule="auto"/>
              <w:rPr>
                <w:rFonts w:cstheme="minorHAnsi"/>
                <w:sz w:val="18"/>
                <w:szCs w:val="18"/>
              </w:rPr>
            </w:pPr>
          </w:p>
        </w:tc>
        <w:tc>
          <w:tcPr>
            <w:tcW w:w="1495" w:type="pct"/>
            <w:vAlign w:val="bottom"/>
          </w:tcPr>
          <w:p w14:paraId="51581EA4"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West Midlands region</w:t>
            </w:r>
          </w:p>
        </w:tc>
        <w:tc>
          <w:tcPr>
            <w:tcW w:w="512" w:type="pct"/>
            <w:vAlign w:val="bottom"/>
          </w:tcPr>
          <w:p w14:paraId="3C9C6088"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22,900</w:t>
            </w:r>
          </w:p>
        </w:tc>
        <w:tc>
          <w:tcPr>
            <w:tcW w:w="512" w:type="pct"/>
            <w:vAlign w:val="bottom"/>
          </w:tcPr>
          <w:p w14:paraId="56300AE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22,285</w:t>
            </w:r>
          </w:p>
        </w:tc>
        <w:tc>
          <w:tcPr>
            <w:tcW w:w="512" w:type="pct"/>
            <w:vAlign w:val="bottom"/>
          </w:tcPr>
          <w:p w14:paraId="0C1F6DC1"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20,420</w:t>
            </w:r>
          </w:p>
        </w:tc>
        <w:tc>
          <w:tcPr>
            <w:tcW w:w="512" w:type="pct"/>
            <w:vAlign w:val="bottom"/>
          </w:tcPr>
          <w:p w14:paraId="2CC2482D"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22,100</w:t>
            </w:r>
          </w:p>
        </w:tc>
        <w:tc>
          <w:tcPr>
            <w:tcW w:w="512" w:type="pct"/>
            <w:vAlign w:val="bottom"/>
          </w:tcPr>
          <w:p w14:paraId="3457AFA1"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35,000</w:t>
            </w:r>
          </w:p>
        </w:tc>
      </w:tr>
      <w:tr w:rsidR="0072403D" w:rsidRPr="004009C9" w14:paraId="786706EA" w14:textId="77777777" w:rsidTr="007D229F">
        <w:tc>
          <w:tcPr>
            <w:tcW w:w="944" w:type="pct"/>
            <w:vMerge/>
          </w:tcPr>
          <w:p w14:paraId="58A478B9" w14:textId="77777777" w:rsidR="0072403D" w:rsidRPr="004009C9" w:rsidRDefault="0072403D" w:rsidP="007D229F">
            <w:pPr>
              <w:spacing w:line="240" w:lineRule="auto"/>
              <w:rPr>
                <w:rFonts w:cstheme="minorHAnsi"/>
                <w:sz w:val="18"/>
                <w:szCs w:val="18"/>
              </w:rPr>
            </w:pPr>
          </w:p>
        </w:tc>
        <w:tc>
          <w:tcPr>
            <w:tcW w:w="1495" w:type="pct"/>
            <w:vAlign w:val="bottom"/>
          </w:tcPr>
          <w:p w14:paraId="38B83FBA"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East of England region</w:t>
            </w:r>
          </w:p>
        </w:tc>
        <w:tc>
          <w:tcPr>
            <w:tcW w:w="512" w:type="pct"/>
            <w:vAlign w:val="bottom"/>
          </w:tcPr>
          <w:p w14:paraId="0F71995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17,510</w:t>
            </w:r>
          </w:p>
        </w:tc>
        <w:tc>
          <w:tcPr>
            <w:tcW w:w="512" w:type="pct"/>
            <w:vAlign w:val="bottom"/>
          </w:tcPr>
          <w:p w14:paraId="14145F1F"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19,060</w:t>
            </w:r>
          </w:p>
        </w:tc>
        <w:tc>
          <w:tcPr>
            <w:tcW w:w="512" w:type="pct"/>
            <w:vAlign w:val="bottom"/>
          </w:tcPr>
          <w:p w14:paraId="6C91EACC"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16,635</w:t>
            </w:r>
          </w:p>
        </w:tc>
        <w:tc>
          <w:tcPr>
            <w:tcW w:w="512" w:type="pct"/>
            <w:vAlign w:val="bottom"/>
          </w:tcPr>
          <w:p w14:paraId="34E9795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19,150</w:t>
            </w:r>
          </w:p>
        </w:tc>
        <w:tc>
          <w:tcPr>
            <w:tcW w:w="512" w:type="pct"/>
            <w:vAlign w:val="bottom"/>
          </w:tcPr>
          <w:p w14:paraId="7BE0C15D"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37,000</w:t>
            </w:r>
          </w:p>
        </w:tc>
      </w:tr>
      <w:tr w:rsidR="0072403D" w:rsidRPr="004009C9" w14:paraId="1C93CBEB" w14:textId="77777777" w:rsidTr="007D229F">
        <w:tc>
          <w:tcPr>
            <w:tcW w:w="944" w:type="pct"/>
            <w:vMerge/>
          </w:tcPr>
          <w:p w14:paraId="23814236" w14:textId="77777777" w:rsidR="0072403D" w:rsidRPr="004009C9" w:rsidRDefault="0072403D" w:rsidP="007D229F">
            <w:pPr>
              <w:spacing w:line="240" w:lineRule="auto"/>
              <w:rPr>
                <w:rFonts w:cstheme="minorHAnsi"/>
                <w:sz w:val="18"/>
                <w:szCs w:val="18"/>
              </w:rPr>
            </w:pPr>
          </w:p>
        </w:tc>
        <w:tc>
          <w:tcPr>
            <w:tcW w:w="1495" w:type="pct"/>
            <w:vAlign w:val="bottom"/>
          </w:tcPr>
          <w:p w14:paraId="30D5C731"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London Region</w:t>
            </w:r>
          </w:p>
        </w:tc>
        <w:tc>
          <w:tcPr>
            <w:tcW w:w="512" w:type="pct"/>
            <w:vAlign w:val="bottom"/>
          </w:tcPr>
          <w:p w14:paraId="144777C6"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51,080</w:t>
            </w:r>
          </w:p>
        </w:tc>
        <w:tc>
          <w:tcPr>
            <w:tcW w:w="512" w:type="pct"/>
            <w:vAlign w:val="bottom"/>
          </w:tcPr>
          <w:p w14:paraId="14CA99A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54,055</w:t>
            </w:r>
          </w:p>
        </w:tc>
        <w:tc>
          <w:tcPr>
            <w:tcW w:w="512" w:type="pct"/>
            <w:vAlign w:val="bottom"/>
          </w:tcPr>
          <w:p w14:paraId="3B759ABF"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54,765</w:t>
            </w:r>
          </w:p>
        </w:tc>
        <w:tc>
          <w:tcPr>
            <w:tcW w:w="512" w:type="pct"/>
            <w:vAlign w:val="bottom"/>
          </w:tcPr>
          <w:p w14:paraId="29BE6DA0"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53,130</w:t>
            </w:r>
          </w:p>
        </w:tc>
        <w:tc>
          <w:tcPr>
            <w:tcW w:w="512" w:type="pct"/>
            <w:vAlign w:val="bottom"/>
          </w:tcPr>
          <w:p w14:paraId="09805D9B"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36,000</w:t>
            </w:r>
          </w:p>
        </w:tc>
      </w:tr>
      <w:tr w:rsidR="0072403D" w:rsidRPr="004009C9" w14:paraId="72DBFFFF" w14:textId="77777777" w:rsidTr="007D229F">
        <w:tc>
          <w:tcPr>
            <w:tcW w:w="944" w:type="pct"/>
            <w:vMerge/>
          </w:tcPr>
          <w:p w14:paraId="6D02AA38" w14:textId="77777777" w:rsidR="0072403D" w:rsidRPr="004009C9" w:rsidRDefault="0072403D" w:rsidP="007D229F">
            <w:pPr>
              <w:spacing w:line="240" w:lineRule="auto"/>
              <w:rPr>
                <w:rFonts w:cstheme="minorHAnsi"/>
                <w:sz w:val="18"/>
                <w:szCs w:val="18"/>
              </w:rPr>
            </w:pPr>
          </w:p>
        </w:tc>
        <w:tc>
          <w:tcPr>
            <w:tcW w:w="1495" w:type="pct"/>
            <w:vAlign w:val="bottom"/>
          </w:tcPr>
          <w:p w14:paraId="1A491ADC"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South East region</w:t>
            </w:r>
          </w:p>
        </w:tc>
        <w:tc>
          <w:tcPr>
            <w:tcW w:w="512" w:type="pct"/>
            <w:vAlign w:val="bottom"/>
          </w:tcPr>
          <w:p w14:paraId="01982EC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30,895</w:t>
            </w:r>
          </w:p>
        </w:tc>
        <w:tc>
          <w:tcPr>
            <w:tcW w:w="512" w:type="pct"/>
            <w:vAlign w:val="bottom"/>
          </w:tcPr>
          <w:p w14:paraId="464785B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31,900</w:t>
            </w:r>
          </w:p>
        </w:tc>
        <w:tc>
          <w:tcPr>
            <w:tcW w:w="512" w:type="pct"/>
            <w:vAlign w:val="bottom"/>
          </w:tcPr>
          <w:p w14:paraId="40E1E698"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33,325</w:t>
            </w:r>
          </w:p>
        </w:tc>
        <w:tc>
          <w:tcPr>
            <w:tcW w:w="512" w:type="pct"/>
            <w:vAlign w:val="bottom"/>
          </w:tcPr>
          <w:p w14:paraId="3558391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33,260</w:t>
            </w:r>
          </w:p>
        </w:tc>
        <w:tc>
          <w:tcPr>
            <w:tcW w:w="512" w:type="pct"/>
            <w:vAlign w:val="bottom"/>
          </w:tcPr>
          <w:p w14:paraId="149352CB"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34,000</w:t>
            </w:r>
          </w:p>
        </w:tc>
      </w:tr>
      <w:tr w:rsidR="0072403D" w:rsidRPr="004009C9" w14:paraId="66730665" w14:textId="77777777" w:rsidTr="007D229F">
        <w:tc>
          <w:tcPr>
            <w:tcW w:w="944" w:type="pct"/>
            <w:vMerge/>
          </w:tcPr>
          <w:p w14:paraId="7CF8DA0F" w14:textId="77777777" w:rsidR="0072403D" w:rsidRPr="004009C9" w:rsidRDefault="0072403D" w:rsidP="007D229F">
            <w:pPr>
              <w:spacing w:line="240" w:lineRule="auto"/>
              <w:rPr>
                <w:rFonts w:cstheme="minorHAnsi"/>
                <w:sz w:val="18"/>
                <w:szCs w:val="18"/>
              </w:rPr>
            </w:pPr>
          </w:p>
        </w:tc>
        <w:tc>
          <w:tcPr>
            <w:tcW w:w="1495" w:type="pct"/>
            <w:vAlign w:val="bottom"/>
          </w:tcPr>
          <w:p w14:paraId="71D27E89"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South West region</w:t>
            </w:r>
          </w:p>
        </w:tc>
        <w:tc>
          <w:tcPr>
            <w:tcW w:w="512" w:type="pct"/>
            <w:vAlign w:val="bottom"/>
          </w:tcPr>
          <w:p w14:paraId="334D4F2C"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21,915</w:t>
            </w:r>
          </w:p>
        </w:tc>
        <w:tc>
          <w:tcPr>
            <w:tcW w:w="512" w:type="pct"/>
            <w:vAlign w:val="bottom"/>
          </w:tcPr>
          <w:p w14:paraId="37E31923"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22,530</w:t>
            </w:r>
          </w:p>
        </w:tc>
        <w:tc>
          <w:tcPr>
            <w:tcW w:w="512" w:type="pct"/>
            <w:vAlign w:val="bottom"/>
          </w:tcPr>
          <w:p w14:paraId="1E481880"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24,300</w:t>
            </w:r>
          </w:p>
        </w:tc>
        <w:tc>
          <w:tcPr>
            <w:tcW w:w="512" w:type="pct"/>
            <w:vAlign w:val="bottom"/>
          </w:tcPr>
          <w:p w14:paraId="4EE0B69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22,520</w:t>
            </w:r>
          </w:p>
        </w:tc>
        <w:tc>
          <w:tcPr>
            <w:tcW w:w="512" w:type="pct"/>
            <w:vAlign w:val="bottom"/>
          </w:tcPr>
          <w:p w14:paraId="1DC9EC18"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40,000</w:t>
            </w:r>
          </w:p>
        </w:tc>
      </w:tr>
      <w:tr w:rsidR="0072403D" w:rsidRPr="004009C9" w14:paraId="0D45E0EE" w14:textId="77777777" w:rsidTr="007D229F">
        <w:tc>
          <w:tcPr>
            <w:tcW w:w="944" w:type="pct"/>
            <w:vMerge w:val="restart"/>
            <w:vAlign w:val="center"/>
          </w:tcPr>
          <w:p w14:paraId="65C93AF0"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Women using Sexual and Reproductive Health Services by age group</w:t>
            </w:r>
          </w:p>
        </w:tc>
        <w:tc>
          <w:tcPr>
            <w:tcW w:w="1495" w:type="pct"/>
            <w:vAlign w:val="bottom"/>
          </w:tcPr>
          <w:p w14:paraId="73E6F8C1"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16-17</w:t>
            </w:r>
          </w:p>
        </w:tc>
        <w:tc>
          <w:tcPr>
            <w:tcW w:w="512" w:type="pct"/>
            <w:vAlign w:val="bottom"/>
          </w:tcPr>
          <w:p w14:paraId="7EE1EFB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105,997</w:t>
            </w:r>
          </w:p>
        </w:tc>
        <w:tc>
          <w:tcPr>
            <w:tcW w:w="512" w:type="pct"/>
            <w:vAlign w:val="bottom"/>
          </w:tcPr>
          <w:p w14:paraId="3CB5ECA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90,127</w:t>
            </w:r>
          </w:p>
        </w:tc>
        <w:tc>
          <w:tcPr>
            <w:tcW w:w="512" w:type="pct"/>
            <w:vAlign w:val="bottom"/>
          </w:tcPr>
          <w:p w14:paraId="2A44FD9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77,917</w:t>
            </w:r>
          </w:p>
        </w:tc>
        <w:tc>
          <w:tcPr>
            <w:tcW w:w="512" w:type="pct"/>
            <w:vAlign w:val="bottom"/>
          </w:tcPr>
          <w:p w14:paraId="33C2514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71,238</w:t>
            </w:r>
          </w:p>
        </w:tc>
        <w:tc>
          <w:tcPr>
            <w:tcW w:w="512" w:type="pct"/>
            <w:vAlign w:val="bottom"/>
          </w:tcPr>
          <w:p w14:paraId="40B57B3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66,153</w:t>
            </w:r>
          </w:p>
        </w:tc>
      </w:tr>
      <w:tr w:rsidR="0072403D" w:rsidRPr="004009C9" w14:paraId="294EA352" w14:textId="77777777" w:rsidTr="007D229F">
        <w:tc>
          <w:tcPr>
            <w:tcW w:w="944" w:type="pct"/>
            <w:vMerge/>
          </w:tcPr>
          <w:p w14:paraId="4CD2B10C" w14:textId="77777777" w:rsidR="0072403D" w:rsidRPr="004009C9" w:rsidRDefault="0072403D" w:rsidP="007D229F">
            <w:pPr>
              <w:spacing w:line="240" w:lineRule="auto"/>
              <w:rPr>
                <w:rFonts w:cstheme="minorHAnsi"/>
                <w:sz w:val="18"/>
                <w:szCs w:val="18"/>
              </w:rPr>
            </w:pPr>
          </w:p>
        </w:tc>
        <w:tc>
          <w:tcPr>
            <w:tcW w:w="1495" w:type="pct"/>
            <w:vAlign w:val="bottom"/>
          </w:tcPr>
          <w:p w14:paraId="49DF081A"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18-19</w:t>
            </w:r>
          </w:p>
        </w:tc>
        <w:tc>
          <w:tcPr>
            <w:tcW w:w="512" w:type="pct"/>
            <w:vAlign w:val="bottom"/>
          </w:tcPr>
          <w:p w14:paraId="0C46B91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132,982</w:t>
            </w:r>
          </w:p>
        </w:tc>
        <w:tc>
          <w:tcPr>
            <w:tcW w:w="512" w:type="pct"/>
            <w:vAlign w:val="bottom"/>
          </w:tcPr>
          <w:p w14:paraId="10388E6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125,396</w:t>
            </w:r>
          </w:p>
        </w:tc>
        <w:tc>
          <w:tcPr>
            <w:tcW w:w="512" w:type="pct"/>
            <w:vAlign w:val="bottom"/>
          </w:tcPr>
          <w:p w14:paraId="64BC3C2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115,392</w:t>
            </w:r>
          </w:p>
        </w:tc>
        <w:tc>
          <w:tcPr>
            <w:tcW w:w="512" w:type="pct"/>
            <w:vAlign w:val="bottom"/>
          </w:tcPr>
          <w:p w14:paraId="245D184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109,143</w:t>
            </w:r>
          </w:p>
        </w:tc>
        <w:tc>
          <w:tcPr>
            <w:tcW w:w="512" w:type="pct"/>
            <w:vAlign w:val="bottom"/>
          </w:tcPr>
          <w:p w14:paraId="22797A1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103,807</w:t>
            </w:r>
          </w:p>
        </w:tc>
      </w:tr>
      <w:tr w:rsidR="0072403D" w:rsidRPr="004009C9" w14:paraId="1B5BBF4E" w14:textId="77777777" w:rsidTr="007D229F">
        <w:tc>
          <w:tcPr>
            <w:tcW w:w="944" w:type="pct"/>
            <w:vMerge/>
          </w:tcPr>
          <w:p w14:paraId="48DC5323" w14:textId="77777777" w:rsidR="0072403D" w:rsidRPr="004009C9" w:rsidRDefault="0072403D" w:rsidP="007D229F">
            <w:pPr>
              <w:spacing w:line="240" w:lineRule="auto"/>
              <w:rPr>
                <w:rFonts w:cstheme="minorHAnsi"/>
                <w:sz w:val="18"/>
                <w:szCs w:val="18"/>
              </w:rPr>
            </w:pPr>
          </w:p>
        </w:tc>
        <w:tc>
          <w:tcPr>
            <w:tcW w:w="1495" w:type="pct"/>
            <w:vAlign w:val="bottom"/>
          </w:tcPr>
          <w:p w14:paraId="476E3118"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20-24</w:t>
            </w:r>
          </w:p>
        </w:tc>
        <w:tc>
          <w:tcPr>
            <w:tcW w:w="512" w:type="pct"/>
            <w:vAlign w:val="bottom"/>
          </w:tcPr>
          <w:p w14:paraId="695E353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305,978</w:t>
            </w:r>
          </w:p>
        </w:tc>
        <w:tc>
          <w:tcPr>
            <w:tcW w:w="512" w:type="pct"/>
            <w:vAlign w:val="bottom"/>
          </w:tcPr>
          <w:p w14:paraId="5E2C747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298,185</w:t>
            </w:r>
          </w:p>
        </w:tc>
        <w:tc>
          <w:tcPr>
            <w:tcW w:w="512" w:type="pct"/>
            <w:vAlign w:val="bottom"/>
          </w:tcPr>
          <w:p w14:paraId="6A7CF23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286,336</w:t>
            </w:r>
          </w:p>
        </w:tc>
        <w:tc>
          <w:tcPr>
            <w:tcW w:w="512" w:type="pct"/>
            <w:vAlign w:val="bottom"/>
          </w:tcPr>
          <w:p w14:paraId="5665F56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276,326</w:t>
            </w:r>
          </w:p>
        </w:tc>
        <w:tc>
          <w:tcPr>
            <w:tcW w:w="512" w:type="pct"/>
            <w:vAlign w:val="bottom"/>
          </w:tcPr>
          <w:p w14:paraId="2084A28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271,202</w:t>
            </w:r>
          </w:p>
        </w:tc>
      </w:tr>
      <w:tr w:rsidR="0072403D" w:rsidRPr="004009C9" w14:paraId="1ED518FB" w14:textId="77777777" w:rsidTr="007D229F">
        <w:tc>
          <w:tcPr>
            <w:tcW w:w="944" w:type="pct"/>
            <w:vMerge/>
          </w:tcPr>
          <w:p w14:paraId="29C6D7E6" w14:textId="77777777" w:rsidR="0072403D" w:rsidRPr="004009C9" w:rsidRDefault="0072403D" w:rsidP="007D229F">
            <w:pPr>
              <w:spacing w:line="240" w:lineRule="auto"/>
              <w:rPr>
                <w:rFonts w:cstheme="minorHAnsi"/>
                <w:sz w:val="18"/>
                <w:szCs w:val="18"/>
              </w:rPr>
            </w:pPr>
          </w:p>
        </w:tc>
        <w:tc>
          <w:tcPr>
            <w:tcW w:w="1495" w:type="pct"/>
            <w:vAlign w:val="bottom"/>
          </w:tcPr>
          <w:p w14:paraId="4C554DBF"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25-34</w:t>
            </w:r>
          </w:p>
        </w:tc>
        <w:tc>
          <w:tcPr>
            <w:tcW w:w="512" w:type="pct"/>
            <w:vAlign w:val="bottom"/>
          </w:tcPr>
          <w:p w14:paraId="7F94854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334,089</w:t>
            </w:r>
          </w:p>
        </w:tc>
        <w:tc>
          <w:tcPr>
            <w:tcW w:w="512" w:type="pct"/>
            <w:vAlign w:val="bottom"/>
          </w:tcPr>
          <w:p w14:paraId="7FC90BE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333,866</w:t>
            </w:r>
          </w:p>
        </w:tc>
        <w:tc>
          <w:tcPr>
            <w:tcW w:w="512" w:type="pct"/>
            <w:vAlign w:val="bottom"/>
          </w:tcPr>
          <w:p w14:paraId="5EDA1EA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327,927</w:t>
            </w:r>
          </w:p>
        </w:tc>
        <w:tc>
          <w:tcPr>
            <w:tcW w:w="512" w:type="pct"/>
            <w:vAlign w:val="bottom"/>
          </w:tcPr>
          <w:p w14:paraId="70D65A4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326,036</w:t>
            </w:r>
          </w:p>
        </w:tc>
        <w:tc>
          <w:tcPr>
            <w:tcW w:w="512" w:type="pct"/>
            <w:vAlign w:val="bottom"/>
          </w:tcPr>
          <w:p w14:paraId="6A5375A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334,406</w:t>
            </w:r>
          </w:p>
        </w:tc>
      </w:tr>
      <w:tr w:rsidR="0072403D" w:rsidRPr="004009C9" w14:paraId="29D61DDE" w14:textId="77777777" w:rsidTr="007D229F">
        <w:tc>
          <w:tcPr>
            <w:tcW w:w="944" w:type="pct"/>
            <w:vMerge/>
          </w:tcPr>
          <w:p w14:paraId="702C0715" w14:textId="77777777" w:rsidR="0072403D" w:rsidRPr="004009C9" w:rsidRDefault="0072403D" w:rsidP="007D229F">
            <w:pPr>
              <w:spacing w:line="240" w:lineRule="auto"/>
              <w:rPr>
                <w:rFonts w:cstheme="minorHAnsi"/>
                <w:sz w:val="18"/>
                <w:szCs w:val="18"/>
              </w:rPr>
            </w:pPr>
          </w:p>
        </w:tc>
        <w:tc>
          <w:tcPr>
            <w:tcW w:w="1495" w:type="pct"/>
            <w:vAlign w:val="bottom"/>
          </w:tcPr>
          <w:p w14:paraId="6418AFC8"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35-44</w:t>
            </w:r>
          </w:p>
        </w:tc>
        <w:tc>
          <w:tcPr>
            <w:tcW w:w="512" w:type="pct"/>
            <w:vAlign w:val="bottom"/>
          </w:tcPr>
          <w:p w14:paraId="221C6EF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154,734</w:t>
            </w:r>
          </w:p>
        </w:tc>
        <w:tc>
          <w:tcPr>
            <w:tcW w:w="512" w:type="pct"/>
            <w:vAlign w:val="bottom"/>
          </w:tcPr>
          <w:p w14:paraId="37D8BA8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154,166</w:t>
            </w:r>
          </w:p>
        </w:tc>
        <w:tc>
          <w:tcPr>
            <w:tcW w:w="512" w:type="pct"/>
            <w:vAlign w:val="bottom"/>
          </w:tcPr>
          <w:p w14:paraId="10781ED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147,769</w:t>
            </w:r>
          </w:p>
        </w:tc>
        <w:tc>
          <w:tcPr>
            <w:tcW w:w="512" w:type="pct"/>
            <w:vAlign w:val="bottom"/>
          </w:tcPr>
          <w:p w14:paraId="6B42E8A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144,958</w:t>
            </w:r>
          </w:p>
        </w:tc>
        <w:tc>
          <w:tcPr>
            <w:tcW w:w="512" w:type="pct"/>
            <w:vAlign w:val="bottom"/>
          </w:tcPr>
          <w:p w14:paraId="00E344E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153,579</w:t>
            </w:r>
          </w:p>
        </w:tc>
      </w:tr>
      <w:tr w:rsidR="0072403D" w:rsidRPr="004009C9" w14:paraId="7E4271AD" w14:textId="77777777" w:rsidTr="007D229F">
        <w:tc>
          <w:tcPr>
            <w:tcW w:w="944" w:type="pct"/>
            <w:vMerge/>
          </w:tcPr>
          <w:p w14:paraId="164494FC" w14:textId="77777777" w:rsidR="0072403D" w:rsidRPr="004009C9" w:rsidRDefault="0072403D" w:rsidP="007D229F">
            <w:pPr>
              <w:spacing w:line="240" w:lineRule="auto"/>
              <w:rPr>
                <w:rFonts w:cstheme="minorHAnsi"/>
                <w:sz w:val="18"/>
                <w:szCs w:val="18"/>
              </w:rPr>
            </w:pPr>
          </w:p>
        </w:tc>
        <w:tc>
          <w:tcPr>
            <w:tcW w:w="1495" w:type="pct"/>
            <w:vAlign w:val="bottom"/>
          </w:tcPr>
          <w:p w14:paraId="60144386"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45-54</w:t>
            </w:r>
          </w:p>
        </w:tc>
        <w:tc>
          <w:tcPr>
            <w:tcW w:w="512" w:type="pct"/>
            <w:vAlign w:val="bottom"/>
          </w:tcPr>
          <w:p w14:paraId="046F682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69,249</w:t>
            </w:r>
          </w:p>
        </w:tc>
        <w:tc>
          <w:tcPr>
            <w:tcW w:w="512" w:type="pct"/>
            <w:vAlign w:val="bottom"/>
          </w:tcPr>
          <w:p w14:paraId="40FC452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67,749</w:t>
            </w:r>
          </w:p>
        </w:tc>
        <w:tc>
          <w:tcPr>
            <w:tcW w:w="512" w:type="pct"/>
            <w:vAlign w:val="bottom"/>
          </w:tcPr>
          <w:p w14:paraId="28F531C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63,879</w:t>
            </w:r>
          </w:p>
        </w:tc>
        <w:tc>
          <w:tcPr>
            <w:tcW w:w="512" w:type="pct"/>
            <w:vAlign w:val="bottom"/>
          </w:tcPr>
          <w:p w14:paraId="6184300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61,148</w:t>
            </w:r>
          </w:p>
        </w:tc>
        <w:tc>
          <w:tcPr>
            <w:tcW w:w="512" w:type="pct"/>
            <w:vAlign w:val="bottom"/>
          </w:tcPr>
          <w:p w14:paraId="2733835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64,376</w:t>
            </w:r>
          </w:p>
        </w:tc>
      </w:tr>
      <w:tr w:rsidR="0072403D" w:rsidRPr="004009C9" w14:paraId="28B80022" w14:textId="77777777" w:rsidTr="007D229F">
        <w:tc>
          <w:tcPr>
            <w:tcW w:w="944" w:type="pct"/>
            <w:vMerge/>
          </w:tcPr>
          <w:p w14:paraId="560FE837" w14:textId="77777777" w:rsidR="0072403D" w:rsidRPr="004009C9" w:rsidRDefault="0072403D" w:rsidP="007D229F">
            <w:pPr>
              <w:spacing w:line="240" w:lineRule="auto"/>
              <w:rPr>
                <w:rFonts w:cstheme="minorHAnsi"/>
                <w:sz w:val="18"/>
                <w:szCs w:val="18"/>
              </w:rPr>
            </w:pPr>
          </w:p>
        </w:tc>
        <w:tc>
          <w:tcPr>
            <w:tcW w:w="1495" w:type="pct"/>
            <w:vAlign w:val="bottom"/>
          </w:tcPr>
          <w:p w14:paraId="3B4C7540"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55 and over</w:t>
            </w:r>
          </w:p>
        </w:tc>
        <w:tc>
          <w:tcPr>
            <w:tcW w:w="512" w:type="pct"/>
            <w:vAlign w:val="bottom"/>
          </w:tcPr>
          <w:p w14:paraId="7F3AE7F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11,778</w:t>
            </w:r>
          </w:p>
        </w:tc>
        <w:tc>
          <w:tcPr>
            <w:tcW w:w="512" w:type="pct"/>
            <w:vAlign w:val="bottom"/>
          </w:tcPr>
          <w:p w14:paraId="11E21F7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11,582</w:t>
            </w:r>
          </w:p>
        </w:tc>
        <w:tc>
          <w:tcPr>
            <w:tcW w:w="512" w:type="pct"/>
            <w:vAlign w:val="bottom"/>
          </w:tcPr>
          <w:p w14:paraId="2ADEC4C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10,182</w:t>
            </w:r>
          </w:p>
        </w:tc>
        <w:tc>
          <w:tcPr>
            <w:tcW w:w="512" w:type="pct"/>
            <w:vAlign w:val="bottom"/>
          </w:tcPr>
          <w:p w14:paraId="3F2F828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9,574</w:t>
            </w:r>
          </w:p>
        </w:tc>
        <w:tc>
          <w:tcPr>
            <w:tcW w:w="512" w:type="pct"/>
            <w:vAlign w:val="bottom"/>
          </w:tcPr>
          <w:p w14:paraId="1CB00B8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11,238</w:t>
            </w:r>
          </w:p>
        </w:tc>
      </w:tr>
      <w:tr w:rsidR="0072403D" w:rsidRPr="004009C9" w14:paraId="59B13E1C" w14:textId="77777777" w:rsidTr="007D229F">
        <w:tc>
          <w:tcPr>
            <w:tcW w:w="944" w:type="pct"/>
            <w:vMerge w:val="restart"/>
          </w:tcPr>
          <w:p w14:paraId="35E9DF03"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LARC (IU device, IU system and Implant) by age group*(all LA between 2014/15 and England only at 2017/18)</w:t>
            </w:r>
          </w:p>
        </w:tc>
        <w:tc>
          <w:tcPr>
            <w:tcW w:w="1495" w:type="pct"/>
            <w:vAlign w:val="bottom"/>
          </w:tcPr>
          <w:p w14:paraId="681D3494"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16-17</w:t>
            </w:r>
          </w:p>
        </w:tc>
        <w:tc>
          <w:tcPr>
            <w:tcW w:w="512" w:type="pct"/>
            <w:vAlign w:val="bottom"/>
          </w:tcPr>
          <w:p w14:paraId="4376FE56"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34,177</w:t>
            </w:r>
          </w:p>
        </w:tc>
        <w:tc>
          <w:tcPr>
            <w:tcW w:w="512" w:type="pct"/>
            <w:vAlign w:val="bottom"/>
          </w:tcPr>
          <w:p w14:paraId="47080AA6"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30,489</w:t>
            </w:r>
          </w:p>
        </w:tc>
        <w:tc>
          <w:tcPr>
            <w:tcW w:w="512" w:type="pct"/>
            <w:vAlign w:val="bottom"/>
          </w:tcPr>
          <w:p w14:paraId="1A8D613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24,404</w:t>
            </w:r>
          </w:p>
        </w:tc>
        <w:tc>
          <w:tcPr>
            <w:tcW w:w="512" w:type="pct"/>
            <w:vAlign w:val="bottom"/>
          </w:tcPr>
          <w:p w14:paraId="3CD84052"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24,596</w:t>
            </w:r>
          </w:p>
        </w:tc>
        <w:tc>
          <w:tcPr>
            <w:tcW w:w="512" w:type="pct"/>
            <w:vAlign w:val="bottom"/>
          </w:tcPr>
          <w:p w14:paraId="4F28577D"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12,733</w:t>
            </w:r>
          </w:p>
        </w:tc>
      </w:tr>
      <w:tr w:rsidR="0072403D" w:rsidRPr="004009C9" w14:paraId="7DE2E17B" w14:textId="77777777" w:rsidTr="007D229F">
        <w:tc>
          <w:tcPr>
            <w:tcW w:w="944" w:type="pct"/>
            <w:vMerge/>
          </w:tcPr>
          <w:p w14:paraId="7FA8A0FE" w14:textId="77777777" w:rsidR="0072403D" w:rsidRPr="004009C9" w:rsidRDefault="0072403D" w:rsidP="007D229F">
            <w:pPr>
              <w:spacing w:line="240" w:lineRule="auto"/>
              <w:rPr>
                <w:rFonts w:cstheme="minorHAnsi"/>
                <w:sz w:val="18"/>
                <w:szCs w:val="18"/>
              </w:rPr>
            </w:pPr>
          </w:p>
        </w:tc>
        <w:tc>
          <w:tcPr>
            <w:tcW w:w="1495" w:type="pct"/>
            <w:vAlign w:val="bottom"/>
          </w:tcPr>
          <w:p w14:paraId="033534E7"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18-19</w:t>
            </w:r>
          </w:p>
        </w:tc>
        <w:tc>
          <w:tcPr>
            <w:tcW w:w="512" w:type="pct"/>
            <w:vAlign w:val="bottom"/>
          </w:tcPr>
          <w:p w14:paraId="2B3B2283"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43,397</w:t>
            </w:r>
          </w:p>
        </w:tc>
        <w:tc>
          <w:tcPr>
            <w:tcW w:w="512" w:type="pct"/>
            <w:vAlign w:val="bottom"/>
          </w:tcPr>
          <w:p w14:paraId="16A7D5F5"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41,119</w:t>
            </w:r>
          </w:p>
        </w:tc>
        <w:tc>
          <w:tcPr>
            <w:tcW w:w="512" w:type="pct"/>
            <w:vAlign w:val="bottom"/>
          </w:tcPr>
          <w:p w14:paraId="3FC7E4BB"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36,570</w:t>
            </w:r>
          </w:p>
        </w:tc>
        <w:tc>
          <w:tcPr>
            <w:tcW w:w="512" w:type="pct"/>
            <w:vAlign w:val="bottom"/>
          </w:tcPr>
          <w:p w14:paraId="729EB3C5"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37,047</w:t>
            </w:r>
          </w:p>
        </w:tc>
        <w:tc>
          <w:tcPr>
            <w:tcW w:w="512" w:type="pct"/>
            <w:vAlign w:val="bottom"/>
          </w:tcPr>
          <w:p w14:paraId="4D63849A"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19,191</w:t>
            </w:r>
          </w:p>
        </w:tc>
      </w:tr>
      <w:tr w:rsidR="0072403D" w:rsidRPr="004009C9" w14:paraId="72D624D2" w14:textId="77777777" w:rsidTr="007D229F">
        <w:tc>
          <w:tcPr>
            <w:tcW w:w="944" w:type="pct"/>
            <w:vMerge/>
          </w:tcPr>
          <w:p w14:paraId="03F12E36" w14:textId="77777777" w:rsidR="0072403D" w:rsidRPr="004009C9" w:rsidRDefault="0072403D" w:rsidP="007D229F">
            <w:pPr>
              <w:spacing w:line="240" w:lineRule="auto"/>
              <w:rPr>
                <w:rFonts w:cstheme="minorHAnsi"/>
                <w:sz w:val="18"/>
                <w:szCs w:val="18"/>
              </w:rPr>
            </w:pPr>
          </w:p>
        </w:tc>
        <w:tc>
          <w:tcPr>
            <w:tcW w:w="1495" w:type="pct"/>
            <w:vAlign w:val="bottom"/>
          </w:tcPr>
          <w:p w14:paraId="56869147"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20-24</w:t>
            </w:r>
          </w:p>
        </w:tc>
        <w:tc>
          <w:tcPr>
            <w:tcW w:w="512" w:type="pct"/>
            <w:vAlign w:val="bottom"/>
          </w:tcPr>
          <w:p w14:paraId="03802B76"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111,989</w:t>
            </w:r>
          </w:p>
        </w:tc>
        <w:tc>
          <w:tcPr>
            <w:tcW w:w="512" w:type="pct"/>
            <w:vAlign w:val="bottom"/>
          </w:tcPr>
          <w:p w14:paraId="670FF919"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111,975</w:t>
            </w:r>
          </w:p>
        </w:tc>
        <w:tc>
          <w:tcPr>
            <w:tcW w:w="512" w:type="pct"/>
            <w:vAlign w:val="bottom"/>
          </w:tcPr>
          <w:p w14:paraId="6AD42CDD"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107,591</w:t>
            </w:r>
          </w:p>
        </w:tc>
        <w:tc>
          <w:tcPr>
            <w:tcW w:w="512" w:type="pct"/>
            <w:vAlign w:val="bottom"/>
          </w:tcPr>
          <w:p w14:paraId="68CA12F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112,836</w:t>
            </w:r>
          </w:p>
        </w:tc>
        <w:tc>
          <w:tcPr>
            <w:tcW w:w="512" w:type="pct"/>
            <w:vAlign w:val="bottom"/>
          </w:tcPr>
          <w:p w14:paraId="2B478C1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60,758</w:t>
            </w:r>
          </w:p>
        </w:tc>
      </w:tr>
      <w:tr w:rsidR="0072403D" w:rsidRPr="004009C9" w14:paraId="12C69720" w14:textId="77777777" w:rsidTr="007D229F">
        <w:tc>
          <w:tcPr>
            <w:tcW w:w="944" w:type="pct"/>
            <w:vMerge/>
          </w:tcPr>
          <w:p w14:paraId="1C4F7DA8" w14:textId="77777777" w:rsidR="0072403D" w:rsidRPr="004009C9" w:rsidRDefault="0072403D" w:rsidP="007D229F">
            <w:pPr>
              <w:spacing w:line="240" w:lineRule="auto"/>
              <w:rPr>
                <w:rFonts w:cstheme="minorHAnsi"/>
                <w:sz w:val="18"/>
                <w:szCs w:val="18"/>
              </w:rPr>
            </w:pPr>
          </w:p>
        </w:tc>
        <w:tc>
          <w:tcPr>
            <w:tcW w:w="1495" w:type="pct"/>
            <w:vAlign w:val="bottom"/>
          </w:tcPr>
          <w:p w14:paraId="30946921"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25-34</w:t>
            </w:r>
          </w:p>
        </w:tc>
        <w:tc>
          <w:tcPr>
            <w:tcW w:w="512" w:type="pct"/>
            <w:vAlign w:val="bottom"/>
          </w:tcPr>
          <w:p w14:paraId="4891DB53"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164,616</w:t>
            </w:r>
          </w:p>
        </w:tc>
        <w:tc>
          <w:tcPr>
            <w:tcW w:w="512" w:type="pct"/>
            <w:vAlign w:val="bottom"/>
          </w:tcPr>
          <w:p w14:paraId="1E97CBC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168,857</w:t>
            </w:r>
          </w:p>
        </w:tc>
        <w:tc>
          <w:tcPr>
            <w:tcW w:w="512" w:type="pct"/>
            <w:vAlign w:val="bottom"/>
          </w:tcPr>
          <w:p w14:paraId="407270B5"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171,967</w:t>
            </w:r>
          </w:p>
        </w:tc>
        <w:tc>
          <w:tcPr>
            <w:tcW w:w="512" w:type="pct"/>
            <w:vAlign w:val="bottom"/>
          </w:tcPr>
          <w:p w14:paraId="015AA58D"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178,347</w:t>
            </w:r>
          </w:p>
        </w:tc>
        <w:tc>
          <w:tcPr>
            <w:tcW w:w="512" w:type="pct"/>
            <w:vAlign w:val="bottom"/>
          </w:tcPr>
          <w:p w14:paraId="0D8DC4E1"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98,643</w:t>
            </w:r>
          </w:p>
        </w:tc>
      </w:tr>
      <w:tr w:rsidR="0072403D" w:rsidRPr="004009C9" w14:paraId="75558CDE" w14:textId="77777777" w:rsidTr="007D229F">
        <w:tc>
          <w:tcPr>
            <w:tcW w:w="944" w:type="pct"/>
            <w:vMerge/>
          </w:tcPr>
          <w:p w14:paraId="67A06C1E" w14:textId="77777777" w:rsidR="0072403D" w:rsidRPr="004009C9" w:rsidRDefault="0072403D" w:rsidP="007D229F">
            <w:pPr>
              <w:spacing w:line="240" w:lineRule="auto"/>
              <w:rPr>
                <w:rFonts w:cstheme="minorHAnsi"/>
                <w:sz w:val="18"/>
                <w:szCs w:val="18"/>
              </w:rPr>
            </w:pPr>
          </w:p>
        </w:tc>
        <w:tc>
          <w:tcPr>
            <w:tcW w:w="1495" w:type="pct"/>
            <w:vAlign w:val="bottom"/>
          </w:tcPr>
          <w:p w14:paraId="1060BA04"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34-44</w:t>
            </w:r>
          </w:p>
        </w:tc>
        <w:tc>
          <w:tcPr>
            <w:tcW w:w="512" w:type="pct"/>
            <w:vAlign w:val="bottom"/>
          </w:tcPr>
          <w:p w14:paraId="69CCF80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102,451</w:t>
            </w:r>
          </w:p>
        </w:tc>
        <w:tc>
          <w:tcPr>
            <w:tcW w:w="512" w:type="pct"/>
            <w:vAlign w:val="bottom"/>
          </w:tcPr>
          <w:p w14:paraId="775416CE"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104,219</w:t>
            </w:r>
          </w:p>
        </w:tc>
        <w:tc>
          <w:tcPr>
            <w:tcW w:w="512" w:type="pct"/>
            <w:vAlign w:val="bottom"/>
          </w:tcPr>
          <w:p w14:paraId="6FFBDD1C"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107,156</w:t>
            </w:r>
          </w:p>
        </w:tc>
        <w:tc>
          <w:tcPr>
            <w:tcW w:w="512" w:type="pct"/>
            <w:vAlign w:val="bottom"/>
          </w:tcPr>
          <w:p w14:paraId="2C5E7A2D"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103,723</w:t>
            </w:r>
          </w:p>
        </w:tc>
        <w:tc>
          <w:tcPr>
            <w:tcW w:w="512" w:type="pct"/>
            <w:vAlign w:val="bottom"/>
          </w:tcPr>
          <w:p w14:paraId="3F81E5B1"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58,296</w:t>
            </w:r>
          </w:p>
        </w:tc>
      </w:tr>
      <w:tr w:rsidR="0072403D" w:rsidRPr="004009C9" w14:paraId="13A70465" w14:textId="77777777" w:rsidTr="007D229F">
        <w:tc>
          <w:tcPr>
            <w:tcW w:w="944" w:type="pct"/>
            <w:vMerge/>
          </w:tcPr>
          <w:p w14:paraId="6E0A0B1E" w14:textId="77777777" w:rsidR="0072403D" w:rsidRPr="004009C9" w:rsidRDefault="0072403D" w:rsidP="007D229F">
            <w:pPr>
              <w:spacing w:line="240" w:lineRule="auto"/>
              <w:rPr>
                <w:rFonts w:cstheme="minorHAnsi"/>
                <w:sz w:val="18"/>
                <w:szCs w:val="18"/>
              </w:rPr>
            </w:pPr>
          </w:p>
        </w:tc>
        <w:tc>
          <w:tcPr>
            <w:tcW w:w="1495" w:type="pct"/>
            <w:vAlign w:val="bottom"/>
          </w:tcPr>
          <w:p w14:paraId="12598273" w14:textId="77777777" w:rsidR="0072403D" w:rsidRPr="004009C9" w:rsidRDefault="0072403D" w:rsidP="007D229F">
            <w:pPr>
              <w:spacing w:line="240" w:lineRule="auto"/>
              <w:rPr>
                <w:rFonts w:cstheme="minorHAnsi"/>
                <w:color w:val="000000"/>
                <w:sz w:val="18"/>
                <w:szCs w:val="18"/>
              </w:rPr>
            </w:pPr>
            <w:r w:rsidRPr="004009C9">
              <w:rPr>
                <w:rFonts w:cstheme="minorHAnsi"/>
                <w:color w:val="000000"/>
                <w:sz w:val="18"/>
                <w:szCs w:val="18"/>
              </w:rPr>
              <w:t>45 and over</w:t>
            </w:r>
          </w:p>
        </w:tc>
        <w:tc>
          <w:tcPr>
            <w:tcW w:w="512" w:type="pct"/>
            <w:vAlign w:val="bottom"/>
          </w:tcPr>
          <w:p w14:paraId="0EEE35B2"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44,399</w:t>
            </w:r>
          </w:p>
        </w:tc>
        <w:tc>
          <w:tcPr>
            <w:tcW w:w="512" w:type="pct"/>
            <w:vAlign w:val="bottom"/>
          </w:tcPr>
          <w:p w14:paraId="638E9ED1"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46,568</w:t>
            </w:r>
          </w:p>
        </w:tc>
        <w:tc>
          <w:tcPr>
            <w:tcW w:w="512" w:type="pct"/>
            <w:vAlign w:val="bottom"/>
          </w:tcPr>
          <w:p w14:paraId="716F97C2"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48,787</w:t>
            </w:r>
          </w:p>
        </w:tc>
        <w:tc>
          <w:tcPr>
            <w:tcW w:w="512" w:type="pct"/>
            <w:vAlign w:val="bottom"/>
          </w:tcPr>
          <w:p w14:paraId="611DD387"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46,608</w:t>
            </w:r>
          </w:p>
        </w:tc>
        <w:tc>
          <w:tcPr>
            <w:tcW w:w="512" w:type="pct"/>
            <w:vAlign w:val="bottom"/>
          </w:tcPr>
          <w:p w14:paraId="5048CB2B" w14:textId="77777777" w:rsidR="0072403D" w:rsidRPr="004009C9" w:rsidRDefault="0072403D" w:rsidP="007D229F">
            <w:pPr>
              <w:spacing w:line="240" w:lineRule="auto"/>
              <w:jc w:val="right"/>
              <w:rPr>
                <w:rFonts w:cstheme="minorHAnsi"/>
                <w:color w:val="000000"/>
                <w:sz w:val="18"/>
                <w:szCs w:val="18"/>
              </w:rPr>
            </w:pPr>
            <w:r w:rsidRPr="004009C9">
              <w:rPr>
                <w:rFonts w:cstheme="minorHAnsi"/>
                <w:color w:val="000000"/>
                <w:sz w:val="18"/>
                <w:szCs w:val="18"/>
              </w:rPr>
              <w:t>25,871</w:t>
            </w:r>
          </w:p>
        </w:tc>
      </w:tr>
      <w:tr w:rsidR="0072403D" w:rsidRPr="004009C9" w14:paraId="728D3302" w14:textId="77777777" w:rsidTr="007D229F">
        <w:tc>
          <w:tcPr>
            <w:tcW w:w="944" w:type="pct"/>
            <w:vMerge w:val="restart"/>
            <w:vAlign w:val="center"/>
          </w:tcPr>
          <w:p w14:paraId="09604D05" w14:textId="77777777" w:rsidR="0072403D" w:rsidRPr="004009C9" w:rsidRDefault="0072403D" w:rsidP="007D229F">
            <w:pPr>
              <w:spacing w:line="240" w:lineRule="auto"/>
              <w:jc w:val="right"/>
              <w:rPr>
                <w:rFonts w:cstheme="minorHAnsi"/>
                <w:sz w:val="18"/>
                <w:szCs w:val="18"/>
              </w:rPr>
            </w:pPr>
            <w:r w:rsidRPr="004009C9">
              <w:rPr>
                <w:rFonts w:cstheme="minorHAnsi"/>
                <w:sz w:val="18"/>
                <w:szCs w:val="18"/>
              </w:rPr>
              <w:t xml:space="preserve">IMD decile (Women aged 13 to 54 using services - percent of population) § (all age and included injectable contraceptive) </w:t>
            </w:r>
          </w:p>
        </w:tc>
        <w:tc>
          <w:tcPr>
            <w:tcW w:w="1495" w:type="pct"/>
            <w:vAlign w:val="bottom"/>
          </w:tcPr>
          <w:p w14:paraId="4E776061"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1 (Most deprived)</w:t>
            </w:r>
          </w:p>
        </w:tc>
        <w:tc>
          <w:tcPr>
            <w:tcW w:w="512" w:type="pct"/>
            <w:vAlign w:val="bottom"/>
          </w:tcPr>
          <w:p w14:paraId="54B93F7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11.46</w:t>
            </w:r>
          </w:p>
        </w:tc>
        <w:tc>
          <w:tcPr>
            <w:tcW w:w="512" w:type="pct"/>
            <w:vAlign w:val="bottom"/>
          </w:tcPr>
          <w:p w14:paraId="61C52E2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10.56</w:t>
            </w:r>
          </w:p>
        </w:tc>
        <w:tc>
          <w:tcPr>
            <w:tcW w:w="512" w:type="pct"/>
            <w:vAlign w:val="bottom"/>
          </w:tcPr>
          <w:p w14:paraId="648820D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7.73</w:t>
            </w:r>
          </w:p>
        </w:tc>
        <w:tc>
          <w:tcPr>
            <w:tcW w:w="512" w:type="pct"/>
            <w:vAlign w:val="bottom"/>
          </w:tcPr>
          <w:p w14:paraId="5560214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8.00</w:t>
            </w:r>
          </w:p>
        </w:tc>
        <w:tc>
          <w:tcPr>
            <w:tcW w:w="512" w:type="pct"/>
            <w:vAlign w:val="bottom"/>
          </w:tcPr>
          <w:p w14:paraId="63E8BC5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7.89</w:t>
            </w:r>
          </w:p>
        </w:tc>
      </w:tr>
      <w:tr w:rsidR="0072403D" w:rsidRPr="004009C9" w14:paraId="1AA95E64" w14:textId="77777777" w:rsidTr="007D229F">
        <w:tc>
          <w:tcPr>
            <w:tcW w:w="944" w:type="pct"/>
            <w:vMerge/>
          </w:tcPr>
          <w:p w14:paraId="2DEACDC9" w14:textId="77777777" w:rsidR="0072403D" w:rsidRPr="004009C9" w:rsidRDefault="0072403D" w:rsidP="007D229F">
            <w:pPr>
              <w:spacing w:line="240" w:lineRule="auto"/>
              <w:rPr>
                <w:rFonts w:cstheme="minorHAnsi"/>
                <w:sz w:val="18"/>
                <w:szCs w:val="18"/>
              </w:rPr>
            </w:pPr>
          </w:p>
        </w:tc>
        <w:tc>
          <w:tcPr>
            <w:tcW w:w="1495" w:type="pct"/>
            <w:vAlign w:val="bottom"/>
          </w:tcPr>
          <w:p w14:paraId="23E56DD1"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2</w:t>
            </w:r>
          </w:p>
        </w:tc>
        <w:tc>
          <w:tcPr>
            <w:tcW w:w="512" w:type="pct"/>
            <w:vAlign w:val="bottom"/>
          </w:tcPr>
          <w:p w14:paraId="33B29D9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10.61</w:t>
            </w:r>
          </w:p>
        </w:tc>
        <w:tc>
          <w:tcPr>
            <w:tcW w:w="512" w:type="pct"/>
            <w:vAlign w:val="bottom"/>
          </w:tcPr>
          <w:p w14:paraId="6654088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8.64</w:t>
            </w:r>
          </w:p>
        </w:tc>
        <w:tc>
          <w:tcPr>
            <w:tcW w:w="512" w:type="pct"/>
            <w:vAlign w:val="bottom"/>
          </w:tcPr>
          <w:p w14:paraId="40D769F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6.75</w:t>
            </w:r>
          </w:p>
        </w:tc>
        <w:tc>
          <w:tcPr>
            <w:tcW w:w="512" w:type="pct"/>
            <w:vAlign w:val="bottom"/>
          </w:tcPr>
          <w:p w14:paraId="2308596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6.51</w:t>
            </w:r>
          </w:p>
        </w:tc>
        <w:tc>
          <w:tcPr>
            <w:tcW w:w="512" w:type="pct"/>
            <w:vAlign w:val="bottom"/>
          </w:tcPr>
          <w:p w14:paraId="1259D0B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5.99</w:t>
            </w:r>
          </w:p>
        </w:tc>
      </w:tr>
      <w:tr w:rsidR="0072403D" w:rsidRPr="004009C9" w14:paraId="213B8BA7" w14:textId="77777777" w:rsidTr="007D229F">
        <w:tc>
          <w:tcPr>
            <w:tcW w:w="944" w:type="pct"/>
            <w:vMerge/>
          </w:tcPr>
          <w:p w14:paraId="6E96EE9A" w14:textId="77777777" w:rsidR="0072403D" w:rsidRPr="004009C9" w:rsidRDefault="0072403D" w:rsidP="007D229F">
            <w:pPr>
              <w:spacing w:line="240" w:lineRule="auto"/>
              <w:rPr>
                <w:rFonts w:cstheme="minorHAnsi"/>
                <w:sz w:val="18"/>
                <w:szCs w:val="18"/>
              </w:rPr>
            </w:pPr>
          </w:p>
        </w:tc>
        <w:tc>
          <w:tcPr>
            <w:tcW w:w="1495" w:type="pct"/>
            <w:vAlign w:val="bottom"/>
          </w:tcPr>
          <w:p w14:paraId="2F4C86B4"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3</w:t>
            </w:r>
          </w:p>
        </w:tc>
        <w:tc>
          <w:tcPr>
            <w:tcW w:w="512" w:type="pct"/>
            <w:vAlign w:val="bottom"/>
          </w:tcPr>
          <w:p w14:paraId="25D86B8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9.07</w:t>
            </w:r>
          </w:p>
        </w:tc>
        <w:tc>
          <w:tcPr>
            <w:tcW w:w="512" w:type="pct"/>
            <w:vAlign w:val="bottom"/>
          </w:tcPr>
          <w:p w14:paraId="7AA0EB9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7.41</w:t>
            </w:r>
          </w:p>
        </w:tc>
        <w:tc>
          <w:tcPr>
            <w:tcW w:w="512" w:type="pct"/>
            <w:vAlign w:val="bottom"/>
          </w:tcPr>
          <w:p w14:paraId="0A7B9EE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6.13</w:t>
            </w:r>
          </w:p>
        </w:tc>
        <w:tc>
          <w:tcPr>
            <w:tcW w:w="512" w:type="pct"/>
            <w:vAlign w:val="bottom"/>
          </w:tcPr>
          <w:p w14:paraId="438BFF0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6.00</w:t>
            </w:r>
          </w:p>
        </w:tc>
        <w:tc>
          <w:tcPr>
            <w:tcW w:w="512" w:type="pct"/>
            <w:vAlign w:val="bottom"/>
          </w:tcPr>
          <w:p w14:paraId="6CC373B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5.22</w:t>
            </w:r>
          </w:p>
        </w:tc>
      </w:tr>
      <w:tr w:rsidR="0072403D" w:rsidRPr="004009C9" w14:paraId="75CE710E" w14:textId="77777777" w:rsidTr="007D229F">
        <w:tc>
          <w:tcPr>
            <w:tcW w:w="944" w:type="pct"/>
            <w:vMerge/>
          </w:tcPr>
          <w:p w14:paraId="04693A7F" w14:textId="77777777" w:rsidR="0072403D" w:rsidRPr="004009C9" w:rsidRDefault="0072403D" w:rsidP="007D229F">
            <w:pPr>
              <w:spacing w:line="240" w:lineRule="auto"/>
              <w:rPr>
                <w:rFonts w:cstheme="minorHAnsi"/>
                <w:sz w:val="18"/>
                <w:szCs w:val="18"/>
              </w:rPr>
            </w:pPr>
          </w:p>
        </w:tc>
        <w:tc>
          <w:tcPr>
            <w:tcW w:w="1495" w:type="pct"/>
            <w:vAlign w:val="bottom"/>
          </w:tcPr>
          <w:p w14:paraId="53F5CFC9"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4</w:t>
            </w:r>
          </w:p>
        </w:tc>
        <w:tc>
          <w:tcPr>
            <w:tcW w:w="512" w:type="pct"/>
            <w:vAlign w:val="bottom"/>
          </w:tcPr>
          <w:p w14:paraId="18312DF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7.84</w:t>
            </w:r>
          </w:p>
        </w:tc>
        <w:tc>
          <w:tcPr>
            <w:tcW w:w="512" w:type="pct"/>
            <w:vAlign w:val="bottom"/>
          </w:tcPr>
          <w:p w14:paraId="31BCE4F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6.26</w:t>
            </w:r>
          </w:p>
        </w:tc>
        <w:tc>
          <w:tcPr>
            <w:tcW w:w="512" w:type="pct"/>
            <w:vAlign w:val="bottom"/>
          </w:tcPr>
          <w:p w14:paraId="36A8FD8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5.45</w:t>
            </w:r>
          </w:p>
        </w:tc>
        <w:tc>
          <w:tcPr>
            <w:tcW w:w="512" w:type="pct"/>
            <w:vAlign w:val="bottom"/>
          </w:tcPr>
          <w:p w14:paraId="0C13BC9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5.16</w:t>
            </w:r>
          </w:p>
        </w:tc>
        <w:tc>
          <w:tcPr>
            <w:tcW w:w="512" w:type="pct"/>
            <w:vAlign w:val="bottom"/>
          </w:tcPr>
          <w:p w14:paraId="6C362FA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4.89</w:t>
            </w:r>
          </w:p>
        </w:tc>
      </w:tr>
      <w:tr w:rsidR="0072403D" w:rsidRPr="004009C9" w14:paraId="6A46E550" w14:textId="77777777" w:rsidTr="007D229F">
        <w:tc>
          <w:tcPr>
            <w:tcW w:w="944" w:type="pct"/>
            <w:vMerge/>
          </w:tcPr>
          <w:p w14:paraId="0BD41535" w14:textId="77777777" w:rsidR="0072403D" w:rsidRPr="004009C9" w:rsidRDefault="0072403D" w:rsidP="007D229F">
            <w:pPr>
              <w:spacing w:line="240" w:lineRule="auto"/>
              <w:rPr>
                <w:rFonts w:cstheme="minorHAnsi"/>
                <w:sz w:val="18"/>
                <w:szCs w:val="18"/>
              </w:rPr>
            </w:pPr>
          </w:p>
        </w:tc>
        <w:tc>
          <w:tcPr>
            <w:tcW w:w="1495" w:type="pct"/>
            <w:vAlign w:val="bottom"/>
          </w:tcPr>
          <w:p w14:paraId="623E541D"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5</w:t>
            </w:r>
          </w:p>
        </w:tc>
        <w:tc>
          <w:tcPr>
            <w:tcW w:w="512" w:type="pct"/>
            <w:vAlign w:val="bottom"/>
          </w:tcPr>
          <w:p w14:paraId="0C2DCFC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6.82</w:t>
            </w:r>
          </w:p>
        </w:tc>
        <w:tc>
          <w:tcPr>
            <w:tcW w:w="512" w:type="pct"/>
            <w:vAlign w:val="bottom"/>
          </w:tcPr>
          <w:p w14:paraId="5488C6B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5.87</w:t>
            </w:r>
          </w:p>
        </w:tc>
        <w:tc>
          <w:tcPr>
            <w:tcW w:w="512" w:type="pct"/>
            <w:vAlign w:val="bottom"/>
          </w:tcPr>
          <w:p w14:paraId="1E3BD73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4.34</w:t>
            </w:r>
          </w:p>
        </w:tc>
        <w:tc>
          <w:tcPr>
            <w:tcW w:w="512" w:type="pct"/>
            <w:vAlign w:val="bottom"/>
          </w:tcPr>
          <w:p w14:paraId="78BB003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4.57</w:t>
            </w:r>
          </w:p>
        </w:tc>
        <w:tc>
          <w:tcPr>
            <w:tcW w:w="512" w:type="pct"/>
            <w:vAlign w:val="bottom"/>
          </w:tcPr>
          <w:p w14:paraId="3904052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4.17</w:t>
            </w:r>
          </w:p>
        </w:tc>
      </w:tr>
      <w:tr w:rsidR="0072403D" w:rsidRPr="004009C9" w14:paraId="6C04DFA2" w14:textId="77777777" w:rsidTr="007D229F">
        <w:tc>
          <w:tcPr>
            <w:tcW w:w="944" w:type="pct"/>
            <w:vMerge/>
          </w:tcPr>
          <w:p w14:paraId="3CD80BB9" w14:textId="77777777" w:rsidR="0072403D" w:rsidRPr="004009C9" w:rsidRDefault="0072403D" w:rsidP="007D229F">
            <w:pPr>
              <w:spacing w:line="240" w:lineRule="auto"/>
              <w:rPr>
                <w:rFonts w:cstheme="minorHAnsi"/>
                <w:sz w:val="18"/>
                <w:szCs w:val="18"/>
              </w:rPr>
            </w:pPr>
          </w:p>
        </w:tc>
        <w:tc>
          <w:tcPr>
            <w:tcW w:w="1495" w:type="pct"/>
            <w:vAlign w:val="bottom"/>
          </w:tcPr>
          <w:p w14:paraId="474693FE"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6</w:t>
            </w:r>
          </w:p>
        </w:tc>
        <w:tc>
          <w:tcPr>
            <w:tcW w:w="512" w:type="pct"/>
            <w:vAlign w:val="bottom"/>
          </w:tcPr>
          <w:p w14:paraId="79A864AA"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5.99</w:t>
            </w:r>
          </w:p>
        </w:tc>
        <w:tc>
          <w:tcPr>
            <w:tcW w:w="512" w:type="pct"/>
            <w:vAlign w:val="bottom"/>
          </w:tcPr>
          <w:p w14:paraId="4C2AD57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5.28</w:t>
            </w:r>
          </w:p>
        </w:tc>
        <w:tc>
          <w:tcPr>
            <w:tcW w:w="512" w:type="pct"/>
            <w:vAlign w:val="bottom"/>
          </w:tcPr>
          <w:p w14:paraId="224B9B2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4.66</w:t>
            </w:r>
          </w:p>
        </w:tc>
        <w:tc>
          <w:tcPr>
            <w:tcW w:w="512" w:type="pct"/>
            <w:vAlign w:val="bottom"/>
          </w:tcPr>
          <w:p w14:paraId="498D1DF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4.62</w:t>
            </w:r>
          </w:p>
        </w:tc>
        <w:tc>
          <w:tcPr>
            <w:tcW w:w="512" w:type="pct"/>
            <w:vAlign w:val="bottom"/>
          </w:tcPr>
          <w:p w14:paraId="45C32F9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4.17</w:t>
            </w:r>
          </w:p>
        </w:tc>
      </w:tr>
      <w:tr w:rsidR="0072403D" w:rsidRPr="004009C9" w14:paraId="4960E55F" w14:textId="77777777" w:rsidTr="007D229F">
        <w:tc>
          <w:tcPr>
            <w:tcW w:w="944" w:type="pct"/>
            <w:vMerge/>
          </w:tcPr>
          <w:p w14:paraId="120443C3" w14:textId="77777777" w:rsidR="0072403D" w:rsidRPr="004009C9" w:rsidRDefault="0072403D" w:rsidP="007D229F">
            <w:pPr>
              <w:spacing w:line="240" w:lineRule="auto"/>
              <w:rPr>
                <w:rFonts w:cstheme="minorHAnsi"/>
                <w:sz w:val="18"/>
                <w:szCs w:val="18"/>
              </w:rPr>
            </w:pPr>
          </w:p>
        </w:tc>
        <w:tc>
          <w:tcPr>
            <w:tcW w:w="1495" w:type="pct"/>
            <w:vAlign w:val="bottom"/>
          </w:tcPr>
          <w:p w14:paraId="48A857B2"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7</w:t>
            </w:r>
          </w:p>
        </w:tc>
        <w:tc>
          <w:tcPr>
            <w:tcW w:w="512" w:type="pct"/>
            <w:vAlign w:val="bottom"/>
          </w:tcPr>
          <w:p w14:paraId="7D3928E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5.61</w:t>
            </w:r>
          </w:p>
        </w:tc>
        <w:tc>
          <w:tcPr>
            <w:tcW w:w="512" w:type="pct"/>
            <w:vAlign w:val="bottom"/>
          </w:tcPr>
          <w:p w14:paraId="14E3B6BC"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5.09</w:t>
            </w:r>
          </w:p>
        </w:tc>
        <w:tc>
          <w:tcPr>
            <w:tcW w:w="512" w:type="pct"/>
            <w:vAlign w:val="bottom"/>
          </w:tcPr>
          <w:p w14:paraId="7EE60B6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4.28</w:t>
            </w:r>
          </w:p>
        </w:tc>
        <w:tc>
          <w:tcPr>
            <w:tcW w:w="512" w:type="pct"/>
            <w:vAlign w:val="bottom"/>
          </w:tcPr>
          <w:p w14:paraId="5A508F1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4.09</w:t>
            </w:r>
          </w:p>
        </w:tc>
        <w:tc>
          <w:tcPr>
            <w:tcW w:w="512" w:type="pct"/>
            <w:vAlign w:val="bottom"/>
          </w:tcPr>
          <w:p w14:paraId="5F8D436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3.94</w:t>
            </w:r>
          </w:p>
        </w:tc>
      </w:tr>
      <w:tr w:rsidR="0072403D" w:rsidRPr="004009C9" w14:paraId="6C83FA14" w14:textId="77777777" w:rsidTr="007D229F">
        <w:tc>
          <w:tcPr>
            <w:tcW w:w="944" w:type="pct"/>
            <w:vMerge/>
          </w:tcPr>
          <w:p w14:paraId="254C4481" w14:textId="77777777" w:rsidR="0072403D" w:rsidRPr="004009C9" w:rsidRDefault="0072403D" w:rsidP="007D229F">
            <w:pPr>
              <w:spacing w:line="240" w:lineRule="auto"/>
              <w:rPr>
                <w:rFonts w:cstheme="minorHAnsi"/>
                <w:sz w:val="18"/>
                <w:szCs w:val="18"/>
              </w:rPr>
            </w:pPr>
          </w:p>
        </w:tc>
        <w:tc>
          <w:tcPr>
            <w:tcW w:w="1495" w:type="pct"/>
            <w:vAlign w:val="bottom"/>
          </w:tcPr>
          <w:p w14:paraId="79ECDE47"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8</w:t>
            </w:r>
          </w:p>
        </w:tc>
        <w:tc>
          <w:tcPr>
            <w:tcW w:w="512" w:type="pct"/>
            <w:vAlign w:val="bottom"/>
          </w:tcPr>
          <w:p w14:paraId="0F184CB2"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5.06</w:t>
            </w:r>
          </w:p>
        </w:tc>
        <w:tc>
          <w:tcPr>
            <w:tcW w:w="512" w:type="pct"/>
            <w:vAlign w:val="bottom"/>
          </w:tcPr>
          <w:p w14:paraId="324308BB"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5.33</w:t>
            </w:r>
          </w:p>
        </w:tc>
        <w:tc>
          <w:tcPr>
            <w:tcW w:w="512" w:type="pct"/>
            <w:vAlign w:val="bottom"/>
          </w:tcPr>
          <w:p w14:paraId="50B2AD0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4.16</w:t>
            </w:r>
          </w:p>
        </w:tc>
        <w:tc>
          <w:tcPr>
            <w:tcW w:w="512" w:type="pct"/>
            <w:vAlign w:val="bottom"/>
          </w:tcPr>
          <w:p w14:paraId="71A496C5"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3.93</w:t>
            </w:r>
          </w:p>
        </w:tc>
        <w:tc>
          <w:tcPr>
            <w:tcW w:w="512" w:type="pct"/>
            <w:vAlign w:val="bottom"/>
          </w:tcPr>
          <w:p w14:paraId="5238EA5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3.45</w:t>
            </w:r>
          </w:p>
        </w:tc>
      </w:tr>
      <w:tr w:rsidR="0072403D" w:rsidRPr="004009C9" w14:paraId="6C517888" w14:textId="77777777" w:rsidTr="007D229F">
        <w:tc>
          <w:tcPr>
            <w:tcW w:w="944" w:type="pct"/>
            <w:vMerge/>
          </w:tcPr>
          <w:p w14:paraId="1E1DBA9E" w14:textId="77777777" w:rsidR="0072403D" w:rsidRPr="004009C9" w:rsidRDefault="0072403D" w:rsidP="007D229F">
            <w:pPr>
              <w:spacing w:line="240" w:lineRule="auto"/>
              <w:rPr>
                <w:rFonts w:cstheme="minorHAnsi"/>
                <w:sz w:val="18"/>
                <w:szCs w:val="18"/>
              </w:rPr>
            </w:pPr>
          </w:p>
        </w:tc>
        <w:tc>
          <w:tcPr>
            <w:tcW w:w="1495" w:type="pct"/>
            <w:vAlign w:val="bottom"/>
          </w:tcPr>
          <w:p w14:paraId="758D01DB"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9</w:t>
            </w:r>
          </w:p>
        </w:tc>
        <w:tc>
          <w:tcPr>
            <w:tcW w:w="512" w:type="pct"/>
            <w:vAlign w:val="bottom"/>
          </w:tcPr>
          <w:p w14:paraId="3D8D332F"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4.93</w:t>
            </w:r>
          </w:p>
        </w:tc>
        <w:tc>
          <w:tcPr>
            <w:tcW w:w="512" w:type="pct"/>
            <w:vAlign w:val="bottom"/>
          </w:tcPr>
          <w:p w14:paraId="6CF15907"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3.87</w:t>
            </w:r>
          </w:p>
        </w:tc>
        <w:tc>
          <w:tcPr>
            <w:tcW w:w="512" w:type="pct"/>
            <w:vAlign w:val="bottom"/>
          </w:tcPr>
          <w:p w14:paraId="01F1624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3.67</w:t>
            </w:r>
          </w:p>
        </w:tc>
        <w:tc>
          <w:tcPr>
            <w:tcW w:w="512" w:type="pct"/>
            <w:vAlign w:val="bottom"/>
          </w:tcPr>
          <w:p w14:paraId="2453CD4E"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3.59</w:t>
            </w:r>
          </w:p>
        </w:tc>
        <w:tc>
          <w:tcPr>
            <w:tcW w:w="512" w:type="pct"/>
            <w:vAlign w:val="bottom"/>
          </w:tcPr>
          <w:p w14:paraId="3DF7F3D1"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2.41</w:t>
            </w:r>
          </w:p>
        </w:tc>
      </w:tr>
      <w:tr w:rsidR="0072403D" w:rsidRPr="004009C9" w14:paraId="37433047" w14:textId="77777777" w:rsidTr="007D229F">
        <w:tc>
          <w:tcPr>
            <w:tcW w:w="944" w:type="pct"/>
            <w:vMerge/>
          </w:tcPr>
          <w:p w14:paraId="0C89F0EC" w14:textId="77777777" w:rsidR="0072403D" w:rsidRPr="004009C9" w:rsidRDefault="0072403D" w:rsidP="007D229F">
            <w:pPr>
              <w:spacing w:line="240" w:lineRule="auto"/>
              <w:rPr>
                <w:rFonts w:cstheme="minorHAnsi"/>
                <w:sz w:val="18"/>
                <w:szCs w:val="18"/>
              </w:rPr>
            </w:pPr>
          </w:p>
        </w:tc>
        <w:tc>
          <w:tcPr>
            <w:tcW w:w="1495" w:type="pct"/>
            <w:vAlign w:val="bottom"/>
          </w:tcPr>
          <w:p w14:paraId="22EC366C"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10 (Least deprived)</w:t>
            </w:r>
          </w:p>
        </w:tc>
        <w:tc>
          <w:tcPr>
            <w:tcW w:w="512" w:type="pct"/>
            <w:vAlign w:val="bottom"/>
          </w:tcPr>
          <w:p w14:paraId="5AF098E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4.23</w:t>
            </w:r>
          </w:p>
        </w:tc>
        <w:tc>
          <w:tcPr>
            <w:tcW w:w="512" w:type="pct"/>
            <w:vAlign w:val="bottom"/>
          </w:tcPr>
          <w:p w14:paraId="5B270E04"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2.95</w:t>
            </w:r>
          </w:p>
        </w:tc>
        <w:tc>
          <w:tcPr>
            <w:tcW w:w="512" w:type="pct"/>
            <w:vAlign w:val="bottom"/>
          </w:tcPr>
          <w:p w14:paraId="0451947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2.56</w:t>
            </w:r>
          </w:p>
        </w:tc>
        <w:tc>
          <w:tcPr>
            <w:tcW w:w="512" w:type="pct"/>
            <w:vAlign w:val="bottom"/>
          </w:tcPr>
          <w:p w14:paraId="48B920A6"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2.40</w:t>
            </w:r>
          </w:p>
        </w:tc>
        <w:tc>
          <w:tcPr>
            <w:tcW w:w="512" w:type="pct"/>
            <w:vAlign w:val="bottom"/>
          </w:tcPr>
          <w:p w14:paraId="01265979"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2.35</w:t>
            </w:r>
          </w:p>
        </w:tc>
      </w:tr>
      <w:tr w:rsidR="0072403D" w:rsidRPr="004009C9" w14:paraId="0861F819" w14:textId="77777777" w:rsidTr="007D229F">
        <w:tc>
          <w:tcPr>
            <w:tcW w:w="944" w:type="pct"/>
            <w:vMerge/>
          </w:tcPr>
          <w:p w14:paraId="279FEBE9" w14:textId="77777777" w:rsidR="0072403D" w:rsidRPr="004009C9" w:rsidRDefault="0072403D" w:rsidP="007D229F">
            <w:pPr>
              <w:spacing w:line="240" w:lineRule="auto"/>
              <w:rPr>
                <w:rFonts w:cstheme="minorHAnsi"/>
                <w:sz w:val="18"/>
                <w:szCs w:val="18"/>
              </w:rPr>
            </w:pPr>
          </w:p>
        </w:tc>
        <w:tc>
          <w:tcPr>
            <w:tcW w:w="1495" w:type="pct"/>
            <w:vAlign w:val="bottom"/>
          </w:tcPr>
          <w:p w14:paraId="3D2A1FF6" w14:textId="77777777" w:rsidR="0072403D" w:rsidRPr="004009C9" w:rsidRDefault="0072403D" w:rsidP="007D229F">
            <w:pPr>
              <w:spacing w:line="240" w:lineRule="auto"/>
              <w:rPr>
                <w:rFonts w:cstheme="minorHAnsi"/>
                <w:sz w:val="18"/>
                <w:szCs w:val="18"/>
              </w:rPr>
            </w:pPr>
            <w:r w:rsidRPr="004009C9">
              <w:rPr>
                <w:rFonts w:cstheme="minorHAnsi"/>
                <w:color w:val="000000"/>
                <w:sz w:val="18"/>
                <w:szCs w:val="18"/>
              </w:rPr>
              <w:t>Total</w:t>
            </w:r>
          </w:p>
        </w:tc>
        <w:tc>
          <w:tcPr>
            <w:tcW w:w="512" w:type="pct"/>
            <w:vAlign w:val="bottom"/>
          </w:tcPr>
          <w:p w14:paraId="141903C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7.59</w:t>
            </w:r>
          </w:p>
        </w:tc>
        <w:tc>
          <w:tcPr>
            <w:tcW w:w="512" w:type="pct"/>
            <w:vAlign w:val="bottom"/>
          </w:tcPr>
          <w:p w14:paraId="1EB38460"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6.50</w:t>
            </w:r>
          </w:p>
        </w:tc>
        <w:tc>
          <w:tcPr>
            <w:tcW w:w="512" w:type="pct"/>
            <w:vAlign w:val="bottom"/>
          </w:tcPr>
          <w:p w14:paraId="67EA137D"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5.58</w:t>
            </w:r>
          </w:p>
        </w:tc>
        <w:tc>
          <w:tcPr>
            <w:tcW w:w="512" w:type="pct"/>
            <w:vAlign w:val="bottom"/>
          </w:tcPr>
          <w:p w14:paraId="19FAA098"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5.04</w:t>
            </w:r>
          </w:p>
        </w:tc>
        <w:tc>
          <w:tcPr>
            <w:tcW w:w="512" w:type="pct"/>
            <w:vAlign w:val="bottom"/>
          </w:tcPr>
          <w:p w14:paraId="3EEF9633" w14:textId="77777777" w:rsidR="0072403D" w:rsidRPr="004009C9" w:rsidRDefault="0072403D" w:rsidP="007D229F">
            <w:pPr>
              <w:spacing w:line="240" w:lineRule="auto"/>
              <w:jc w:val="right"/>
              <w:rPr>
                <w:rFonts w:cstheme="minorHAnsi"/>
                <w:sz w:val="18"/>
                <w:szCs w:val="18"/>
              </w:rPr>
            </w:pPr>
            <w:r w:rsidRPr="004009C9">
              <w:rPr>
                <w:rFonts w:cstheme="minorHAnsi"/>
                <w:color w:val="000000"/>
                <w:sz w:val="18"/>
                <w:szCs w:val="18"/>
              </w:rPr>
              <w:t>-</w:t>
            </w:r>
          </w:p>
        </w:tc>
      </w:tr>
    </w:tbl>
    <w:p w14:paraId="31779B31" w14:textId="77777777" w:rsidR="0072403D" w:rsidRPr="004009C9" w:rsidRDefault="0072403D" w:rsidP="0072403D">
      <w:pPr>
        <w:spacing w:line="240" w:lineRule="auto"/>
        <w:jc w:val="both"/>
        <w:rPr>
          <w:rFonts w:cstheme="minorHAnsi"/>
          <w:sz w:val="20"/>
          <w:szCs w:val="20"/>
        </w:rPr>
      </w:pPr>
      <w:r w:rsidRPr="004009C9">
        <w:rPr>
          <w:rFonts w:cstheme="minorHAnsi"/>
          <w:sz w:val="20"/>
          <w:szCs w:val="20"/>
        </w:rPr>
        <w:t>*A person contacting a service multiple times during the year will only be counted once. Age is based on a persons first contact in the year; †New is where a patient receives contraceptives for the first time, or where a contraceptive had not been in use for at least one month; ‡Where no main method was provided; §IMD deciles based on deprivation scores for 2001 English lower super output areas produced by the Office for National Statistics; - Not available</w:t>
      </w:r>
    </w:p>
    <w:p w14:paraId="548984E9" w14:textId="77777777" w:rsidR="0072403D" w:rsidRPr="004009C9" w:rsidRDefault="0072403D" w:rsidP="0072403D">
      <w:pPr>
        <w:spacing w:line="240" w:lineRule="auto"/>
        <w:jc w:val="both"/>
        <w:rPr>
          <w:rFonts w:cstheme="minorHAnsi"/>
          <w:sz w:val="20"/>
          <w:szCs w:val="20"/>
        </w:rPr>
      </w:pPr>
    </w:p>
    <w:p w14:paraId="3ABCBDE1" w14:textId="77777777" w:rsidR="0072403D" w:rsidRPr="004009C9" w:rsidRDefault="0072403D" w:rsidP="0072403D">
      <w:pPr>
        <w:spacing w:line="240" w:lineRule="auto"/>
        <w:jc w:val="both"/>
        <w:rPr>
          <w:rFonts w:cstheme="minorHAnsi"/>
          <w:sz w:val="20"/>
          <w:szCs w:val="20"/>
        </w:rPr>
      </w:pPr>
    </w:p>
    <w:p w14:paraId="75CD3567" w14:textId="77777777" w:rsidR="0072403D" w:rsidRPr="004009C9" w:rsidRDefault="0072403D" w:rsidP="0072403D">
      <w:pPr>
        <w:spacing w:after="160" w:line="259" w:lineRule="auto"/>
        <w:rPr>
          <w:rFonts w:cstheme="minorHAnsi"/>
          <w:b/>
          <w:lang w:eastAsia="en-GB"/>
        </w:rPr>
      </w:pPr>
      <w:r w:rsidRPr="004009C9">
        <w:rPr>
          <w:rFonts w:cstheme="minorHAnsi"/>
          <w:b/>
          <w:lang w:eastAsia="en-GB"/>
        </w:rPr>
        <w:br w:type="page"/>
      </w:r>
    </w:p>
    <w:p w14:paraId="5C86BA5C" w14:textId="45F3F04F" w:rsidR="0072403D" w:rsidRPr="004009C9" w:rsidRDefault="0072403D" w:rsidP="0072403D">
      <w:pPr>
        <w:pStyle w:val="Heading1"/>
      </w:pPr>
      <w:bookmarkStart w:id="234" w:name="_Toc82695499"/>
      <w:r>
        <w:rPr>
          <w:lang w:eastAsia="en-GB"/>
        </w:rPr>
        <w:lastRenderedPageBreak/>
        <w:t xml:space="preserve">Appendix </w:t>
      </w:r>
      <w:r w:rsidR="00284999">
        <w:rPr>
          <w:lang w:eastAsia="en-GB"/>
        </w:rPr>
        <w:t>5</w:t>
      </w:r>
      <w:r w:rsidRPr="004009C9">
        <w:t xml:space="preserve"> Data cleaning flow chart for BMI</w:t>
      </w:r>
      <w:bookmarkEnd w:id="234"/>
    </w:p>
    <w:p w14:paraId="4D60425F" w14:textId="00830D6B" w:rsidR="0072403D" w:rsidRPr="004009C9" w:rsidRDefault="0072403D" w:rsidP="00284999">
      <w:r w:rsidRPr="004009C9">
        <w:rPr>
          <w:noProof/>
          <w:lang w:eastAsia="en-GB"/>
        </w:rPr>
        <mc:AlternateContent>
          <mc:Choice Requires="wps">
            <w:drawing>
              <wp:anchor distT="0" distB="0" distL="114300" distR="114300" simplePos="0" relativeHeight="251719757" behindDoc="0" locked="0" layoutInCell="1" allowOverlap="1" wp14:anchorId="62C187C1" wp14:editId="3581DD51">
                <wp:simplePos x="0" y="0"/>
                <wp:positionH relativeFrom="column">
                  <wp:posOffset>-345440</wp:posOffset>
                </wp:positionH>
                <wp:positionV relativeFrom="paragraph">
                  <wp:posOffset>342900</wp:posOffset>
                </wp:positionV>
                <wp:extent cx="1981835" cy="1259840"/>
                <wp:effectExtent l="0" t="0" r="18415" b="16510"/>
                <wp:wrapNone/>
                <wp:docPr id="473405554" name="Text Box 473405554"/>
                <wp:cNvGraphicFramePr/>
                <a:graphic xmlns:a="http://schemas.openxmlformats.org/drawingml/2006/main">
                  <a:graphicData uri="http://schemas.microsoft.com/office/word/2010/wordprocessingShape">
                    <wps:wsp>
                      <wps:cNvSpPr txBox="1"/>
                      <wps:spPr>
                        <a:xfrm>
                          <a:off x="0" y="0"/>
                          <a:ext cx="1981835" cy="1259840"/>
                        </a:xfrm>
                        <a:prstGeom prst="rect">
                          <a:avLst/>
                        </a:prstGeom>
                        <a:solidFill>
                          <a:schemeClr val="lt1"/>
                        </a:solidFill>
                        <a:ln w="6350">
                          <a:solidFill>
                            <a:prstClr val="black"/>
                          </a:solidFill>
                        </a:ln>
                      </wps:spPr>
                      <wps:txbx>
                        <w:txbxContent>
                          <w:p w14:paraId="3F145592" w14:textId="77777777" w:rsidR="009E1845" w:rsidRPr="0014055F" w:rsidRDefault="009E1845" w:rsidP="0072403D">
                            <w:pPr>
                              <w:spacing w:line="240" w:lineRule="auto"/>
                              <w:rPr>
                                <w:sz w:val="20"/>
                                <w:szCs w:val="20"/>
                              </w:rPr>
                            </w:pPr>
                            <w:r>
                              <w:rPr>
                                <w:sz w:val="20"/>
                                <w:szCs w:val="20"/>
                              </w:rPr>
                              <w:t>M</w:t>
                            </w:r>
                            <w:r w:rsidRPr="0014055F">
                              <w:rPr>
                                <w:sz w:val="20"/>
                                <w:szCs w:val="20"/>
                              </w:rPr>
                              <w:t>issing consultation number</w:t>
                            </w:r>
                            <w:r>
                              <w:rPr>
                                <w:sz w:val="20"/>
                                <w:szCs w:val="20"/>
                              </w:rPr>
                              <w:t xml:space="preserve"> (141 weight, 135 height </w:t>
                            </w:r>
                            <w:r w:rsidRPr="0014055F">
                              <w:rPr>
                                <w:sz w:val="20"/>
                                <w:szCs w:val="20"/>
                              </w:rPr>
                              <w:t>records</w:t>
                            </w:r>
                            <w:r>
                              <w:rPr>
                                <w:sz w:val="20"/>
                                <w:szCs w:val="20"/>
                              </w:rPr>
                              <w:t>)</w:t>
                            </w:r>
                            <w:r w:rsidRPr="0014055F">
                              <w:rPr>
                                <w:sz w:val="20"/>
                                <w:szCs w:val="20"/>
                              </w:rPr>
                              <w:t xml:space="preserve"> </w:t>
                            </w:r>
                            <w:r>
                              <w:rPr>
                                <w:sz w:val="20"/>
                                <w:szCs w:val="20"/>
                              </w:rPr>
                              <w:br/>
                              <w:t>M</w:t>
                            </w:r>
                            <w:r w:rsidRPr="0014055F">
                              <w:rPr>
                                <w:sz w:val="20"/>
                                <w:szCs w:val="20"/>
                              </w:rPr>
                              <w:t>issing event date</w:t>
                            </w:r>
                            <w:r>
                              <w:rPr>
                                <w:sz w:val="20"/>
                                <w:szCs w:val="20"/>
                              </w:rPr>
                              <w:t xml:space="preserve"> (702 weight, 563 height </w:t>
                            </w:r>
                            <w:r w:rsidRPr="0014055F">
                              <w:rPr>
                                <w:sz w:val="20"/>
                                <w:szCs w:val="20"/>
                              </w:rPr>
                              <w:t>records</w:t>
                            </w:r>
                            <w:r>
                              <w:rPr>
                                <w:sz w:val="20"/>
                                <w:szCs w:val="20"/>
                              </w:rPr>
                              <w:t>)</w:t>
                            </w:r>
                            <w:r>
                              <w:rPr>
                                <w:sz w:val="20"/>
                                <w:szCs w:val="20"/>
                              </w:rPr>
                              <w:br/>
                              <w:t>W</w:t>
                            </w:r>
                            <w:r w:rsidRPr="0014055F">
                              <w:rPr>
                                <w:sz w:val="20"/>
                                <w:szCs w:val="20"/>
                              </w:rPr>
                              <w:t xml:space="preserve">omen not in our study population </w:t>
                            </w:r>
                            <w:r>
                              <w:rPr>
                                <w:sz w:val="20"/>
                                <w:szCs w:val="20"/>
                              </w:rPr>
                              <w:t xml:space="preserve">(3,964 weight, 888 height </w:t>
                            </w:r>
                            <w:r w:rsidRPr="0014055F">
                              <w:rPr>
                                <w:sz w:val="20"/>
                                <w:szCs w:val="20"/>
                              </w:rPr>
                              <w:t>records</w:t>
                            </w:r>
                            <w:r>
                              <w:rPr>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C187C1" id="Text Box 473405554" o:spid="_x0000_s1100" type="#_x0000_t202" style="position:absolute;margin-left:-27.2pt;margin-top:27pt;width:156.05pt;height:99.2pt;z-index:2517197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" fillcolor="white [3201]" strokeweight=".5pt">
                <v:textbox>
                  <w:txbxContent>
                    <w:p w14:paraId="3F145592" w14:textId="77777777" w:rsidR="009E1845" w:rsidRPr="0014055F" w:rsidRDefault="009E1845" w:rsidP="0072403D">
                      <w:pPr>
                        <w:spacing w:line="240" w:lineRule="auto"/>
                        <w:rPr>
                          <w:sz w:val="20"/>
                          <w:szCs w:val="20"/>
                        </w:rPr>
                      </w:pPr>
                      <w:r>
                        <w:rPr>
                          <w:sz w:val="20"/>
                          <w:szCs w:val="20"/>
                        </w:rPr>
                        <w:t>M</w:t>
                      </w:r>
                      <w:r w:rsidRPr="0014055F">
                        <w:rPr>
                          <w:sz w:val="20"/>
                          <w:szCs w:val="20"/>
                        </w:rPr>
                        <w:t>issing consultation number</w:t>
                      </w:r>
                      <w:r>
                        <w:rPr>
                          <w:sz w:val="20"/>
                          <w:szCs w:val="20"/>
                        </w:rPr>
                        <w:t xml:space="preserve"> (141 weight, 135 height </w:t>
                      </w:r>
                      <w:r w:rsidRPr="0014055F">
                        <w:rPr>
                          <w:sz w:val="20"/>
                          <w:szCs w:val="20"/>
                        </w:rPr>
                        <w:t>records</w:t>
                      </w:r>
                      <w:r>
                        <w:rPr>
                          <w:sz w:val="20"/>
                          <w:szCs w:val="20"/>
                        </w:rPr>
                        <w:t>)</w:t>
                      </w:r>
                      <w:r w:rsidRPr="0014055F">
                        <w:rPr>
                          <w:sz w:val="20"/>
                          <w:szCs w:val="20"/>
                        </w:rPr>
                        <w:t xml:space="preserve"> </w:t>
                      </w:r>
                      <w:r>
                        <w:rPr>
                          <w:sz w:val="20"/>
                          <w:szCs w:val="20"/>
                        </w:rPr>
                        <w:br/>
                        <w:t>M</w:t>
                      </w:r>
                      <w:r w:rsidRPr="0014055F">
                        <w:rPr>
                          <w:sz w:val="20"/>
                          <w:szCs w:val="20"/>
                        </w:rPr>
                        <w:t>issing event date</w:t>
                      </w:r>
                      <w:r>
                        <w:rPr>
                          <w:sz w:val="20"/>
                          <w:szCs w:val="20"/>
                        </w:rPr>
                        <w:t xml:space="preserve"> (702 weight, 563 height </w:t>
                      </w:r>
                      <w:r w:rsidRPr="0014055F">
                        <w:rPr>
                          <w:sz w:val="20"/>
                          <w:szCs w:val="20"/>
                        </w:rPr>
                        <w:t>records</w:t>
                      </w:r>
                      <w:r>
                        <w:rPr>
                          <w:sz w:val="20"/>
                          <w:szCs w:val="20"/>
                        </w:rPr>
                        <w:t>)</w:t>
                      </w:r>
                      <w:r>
                        <w:rPr>
                          <w:sz w:val="20"/>
                          <w:szCs w:val="20"/>
                        </w:rPr>
                        <w:br/>
                        <w:t>W</w:t>
                      </w:r>
                      <w:r w:rsidRPr="0014055F">
                        <w:rPr>
                          <w:sz w:val="20"/>
                          <w:szCs w:val="20"/>
                        </w:rPr>
                        <w:t xml:space="preserve">omen not in our study population </w:t>
                      </w:r>
                      <w:r>
                        <w:rPr>
                          <w:sz w:val="20"/>
                          <w:szCs w:val="20"/>
                        </w:rPr>
                        <w:t xml:space="preserve">(3,964 weight, 888 height </w:t>
                      </w:r>
                      <w:r w:rsidRPr="0014055F">
                        <w:rPr>
                          <w:sz w:val="20"/>
                          <w:szCs w:val="20"/>
                        </w:rPr>
                        <w:t>records</w:t>
                      </w:r>
                      <w:r>
                        <w:rPr>
                          <w:sz w:val="20"/>
                          <w:szCs w:val="20"/>
                        </w:rPr>
                        <w:t>)</w:t>
                      </w:r>
                    </w:p>
                  </w:txbxContent>
                </v:textbox>
              </v:shape>
            </w:pict>
          </mc:Fallback>
        </mc:AlternateContent>
      </w:r>
      <w:r w:rsidRPr="004009C9">
        <w:rPr>
          <w:noProof/>
          <w:lang w:eastAsia="en-GB"/>
        </w:rPr>
        <mc:AlternateContent>
          <mc:Choice Requires="wps">
            <w:drawing>
              <wp:anchor distT="0" distB="0" distL="114300" distR="114300" simplePos="0" relativeHeight="251718733" behindDoc="0" locked="0" layoutInCell="1" allowOverlap="1" wp14:anchorId="52143CF9" wp14:editId="6D740069">
                <wp:simplePos x="0" y="0"/>
                <wp:positionH relativeFrom="column">
                  <wp:posOffset>1710359</wp:posOffset>
                </wp:positionH>
                <wp:positionV relativeFrom="paragraph">
                  <wp:posOffset>215320</wp:posOffset>
                </wp:positionV>
                <wp:extent cx="3671570" cy="467995"/>
                <wp:effectExtent l="0" t="0" r="24130" b="27305"/>
                <wp:wrapNone/>
                <wp:docPr id="473405559" name="Text Box 473405559"/>
                <wp:cNvGraphicFramePr/>
                <a:graphic xmlns:a="http://schemas.openxmlformats.org/drawingml/2006/main">
                  <a:graphicData uri="http://schemas.microsoft.com/office/word/2010/wordprocessingShape">
                    <wps:wsp>
                      <wps:cNvSpPr txBox="1"/>
                      <wps:spPr>
                        <a:xfrm>
                          <a:off x="0" y="0"/>
                          <a:ext cx="3671570" cy="467995"/>
                        </a:xfrm>
                        <a:prstGeom prst="rect">
                          <a:avLst/>
                        </a:prstGeom>
                        <a:solidFill>
                          <a:schemeClr val="lt1"/>
                        </a:solidFill>
                        <a:ln w="6350">
                          <a:solidFill>
                            <a:prstClr val="black"/>
                          </a:solidFill>
                        </a:ln>
                      </wps:spPr>
                      <wps:txbx>
                        <w:txbxContent>
                          <w:p w14:paraId="11AFE8F8" w14:textId="77777777" w:rsidR="009E1845" w:rsidRPr="0014055F" w:rsidRDefault="009E1845" w:rsidP="0072403D">
                            <w:pPr>
                              <w:spacing w:line="240" w:lineRule="auto"/>
                              <w:jc w:val="center"/>
                              <w:rPr>
                                <w:sz w:val="20"/>
                                <w:szCs w:val="20"/>
                              </w:rPr>
                            </w:pPr>
                            <w:r w:rsidRPr="0014055F">
                              <w:rPr>
                                <w:sz w:val="20"/>
                                <w:szCs w:val="20"/>
                              </w:rPr>
                              <w:t>All height and weight records obtained</w:t>
                            </w:r>
                            <w:r w:rsidRPr="0014055F">
                              <w:rPr>
                                <w:sz w:val="20"/>
                                <w:szCs w:val="20"/>
                              </w:rPr>
                              <w:br/>
                              <w:t>(1,896,193 weight, 699,570 height records among 302</w:t>
                            </w:r>
                            <w:r>
                              <w:rPr>
                                <w:sz w:val="20"/>
                                <w:szCs w:val="20"/>
                              </w:rPr>
                              <w:t>,</w:t>
                            </w:r>
                            <w:r w:rsidRPr="0014055F">
                              <w:rPr>
                                <w:sz w:val="20"/>
                                <w:szCs w:val="20"/>
                              </w:rPr>
                              <w:t>909 women)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143CF9" id="Text Box 473405559" o:spid="_x0000_s1101" type="#_x0000_t202" style="position:absolute;margin-left:134.65pt;margin-top:16.95pt;width:289.1pt;height:36.85pt;z-index:2517187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" fillcolor="white [3201]" strokeweight=".5pt">
                <v:textbox>
                  <w:txbxContent>
                    <w:p w14:paraId="11AFE8F8" w14:textId="77777777" w:rsidR="009E1845" w:rsidRPr="0014055F" w:rsidRDefault="009E1845" w:rsidP="0072403D">
                      <w:pPr>
                        <w:spacing w:line="240" w:lineRule="auto"/>
                        <w:jc w:val="center"/>
                        <w:rPr>
                          <w:sz w:val="20"/>
                          <w:szCs w:val="20"/>
                        </w:rPr>
                      </w:pPr>
                      <w:r w:rsidRPr="0014055F">
                        <w:rPr>
                          <w:sz w:val="20"/>
                          <w:szCs w:val="20"/>
                        </w:rPr>
                        <w:t>All height and weight records obtained</w:t>
                      </w:r>
                      <w:r w:rsidRPr="0014055F">
                        <w:rPr>
                          <w:sz w:val="20"/>
                          <w:szCs w:val="20"/>
                        </w:rPr>
                        <w:br/>
                        <w:t>(1,896,193 weight, 699,570 height records among 302</w:t>
                      </w:r>
                      <w:r>
                        <w:rPr>
                          <w:sz w:val="20"/>
                          <w:szCs w:val="20"/>
                        </w:rPr>
                        <w:t>,</w:t>
                      </w:r>
                      <w:r w:rsidRPr="0014055F">
                        <w:rPr>
                          <w:sz w:val="20"/>
                          <w:szCs w:val="20"/>
                        </w:rPr>
                        <w:t>909 women)</w:t>
                      </w:r>
                    </w:p>
                  </w:txbxContent>
                </v:textbox>
              </v:shape>
            </w:pict>
          </mc:Fallback>
        </mc:AlternateContent>
      </w:r>
      <w:r w:rsidR="00284999">
        <w:t>Figure 21: Data cleaning flow chart for BMI</w:t>
      </w:r>
    </w:p>
    <w:p w14:paraId="00DF0AF6" w14:textId="77777777" w:rsidR="0072403D" w:rsidRPr="004009C9" w:rsidRDefault="0072403D" w:rsidP="0072403D">
      <w:pPr>
        <w:rPr>
          <w:rFonts w:cstheme="minorHAnsi"/>
        </w:rPr>
      </w:pPr>
      <w:r w:rsidRPr="004009C9">
        <w:rPr>
          <w:rFonts w:cstheme="minorHAnsi"/>
          <w:noProof/>
          <w:lang w:eastAsia="en-GB"/>
        </w:rPr>
        <mc:AlternateContent>
          <mc:Choice Requires="wps">
            <w:drawing>
              <wp:anchor distT="0" distB="0" distL="114300" distR="114300" simplePos="0" relativeHeight="251729997" behindDoc="0" locked="0" layoutInCell="1" allowOverlap="1" wp14:anchorId="1640A1D3" wp14:editId="488CE1DC">
                <wp:simplePos x="0" y="0"/>
                <wp:positionH relativeFrom="column">
                  <wp:posOffset>-346913</wp:posOffset>
                </wp:positionH>
                <wp:positionV relativeFrom="paragraph">
                  <wp:posOffset>1471423</wp:posOffset>
                </wp:positionV>
                <wp:extent cx="1981835" cy="1296000"/>
                <wp:effectExtent l="0" t="0" r="18415" b="19050"/>
                <wp:wrapNone/>
                <wp:docPr id="473405560" name="Text Box 473405560"/>
                <wp:cNvGraphicFramePr/>
                <a:graphic xmlns:a="http://schemas.openxmlformats.org/drawingml/2006/main">
                  <a:graphicData uri="http://schemas.microsoft.com/office/word/2010/wordprocessingShape">
                    <wps:wsp>
                      <wps:cNvSpPr txBox="1"/>
                      <wps:spPr>
                        <a:xfrm>
                          <a:off x="0" y="0"/>
                          <a:ext cx="1981835" cy="1296000"/>
                        </a:xfrm>
                        <a:prstGeom prst="rect">
                          <a:avLst/>
                        </a:prstGeom>
                        <a:solidFill>
                          <a:schemeClr val="lt1"/>
                        </a:solidFill>
                        <a:ln w="6350">
                          <a:solidFill>
                            <a:prstClr val="black"/>
                          </a:solidFill>
                        </a:ln>
                      </wps:spPr>
                      <wps:txbx>
                        <w:txbxContent>
                          <w:p w14:paraId="3AF1F50B" w14:textId="77777777" w:rsidR="009E1845" w:rsidRPr="0014055F" w:rsidRDefault="009E1845" w:rsidP="0072403D">
                            <w:pPr>
                              <w:spacing w:line="240" w:lineRule="auto"/>
                              <w:rPr>
                                <w:sz w:val="20"/>
                                <w:szCs w:val="20"/>
                              </w:rPr>
                            </w:pPr>
                            <w:r w:rsidRPr="0014055F">
                              <w:rPr>
                                <w:sz w:val="20"/>
                                <w:szCs w:val="20"/>
                              </w:rPr>
                              <w:t>Weight records &lt;20kg</w:t>
                            </w:r>
                            <w:r>
                              <w:rPr>
                                <w:sz w:val="20"/>
                                <w:szCs w:val="20"/>
                              </w:rPr>
                              <w:t xml:space="preserve"> (26,005)</w:t>
                            </w:r>
                            <w:r>
                              <w:rPr>
                                <w:sz w:val="20"/>
                                <w:szCs w:val="20"/>
                              </w:rPr>
                              <w:br/>
                              <w:t>H</w:t>
                            </w:r>
                            <w:r w:rsidRPr="0014055F">
                              <w:rPr>
                                <w:sz w:val="20"/>
                                <w:szCs w:val="20"/>
                              </w:rPr>
                              <w:t>eight records outside the range 121-214 cm</w:t>
                            </w:r>
                            <w:r>
                              <w:rPr>
                                <w:sz w:val="20"/>
                                <w:szCs w:val="20"/>
                              </w:rPr>
                              <w:t xml:space="preserve"> (20,271)</w:t>
                            </w:r>
                            <w:r>
                              <w:rPr>
                                <w:sz w:val="20"/>
                                <w:szCs w:val="20"/>
                              </w:rPr>
                              <w:br/>
                              <w:t>D</w:t>
                            </w:r>
                            <w:r w:rsidRPr="0014055F">
                              <w:rPr>
                                <w:sz w:val="20"/>
                                <w:szCs w:val="20"/>
                              </w:rPr>
                              <w:t xml:space="preserve">uplicated records </w:t>
                            </w:r>
                            <w:r>
                              <w:rPr>
                                <w:sz w:val="20"/>
                                <w:szCs w:val="20"/>
                              </w:rPr>
                              <w:t xml:space="preserve">(16,485 weight, 8,282 height </w:t>
                            </w:r>
                            <w:r w:rsidRPr="0014055F">
                              <w:rPr>
                                <w:sz w:val="20"/>
                                <w:szCs w:val="20"/>
                              </w:rPr>
                              <w:t>records</w:t>
                            </w:r>
                            <w:r>
                              <w:rPr>
                                <w:sz w:val="20"/>
                                <w:szCs w:val="20"/>
                              </w:rPr>
                              <w:t>)</w:t>
                            </w:r>
                            <w:r w:rsidRPr="0014055F">
                              <w:rPr>
                                <w:sz w:val="20"/>
                                <w:szCs w:val="20"/>
                              </w:rPr>
                              <w:br/>
                              <w:t>(</w:t>
                            </w:r>
                            <w:r>
                              <w:rPr>
                                <w:sz w:val="20"/>
                                <w:szCs w:val="20"/>
                              </w:rPr>
                              <w:t>42,490</w:t>
                            </w:r>
                            <w:r w:rsidRPr="0014055F">
                              <w:rPr>
                                <w:sz w:val="20"/>
                                <w:szCs w:val="20"/>
                              </w:rPr>
                              <w:t xml:space="preserve"> weight, 2</w:t>
                            </w:r>
                            <w:r>
                              <w:rPr>
                                <w:sz w:val="20"/>
                                <w:szCs w:val="20"/>
                              </w:rPr>
                              <w:t>8</w:t>
                            </w:r>
                            <w:r w:rsidRPr="0014055F">
                              <w:rPr>
                                <w:sz w:val="20"/>
                                <w:szCs w:val="20"/>
                              </w:rPr>
                              <w:t>,</w:t>
                            </w:r>
                            <w:r>
                              <w:rPr>
                                <w:sz w:val="20"/>
                                <w:szCs w:val="20"/>
                              </w:rPr>
                              <w:t>553</w:t>
                            </w:r>
                            <w:r w:rsidRPr="0014055F">
                              <w:rPr>
                                <w:sz w:val="20"/>
                                <w:szCs w:val="20"/>
                              </w:rPr>
                              <w:t xml:space="preserve"> height records dropped)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40A1D3" id="Text Box 473405560" o:spid="_x0000_s1102" type="#_x0000_t202" style="position:absolute;margin-left:-27.3pt;margin-top:115.85pt;width:156.05pt;height:102.05pt;z-index:2517299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" fillcolor="white [3201]" strokeweight=".5pt">
                <v:textbox>
                  <w:txbxContent>
                    <w:p w14:paraId="3AF1F50B" w14:textId="77777777" w:rsidR="009E1845" w:rsidRPr="0014055F" w:rsidRDefault="009E1845" w:rsidP="0072403D">
                      <w:pPr>
                        <w:spacing w:line="240" w:lineRule="auto"/>
                        <w:rPr>
                          <w:sz w:val="20"/>
                          <w:szCs w:val="20"/>
                        </w:rPr>
                      </w:pPr>
                      <w:r w:rsidRPr="0014055F">
                        <w:rPr>
                          <w:sz w:val="20"/>
                          <w:szCs w:val="20"/>
                        </w:rPr>
                        <w:t>Weight records &lt;20kg</w:t>
                      </w:r>
                      <w:r>
                        <w:rPr>
                          <w:sz w:val="20"/>
                          <w:szCs w:val="20"/>
                        </w:rPr>
                        <w:t xml:space="preserve"> (26,005)</w:t>
                      </w:r>
                      <w:r>
                        <w:rPr>
                          <w:sz w:val="20"/>
                          <w:szCs w:val="20"/>
                        </w:rPr>
                        <w:br/>
                        <w:t>H</w:t>
                      </w:r>
                      <w:r w:rsidRPr="0014055F">
                        <w:rPr>
                          <w:sz w:val="20"/>
                          <w:szCs w:val="20"/>
                        </w:rPr>
                        <w:t>eight records outside the range 121-214 cm</w:t>
                      </w:r>
                      <w:r>
                        <w:rPr>
                          <w:sz w:val="20"/>
                          <w:szCs w:val="20"/>
                        </w:rPr>
                        <w:t xml:space="preserve"> (20,271)</w:t>
                      </w:r>
                      <w:r>
                        <w:rPr>
                          <w:sz w:val="20"/>
                          <w:szCs w:val="20"/>
                        </w:rPr>
                        <w:br/>
                        <w:t>D</w:t>
                      </w:r>
                      <w:r w:rsidRPr="0014055F">
                        <w:rPr>
                          <w:sz w:val="20"/>
                          <w:szCs w:val="20"/>
                        </w:rPr>
                        <w:t xml:space="preserve">uplicated records </w:t>
                      </w:r>
                      <w:r>
                        <w:rPr>
                          <w:sz w:val="20"/>
                          <w:szCs w:val="20"/>
                        </w:rPr>
                        <w:t xml:space="preserve">(16,485 weight, 8,282 height </w:t>
                      </w:r>
                      <w:r w:rsidRPr="0014055F">
                        <w:rPr>
                          <w:sz w:val="20"/>
                          <w:szCs w:val="20"/>
                        </w:rPr>
                        <w:t>records</w:t>
                      </w:r>
                      <w:r>
                        <w:rPr>
                          <w:sz w:val="20"/>
                          <w:szCs w:val="20"/>
                        </w:rPr>
                        <w:t>)</w:t>
                      </w:r>
                      <w:r w:rsidRPr="0014055F">
                        <w:rPr>
                          <w:sz w:val="20"/>
                          <w:szCs w:val="20"/>
                        </w:rPr>
                        <w:br/>
                        <w:t>(</w:t>
                      </w:r>
                      <w:r>
                        <w:rPr>
                          <w:sz w:val="20"/>
                          <w:szCs w:val="20"/>
                        </w:rPr>
                        <w:t>42,490</w:t>
                      </w:r>
                      <w:r w:rsidRPr="0014055F">
                        <w:rPr>
                          <w:sz w:val="20"/>
                          <w:szCs w:val="20"/>
                        </w:rPr>
                        <w:t xml:space="preserve"> weight, 2</w:t>
                      </w:r>
                      <w:r>
                        <w:rPr>
                          <w:sz w:val="20"/>
                          <w:szCs w:val="20"/>
                        </w:rPr>
                        <w:t>8</w:t>
                      </w:r>
                      <w:r w:rsidRPr="0014055F">
                        <w:rPr>
                          <w:sz w:val="20"/>
                          <w:szCs w:val="20"/>
                        </w:rPr>
                        <w:t>,</w:t>
                      </w:r>
                      <w:r>
                        <w:rPr>
                          <w:sz w:val="20"/>
                          <w:szCs w:val="20"/>
                        </w:rPr>
                        <w:t>553</w:t>
                      </w:r>
                      <w:r w:rsidRPr="0014055F">
                        <w:rPr>
                          <w:sz w:val="20"/>
                          <w:szCs w:val="20"/>
                        </w:rPr>
                        <w:t xml:space="preserve"> height records dropped)</w:t>
                      </w: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27949" behindDoc="0" locked="0" layoutInCell="1" allowOverlap="1" wp14:anchorId="5FC19654" wp14:editId="20B0F374">
                <wp:simplePos x="0" y="0"/>
                <wp:positionH relativeFrom="column">
                  <wp:posOffset>2255520</wp:posOffset>
                </wp:positionH>
                <wp:positionV relativeFrom="paragraph">
                  <wp:posOffset>6142355</wp:posOffset>
                </wp:positionV>
                <wp:extent cx="2591435" cy="251460"/>
                <wp:effectExtent l="0" t="0" r="18415" b="15240"/>
                <wp:wrapNone/>
                <wp:docPr id="473405561" name="Text Box 473405561"/>
                <wp:cNvGraphicFramePr/>
                <a:graphic xmlns:a="http://schemas.openxmlformats.org/drawingml/2006/main">
                  <a:graphicData uri="http://schemas.microsoft.com/office/word/2010/wordprocessingShape">
                    <wps:wsp>
                      <wps:cNvSpPr txBox="1"/>
                      <wps:spPr>
                        <a:xfrm>
                          <a:off x="0" y="0"/>
                          <a:ext cx="2591435" cy="251460"/>
                        </a:xfrm>
                        <a:prstGeom prst="rect">
                          <a:avLst/>
                        </a:prstGeom>
                        <a:solidFill>
                          <a:schemeClr val="lt1"/>
                        </a:solidFill>
                        <a:ln w="6350">
                          <a:solidFill>
                            <a:prstClr val="black"/>
                          </a:solidFill>
                        </a:ln>
                      </wps:spPr>
                      <wps:txbx>
                        <w:txbxContent>
                          <w:p w14:paraId="47990C48" w14:textId="77777777" w:rsidR="009E1845" w:rsidRPr="00596578" w:rsidRDefault="009E1845" w:rsidP="0072403D">
                            <w:pPr>
                              <w:jc w:val="center"/>
                              <w:rPr>
                                <w:sz w:val="20"/>
                                <w:szCs w:val="20"/>
                              </w:rPr>
                            </w:pPr>
                            <w:r>
                              <w:rPr>
                                <w:sz w:val="20"/>
                                <w:szCs w:val="20"/>
                              </w:rPr>
                              <w:t>653,020 BMI records among 220,340 women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19654" id="Text Box 473405561" o:spid="_x0000_s1103" type="#_x0000_t202" style="position:absolute;margin-left:177.6pt;margin-top:483.65pt;width:204.05pt;height:19.8pt;z-index:2517279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" fillcolor="white [3201]" strokeweight=".5pt">
                <v:textbox>
                  <w:txbxContent>
                    <w:p w14:paraId="47990C48" w14:textId="77777777" w:rsidR="009E1845" w:rsidRPr="00596578" w:rsidRDefault="009E1845" w:rsidP="0072403D">
                      <w:pPr>
                        <w:jc w:val="center"/>
                        <w:rPr>
                          <w:sz w:val="20"/>
                          <w:szCs w:val="20"/>
                        </w:rPr>
                      </w:pPr>
                      <w:r>
                        <w:rPr>
                          <w:sz w:val="20"/>
                          <w:szCs w:val="20"/>
                        </w:rPr>
                        <w:t>653,020 BMI records among 220,340 women</w:t>
                      </w: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37165" behindDoc="0" locked="0" layoutInCell="1" allowOverlap="1" wp14:anchorId="3F7861F0" wp14:editId="085201E4">
                <wp:simplePos x="0" y="0"/>
                <wp:positionH relativeFrom="column">
                  <wp:posOffset>3537636</wp:posOffset>
                </wp:positionH>
                <wp:positionV relativeFrom="paragraph">
                  <wp:posOffset>5684418</wp:posOffset>
                </wp:positionV>
                <wp:extent cx="0" cy="462686"/>
                <wp:effectExtent l="57150" t="0" r="57150" b="52070"/>
                <wp:wrapNone/>
                <wp:docPr id="473405562" name="Straight Arrow Connector 473405562"/>
                <wp:cNvGraphicFramePr/>
                <a:graphic xmlns:a="http://schemas.openxmlformats.org/drawingml/2006/main">
                  <a:graphicData uri="http://schemas.microsoft.com/office/word/2010/wordprocessingShape">
                    <wps:wsp>
                      <wps:cNvCnPr/>
                      <wps:spPr>
                        <a:xfrm>
                          <a:off x="0" y="0"/>
                          <a:ext cx="0" cy="462686"/>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74A85D88" id="Straight Arrow Connector 473405562" o:spid="_x0000_s1026" type="#_x0000_t32" style="position:absolute;margin-left:278.55pt;margin-top:447.6pt;width:0;height:36.45pt;z-index:25173716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25901" behindDoc="0" locked="0" layoutInCell="1" allowOverlap="1" wp14:anchorId="4D1F492A" wp14:editId="4446B915">
                <wp:simplePos x="0" y="0"/>
                <wp:positionH relativeFrom="column">
                  <wp:posOffset>-38735</wp:posOffset>
                </wp:positionH>
                <wp:positionV relativeFrom="paragraph">
                  <wp:posOffset>5886882</wp:posOffset>
                </wp:positionV>
                <wp:extent cx="1982369" cy="936000"/>
                <wp:effectExtent l="0" t="0" r="18415" b="16510"/>
                <wp:wrapNone/>
                <wp:docPr id="473405563" name="Text Box 473405563"/>
                <wp:cNvGraphicFramePr/>
                <a:graphic xmlns:a="http://schemas.openxmlformats.org/drawingml/2006/main">
                  <a:graphicData uri="http://schemas.microsoft.com/office/word/2010/wordprocessingShape">
                    <wps:wsp>
                      <wps:cNvSpPr txBox="1"/>
                      <wps:spPr>
                        <a:xfrm>
                          <a:off x="0" y="0"/>
                          <a:ext cx="1982369" cy="936000"/>
                        </a:xfrm>
                        <a:prstGeom prst="rect">
                          <a:avLst/>
                        </a:prstGeom>
                        <a:solidFill>
                          <a:schemeClr val="lt1"/>
                        </a:solidFill>
                        <a:ln w="6350">
                          <a:solidFill>
                            <a:prstClr val="black"/>
                          </a:solidFill>
                        </a:ln>
                      </wps:spPr>
                      <wps:txbx>
                        <w:txbxContent>
                          <w:p w14:paraId="1DA5AF73" w14:textId="77777777" w:rsidR="009E1845" w:rsidRPr="00596578" w:rsidRDefault="009E1845" w:rsidP="0072403D">
                            <w:pPr>
                              <w:spacing w:line="240" w:lineRule="auto"/>
                              <w:rPr>
                                <w:sz w:val="20"/>
                                <w:szCs w:val="20"/>
                              </w:rPr>
                            </w:pPr>
                            <w:r w:rsidRPr="00596578">
                              <w:rPr>
                                <w:sz w:val="20"/>
                                <w:szCs w:val="20"/>
                              </w:rPr>
                              <w:t>Drop BMI record outside 3 years of pregnancy start or last LARC record (for those with no pregnancy)</w:t>
                            </w:r>
                            <w:r w:rsidRPr="00596578">
                              <w:rPr>
                                <w:sz w:val="20"/>
                                <w:szCs w:val="20"/>
                              </w:rPr>
                              <w:br/>
                              <w:t>(</w:t>
                            </w:r>
                            <w:r>
                              <w:rPr>
                                <w:sz w:val="20"/>
                                <w:szCs w:val="20"/>
                              </w:rPr>
                              <w:t>1,165,926</w:t>
                            </w:r>
                            <w:r w:rsidRPr="00596578">
                              <w:rPr>
                                <w:sz w:val="20"/>
                                <w:szCs w:val="20"/>
                              </w:rPr>
                              <w:t xml:space="preserve"> BMI records dropped)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1F492A" id="Text Box 473405563" o:spid="_x0000_s1104" type="#_x0000_t202" style="position:absolute;margin-left:-3.05pt;margin-top:463.55pt;width:156.1pt;height:73.7pt;z-index:2517259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" fillcolor="white [3201]" strokeweight=".5pt">
                <v:textbox>
                  <w:txbxContent>
                    <w:p w14:paraId="1DA5AF73" w14:textId="77777777" w:rsidR="009E1845" w:rsidRPr="00596578" w:rsidRDefault="009E1845" w:rsidP="0072403D">
                      <w:pPr>
                        <w:spacing w:line="240" w:lineRule="auto"/>
                        <w:rPr>
                          <w:sz w:val="20"/>
                          <w:szCs w:val="20"/>
                        </w:rPr>
                      </w:pPr>
                      <w:r w:rsidRPr="00596578">
                        <w:rPr>
                          <w:sz w:val="20"/>
                          <w:szCs w:val="20"/>
                        </w:rPr>
                        <w:t>Drop BMI record outside 3 years of pregnancy start or last LARC record (for those with no pregnancy)</w:t>
                      </w:r>
                      <w:r w:rsidRPr="00596578">
                        <w:rPr>
                          <w:sz w:val="20"/>
                          <w:szCs w:val="20"/>
                        </w:rPr>
                        <w:br/>
                        <w:t>(</w:t>
                      </w:r>
                      <w:r>
                        <w:rPr>
                          <w:sz w:val="20"/>
                          <w:szCs w:val="20"/>
                        </w:rPr>
                        <w:t>1,165,926</w:t>
                      </w:r>
                      <w:r w:rsidRPr="00596578">
                        <w:rPr>
                          <w:sz w:val="20"/>
                          <w:szCs w:val="20"/>
                        </w:rPr>
                        <w:t xml:space="preserve"> BMI records dropped)</w:t>
                      </w: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24877" behindDoc="0" locked="0" layoutInCell="1" allowOverlap="1" wp14:anchorId="683738E3" wp14:editId="298E49A3">
                <wp:simplePos x="0" y="0"/>
                <wp:positionH relativeFrom="column">
                  <wp:posOffset>-38100</wp:posOffset>
                </wp:positionH>
                <wp:positionV relativeFrom="paragraph">
                  <wp:posOffset>4629810</wp:posOffset>
                </wp:positionV>
                <wp:extent cx="1981200" cy="1079500"/>
                <wp:effectExtent l="0" t="0" r="19050" b="25400"/>
                <wp:wrapNone/>
                <wp:docPr id="473405564" name="Text Box 473405564"/>
                <wp:cNvGraphicFramePr/>
                <a:graphic xmlns:a="http://schemas.openxmlformats.org/drawingml/2006/main">
                  <a:graphicData uri="http://schemas.microsoft.com/office/word/2010/wordprocessingShape">
                    <wps:wsp>
                      <wps:cNvSpPr txBox="1"/>
                      <wps:spPr>
                        <a:xfrm>
                          <a:off x="0" y="0"/>
                          <a:ext cx="1981200" cy="1079500"/>
                        </a:xfrm>
                        <a:prstGeom prst="rect">
                          <a:avLst/>
                        </a:prstGeom>
                        <a:solidFill>
                          <a:schemeClr val="lt1"/>
                        </a:solidFill>
                        <a:ln w="6350">
                          <a:solidFill>
                            <a:prstClr val="black"/>
                          </a:solidFill>
                        </a:ln>
                      </wps:spPr>
                      <wps:txbx>
                        <w:txbxContent>
                          <w:p w14:paraId="132C6D18" w14:textId="77777777" w:rsidR="009E1845" w:rsidRPr="00596578" w:rsidRDefault="009E1845" w:rsidP="0072403D">
                            <w:pPr>
                              <w:spacing w:line="240" w:lineRule="auto"/>
                              <w:rPr>
                                <w:sz w:val="20"/>
                                <w:szCs w:val="20"/>
                              </w:rPr>
                            </w:pPr>
                            <w:r w:rsidRPr="00596578">
                              <w:rPr>
                                <w:sz w:val="20"/>
                                <w:szCs w:val="20"/>
                              </w:rPr>
                              <w:t>Drop weigh records with no height and no CPRD-recorded BMI (</w:t>
                            </w:r>
                            <w:r>
                              <w:rPr>
                                <w:sz w:val="20"/>
                                <w:szCs w:val="20"/>
                              </w:rPr>
                              <w:t>77,682</w:t>
                            </w:r>
                            <w:r w:rsidRPr="00596578">
                              <w:rPr>
                                <w:sz w:val="20"/>
                                <w:szCs w:val="20"/>
                              </w:rPr>
                              <w:t xml:space="preserve"> records dropped)</w:t>
                            </w:r>
                            <w:r>
                              <w:rPr>
                                <w:sz w:val="20"/>
                                <w:szCs w:val="20"/>
                              </w:rPr>
                              <w:br/>
                            </w:r>
                            <w:r w:rsidRPr="00596578">
                              <w:rPr>
                                <w:sz w:val="20"/>
                                <w:szCs w:val="20"/>
                              </w:rPr>
                              <w:t>BMIs outside the range 5-200kg/m</w:t>
                            </w:r>
                            <w:r w:rsidRPr="00596578">
                              <w:rPr>
                                <w:sz w:val="20"/>
                                <w:szCs w:val="20"/>
                                <w:vertAlign w:val="superscript"/>
                              </w:rPr>
                              <w:t>2</w:t>
                            </w:r>
                            <w:r w:rsidRPr="00596578">
                              <w:rPr>
                                <w:sz w:val="20"/>
                                <w:szCs w:val="20"/>
                              </w:rPr>
                              <w:t xml:space="preserve"> dropped</w:t>
                            </w:r>
                            <w:r>
                              <w:rPr>
                                <w:sz w:val="20"/>
                                <w:szCs w:val="20"/>
                              </w:rPr>
                              <w:t xml:space="preserve"> </w:t>
                            </w:r>
                            <w:r w:rsidRPr="00596578">
                              <w:rPr>
                                <w:sz w:val="20"/>
                                <w:szCs w:val="20"/>
                              </w:rPr>
                              <w:t>(</w:t>
                            </w:r>
                            <w:r>
                              <w:rPr>
                                <w:sz w:val="20"/>
                                <w:szCs w:val="20"/>
                              </w:rPr>
                              <w:t>72</w:t>
                            </w:r>
                            <w:r w:rsidRPr="00596578">
                              <w:rPr>
                                <w:sz w:val="20"/>
                                <w:szCs w:val="20"/>
                              </w:rPr>
                              <w:t xml:space="preserve"> BMI records dropped)</w:t>
                            </w:r>
                          </w:p>
                          <w:p w14:paraId="2A61FB13" w14:textId="77777777" w:rsidR="009E1845" w:rsidRPr="00596578" w:rsidRDefault="009E1845" w:rsidP="0072403D">
                            <w:pPr>
                              <w:spacing w:line="240" w:lineRule="auto"/>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738E3" id="Text Box 473405564" o:spid="_x0000_s1105" type="#_x0000_t202" style="position:absolute;margin-left:-3pt;margin-top:364.55pt;width:156pt;height:85pt;z-index:2517248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" fillcolor="white [3201]" strokeweight=".5pt">
                <v:textbox>
                  <w:txbxContent>
                    <w:p w14:paraId="132C6D18" w14:textId="77777777" w:rsidR="009E1845" w:rsidRPr="00596578" w:rsidRDefault="009E1845" w:rsidP="0072403D">
                      <w:pPr>
                        <w:spacing w:line="240" w:lineRule="auto"/>
                        <w:rPr>
                          <w:sz w:val="20"/>
                          <w:szCs w:val="20"/>
                        </w:rPr>
                      </w:pPr>
                      <w:r w:rsidRPr="00596578">
                        <w:rPr>
                          <w:sz w:val="20"/>
                          <w:szCs w:val="20"/>
                        </w:rPr>
                        <w:t>Drop weigh records with no height and no CPRD-recorded BMI (</w:t>
                      </w:r>
                      <w:r>
                        <w:rPr>
                          <w:sz w:val="20"/>
                          <w:szCs w:val="20"/>
                        </w:rPr>
                        <w:t>77,682</w:t>
                      </w:r>
                      <w:r w:rsidRPr="00596578">
                        <w:rPr>
                          <w:sz w:val="20"/>
                          <w:szCs w:val="20"/>
                        </w:rPr>
                        <w:t xml:space="preserve"> records dropped)</w:t>
                      </w:r>
                      <w:r>
                        <w:rPr>
                          <w:sz w:val="20"/>
                          <w:szCs w:val="20"/>
                        </w:rPr>
                        <w:br/>
                      </w:r>
                      <w:r w:rsidRPr="00596578">
                        <w:rPr>
                          <w:sz w:val="20"/>
                          <w:szCs w:val="20"/>
                        </w:rPr>
                        <w:t>BMIs outside the range 5-200kg/m</w:t>
                      </w:r>
                      <w:r w:rsidRPr="00596578">
                        <w:rPr>
                          <w:sz w:val="20"/>
                          <w:szCs w:val="20"/>
                          <w:vertAlign w:val="superscript"/>
                        </w:rPr>
                        <w:t>2</w:t>
                      </w:r>
                      <w:r w:rsidRPr="00596578">
                        <w:rPr>
                          <w:sz w:val="20"/>
                          <w:szCs w:val="20"/>
                        </w:rPr>
                        <w:t xml:space="preserve"> dropped</w:t>
                      </w:r>
                      <w:r>
                        <w:rPr>
                          <w:sz w:val="20"/>
                          <w:szCs w:val="20"/>
                        </w:rPr>
                        <w:t xml:space="preserve"> </w:t>
                      </w:r>
                      <w:r w:rsidRPr="00596578">
                        <w:rPr>
                          <w:sz w:val="20"/>
                          <w:szCs w:val="20"/>
                        </w:rPr>
                        <w:t>(</w:t>
                      </w:r>
                      <w:r>
                        <w:rPr>
                          <w:sz w:val="20"/>
                          <w:szCs w:val="20"/>
                        </w:rPr>
                        <w:t>72</w:t>
                      </w:r>
                      <w:r w:rsidRPr="00596578">
                        <w:rPr>
                          <w:sz w:val="20"/>
                          <w:szCs w:val="20"/>
                        </w:rPr>
                        <w:t xml:space="preserve"> BMI records dropped)</w:t>
                      </w:r>
                    </w:p>
                    <w:p w14:paraId="2A61FB13" w14:textId="77777777" w:rsidR="009E1845" w:rsidRPr="00596578" w:rsidRDefault="009E1845" w:rsidP="0072403D">
                      <w:pPr>
                        <w:spacing w:line="240" w:lineRule="auto"/>
                        <w:rPr>
                          <w:sz w:val="20"/>
                          <w:szCs w:val="20"/>
                        </w:rPr>
                      </w:pP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36141" behindDoc="0" locked="0" layoutInCell="1" allowOverlap="1" wp14:anchorId="52ABBEA4" wp14:editId="21BD7DE9">
                <wp:simplePos x="0" y="0"/>
                <wp:positionH relativeFrom="column">
                  <wp:posOffset>3539185</wp:posOffset>
                </wp:positionH>
                <wp:positionV relativeFrom="paragraph">
                  <wp:posOffset>4972050</wp:posOffset>
                </wp:positionV>
                <wp:extent cx="0" cy="462686"/>
                <wp:effectExtent l="57150" t="0" r="57150" b="52070"/>
                <wp:wrapNone/>
                <wp:docPr id="473405565" name="Straight Arrow Connector 473405565"/>
                <wp:cNvGraphicFramePr/>
                <a:graphic xmlns:a="http://schemas.openxmlformats.org/drawingml/2006/main">
                  <a:graphicData uri="http://schemas.microsoft.com/office/word/2010/wordprocessingShape">
                    <wps:wsp>
                      <wps:cNvCnPr/>
                      <wps:spPr>
                        <a:xfrm>
                          <a:off x="0" y="0"/>
                          <a:ext cx="0" cy="462686"/>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16BE4649" id="Straight Arrow Connector 473405565" o:spid="_x0000_s1026" type="#_x0000_t32" style="position:absolute;margin-left:278.7pt;margin-top:391.5pt;width:0;height:36.45pt;z-index:2517361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26925" behindDoc="0" locked="0" layoutInCell="1" allowOverlap="1" wp14:anchorId="7D940F6F" wp14:editId="34211394">
                <wp:simplePos x="0" y="0"/>
                <wp:positionH relativeFrom="column">
                  <wp:posOffset>2210435</wp:posOffset>
                </wp:positionH>
                <wp:positionV relativeFrom="paragraph">
                  <wp:posOffset>5432196</wp:posOffset>
                </wp:positionV>
                <wp:extent cx="2684731" cy="251460"/>
                <wp:effectExtent l="0" t="0" r="20955" b="15240"/>
                <wp:wrapNone/>
                <wp:docPr id="473405566" name="Text Box 473405566"/>
                <wp:cNvGraphicFramePr/>
                <a:graphic xmlns:a="http://schemas.openxmlformats.org/drawingml/2006/main">
                  <a:graphicData uri="http://schemas.microsoft.com/office/word/2010/wordprocessingShape">
                    <wps:wsp>
                      <wps:cNvSpPr txBox="1"/>
                      <wps:spPr>
                        <a:xfrm>
                          <a:off x="0" y="0"/>
                          <a:ext cx="2684731" cy="251460"/>
                        </a:xfrm>
                        <a:prstGeom prst="rect">
                          <a:avLst/>
                        </a:prstGeom>
                        <a:solidFill>
                          <a:schemeClr val="lt1"/>
                        </a:solidFill>
                        <a:ln w="6350">
                          <a:solidFill>
                            <a:prstClr val="black"/>
                          </a:solidFill>
                        </a:ln>
                      </wps:spPr>
                      <wps:txbx>
                        <w:txbxContent>
                          <w:p w14:paraId="25863335" w14:textId="77777777" w:rsidR="009E1845" w:rsidRPr="00596578" w:rsidRDefault="009E1845" w:rsidP="0072403D">
                            <w:pPr>
                              <w:jc w:val="center"/>
                              <w:rPr>
                                <w:sz w:val="20"/>
                                <w:szCs w:val="20"/>
                              </w:rPr>
                            </w:pPr>
                            <w:r>
                              <w:rPr>
                                <w:sz w:val="20"/>
                                <w:szCs w:val="20"/>
                              </w:rPr>
                              <w:t>1,818,946 BMI records among 286,845 women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940F6F" id="Text Box 473405566" o:spid="_x0000_s1106" type="#_x0000_t202" style="position:absolute;margin-left:174.05pt;margin-top:427.75pt;width:211.4pt;height:19.8pt;z-index:2517269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" fillcolor="white [3201]" strokeweight=".5pt">
                <v:textbox>
                  <w:txbxContent>
                    <w:p w14:paraId="25863335" w14:textId="77777777" w:rsidR="009E1845" w:rsidRPr="00596578" w:rsidRDefault="009E1845" w:rsidP="0072403D">
                      <w:pPr>
                        <w:jc w:val="center"/>
                        <w:rPr>
                          <w:sz w:val="20"/>
                          <w:szCs w:val="20"/>
                        </w:rPr>
                      </w:pPr>
                      <w:r>
                        <w:rPr>
                          <w:sz w:val="20"/>
                          <w:szCs w:val="20"/>
                        </w:rPr>
                        <w:t>1,818,946 BMI records among 286,845 women</w:t>
                      </w: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23853" behindDoc="0" locked="0" layoutInCell="1" allowOverlap="1" wp14:anchorId="73F8F126" wp14:editId="30483D96">
                <wp:simplePos x="0" y="0"/>
                <wp:positionH relativeFrom="column">
                  <wp:posOffset>2162810</wp:posOffset>
                </wp:positionH>
                <wp:positionV relativeFrom="paragraph">
                  <wp:posOffset>4323715</wp:posOffset>
                </wp:positionV>
                <wp:extent cx="2740025" cy="611505"/>
                <wp:effectExtent l="0" t="0" r="22225" b="17145"/>
                <wp:wrapNone/>
                <wp:docPr id="473405567" name="Text Box 473405567"/>
                <wp:cNvGraphicFramePr/>
                <a:graphic xmlns:a="http://schemas.openxmlformats.org/drawingml/2006/main">
                  <a:graphicData uri="http://schemas.microsoft.com/office/word/2010/wordprocessingShape">
                    <wps:wsp>
                      <wps:cNvSpPr txBox="1"/>
                      <wps:spPr>
                        <a:xfrm>
                          <a:off x="0" y="0"/>
                          <a:ext cx="2740025" cy="611505"/>
                        </a:xfrm>
                        <a:prstGeom prst="rect">
                          <a:avLst/>
                        </a:prstGeom>
                        <a:solidFill>
                          <a:schemeClr val="lt1"/>
                        </a:solidFill>
                        <a:ln w="6350">
                          <a:solidFill>
                            <a:prstClr val="black"/>
                          </a:solidFill>
                        </a:ln>
                      </wps:spPr>
                      <wps:txbx>
                        <w:txbxContent>
                          <w:p w14:paraId="1C2D3244" w14:textId="77777777" w:rsidR="009E1845" w:rsidRPr="00596578" w:rsidRDefault="009E1845" w:rsidP="0072403D">
                            <w:pPr>
                              <w:spacing w:line="240" w:lineRule="auto"/>
                              <w:jc w:val="center"/>
                              <w:rPr>
                                <w:sz w:val="20"/>
                                <w:szCs w:val="20"/>
                              </w:rPr>
                            </w:pPr>
                            <w:r w:rsidRPr="00596578">
                              <w:rPr>
                                <w:sz w:val="20"/>
                                <w:szCs w:val="20"/>
                              </w:rPr>
                              <w:t>No height record available at all but a BMI entered in CPRD, then CPRD-recorded BMI used</w:t>
                            </w:r>
                            <w:r w:rsidRPr="00596578">
                              <w:rPr>
                                <w:sz w:val="20"/>
                                <w:szCs w:val="20"/>
                              </w:rPr>
                              <w:br/>
                              <w:t>(</w:t>
                            </w:r>
                            <w:r>
                              <w:rPr>
                                <w:sz w:val="20"/>
                                <w:szCs w:val="20"/>
                              </w:rPr>
                              <w:t>402</w:t>
                            </w:r>
                            <w:r w:rsidRPr="00596578">
                              <w:rPr>
                                <w:sz w:val="20"/>
                                <w:szCs w:val="20"/>
                              </w:rPr>
                              <w:t xml:space="preserve"> BMI records created)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8F126" id="Text Box 473405567" o:spid="_x0000_s1107" type="#_x0000_t202" style="position:absolute;margin-left:170.3pt;margin-top:340.45pt;width:215.75pt;height:48.15pt;z-index:2517238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" fillcolor="white [3201]" strokeweight=".5pt">
                <v:textbox>
                  <w:txbxContent>
                    <w:p w14:paraId="1C2D3244" w14:textId="77777777" w:rsidR="009E1845" w:rsidRPr="00596578" w:rsidRDefault="009E1845" w:rsidP="0072403D">
                      <w:pPr>
                        <w:spacing w:line="240" w:lineRule="auto"/>
                        <w:jc w:val="center"/>
                        <w:rPr>
                          <w:sz w:val="20"/>
                          <w:szCs w:val="20"/>
                        </w:rPr>
                      </w:pPr>
                      <w:r w:rsidRPr="00596578">
                        <w:rPr>
                          <w:sz w:val="20"/>
                          <w:szCs w:val="20"/>
                        </w:rPr>
                        <w:t>No height record available at all but a BMI entered in CPRD, then CPRD-recorded BMI used</w:t>
                      </w:r>
                      <w:r w:rsidRPr="00596578">
                        <w:rPr>
                          <w:sz w:val="20"/>
                          <w:szCs w:val="20"/>
                        </w:rPr>
                        <w:br/>
                        <w:t>(</w:t>
                      </w:r>
                      <w:r>
                        <w:rPr>
                          <w:sz w:val="20"/>
                          <w:szCs w:val="20"/>
                        </w:rPr>
                        <w:t>402</w:t>
                      </w:r>
                      <w:r w:rsidRPr="00596578">
                        <w:rPr>
                          <w:sz w:val="20"/>
                          <w:szCs w:val="20"/>
                        </w:rPr>
                        <w:t xml:space="preserve"> BMI records created)</w:t>
                      </w: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35117" behindDoc="0" locked="0" layoutInCell="1" allowOverlap="1" wp14:anchorId="5E6F63DB" wp14:editId="7256A385">
                <wp:simplePos x="0" y="0"/>
                <wp:positionH relativeFrom="column">
                  <wp:posOffset>3537458</wp:posOffset>
                </wp:positionH>
                <wp:positionV relativeFrom="paragraph">
                  <wp:posOffset>3985793</wp:posOffset>
                </wp:positionV>
                <wp:extent cx="0" cy="342900"/>
                <wp:effectExtent l="57150" t="0" r="57150" b="38100"/>
                <wp:wrapNone/>
                <wp:docPr id="726423456" name="Straight Arrow Connector 726423456"/>
                <wp:cNvGraphicFramePr/>
                <a:graphic xmlns:a="http://schemas.openxmlformats.org/drawingml/2006/main">
                  <a:graphicData uri="http://schemas.microsoft.com/office/word/2010/wordprocessingShape">
                    <wps:wsp>
                      <wps:cNvCnPr/>
                      <wps:spPr>
                        <a:xfrm>
                          <a:off x="0" y="0"/>
                          <a:ext cx="0" cy="34290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4AA3D137" id="Straight Arrow Connector 726423456" o:spid="_x0000_s1026" type="#_x0000_t32" style="position:absolute;margin-left:278.55pt;margin-top:313.85pt;width:0;height:27pt;z-index:25173511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34093" behindDoc="0" locked="0" layoutInCell="1" allowOverlap="1" wp14:anchorId="00CC12CA" wp14:editId="2FF99165">
                <wp:simplePos x="0" y="0"/>
                <wp:positionH relativeFrom="column">
                  <wp:posOffset>3536086</wp:posOffset>
                </wp:positionH>
                <wp:positionV relativeFrom="paragraph">
                  <wp:posOffset>3052445</wp:posOffset>
                </wp:positionV>
                <wp:extent cx="0" cy="342900"/>
                <wp:effectExtent l="57150" t="0" r="57150" b="38100"/>
                <wp:wrapNone/>
                <wp:docPr id="726423457" name="Straight Arrow Connector 726423457"/>
                <wp:cNvGraphicFramePr/>
                <a:graphic xmlns:a="http://schemas.openxmlformats.org/drawingml/2006/main">
                  <a:graphicData uri="http://schemas.microsoft.com/office/word/2010/wordprocessingShape">
                    <wps:wsp>
                      <wps:cNvCnPr/>
                      <wps:spPr>
                        <a:xfrm>
                          <a:off x="0" y="0"/>
                          <a:ext cx="0" cy="34290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68F180E8" id="Straight Arrow Connector 726423457" o:spid="_x0000_s1026" type="#_x0000_t32" style="position:absolute;margin-left:278.45pt;margin-top:240.35pt;width:0;height:27pt;z-index:25173409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21805" behindDoc="0" locked="0" layoutInCell="1" allowOverlap="1" wp14:anchorId="144BAA82" wp14:editId="35D901E6">
                <wp:simplePos x="0" y="0"/>
                <wp:positionH relativeFrom="column">
                  <wp:posOffset>2133600</wp:posOffset>
                </wp:positionH>
                <wp:positionV relativeFrom="paragraph">
                  <wp:posOffset>2446020</wp:posOffset>
                </wp:positionV>
                <wp:extent cx="2843530" cy="611505"/>
                <wp:effectExtent l="0" t="0" r="13970" b="17145"/>
                <wp:wrapNone/>
                <wp:docPr id="726423458" name="Text Box 726423458"/>
                <wp:cNvGraphicFramePr/>
                <a:graphic xmlns:a="http://schemas.openxmlformats.org/drawingml/2006/main">
                  <a:graphicData uri="http://schemas.microsoft.com/office/word/2010/wordprocessingShape">
                    <wps:wsp>
                      <wps:cNvSpPr txBox="1"/>
                      <wps:spPr>
                        <a:xfrm>
                          <a:off x="0" y="0"/>
                          <a:ext cx="2843530" cy="611505"/>
                        </a:xfrm>
                        <a:prstGeom prst="rect">
                          <a:avLst/>
                        </a:prstGeom>
                        <a:solidFill>
                          <a:schemeClr val="lt1"/>
                        </a:solidFill>
                        <a:ln w="6350">
                          <a:solidFill>
                            <a:prstClr val="black"/>
                          </a:solidFill>
                        </a:ln>
                      </wps:spPr>
                      <wps:txbx>
                        <w:txbxContent>
                          <w:p w14:paraId="2840373B" w14:textId="77777777" w:rsidR="009E1845" w:rsidRPr="0014055F" w:rsidRDefault="009E1845" w:rsidP="0072403D">
                            <w:pPr>
                              <w:spacing w:line="240" w:lineRule="auto"/>
                              <w:jc w:val="center"/>
                              <w:rPr>
                                <w:sz w:val="20"/>
                                <w:szCs w:val="20"/>
                              </w:rPr>
                            </w:pPr>
                            <w:r w:rsidRPr="0014055F">
                              <w:rPr>
                                <w:sz w:val="20"/>
                                <w:szCs w:val="20"/>
                              </w:rPr>
                              <w:t>Weight records with height recorded on same date directly converted to BMI (BMI = weight/height</w:t>
                            </w:r>
                            <w:r w:rsidRPr="0014055F">
                              <w:rPr>
                                <w:sz w:val="20"/>
                                <w:szCs w:val="20"/>
                                <w:vertAlign w:val="superscript"/>
                              </w:rPr>
                              <w:t>2</w:t>
                            </w:r>
                            <w:r w:rsidRPr="0014055F">
                              <w:rPr>
                                <w:sz w:val="20"/>
                                <w:szCs w:val="20"/>
                              </w:rPr>
                              <w:t>)</w:t>
                            </w:r>
                            <w:r w:rsidRPr="0014055F">
                              <w:rPr>
                                <w:sz w:val="20"/>
                                <w:szCs w:val="20"/>
                              </w:rPr>
                              <w:br/>
                            </w:r>
                            <w:r>
                              <w:rPr>
                                <w:sz w:val="20"/>
                                <w:szCs w:val="20"/>
                              </w:rPr>
                              <w:t xml:space="preserve">(616,822 </w:t>
                            </w:r>
                            <w:r w:rsidRPr="0014055F">
                              <w:rPr>
                                <w:sz w:val="20"/>
                                <w:szCs w:val="20"/>
                              </w:rPr>
                              <w:t>BMI records created)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BAA82" id="Text Box 726423458" o:spid="_x0000_s1108" type="#_x0000_t202" style="position:absolute;margin-left:168pt;margin-top:192.6pt;width:223.9pt;height:48.15pt;z-index:2517218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" fillcolor="white [3201]" strokeweight=".5pt">
                <v:textbox>
                  <w:txbxContent>
                    <w:p w14:paraId="2840373B" w14:textId="77777777" w:rsidR="009E1845" w:rsidRPr="0014055F" w:rsidRDefault="009E1845" w:rsidP="0072403D">
                      <w:pPr>
                        <w:spacing w:line="240" w:lineRule="auto"/>
                        <w:jc w:val="center"/>
                        <w:rPr>
                          <w:sz w:val="20"/>
                          <w:szCs w:val="20"/>
                        </w:rPr>
                      </w:pPr>
                      <w:r w:rsidRPr="0014055F">
                        <w:rPr>
                          <w:sz w:val="20"/>
                          <w:szCs w:val="20"/>
                        </w:rPr>
                        <w:t>Weight records with height recorded on same date directly converted to BMI (BMI = weight/height</w:t>
                      </w:r>
                      <w:r w:rsidRPr="0014055F">
                        <w:rPr>
                          <w:sz w:val="20"/>
                          <w:szCs w:val="20"/>
                          <w:vertAlign w:val="superscript"/>
                        </w:rPr>
                        <w:t>2</w:t>
                      </w:r>
                      <w:r w:rsidRPr="0014055F">
                        <w:rPr>
                          <w:sz w:val="20"/>
                          <w:szCs w:val="20"/>
                        </w:rPr>
                        <w:t>)</w:t>
                      </w:r>
                      <w:r w:rsidRPr="0014055F">
                        <w:rPr>
                          <w:sz w:val="20"/>
                          <w:szCs w:val="20"/>
                        </w:rPr>
                        <w:br/>
                      </w:r>
                      <w:r>
                        <w:rPr>
                          <w:sz w:val="20"/>
                          <w:szCs w:val="20"/>
                        </w:rPr>
                        <w:t xml:space="preserve">(616,822 </w:t>
                      </w:r>
                      <w:r w:rsidRPr="0014055F">
                        <w:rPr>
                          <w:sz w:val="20"/>
                          <w:szCs w:val="20"/>
                        </w:rPr>
                        <w:t>BMI records created)</w:t>
                      </w: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33069" behindDoc="0" locked="0" layoutInCell="1" allowOverlap="1" wp14:anchorId="612AAD61" wp14:editId="3D4A5C12">
                <wp:simplePos x="0" y="0"/>
                <wp:positionH relativeFrom="column">
                  <wp:posOffset>3536823</wp:posOffset>
                </wp:positionH>
                <wp:positionV relativeFrom="paragraph">
                  <wp:posOffset>2111375</wp:posOffset>
                </wp:positionV>
                <wp:extent cx="0" cy="342900"/>
                <wp:effectExtent l="57150" t="0" r="57150" b="38100"/>
                <wp:wrapNone/>
                <wp:docPr id="726423459" name="Straight Arrow Connector 726423459"/>
                <wp:cNvGraphicFramePr/>
                <a:graphic xmlns:a="http://schemas.openxmlformats.org/drawingml/2006/main">
                  <a:graphicData uri="http://schemas.microsoft.com/office/word/2010/wordprocessingShape">
                    <wps:wsp>
                      <wps:cNvCnPr/>
                      <wps:spPr>
                        <a:xfrm>
                          <a:off x="0" y="0"/>
                          <a:ext cx="0" cy="34290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5796012C" id="Straight Arrow Connector 726423459" o:spid="_x0000_s1026" type="#_x0000_t32" style="position:absolute;margin-left:278.5pt;margin-top:166.25pt;width:0;height:27pt;z-index:25173306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32045" behindDoc="0" locked="0" layoutInCell="1" allowOverlap="1" wp14:anchorId="68BB05B7" wp14:editId="69D71BE3">
                <wp:simplePos x="0" y="0"/>
                <wp:positionH relativeFrom="column">
                  <wp:posOffset>3537356</wp:posOffset>
                </wp:positionH>
                <wp:positionV relativeFrom="paragraph">
                  <wp:posOffset>1177290</wp:posOffset>
                </wp:positionV>
                <wp:extent cx="0" cy="479857"/>
                <wp:effectExtent l="57150" t="0" r="57150" b="53975"/>
                <wp:wrapNone/>
                <wp:docPr id="726423460" name="Straight Arrow Connector 726423460"/>
                <wp:cNvGraphicFramePr/>
                <a:graphic xmlns:a="http://schemas.openxmlformats.org/drawingml/2006/main">
                  <a:graphicData uri="http://schemas.microsoft.com/office/word/2010/wordprocessingShape">
                    <wps:wsp>
                      <wps:cNvCnPr/>
                      <wps:spPr>
                        <a:xfrm>
                          <a:off x="0" y="0"/>
                          <a:ext cx="0" cy="479857"/>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2232BAE8" id="Straight Arrow Connector 726423460" o:spid="_x0000_s1026" type="#_x0000_t32" style="position:absolute;margin-left:278.55pt;margin-top:92.7pt;width:0;height:37.8pt;z-index:2517320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28973" behindDoc="0" locked="0" layoutInCell="1" allowOverlap="1" wp14:anchorId="7C55CE92" wp14:editId="02E2A197">
                <wp:simplePos x="0" y="0"/>
                <wp:positionH relativeFrom="column">
                  <wp:posOffset>2399665</wp:posOffset>
                </wp:positionH>
                <wp:positionV relativeFrom="paragraph">
                  <wp:posOffset>742950</wp:posOffset>
                </wp:positionV>
                <wp:extent cx="2285006" cy="432000"/>
                <wp:effectExtent l="0" t="0" r="20320" b="25400"/>
                <wp:wrapNone/>
                <wp:docPr id="726423461" name="Text Box 726423461"/>
                <wp:cNvGraphicFramePr/>
                <a:graphic xmlns:a="http://schemas.openxmlformats.org/drawingml/2006/main">
                  <a:graphicData uri="http://schemas.microsoft.com/office/word/2010/wordprocessingShape">
                    <wps:wsp>
                      <wps:cNvSpPr txBox="1"/>
                      <wps:spPr>
                        <a:xfrm>
                          <a:off x="0" y="0"/>
                          <a:ext cx="2285006" cy="432000"/>
                        </a:xfrm>
                        <a:prstGeom prst="rect">
                          <a:avLst/>
                        </a:prstGeom>
                        <a:solidFill>
                          <a:schemeClr val="lt1"/>
                        </a:solidFill>
                        <a:ln w="6350">
                          <a:solidFill>
                            <a:prstClr val="black"/>
                          </a:solidFill>
                        </a:ln>
                      </wps:spPr>
                      <wps:txbx>
                        <w:txbxContent>
                          <w:p w14:paraId="355635D6" w14:textId="77777777" w:rsidR="009E1845" w:rsidRPr="0014055F" w:rsidRDefault="009E1845" w:rsidP="0072403D">
                            <w:pPr>
                              <w:spacing w:line="240" w:lineRule="auto"/>
                              <w:jc w:val="center"/>
                              <w:rPr>
                                <w:sz w:val="20"/>
                                <w:szCs w:val="20"/>
                              </w:rPr>
                            </w:pPr>
                            <w:r>
                              <w:rPr>
                                <w:sz w:val="20"/>
                                <w:szCs w:val="20"/>
                              </w:rPr>
                              <w:t xml:space="preserve">1,891,386 </w:t>
                            </w:r>
                            <w:r w:rsidRPr="0014055F">
                              <w:rPr>
                                <w:sz w:val="20"/>
                                <w:szCs w:val="20"/>
                              </w:rPr>
                              <w:t xml:space="preserve">weight, </w:t>
                            </w:r>
                            <w:r>
                              <w:rPr>
                                <w:sz w:val="20"/>
                                <w:szCs w:val="20"/>
                              </w:rPr>
                              <w:t>697,921</w:t>
                            </w:r>
                            <w:r w:rsidRPr="0014055F">
                              <w:rPr>
                                <w:sz w:val="20"/>
                                <w:szCs w:val="20"/>
                              </w:rPr>
                              <w:t xml:space="preserve"> height records among </w:t>
                            </w:r>
                            <w:r>
                              <w:rPr>
                                <w:sz w:val="20"/>
                                <w:szCs w:val="20"/>
                              </w:rPr>
                              <w:t>302,180</w:t>
                            </w:r>
                            <w:r w:rsidRPr="0014055F">
                              <w:rPr>
                                <w:sz w:val="20"/>
                                <w:szCs w:val="20"/>
                              </w:rPr>
                              <w:t xml:space="preserve"> women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55CE92" id="Text Box 726423461" o:spid="_x0000_s1109" type="#_x0000_t202" style="position:absolute;margin-left:188.95pt;margin-top:58.5pt;width:179.9pt;height:34pt;z-index:2517289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" fillcolor="white [3201]" strokeweight=".5pt">
                <v:textbox>
                  <w:txbxContent>
                    <w:p w14:paraId="355635D6" w14:textId="77777777" w:rsidR="009E1845" w:rsidRPr="0014055F" w:rsidRDefault="009E1845" w:rsidP="0072403D">
                      <w:pPr>
                        <w:spacing w:line="240" w:lineRule="auto"/>
                        <w:jc w:val="center"/>
                        <w:rPr>
                          <w:sz w:val="20"/>
                          <w:szCs w:val="20"/>
                        </w:rPr>
                      </w:pPr>
                      <w:r>
                        <w:rPr>
                          <w:sz w:val="20"/>
                          <w:szCs w:val="20"/>
                        </w:rPr>
                        <w:t xml:space="preserve">1,891,386 </w:t>
                      </w:r>
                      <w:r w:rsidRPr="0014055F">
                        <w:rPr>
                          <w:sz w:val="20"/>
                          <w:szCs w:val="20"/>
                        </w:rPr>
                        <w:t xml:space="preserve">weight, </w:t>
                      </w:r>
                      <w:r>
                        <w:rPr>
                          <w:sz w:val="20"/>
                          <w:szCs w:val="20"/>
                        </w:rPr>
                        <w:t>697,921</w:t>
                      </w:r>
                      <w:r w:rsidRPr="0014055F">
                        <w:rPr>
                          <w:sz w:val="20"/>
                          <w:szCs w:val="20"/>
                        </w:rPr>
                        <w:t xml:space="preserve"> height records among </w:t>
                      </w:r>
                      <w:r>
                        <w:rPr>
                          <w:sz w:val="20"/>
                          <w:szCs w:val="20"/>
                        </w:rPr>
                        <w:t>302,180</w:t>
                      </w:r>
                      <w:r w:rsidRPr="0014055F">
                        <w:rPr>
                          <w:sz w:val="20"/>
                          <w:szCs w:val="20"/>
                        </w:rPr>
                        <w:t xml:space="preserve"> women</w:t>
                      </w: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31021" behindDoc="0" locked="0" layoutInCell="1" allowOverlap="1" wp14:anchorId="4B5DDCB8" wp14:editId="6AE967E5">
                <wp:simplePos x="0" y="0"/>
                <wp:positionH relativeFrom="column">
                  <wp:posOffset>3542843</wp:posOffset>
                </wp:positionH>
                <wp:positionV relativeFrom="paragraph">
                  <wp:posOffset>400964</wp:posOffset>
                </wp:positionV>
                <wp:extent cx="0" cy="342900"/>
                <wp:effectExtent l="57150" t="0" r="57150" b="38100"/>
                <wp:wrapNone/>
                <wp:docPr id="726423463" name="Straight Arrow Connector 726423463"/>
                <wp:cNvGraphicFramePr/>
                <a:graphic xmlns:a="http://schemas.openxmlformats.org/drawingml/2006/main">
                  <a:graphicData uri="http://schemas.microsoft.com/office/word/2010/wordprocessingShape">
                    <wps:wsp>
                      <wps:cNvCnPr/>
                      <wps:spPr>
                        <a:xfrm>
                          <a:off x="0" y="0"/>
                          <a:ext cx="0" cy="34290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6DCF8579" id="Straight Arrow Connector 726423463" o:spid="_x0000_s1026" type="#_x0000_t32" style="position:absolute;margin-left:278.95pt;margin-top:31.55pt;width:0;height:27pt;z-index:25173102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22829" behindDoc="0" locked="0" layoutInCell="1" allowOverlap="1" wp14:anchorId="1743A000" wp14:editId="185DD161">
                <wp:simplePos x="0" y="0"/>
                <wp:positionH relativeFrom="column">
                  <wp:posOffset>2162070</wp:posOffset>
                </wp:positionH>
                <wp:positionV relativeFrom="paragraph">
                  <wp:posOffset>3372816</wp:posOffset>
                </wp:positionV>
                <wp:extent cx="2741930" cy="611505"/>
                <wp:effectExtent l="0" t="0" r="20320" b="17145"/>
                <wp:wrapNone/>
                <wp:docPr id="726423464" name="Text Box 726423464"/>
                <wp:cNvGraphicFramePr/>
                <a:graphic xmlns:a="http://schemas.openxmlformats.org/drawingml/2006/main">
                  <a:graphicData uri="http://schemas.microsoft.com/office/word/2010/wordprocessingShape">
                    <wps:wsp>
                      <wps:cNvSpPr txBox="1"/>
                      <wps:spPr>
                        <a:xfrm>
                          <a:off x="0" y="0"/>
                          <a:ext cx="2741930" cy="611505"/>
                        </a:xfrm>
                        <a:prstGeom prst="rect">
                          <a:avLst/>
                        </a:prstGeom>
                        <a:solidFill>
                          <a:schemeClr val="lt1"/>
                        </a:solidFill>
                        <a:ln w="6350">
                          <a:solidFill>
                            <a:prstClr val="black"/>
                          </a:solidFill>
                        </a:ln>
                      </wps:spPr>
                      <wps:txbx>
                        <w:txbxContent>
                          <w:p w14:paraId="359A4824" w14:textId="77777777" w:rsidR="009E1845" w:rsidRPr="0014055F" w:rsidRDefault="009E1845" w:rsidP="0072403D">
                            <w:pPr>
                              <w:spacing w:line="240" w:lineRule="auto"/>
                              <w:jc w:val="center"/>
                              <w:rPr>
                                <w:sz w:val="20"/>
                                <w:szCs w:val="20"/>
                              </w:rPr>
                            </w:pPr>
                            <w:r w:rsidRPr="0014055F">
                              <w:rPr>
                                <w:sz w:val="20"/>
                                <w:szCs w:val="20"/>
                              </w:rPr>
                              <w:t xml:space="preserve">Remaining weight records with an older </w:t>
                            </w:r>
                            <w:r>
                              <w:rPr>
                                <w:sz w:val="20"/>
                                <w:szCs w:val="20"/>
                              </w:rPr>
                              <w:t xml:space="preserve">or future </w:t>
                            </w:r>
                            <w:r w:rsidRPr="0014055F">
                              <w:rPr>
                                <w:sz w:val="20"/>
                                <w:szCs w:val="20"/>
                              </w:rPr>
                              <w:t xml:space="preserve">height </w:t>
                            </w:r>
                            <w:r w:rsidRPr="00596578">
                              <w:rPr>
                                <w:sz w:val="20"/>
                                <w:szCs w:val="20"/>
                              </w:rPr>
                              <w:t xml:space="preserve">recorded </w:t>
                            </w:r>
                            <w:r>
                              <w:rPr>
                                <w:sz w:val="20"/>
                                <w:szCs w:val="20"/>
                              </w:rPr>
                              <w:t>available</w:t>
                            </w:r>
                            <w:r w:rsidRPr="0014055F">
                              <w:rPr>
                                <w:sz w:val="20"/>
                                <w:szCs w:val="20"/>
                              </w:rPr>
                              <w:t xml:space="preserve"> converted to BMI </w:t>
                            </w:r>
                            <w:r w:rsidRPr="0014055F">
                              <w:rPr>
                                <w:sz w:val="20"/>
                                <w:szCs w:val="20"/>
                              </w:rPr>
                              <w:br/>
                              <w:t>(</w:t>
                            </w:r>
                            <w:r>
                              <w:rPr>
                                <w:sz w:val="20"/>
                                <w:szCs w:val="20"/>
                              </w:rPr>
                              <w:t>1,201,794 B</w:t>
                            </w:r>
                            <w:r w:rsidRPr="0014055F">
                              <w:rPr>
                                <w:sz w:val="20"/>
                                <w:szCs w:val="20"/>
                              </w:rPr>
                              <w:t>MI records created)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3A000" id="Text Box 726423464" o:spid="_x0000_s1110" type="#_x0000_t202" style="position:absolute;margin-left:170.25pt;margin-top:265.6pt;width:215.9pt;height:48.15pt;z-index:2517228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" fillcolor="white [3201]" strokeweight=".5pt">
                <v:textbox>
                  <w:txbxContent>
                    <w:p w14:paraId="359A4824" w14:textId="77777777" w:rsidR="009E1845" w:rsidRPr="0014055F" w:rsidRDefault="009E1845" w:rsidP="0072403D">
                      <w:pPr>
                        <w:spacing w:line="240" w:lineRule="auto"/>
                        <w:jc w:val="center"/>
                        <w:rPr>
                          <w:sz w:val="20"/>
                          <w:szCs w:val="20"/>
                        </w:rPr>
                      </w:pPr>
                      <w:r w:rsidRPr="0014055F">
                        <w:rPr>
                          <w:sz w:val="20"/>
                          <w:szCs w:val="20"/>
                        </w:rPr>
                        <w:t xml:space="preserve">Remaining weight records with an older </w:t>
                      </w:r>
                      <w:r>
                        <w:rPr>
                          <w:sz w:val="20"/>
                          <w:szCs w:val="20"/>
                        </w:rPr>
                        <w:t xml:space="preserve">or future </w:t>
                      </w:r>
                      <w:r w:rsidRPr="0014055F">
                        <w:rPr>
                          <w:sz w:val="20"/>
                          <w:szCs w:val="20"/>
                        </w:rPr>
                        <w:t xml:space="preserve">height </w:t>
                      </w:r>
                      <w:r w:rsidRPr="00596578">
                        <w:rPr>
                          <w:sz w:val="20"/>
                          <w:szCs w:val="20"/>
                        </w:rPr>
                        <w:t xml:space="preserve">recorded </w:t>
                      </w:r>
                      <w:r>
                        <w:rPr>
                          <w:sz w:val="20"/>
                          <w:szCs w:val="20"/>
                        </w:rPr>
                        <w:t>available</w:t>
                      </w:r>
                      <w:r w:rsidRPr="0014055F">
                        <w:rPr>
                          <w:sz w:val="20"/>
                          <w:szCs w:val="20"/>
                        </w:rPr>
                        <w:t xml:space="preserve"> converted to BMI </w:t>
                      </w:r>
                      <w:r w:rsidRPr="0014055F">
                        <w:rPr>
                          <w:sz w:val="20"/>
                          <w:szCs w:val="20"/>
                        </w:rPr>
                        <w:br/>
                        <w:t>(</w:t>
                      </w:r>
                      <w:r>
                        <w:rPr>
                          <w:sz w:val="20"/>
                          <w:szCs w:val="20"/>
                        </w:rPr>
                        <w:t>1,201,794 B</w:t>
                      </w:r>
                      <w:r w:rsidRPr="0014055F">
                        <w:rPr>
                          <w:sz w:val="20"/>
                          <w:szCs w:val="20"/>
                        </w:rPr>
                        <w:t>MI records created)</w:t>
                      </w:r>
                    </w:p>
                  </w:txbxContent>
                </v:textbox>
              </v:shape>
            </w:pict>
          </mc:Fallback>
        </mc:AlternateContent>
      </w:r>
      <w:r w:rsidRPr="004009C9">
        <w:rPr>
          <w:rFonts w:cstheme="minorHAnsi"/>
          <w:noProof/>
          <w:lang w:eastAsia="en-GB"/>
        </w:rPr>
        <mc:AlternateContent>
          <mc:Choice Requires="wps">
            <w:drawing>
              <wp:anchor distT="0" distB="0" distL="114300" distR="114300" simplePos="0" relativeHeight="251720781" behindDoc="0" locked="0" layoutInCell="1" allowOverlap="1" wp14:anchorId="6236449D" wp14:editId="56F314B9">
                <wp:simplePos x="0" y="0"/>
                <wp:positionH relativeFrom="column">
                  <wp:posOffset>2400842</wp:posOffset>
                </wp:positionH>
                <wp:positionV relativeFrom="paragraph">
                  <wp:posOffset>1657350</wp:posOffset>
                </wp:positionV>
                <wp:extent cx="2284730" cy="453869"/>
                <wp:effectExtent l="0" t="0" r="20320" b="22860"/>
                <wp:wrapNone/>
                <wp:docPr id="726423465" name="Text Box 726423465"/>
                <wp:cNvGraphicFramePr/>
                <a:graphic xmlns:a="http://schemas.openxmlformats.org/drawingml/2006/main">
                  <a:graphicData uri="http://schemas.microsoft.com/office/word/2010/wordprocessingShape">
                    <wps:wsp>
                      <wps:cNvSpPr txBox="1"/>
                      <wps:spPr>
                        <a:xfrm>
                          <a:off x="0" y="0"/>
                          <a:ext cx="2284730" cy="453869"/>
                        </a:xfrm>
                        <a:prstGeom prst="rect">
                          <a:avLst/>
                        </a:prstGeom>
                        <a:solidFill>
                          <a:schemeClr val="lt1"/>
                        </a:solidFill>
                        <a:ln w="6350">
                          <a:solidFill>
                            <a:prstClr val="black"/>
                          </a:solidFill>
                        </a:ln>
                      </wps:spPr>
                      <wps:txbx>
                        <w:txbxContent>
                          <w:p w14:paraId="57022893" w14:textId="77777777" w:rsidR="009E1845" w:rsidRPr="0014055F" w:rsidRDefault="009E1845" w:rsidP="0072403D">
                            <w:pPr>
                              <w:spacing w:line="240" w:lineRule="auto"/>
                              <w:jc w:val="center"/>
                              <w:rPr>
                                <w:sz w:val="20"/>
                                <w:szCs w:val="20"/>
                              </w:rPr>
                            </w:pPr>
                            <w:r>
                              <w:rPr>
                                <w:sz w:val="20"/>
                                <w:szCs w:val="20"/>
                              </w:rPr>
                              <w:t xml:space="preserve">1,848,896 </w:t>
                            </w:r>
                            <w:r w:rsidRPr="0014055F">
                              <w:rPr>
                                <w:sz w:val="20"/>
                                <w:szCs w:val="20"/>
                              </w:rPr>
                              <w:t xml:space="preserve">weight, </w:t>
                            </w:r>
                            <w:r>
                              <w:rPr>
                                <w:sz w:val="20"/>
                                <w:szCs w:val="20"/>
                              </w:rPr>
                              <w:t>669,368</w:t>
                            </w:r>
                            <w:r w:rsidRPr="0014055F">
                              <w:rPr>
                                <w:sz w:val="20"/>
                                <w:szCs w:val="20"/>
                              </w:rPr>
                              <w:t xml:space="preserve"> height records among </w:t>
                            </w:r>
                            <w:r>
                              <w:rPr>
                                <w:sz w:val="20"/>
                                <w:szCs w:val="20"/>
                              </w:rPr>
                              <w:t>301,373</w:t>
                            </w:r>
                            <w:r w:rsidRPr="0014055F">
                              <w:rPr>
                                <w:sz w:val="20"/>
                                <w:szCs w:val="20"/>
                              </w:rPr>
                              <w:t xml:space="preserve"> women</w:t>
                            </w:r>
                          </w:p>
                          <w:p w14:paraId="08DB6E57" w14:textId="77777777" w:rsidR="009E1845" w:rsidRPr="0014055F" w:rsidRDefault="009E1845" w:rsidP="0072403D">
                            <w:pPr>
                              <w:spacing w:line="240" w:lineRule="auto"/>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36449D" id="Text Box 726423465" o:spid="_x0000_s1111" type="#_x0000_t202" style="position:absolute;margin-left:189.05pt;margin-top:130.5pt;width:179.9pt;height:35.75pt;z-index:2517207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" fillcolor="white [3201]" strokeweight=".5pt">
                <v:textbox>
                  <w:txbxContent>
                    <w:p w14:paraId="57022893" w14:textId="77777777" w:rsidR="009E1845" w:rsidRPr="0014055F" w:rsidRDefault="009E1845" w:rsidP="0072403D">
                      <w:pPr>
                        <w:spacing w:line="240" w:lineRule="auto"/>
                        <w:jc w:val="center"/>
                        <w:rPr>
                          <w:sz w:val="20"/>
                          <w:szCs w:val="20"/>
                        </w:rPr>
                      </w:pPr>
                      <w:r>
                        <w:rPr>
                          <w:sz w:val="20"/>
                          <w:szCs w:val="20"/>
                        </w:rPr>
                        <w:t xml:space="preserve">1,848,896 </w:t>
                      </w:r>
                      <w:r w:rsidRPr="0014055F">
                        <w:rPr>
                          <w:sz w:val="20"/>
                          <w:szCs w:val="20"/>
                        </w:rPr>
                        <w:t xml:space="preserve">weight, </w:t>
                      </w:r>
                      <w:r>
                        <w:rPr>
                          <w:sz w:val="20"/>
                          <w:szCs w:val="20"/>
                        </w:rPr>
                        <w:t>669,368</w:t>
                      </w:r>
                      <w:r w:rsidRPr="0014055F">
                        <w:rPr>
                          <w:sz w:val="20"/>
                          <w:szCs w:val="20"/>
                        </w:rPr>
                        <w:t xml:space="preserve"> height records among </w:t>
                      </w:r>
                      <w:r>
                        <w:rPr>
                          <w:sz w:val="20"/>
                          <w:szCs w:val="20"/>
                        </w:rPr>
                        <w:t>301,373</w:t>
                      </w:r>
                      <w:r w:rsidRPr="0014055F">
                        <w:rPr>
                          <w:sz w:val="20"/>
                          <w:szCs w:val="20"/>
                        </w:rPr>
                        <w:t xml:space="preserve"> women</w:t>
                      </w:r>
                    </w:p>
                    <w:p w14:paraId="08DB6E57" w14:textId="77777777" w:rsidR="009E1845" w:rsidRPr="0014055F" w:rsidRDefault="009E1845" w:rsidP="0072403D">
                      <w:pPr>
                        <w:spacing w:line="240" w:lineRule="auto"/>
                        <w:jc w:val="center"/>
                        <w:rPr>
                          <w:sz w:val="20"/>
                          <w:szCs w:val="20"/>
                        </w:rPr>
                      </w:pPr>
                    </w:p>
                  </w:txbxContent>
                </v:textbox>
              </v:shape>
            </w:pict>
          </mc:Fallback>
        </mc:AlternateContent>
      </w:r>
    </w:p>
    <w:p w14:paraId="07B427AF" w14:textId="77777777" w:rsidR="0072403D" w:rsidRPr="004009C9" w:rsidRDefault="0072403D" w:rsidP="0072403D">
      <w:pPr>
        <w:rPr>
          <w:rFonts w:cstheme="minorHAnsi"/>
          <w:b/>
          <w:lang w:eastAsia="en-GB"/>
        </w:rPr>
      </w:pPr>
      <w:r w:rsidRPr="004009C9">
        <w:rPr>
          <w:rFonts w:cstheme="minorHAnsi"/>
          <w:noProof/>
          <w:lang w:eastAsia="en-GB"/>
        </w:rPr>
        <mc:AlternateContent>
          <mc:Choice Requires="wps">
            <w:drawing>
              <wp:anchor distT="0" distB="0" distL="114300" distR="114300" simplePos="0" relativeHeight="251741261" behindDoc="0" locked="0" layoutInCell="1" allowOverlap="1" wp14:anchorId="466EE74E" wp14:editId="27AC7CF8">
                <wp:simplePos x="0" y="0"/>
                <wp:positionH relativeFrom="column">
                  <wp:posOffset>2837654</wp:posOffset>
                </wp:positionH>
                <wp:positionV relativeFrom="paragraph">
                  <wp:posOffset>5615553</wp:posOffset>
                </wp:positionV>
                <wp:extent cx="718718" cy="0"/>
                <wp:effectExtent l="19050" t="76200" r="0" b="76200"/>
                <wp:wrapNone/>
                <wp:docPr id="726423466" name="Straight Arrow Connector 726423466"/>
                <wp:cNvGraphicFramePr/>
                <a:graphic xmlns:a="http://schemas.openxmlformats.org/drawingml/2006/main">
                  <a:graphicData uri="http://schemas.microsoft.com/office/word/2010/wordprocessingShape">
                    <wps:wsp>
                      <wps:cNvCnPr/>
                      <wps:spPr>
                        <a:xfrm flipH="1">
                          <a:off x="0" y="0"/>
                          <a:ext cx="718718"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64D87911" id="Straight Arrow Connector 726423466" o:spid="_x0000_s1026" type="#_x0000_t32" style="position:absolute;margin-left:223.45pt;margin-top:442.15pt;width:56.6pt;height:0;flip:x;z-index:25174126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40237" behindDoc="0" locked="0" layoutInCell="1" allowOverlap="1" wp14:anchorId="1F430392" wp14:editId="68ECCAD5">
                <wp:simplePos x="0" y="0"/>
                <wp:positionH relativeFrom="column">
                  <wp:posOffset>2823170</wp:posOffset>
                </wp:positionH>
                <wp:positionV relativeFrom="paragraph">
                  <wp:posOffset>4908164</wp:posOffset>
                </wp:positionV>
                <wp:extent cx="718718" cy="0"/>
                <wp:effectExtent l="19050" t="76200" r="0" b="76200"/>
                <wp:wrapNone/>
                <wp:docPr id="726423467" name="Straight Arrow Connector 726423467"/>
                <wp:cNvGraphicFramePr/>
                <a:graphic xmlns:a="http://schemas.openxmlformats.org/drawingml/2006/main">
                  <a:graphicData uri="http://schemas.microsoft.com/office/word/2010/wordprocessingShape">
                    <wps:wsp>
                      <wps:cNvCnPr/>
                      <wps:spPr>
                        <a:xfrm flipH="1">
                          <a:off x="0" y="0"/>
                          <a:ext cx="718718"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0051EED7" id="Straight Arrow Connector 726423467" o:spid="_x0000_s1026" type="#_x0000_t32" style="position:absolute;margin-left:222.3pt;margin-top:386.45pt;width:56.6pt;height:0;flip:x;z-index:251740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38189" behindDoc="0" locked="0" layoutInCell="1" allowOverlap="1" wp14:anchorId="5F2E4291" wp14:editId="0CBC91D1">
                <wp:simplePos x="0" y="0"/>
                <wp:positionH relativeFrom="column">
                  <wp:posOffset>2837376</wp:posOffset>
                </wp:positionH>
                <wp:positionV relativeFrom="paragraph">
                  <wp:posOffset>285115</wp:posOffset>
                </wp:positionV>
                <wp:extent cx="718185" cy="0"/>
                <wp:effectExtent l="0" t="95250" r="0" b="95250"/>
                <wp:wrapNone/>
                <wp:docPr id="726423468" name="Straight Arrow Connector 726423468"/>
                <wp:cNvGraphicFramePr/>
                <a:graphic xmlns:a="http://schemas.openxmlformats.org/drawingml/2006/main">
                  <a:graphicData uri="http://schemas.microsoft.com/office/word/2010/wordprocessingShape">
                    <wps:wsp>
                      <wps:cNvCnPr/>
                      <wps:spPr>
                        <a:xfrm flipH="1">
                          <a:off x="0" y="0"/>
                          <a:ext cx="718185"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780C0177" id="Straight Arrow Connector 726423468" o:spid="_x0000_s1026" type="#_x0000_t32" style="position:absolute;margin-left:223.4pt;margin-top:22.45pt;width:56.55pt;height:0;flip:x;z-index:251738189;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" strokecolor="#5b9bd5 [3204]" strokeweight="2.25pt">
                <v:stroke endarrow="block" joinstyle="miter"/>
              </v:shape>
            </w:pict>
          </mc:Fallback>
        </mc:AlternateContent>
      </w:r>
      <w:r w:rsidRPr="004009C9">
        <w:rPr>
          <w:rFonts w:cstheme="minorHAnsi"/>
          <w:noProof/>
          <w:lang w:eastAsia="en-GB"/>
        </w:rPr>
        <mc:AlternateContent>
          <mc:Choice Requires="wps">
            <w:drawing>
              <wp:anchor distT="0" distB="0" distL="114300" distR="114300" simplePos="0" relativeHeight="251739213" behindDoc="0" locked="0" layoutInCell="1" allowOverlap="1" wp14:anchorId="3932A9EF" wp14:editId="67AE19B4">
                <wp:simplePos x="0" y="0"/>
                <wp:positionH relativeFrom="column">
                  <wp:posOffset>2823170</wp:posOffset>
                </wp:positionH>
                <wp:positionV relativeFrom="paragraph">
                  <wp:posOffset>1116726</wp:posOffset>
                </wp:positionV>
                <wp:extent cx="718718" cy="0"/>
                <wp:effectExtent l="19050" t="76200" r="0" b="76200"/>
                <wp:wrapNone/>
                <wp:docPr id="726423469" name="Straight Arrow Connector 726423469"/>
                <wp:cNvGraphicFramePr/>
                <a:graphic xmlns:a="http://schemas.openxmlformats.org/drawingml/2006/main">
                  <a:graphicData uri="http://schemas.microsoft.com/office/word/2010/wordprocessingShape">
                    <wps:wsp>
                      <wps:cNvCnPr/>
                      <wps:spPr>
                        <a:xfrm flipH="1">
                          <a:off x="0" y="0"/>
                          <a:ext cx="718718" cy="0"/>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w:pict>
              <v:shape w14:anchorId="3476DD33" id="Straight Arrow Connector 726423469" o:spid="_x0000_s1026" type="#_x0000_t32" style="position:absolute;margin-left:222.3pt;margin-top:87.95pt;width:56.6pt;height:0;flip:x;z-index:25173921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" strokecolor="#5b9bd5 [3204]" strokeweight="2.25pt">
                <v:stroke endarrow="block" joinstyle="miter"/>
              </v:shape>
            </w:pict>
          </mc:Fallback>
        </mc:AlternateContent>
      </w:r>
    </w:p>
    <w:p w14:paraId="25630D6A" w14:textId="13804B30" w:rsidR="0072403D" w:rsidRDefault="0072403D" w:rsidP="0072403D">
      <w:pPr>
        <w:rPr>
          <w:rFonts w:cstheme="minorHAnsi"/>
        </w:rPr>
      </w:pPr>
    </w:p>
    <w:p w14:paraId="3BD13C31" w14:textId="676EF516" w:rsidR="0072403D" w:rsidRDefault="0072403D" w:rsidP="0072403D">
      <w:pPr>
        <w:rPr>
          <w:rFonts w:cstheme="minorHAnsi"/>
        </w:rPr>
      </w:pPr>
    </w:p>
    <w:p w14:paraId="26BD3AC4" w14:textId="3AB2D658" w:rsidR="0072403D" w:rsidRDefault="0072403D" w:rsidP="0072403D">
      <w:pPr>
        <w:rPr>
          <w:rFonts w:cstheme="minorHAnsi"/>
        </w:rPr>
      </w:pPr>
    </w:p>
    <w:p w14:paraId="79D5C901" w14:textId="53CD1F98" w:rsidR="0072403D" w:rsidRDefault="0072403D" w:rsidP="0072403D">
      <w:pPr>
        <w:rPr>
          <w:rFonts w:cstheme="minorHAnsi"/>
        </w:rPr>
      </w:pPr>
    </w:p>
    <w:p w14:paraId="7F41DDC3" w14:textId="45CCD4F0" w:rsidR="0072403D" w:rsidRDefault="0072403D" w:rsidP="0072403D">
      <w:pPr>
        <w:rPr>
          <w:rFonts w:cstheme="minorHAnsi"/>
        </w:rPr>
      </w:pPr>
    </w:p>
    <w:p w14:paraId="5E11CE95" w14:textId="2C7985EE" w:rsidR="0072403D" w:rsidRDefault="0072403D" w:rsidP="0072403D">
      <w:pPr>
        <w:rPr>
          <w:rFonts w:cstheme="minorHAnsi"/>
        </w:rPr>
      </w:pPr>
    </w:p>
    <w:p w14:paraId="4D13B754" w14:textId="70EB0930" w:rsidR="0072403D" w:rsidRDefault="0072403D" w:rsidP="0072403D">
      <w:pPr>
        <w:rPr>
          <w:rFonts w:cstheme="minorHAnsi"/>
        </w:rPr>
      </w:pPr>
    </w:p>
    <w:p w14:paraId="03CC5EE4" w14:textId="24A55869" w:rsidR="0072403D" w:rsidRDefault="0072403D" w:rsidP="0072403D">
      <w:pPr>
        <w:rPr>
          <w:rFonts w:cstheme="minorHAnsi"/>
        </w:rPr>
      </w:pPr>
    </w:p>
    <w:p w14:paraId="763D7794" w14:textId="6EBFE6F1" w:rsidR="0072403D" w:rsidRDefault="0072403D" w:rsidP="0072403D">
      <w:pPr>
        <w:rPr>
          <w:rFonts w:cstheme="minorHAnsi"/>
        </w:rPr>
      </w:pPr>
    </w:p>
    <w:p w14:paraId="530B98B8" w14:textId="05930B2C" w:rsidR="0072403D" w:rsidRDefault="0072403D" w:rsidP="0072403D">
      <w:pPr>
        <w:rPr>
          <w:rFonts w:cstheme="minorHAnsi"/>
        </w:rPr>
      </w:pPr>
    </w:p>
    <w:p w14:paraId="752037BA" w14:textId="3B582FC2" w:rsidR="0072403D" w:rsidRDefault="0072403D" w:rsidP="0072403D">
      <w:pPr>
        <w:rPr>
          <w:rFonts w:cstheme="minorHAnsi"/>
        </w:rPr>
      </w:pPr>
    </w:p>
    <w:p w14:paraId="412CEDA2" w14:textId="04BC770C" w:rsidR="0072403D" w:rsidRDefault="0072403D" w:rsidP="0072403D">
      <w:pPr>
        <w:rPr>
          <w:rFonts w:cstheme="minorHAnsi"/>
        </w:rPr>
      </w:pPr>
    </w:p>
    <w:p w14:paraId="4D2FCBFC" w14:textId="41B51645" w:rsidR="0072403D" w:rsidRDefault="0072403D" w:rsidP="0072403D">
      <w:pPr>
        <w:rPr>
          <w:rFonts w:cstheme="minorHAnsi"/>
        </w:rPr>
      </w:pPr>
    </w:p>
    <w:p w14:paraId="5B24283C" w14:textId="5EA22ED1" w:rsidR="0072403D" w:rsidRDefault="0072403D" w:rsidP="0072403D">
      <w:pPr>
        <w:rPr>
          <w:rFonts w:cstheme="minorHAnsi"/>
        </w:rPr>
      </w:pPr>
    </w:p>
    <w:p w14:paraId="0EEAFB05" w14:textId="171DFB1B" w:rsidR="0072403D" w:rsidRDefault="0072403D" w:rsidP="0072403D">
      <w:pPr>
        <w:rPr>
          <w:rFonts w:cstheme="minorHAnsi"/>
        </w:rPr>
      </w:pPr>
    </w:p>
    <w:p w14:paraId="7436EA16" w14:textId="01EB6ACB" w:rsidR="0072403D" w:rsidRDefault="0072403D" w:rsidP="0072403D">
      <w:pPr>
        <w:rPr>
          <w:rFonts w:cstheme="minorHAnsi"/>
        </w:rPr>
      </w:pPr>
    </w:p>
    <w:p w14:paraId="3F6CA6D8" w14:textId="4026967B" w:rsidR="0072403D" w:rsidRDefault="0072403D" w:rsidP="0072403D">
      <w:pPr>
        <w:rPr>
          <w:rFonts w:cstheme="minorHAnsi"/>
        </w:rPr>
      </w:pPr>
    </w:p>
    <w:p w14:paraId="2367B897" w14:textId="7187664E" w:rsidR="0072403D" w:rsidRDefault="0072403D" w:rsidP="0072403D">
      <w:pPr>
        <w:rPr>
          <w:rFonts w:cstheme="minorHAnsi"/>
        </w:rPr>
      </w:pPr>
    </w:p>
    <w:p w14:paraId="726CB2D9" w14:textId="168E2C84" w:rsidR="0072403D" w:rsidRDefault="0072403D" w:rsidP="0072403D">
      <w:pPr>
        <w:rPr>
          <w:rFonts w:cstheme="minorHAnsi"/>
        </w:rPr>
      </w:pPr>
    </w:p>
    <w:p w14:paraId="674E70C2" w14:textId="0EB9EFD3" w:rsidR="0072403D" w:rsidRDefault="0072403D" w:rsidP="0072403D">
      <w:pPr>
        <w:rPr>
          <w:rFonts w:cstheme="minorHAnsi"/>
        </w:rPr>
      </w:pPr>
    </w:p>
    <w:p w14:paraId="0E322641" w14:textId="77777777" w:rsidR="0072403D" w:rsidRPr="004009C9" w:rsidRDefault="0072403D" w:rsidP="0072403D">
      <w:pPr>
        <w:rPr>
          <w:rFonts w:cstheme="minorHAnsi"/>
        </w:rPr>
      </w:pPr>
    </w:p>
    <w:p w14:paraId="64065A42" w14:textId="77777777" w:rsidR="0072403D" w:rsidRPr="004009C9" w:rsidRDefault="0072403D" w:rsidP="0072403D">
      <w:pPr>
        <w:rPr>
          <w:rFonts w:cstheme="minorHAnsi"/>
          <w:i/>
        </w:rPr>
      </w:pPr>
    </w:p>
    <w:p w14:paraId="65D99458" w14:textId="77777777" w:rsidR="0072403D" w:rsidRDefault="0072403D" w:rsidP="00EA07F0">
      <w:pPr>
        <w:pStyle w:val="Heading1"/>
      </w:pPr>
    </w:p>
    <w:p w14:paraId="184D0637" w14:textId="77777777" w:rsidR="0072403D" w:rsidRDefault="0072403D" w:rsidP="00EA07F0">
      <w:pPr>
        <w:pStyle w:val="Heading1"/>
      </w:pPr>
    </w:p>
    <w:p w14:paraId="5B9FACE9" w14:textId="227DACAE" w:rsidR="00EA07F0" w:rsidRDefault="00EA07F0" w:rsidP="00EA07F0">
      <w:pPr>
        <w:jc w:val="center"/>
        <w:rPr>
          <w:sz w:val="24"/>
        </w:rPr>
      </w:pPr>
    </w:p>
    <w:p w14:paraId="7C67EDC7" w14:textId="77777777" w:rsidR="00F335AB" w:rsidRDefault="00F335AB" w:rsidP="0072403D">
      <w:pPr>
        <w:pStyle w:val="Heading1"/>
      </w:pPr>
    </w:p>
    <w:p w14:paraId="235F73C0" w14:textId="1C685B06" w:rsidR="00EA07F0" w:rsidRPr="00DB101D" w:rsidRDefault="00EA07F0" w:rsidP="00EA07F0">
      <w:pPr>
        <w:sectPr w:rsidR="00EA07F0" w:rsidRPr="00DB101D" w:rsidSect="004E316B">
          <w:pgSz w:w="16838" w:h="11906" w:orient="landscape"/>
          <w:pgMar w:top="1440" w:right="1440" w:bottom="1440" w:left="1440" w:header="708" w:footer="708" w:gutter="0"/>
          <w:cols w:space="708"/>
          <w:docGrid w:linePitch="360"/>
        </w:sectPr>
      </w:pPr>
      <w:r>
        <w:t>contraception within 4 months</w:t>
      </w:r>
    </w:p>
    <w:p w14:paraId="1FE856A2" w14:textId="77777777" w:rsidR="00EA07F0" w:rsidRDefault="00EA07F0" w:rsidP="00EA07F0"/>
    <w:p w14:paraId="5414AEEB" w14:textId="77777777" w:rsidR="00D23E69" w:rsidRPr="00CE16A7" w:rsidRDefault="00D23E69" w:rsidP="00D23E69">
      <w:pPr>
        <w:pStyle w:val="Heading1"/>
      </w:pPr>
      <w:bookmarkStart w:id="235" w:name="_Toc82693239"/>
      <w:bookmarkStart w:id="236" w:name="_Toc82695500"/>
      <w:r>
        <w:t xml:space="preserve">Appendix 6: </w:t>
      </w:r>
      <w:r w:rsidRPr="00CE16A7">
        <w:t>Search strategies and results</w:t>
      </w:r>
      <w:bookmarkEnd w:id="235"/>
      <w:bookmarkEnd w:id="236"/>
    </w:p>
    <w:p w14:paraId="3887517A" w14:textId="77777777" w:rsidR="00D23E69" w:rsidRDefault="00D23E69" w:rsidP="00D23E69">
      <w:pPr>
        <w:rPr>
          <w:rFonts w:ascii="Times New Roman" w:hAnsi="Times New Roman" w:cs="Times New Roman"/>
          <w:b/>
          <w:bCs/>
        </w:rPr>
      </w:pPr>
    </w:p>
    <w:p w14:paraId="3A4D8292" w14:textId="77777777" w:rsidR="00D23E69" w:rsidRPr="0057779F" w:rsidRDefault="00D23E69" w:rsidP="00D23E69">
      <w:pPr>
        <w:rPr>
          <w:b/>
        </w:rPr>
      </w:pPr>
      <w:bookmarkStart w:id="237" w:name="_Toc71751405"/>
      <w:bookmarkStart w:id="238" w:name="_Toc71804231"/>
      <w:r w:rsidRPr="0057779F">
        <w:rPr>
          <w:b/>
        </w:rPr>
        <w:t>POLICY REVIEW</w:t>
      </w:r>
      <w:bookmarkEnd w:id="237"/>
      <w:bookmarkEnd w:id="238"/>
      <w:r w:rsidRPr="0057779F">
        <w:rPr>
          <w:b/>
        </w:rPr>
        <w:t xml:space="preserve"> </w:t>
      </w:r>
    </w:p>
    <w:p w14:paraId="4A96FF4B" w14:textId="77777777" w:rsidR="00D23E69" w:rsidRPr="0057779F" w:rsidRDefault="00D23E69" w:rsidP="00D23E69">
      <w:pPr>
        <w:rPr>
          <w:b/>
        </w:rPr>
      </w:pPr>
      <w:bookmarkStart w:id="239" w:name="_Toc71751406"/>
      <w:bookmarkStart w:id="240" w:name="_Toc71804232"/>
      <w:r w:rsidRPr="0057779F">
        <w:rPr>
          <w:b/>
        </w:rPr>
        <w:t>Review aims and search strategies</w:t>
      </w:r>
      <w:bookmarkEnd w:id="239"/>
      <w:bookmarkEnd w:id="240"/>
    </w:p>
    <w:p w14:paraId="1DCCBB70" w14:textId="77777777" w:rsidR="00D23E69" w:rsidRPr="00CE16A7" w:rsidRDefault="00D23E69" w:rsidP="00D23E69">
      <w:r w:rsidRPr="004E5CF7">
        <w:rPr>
          <w:b/>
          <w:bCs/>
        </w:rPr>
        <w:t>Aim:</w:t>
      </w:r>
      <w:r>
        <w:t xml:space="preserve"> to identify </w:t>
      </w:r>
      <w:r w:rsidRPr="00CE16A7">
        <w:t>advice</w:t>
      </w:r>
      <w:r>
        <w:t xml:space="preserve">, </w:t>
      </w:r>
      <w:r w:rsidRPr="00CE16A7">
        <w:t xml:space="preserve">guidance </w:t>
      </w:r>
      <w:r>
        <w:t xml:space="preserve">and/or </w:t>
      </w:r>
      <w:r w:rsidRPr="00CE16A7">
        <w:t xml:space="preserve">policy </w:t>
      </w:r>
      <w:r>
        <w:t xml:space="preserve">documents </w:t>
      </w:r>
      <w:r w:rsidRPr="00CE16A7">
        <w:t>pertaining to use of LARCs within the UK</w:t>
      </w:r>
      <w:r>
        <w:t>.</w:t>
      </w:r>
    </w:p>
    <w:p w14:paraId="523F6D56" w14:textId="77777777" w:rsidR="00D23E69" w:rsidRPr="00CE16A7" w:rsidRDefault="00D23E69" w:rsidP="00D23E69">
      <w:r w:rsidRPr="00AB3A34">
        <w:t>Website searches</w:t>
      </w:r>
      <w:r>
        <w:rPr>
          <w:b/>
          <w:bCs/>
        </w:rPr>
        <w:t xml:space="preserve"> </w:t>
      </w:r>
      <w:r>
        <w:t>targeted towards</w:t>
      </w:r>
      <w:r w:rsidRPr="00CE16A7">
        <w:t xml:space="preserve"> LARC removal, management of women with obesity/overweight, diet, exercise</w:t>
      </w:r>
      <w:r>
        <w:t>.  Specific s</w:t>
      </w:r>
      <w:r w:rsidRPr="00CE16A7">
        <w:t>earch terms</w:t>
      </w:r>
      <w:r>
        <w:t xml:space="preserve"> utilised</w:t>
      </w:r>
      <w:r w:rsidRPr="00CE16A7">
        <w:t>: ‘LARC’, ‘removal’, ‘coil’, ‘implant’, ‘obese’, ‘obesity’, ‘overweight’, ‘weight’, ‘diet’, ‘exercise’</w:t>
      </w:r>
    </w:p>
    <w:p w14:paraId="6652582D" w14:textId="77777777" w:rsidR="00D23E69" w:rsidRPr="00CE16A7" w:rsidRDefault="00D23E69" w:rsidP="00D23E69">
      <w:r w:rsidRPr="00CE16A7">
        <w:t>Key organi</w:t>
      </w:r>
      <w:r>
        <w:t>s</w:t>
      </w:r>
      <w:r w:rsidRPr="00CE16A7">
        <w:t>ations to search (websites and/or online repositories)</w:t>
      </w:r>
    </w:p>
    <w:p w14:paraId="000DB1AF" w14:textId="77777777" w:rsidR="00D23E69" w:rsidRPr="00CE16A7" w:rsidRDefault="00D23E69" w:rsidP="00D23E69">
      <w:r w:rsidRPr="00CE16A7">
        <w:t>FSRH</w:t>
      </w:r>
    </w:p>
    <w:p w14:paraId="2866394D" w14:textId="77777777" w:rsidR="00D23E69" w:rsidRPr="00CE16A7" w:rsidRDefault="00D23E69" w:rsidP="00D23E69">
      <w:r w:rsidRPr="00CE16A7">
        <w:t>RCOG</w:t>
      </w:r>
    </w:p>
    <w:p w14:paraId="74B117B0" w14:textId="77777777" w:rsidR="00D23E69" w:rsidRPr="00CE16A7" w:rsidRDefault="00D23E69" w:rsidP="00D23E69">
      <w:r w:rsidRPr="00CE16A7">
        <w:t>NICE</w:t>
      </w:r>
    </w:p>
    <w:p w14:paraId="48E6A4D0" w14:textId="77777777" w:rsidR="00D23E69" w:rsidRPr="00CE16A7" w:rsidRDefault="00D23E69" w:rsidP="00D23E69">
      <w:r w:rsidRPr="00CE16A7">
        <w:t>BPAS</w:t>
      </w:r>
    </w:p>
    <w:p w14:paraId="534D8C5D" w14:textId="77777777" w:rsidR="00D23E69" w:rsidRPr="00CE16A7" w:rsidRDefault="00D23E69" w:rsidP="00D23E69">
      <w:r w:rsidRPr="00CE16A7">
        <w:t xml:space="preserve">Additional materials identified by the study team and/or advisory group members. </w:t>
      </w:r>
    </w:p>
    <w:p w14:paraId="610EAC97" w14:textId="77777777" w:rsidR="00D23E69" w:rsidRDefault="00D23E69" w:rsidP="00D23E69">
      <w:pPr>
        <w:rPr>
          <w:b/>
          <w:bCs/>
        </w:rPr>
      </w:pPr>
      <w:r w:rsidRPr="00CE16A7">
        <w:rPr>
          <w:b/>
          <w:bCs/>
        </w:rPr>
        <w:t>Results</w:t>
      </w:r>
    </w:p>
    <w:p w14:paraId="0B0010C6" w14:textId="77777777" w:rsidR="00D23E69" w:rsidRDefault="00D23E69" w:rsidP="00D23E69">
      <w:r>
        <w:t xml:space="preserve">A total of 15 documents were identified for inclusion within the review. </w:t>
      </w:r>
    </w:p>
    <w:p w14:paraId="1C902F55" w14:textId="77777777" w:rsidR="00D23E69" w:rsidRDefault="00D23E69" w:rsidP="00D23E69"/>
    <w:p w14:paraId="62749A95" w14:textId="77777777" w:rsidR="00D23E69" w:rsidRPr="00CE16A7" w:rsidRDefault="00D23E69" w:rsidP="00D23E69">
      <w:r>
        <w:t>Table 32: Policy review included documents</w:t>
      </w:r>
    </w:p>
    <w:tbl>
      <w:tblPr>
        <w:tblStyle w:val="TableGrid"/>
        <w:tblW w:w="5000" w:type="pct"/>
        <w:tblLook w:val="04A0" w:firstRow="1" w:lastRow="0" w:firstColumn="1" w:lastColumn="0" w:noHBand="0" w:noVBand="1"/>
      </w:tblPr>
      <w:tblGrid>
        <w:gridCol w:w="1979"/>
        <w:gridCol w:w="2063"/>
        <w:gridCol w:w="1185"/>
        <w:gridCol w:w="3789"/>
      </w:tblGrid>
      <w:tr w:rsidR="00D23E69" w:rsidRPr="00CE16A7" w14:paraId="226528FE" w14:textId="77777777" w:rsidTr="00D23E69">
        <w:tc>
          <w:tcPr>
            <w:tcW w:w="1098" w:type="pct"/>
            <w:hideMark/>
          </w:tcPr>
          <w:p w14:paraId="2E5B23A4" w14:textId="77777777" w:rsidR="00D23E69" w:rsidRPr="002035D8" w:rsidRDefault="00D23E69" w:rsidP="00D23E69">
            <w:pPr>
              <w:spacing w:line="240" w:lineRule="auto"/>
              <w:rPr>
                <w:b/>
                <w:bCs/>
                <w:sz w:val="18"/>
                <w:szCs w:val="18"/>
              </w:rPr>
            </w:pPr>
            <w:r w:rsidRPr="002035D8">
              <w:rPr>
                <w:b/>
                <w:bCs/>
                <w:sz w:val="18"/>
                <w:szCs w:val="18"/>
              </w:rPr>
              <w:t>Data source: organisational website/ repository or study team.</w:t>
            </w:r>
          </w:p>
        </w:tc>
        <w:tc>
          <w:tcPr>
            <w:tcW w:w="1144" w:type="pct"/>
            <w:hideMark/>
          </w:tcPr>
          <w:p w14:paraId="7973186D" w14:textId="77777777" w:rsidR="00D23E69" w:rsidRPr="002035D8" w:rsidRDefault="00D23E69" w:rsidP="00D23E69">
            <w:pPr>
              <w:spacing w:line="240" w:lineRule="auto"/>
              <w:rPr>
                <w:b/>
                <w:bCs/>
                <w:sz w:val="18"/>
                <w:szCs w:val="18"/>
              </w:rPr>
            </w:pPr>
            <w:r w:rsidRPr="002035D8">
              <w:rPr>
                <w:b/>
                <w:bCs/>
                <w:sz w:val="18"/>
                <w:szCs w:val="18"/>
              </w:rPr>
              <w:t>Document type</w:t>
            </w:r>
          </w:p>
        </w:tc>
        <w:tc>
          <w:tcPr>
            <w:tcW w:w="657" w:type="pct"/>
            <w:hideMark/>
          </w:tcPr>
          <w:p w14:paraId="4F7D033C" w14:textId="77777777" w:rsidR="00D23E69" w:rsidRPr="002035D8" w:rsidRDefault="00D23E69" w:rsidP="00D23E69">
            <w:pPr>
              <w:spacing w:line="240" w:lineRule="auto"/>
              <w:rPr>
                <w:b/>
                <w:bCs/>
                <w:sz w:val="18"/>
                <w:szCs w:val="18"/>
              </w:rPr>
            </w:pPr>
            <w:r w:rsidRPr="002035D8">
              <w:rPr>
                <w:b/>
                <w:bCs/>
                <w:sz w:val="18"/>
                <w:szCs w:val="18"/>
              </w:rPr>
              <w:t>Year of publication</w:t>
            </w:r>
          </w:p>
        </w:tc>
        <w:tc>
          <w:tcPr>
            <w:tcW w:w="2101" w:type="pct"/>
            <w:hideMark/>
          </w:tcPr>
          <w:p w14:paraId="09F1F588" w14:textId="77777777" w:rsidR="00D23E69" w:rsidRPr="002035D8" w:rsidRDefault="00D23E69" w:rsidP="00D23E69">
            <w:pPr>
              <w:spacing w:line="240" w:lineRule="auto"/>
              <w:rPr>
                <w:b/>
                <w:bCs/>
                <w:sz w:val="18"/>
                <w:szCs w:val="18"/>
              </w:rPr>
            </w:pPr>
            <w:r w:rsidRPr="002035D8">
              <w:rPr>
                <w:b/>
                <w:bCs/>
                <w:sz w:val="18"/>
                <w:szCs w:val="18"/>
              </w:rPr>
              <w:t>Document title</w:t>
            </w:r>
          </w:p>
        </w:tc>
      </w:tr>
      <w:tr w:rsidR="00D23E69" w:rsidRPr="00CE16A7" w14:paraId="507BD45F" w14:textId="77777777" w:rsidTr="00D23E69">
        <w:tc>
          <w:tcPr>
            <w:tcW w:w="1098" w:type="pct"/>
            <w:vMerge w:val="restart"/>
            <w:hideMark/>
          </w:tcPr>
          <w:p w14:paraId="1DE24FCC" w14:textId="77777777" w:rsidR="00D23E69" w:rsidRPr="002035D8" w:rsidRDefault="00D23E69" w:rsidP="00D23E69">
            <w:pPr>
              <w:spacing w:line="240" w:lineRule="auto"/>
              <w:rPr>
                <w:sz w:val="18"/>
                <w:szCs w:val="18"/>
              </w:rPr>
            </w:pPr>
            <w:r w:rsidRPr="002035D8">
              <w:rPr>
                <w:sz w:val="18"/>
                <w:szCs w:val="18"/>
              </w:rPr>
              <w:t xml:space="preserve">FSRH </w:t>
            </w:r>
          </w:p>
        </w:tc>
        <w:tc>
          <w:tcPr>
            <w:tcW w:w="1144" w:type="pct"/>
            <w:hideMark/>
          </w:tcPr>
          <w:p w14:paraId="0E1C0F71" w14:textId="77777777" w:rsidR="00D23E69" w:rsidRPr="002035D8" w:rsidRDefault="00D23E69" w:rsidP="00D23E69">
            <w:pPr>
              <w:spacing w:line="240" w:lineRule="auto"/>
              <w:rPr>
                <w:sz w:val="18"/>
                <w:szCs w:val="18"/>
              </w:rPr>
            </w:pPr>
            <w:r w:rsidRPr="002035D8">
              <w:rPr>
                <w:sz w:val="18"/>
                <w:szCs w:val="18"/>
              </w:rPr>
              <w:t>CEU statement</w:t>
            </w:r>
            <w:r>
              <w:rPr>
                <w:sz w:val="18"/>
                <w:szCs w:val="18"/>
              </w:rPr>
              <w:t xml:space="preserve"> </w:t>
            </w:r>
            <w:r>
              <w:rPr>
                <w:vertAlign w:val="superscript"/>
              </w:rPr>
              <w:t>168</w:t>
            </w:r>
          </w:p>
        </w:tc>
        <w:tc>
          <w:tcPr>
            <w:tcW w:w="657" w:type="pct"/>
            <w:hideMark/>
          </w:tcPr>
          <w:p w14:paraId="65891CB8" w14:textId="77777777" w:rsidR="00D23E69" w:rsidRPr="002035D8" w:rsidRDefault="00D23E69" w:rsidP="00D23E69">
            <w:pPr>
              <w:spacing w:line="240" w:lineRule="auto"/>
              <w:rPr>
                <w:sz w:val="18"/>
                <w:szCs w:val="18"/>
              </w:rPr>
            </w:pPr>
            <w:r w:rsidRPr="002035D8">
              <w:rPr>
                <w:sz w:val="18"/>
                <w:szCs w:val="18"/>
              </w:rPr>
              <w:t>2019</w:t>
            </w:r>
          </w:p>
        </w:tc>
        <w:tc>
          <w:tcPr>
            <w:tcW w:w="2101" w:type="pct"/>
            <w:hideMark/>
          </w:tcPr>
          <w:p w14:paraId="581FA14C" w14:textId="77777777" w:rsidR="00D23E69" w:rsidRPr="002035D8" w:rsidRDefault="00D23E69" w:rsidP="00D23E69">
            <w:pPr>
              <w:spacing w:line="240" w:lineRule="auto"/>
              <w:rPr>
                <w:sz w:val="18"/>
                <w:szCs w:val="18"/>
              </w:rPr>
            </w:pPr>
            <w:r w:rsidRPr="002035D8">
              <w:rPr>
                <w:sz w:val="18"/>
                <w:szCs w:val="18"/>
              </w:rPr>
              <w:t>Contraception and weight gain</w:t>
            </w:r>
          </w:p>
        </w:tc>
      </w:tr>
      <w:tr w:rsidR="00D23E69" w:rsidRPr="00CE16A7" w14:paraId="0434731A" w14:textId="77777777" w:rsidTr="00D23E69">
        <w:tc>
          <w:tcPr>
            <w:tcW w:w="1098" w:type="pct"/>
            <w:vMerge/>
            <w:hideMark/>
          </w:tcPr>
          <w:p w14:paraId="398F32B4" w14:textId="77777777" w:rsidR="00D23E69" w:rsidRPr="002035D8" w:rsidRDefault="00D23E69" w:rsidP="00D23E69">
            <w:pPr>
              <w:spacing w:line="240" w:lineRule="auto"/>
              <w:rPr>
                <w:sz w:val="18"/>
                <w:szCs w:val="18"/>
              </w:rPr>
            </w:pPr>
          </w:p>
        </w:tc>
        <w:tc>
          <w:tcPr>
            <w:tcW w:w="1144" w:type="pct"/>
            <w:hideMark/>
          </w:tcPr>
          <w:p w14:paraId="4598F656" w14:textId="77777777" w:rsidR="00D23E69" w:rsidRPr="002035D8" w:rsidRDefault="00D23E69" w:rsidP="00D23E69">
            <w:pPr>
              <w:spacing w:line="240" w:lineRule="auto"/>
              <w:rPr>
                <w:sz w:val="18"/>
                <w:szCs w:val="18"/>
              </w:rPr>
            </w:pPr>
            <w:r w:rsidRPr="002035D8">
              <w:rPr>
                <w:sz w:val="18"/>
                <w:szCs w:val="18"/>
              </w:rPr>
              <w:t>Guideline</w:t>
            </w:r>
            <w:r>
              <w:rPr>
                <w:vertAlign w:val="superscript"/>
              </w:rPr>
              <w:t>169</w:t>
            </w:r>
          </w:p>
        </w:tc>
        <w:tc>
          <w:tcPr>
            <w:tcW w:w="657" w:type="pct"/>
            <w:hideMark/>
          </w:tcPr>
          <w:p w14:paraId="182F1E02" w14:textId="77777777" w:rsidR="00D23E69" w:rsidRPr="002035D8" w:rsidRDefault="00D23E69" w:rsidP="00D23E69">
            <w:pPr>
              <w:spacing w:line="240" w:lineRule="auto"/>
              <w:rPr>
                <w:sz w:val="18"/>
                <w:szCs w:val="18"/>
              </w:rPr>
            </w:pPr>
            <w:r w:rsidRPr="002035D8">
              <w:rPr>
                <w:sz w:val="18"/>
                <w:szCs w:val="18"/>
              </w:rPr>
              <w:t>2019</w:t>
            </w:r>
          </w:p>
        </w:tc>
        <w:tc>
          <w:tcPr>
            <w:tcW w:w="2101" w:type="pct"/>
            <w:hideMark/>
          </w:tcPr>
          <w:p w14:paraId="629EE141" w14:textId="77777777" w:rsidR="00D23E69" w:rsidRPr="002035D8" w:rsidRDefault="00D23E69" w:rsidP="00D23E69">
            <w:pPr>
              <w:spacing w:line="240" w:lineRule="auto"/>
              <w:rPr>
                <w:sz w:val="18"/>
                <w:szCs w:val="18"/>
              </w:rPr>
            </w:pPr>
            <w:r w:rsidRPr="002035D8">
              <w:rPr>
                <w:sz w:val="18"/>
                <w:szCs w:val="18"/>
              </w:rPr>
              <w:t>Contraception-aged over 40</w:t>
            </w:r>
          </w:p>
        </w:tc>
      </w:tr>
      <w:tr w:rsidR="00D23E69" w:rsidRPr="00CE16A7" w14:paraId="12990CEA" w14:textId="77777777" w:rsidTr="00D23E69">
        <w:tc>
          <w:tcPr>
            <w:tcW w:w="1098" w:type="pct"/>
            <w:vMerge/>
            <w:hideMark/>
          </w:tcPr>
          <w:p w14:paraId="6B3062EA" w14:textId="77777777" w:rsidR="00D23E69" w:rsidRPr="002035D8" w:rsidRDefault="00D23E69" w:rsidP="00D23E69">
            <w:pPr>
              <w:spacing w:line="240" w:lineRule="auto"/>
              <w:rPr>
                <w:sz w:val="18"/>
                <w:szCs w:val="18"/>
              </w:rPr>
            </w:pPr>
          </w:p>
        </w:tc>
        <w:tc>
          <w:tcPr>
            <w:tcW w:w="1144" w:type="pct"/>
            <w:hideMark/>
          </w:tcPr>
          <w:p w14:paraId="3A4FAD3C" w14:textId="77777777" w:rsidR="00D23E69" w:rsidRPr="002035D8" w:rsidRDefault="00D23E69" w:rsidP="00D23E69">
            <w:pPr>
              <w:spacing w:line="240" w:lineRule="auto"/>
              <w:rPr>
                <w:sz w:val="18"/>
                <w:szCs w:val="18"/>
              </w:rPr>
            </w:pPr>
            <w:r w:rsidRPr="002035D8">
              <w:rPr>
                <w:sz w:val="18"/>
                <w:szCs w:val="18"/>
              </w:rPr>
              <w:t>Clinical guidance</w:t>
            </w:r>
            <w:r>
              <w:rPr>
                <w:vertAlign w:val="superscript"/>
              </w:rPr>
              <w:t>99</w:t>
            </w:r>
          </w:p>
        </w:tc>
        <w:tc>
          <w:tcPr>
            <w:tcW w:w="657" w:type="pct"/>
            <w:hideMark/>
          </w:tcPr>
          <w:p w14:paraId="1DB5A4F3" w14:textId="77777777" w:rsidR="00D23E69" w:rsidRPr="002035D8" w:rsidRDefault="00D23E69" w:rsidP="00D23E69">
            <w:pPr>
              <w:spacing w:line="240" w:lineRule="auto"/>
              <w:rPr>
                <w:sz w:val="18"/>
                <w:szCs w:val="18"/>
              </w:rPr>
            </w:pPr>
            <w:r w:rsidRPr="002035D8">
              <w:rPr>
                <w:sz w:val="18"/>
                <w:szCs w:val="18"/>
              </w:rPr>
              <w:t>2019</w:t>
            </w:r>
          </w:p>
        </w:tc>
        <w:tc>
          <w:tcPr>
            <w:tcW w:w="2101" w:type="pct"/>
            <w:hideMark/>
          </w:tcPr>
          <w:p w14:paraId="5C85C30F" w14:textId="77777777" w:rsidR="00D23E69" w:rsidRPr="002035D8" w:rsidRDefault="00D23E69" w:rsidP="00D23E69">
            <w:pPr>
              <w:spacing w:line="240" w:lineRule="auto"/>
              <w:rPr>
                <w:sz w:val="18"/>
                <w:szCs w:val="18"/>
              </w:rPr>
            </w:pPr>
            <w:r w:rsidRPr="002035D8">
              <w:rPr>
                <w:sz w:val="18"/>
                <w:szCs w:val="18"/>
              </w:rPr>
              <w:t>Intrauterine contraception</w:t>
            </w:r>
          </w:p>
        </w:tc>
      </w:tr>
      <w:tr w:rsidR="00D23E69" w:rsidRPr="00CE16A7" w14:paraId="0A4C97C7" w14:textId="77777777" w:rsidTr="00D23E69">
        <w:tc>
          <w:tcPr>
            <w:tcW w:w="1098" w:type="pct"/>
            <w:vMerge/>
            <w:hideMark/>
          </w:tcPr>
          <w:p w14:paraId="14912728" w14:textId="77777777" w:rsidR="00D23E69" w:rsidRPr="002035D8" w:rsidRDefault="00D23E69" w:rsidP="00D23E69">
            <w:pPr>
              <w:spacing w:line="240" w:lineRule="auto"/>
              <w:rPr>
                <w:sz w:val="18"/>
                <w:szCs w:val="18"/>
              </w:rPr>
            </w:pPr>
          </w:p>
        </w:tc>
        <w:tc>
          <w:tcPr>
            <w:tcW w:w="1144" w:type="pct"/>
            <w:hideMark/>
          </w:tcPr>
          <w:p w14:paraId="1F97DB36" w14:textId="77777777" w:rsidR="00D23E69" w:rsidRPr="002035D8" w:rsidRDefault="00D23E69" w:rsidP="00D23E69">
            <w:pPr>
              <w:spacing w:line="240" w:lineRule="auto"/>
              <w:rPr>
                <w:sz w:val="18"/>
                <w:szCs w:val="18"/>
              </w:rPr>
            </w:pPr>
            <w:r w:rsidRPr="002035D8">
              <w:rPr>
                <w:sz w:val="18"/>
                <w:szCs w:val="18"/>
              </w:rPr>
              <w:t>CEU statement</w:t>
            </w:r>
            <w:r>
              <w:rPr>
                <w:vertAlign w:val="superscript"/>
              </w:rPr>
              <w:t>170</w:t>
            </w:r>
          </w:p>
        </w:tc>
        <w:tc>
          <w:tcPr>
            <w:tcW w:w="657" w:type="pct"/>
            <w:hideMark/>
          </w:tcPr>
          <w:p w14:paraId="1FC16A81" w14:textId="77777777" w:rsidR="00D23E69" w:rsidRPr="002035D8" w:rsidRDefault="00D23E69" w:rsidP="00D23E69">
            <w:pPr>
              <w:spacing w:line="240" w:lineRule="auto"/>
              <w:rPr>
                <w:sz w:val="18"/>
                <w:szCs w:val="18"/>
              </w:rPr>
            </w:pPr>
            <w:r w:rsidRPr="002035D8">
              <w:rPr>
                <w:sz w:val="18"/>
                <w:szCs w:val="18"/>
              </w:rPr>
              <w:t>2018</w:t>
            </w:r>
          </w:p>
        </w:tc>
        <w:tc>
          <w:tcPr>
            <w:tcW w:w="2101" w:type="pct"/>
            <w:hideMark/>
          </w:tcPr>
          <w:p w14:paraId="5A1FA011" w14:textId="77777777" w:rsidR="00D23E69" w:rsidRPr="002035D8" w:rsidRDefault="00D23E69" w:rsidP="00D23E69">
            <w:pPr>
              <w:spacing w:line="240" w:lineRule="auto"/>
              <w:rPr>
                <w:sz w:val="18"/>
                <w:szCs w:val="18"/>
              </w:rPr>
            </w:pPr>
            <w:r w:rsidRPr="002035D8">
              <w:rPr>
                <w:sz w:val="18"/>
                <w:szCs w:val="18"/>
              </w:rPr>
              <w:t>Contraception for women with eating disorders</w:t>
            </w:r>
          </w:p>
        </w:tc>
      </w:tr>
      <w:tr w:rsidR="00D23E69" w:rsidRPr="00CE16A7" w14:paraId="3A02E789" w14:textId="77777777" w:rsidTr="00D23E69">
        <w:tc>
          <w:tcPr>
            <w:tcW w:w="1098" w:type="pct"/>
            <w:vMerge/>
            <w:hideMark/>
          </w:tcPr>
          <w:p w14:paraId="37675A7A" w14:textId="77777777" w:rsidR="00D23E69" w:rsidRPr="002035D8" w:rsidRDefault="00D23E69" w:rsidP="00D23E69">
            <w:pPr>
              <w:spacing w:line="240" w:lineRule="auto"/>
              <w:rPr>
                <w:sz w:val="18"/>
                <w:szCs w:val="18"/>
              </w:rPr>
            </w:pPr>
          </w:p>
        </w:tc>
        <w:tc>
          <w:tcPr>
            <w:tcW w:w="1144" w:type="pct"/>
            <w:hideMark/>
          </w:tcPr>
          <w:p w14:paraId="1306C21B" w14:textId="77777777" w:rsidR="00D23E69" w:rsidRPr="002035D8" w:rsidRDefault="00D23E69" w:rsidP="00D23E69">
            <w:pPr>
              <w:spacing w:line="240" w:lineRule="auto"/>
              <w:rPr>
                <w:sz w:val="18"/>
                <w:szCs w:val="18"/>
              </w:rPr>
            </w:pPr>
            <w:r w:rsidRPr="002035D8">
              <w:rPr>
                <w:sz w:val="18"/>
                <w:szCs w:val="18"/>
              </w:rPr>
              <w:t>Clinical guideline</w:t>
            </w:r>
            <w:r>
              <w:rPr>
                <w:sz w:val="18"/>
                <w:szCs w:val="18"/>
              </w:rPr>
              <w:t xml:space="preserve"> </w:t>
            </w:r>
            <w:r>
              <w:rPr>
                <w:vertAlign w:val="superscript"/>
              </w:rPr>
              <w:t>171</w:t>
            </w:r>
          </w:p>
        </w:tc>
        <w:tc>
          <w:tcPr>
            <w:tcW w:w="657" w:type="pct"/>
            <w:hideMark/>
          </w:tcPr>
          <w:p w14:paraId="055139BD" w14:textId="77777777" w:rsidR="00D23E69" w:rsidRPr="002035D8" w:rsidRDefault="00D23E69" w:rsidP="00D23E69">
            <w:pPr>
              <w:spacing w:line="240" w:lineRule="auto"/>
              <w:rPr>
                <w:sz w:val="18"/>
                <w:szCs w:val="18"/>
              </w:rPr>
            </w:pPr>
            <w:r w:rsidRPr="002035D8">
              <w:rPr>
                <w:sz w:val="18"/>
                <w:szCs w:val="18"/>
              </w:rPr>
              <w:t>2017</w:t>
            </w:r>
          </w:p>
        </w:tc>
        <w:tc>
          <w:tcPr>
            <w:tcW w:w="2101" w:type="pct"/>
            <w:hideMark/>
          </w:tcPr>
          <w:p w14:paraId="1820B66B" w14:textId="77777777" w:rsidR="00D23E69" w:rsidRPr="002035D8" w:rsidRDefault="00D23E69" w:rsidP="00D23E69">
            <w:pPr>
              <w:spacing w:line="240" w:lineRule="auto"/>
              <w:rPr>
                <w:sz w:val="18"/>
                <w:szCs w:val="18"/>
              </w:rPr>
            </w:pPr>
            <w:r w:rsidRPr="002035D8">
              <w:rPr>
                <w:sz w:val="18"/>
                <w:szCs w:val="18"/>
              </w:rPr>
              <w:t>Contraception after pregnancy</w:t>
            </w:r>
          </w:p>
        </w:tc>
      </w:tr>
      <w:tr w:rsidR="00D23E69" w:rsidRPr="00CE16A7" w14:paraId="722574EE" w14:textId="77777777" w:rsidTr="00D23E69">
        <w:tc>
          <w:tcPr>
            <w:tcW w:w="1098" w:type="pct"/>
            <w:vMerge/>
            <w:hideMark/>
          </w:tcPr>
          <w:p w14:paraId="1C79433F" w14:textId="77777777" w:rsidR="00D23E69" w:rsidRPr="002035D8" w:rsidRDefault="00D23E69" w:rsidP="00D23E69">
            <w:pPr>
              <w:spacing w:line="240" w:lineRule="auto"/>
              <w:rPr>
                <w:sz w:val="18"/>
                <w:szCs w:val="18"/>
              </w:rPr>
            </w:pPr>
          </w:p>
        </w:tc>
        <w:tc>
          <w:tcPr>
            <w:tcW w:w="1144" w:type="pct"/>
            <w:hideMark/>
          </w:tcPr>
          <w:p w14:paraId="73157E82" w14:textId="77777777" w:rsidR="00D23E69" w:rsidRPr="002035D8" w:rsidRDefault="00D23E69" w:rsidP="00D23E69">
            <w:pPr>
              <w:spacing w:line="240" w:lineRule="auto"/>
              <w:rPr>
                <w:sz w:val="18"/>
                <w:szCs w:val="18"/>
              </w:rPr>
            </w:pPr>
            <w:r w:rsidRPr="002035D8">
              <w:rPr>
                <w:sz w:val="18"/>
                <w:szCs w:val="18"/>
              </w:rPr>
              <w:t>CEU statement</w:t>
            </w:r>
            <w:r>
              <w:rPr>
                <w:vertAlign w:val="superscript"/>
              </w:rPr>
              <w:t>100</w:t>
            </w:r>
          </w:p>
        </w:tc>
        <w:tc>
          <w:tcPr>
            <w:tcW w:w="657" w:type="pct"/>
            <w:hideMark/>
          </w:tcPr>
          <w:p w14:paraId="1AA32B07" w14:textId="77777777" w:rsidR="00D23E69" w:rsidRPr="002035D8" w:rsidRDefault="00D23E69" w:rsidP="00D23E69">
            <w:pPr>
              <w:spacing w:line="240" w:lineRule="auto"/>
              <w:rPr>
                <w:sz w:val="18"/>
                <w:szCs w:val="18"/>
              </w:rPr>
            </w:pPr>
            <w:r w:rsidRPr="002035D8">
              <w:rPr>
                <w:sz w:val="18"/>
                <w:szCs w:val="18"/>
              </w:rPr>
              <w:t>2015</w:t>
            </w:r>
          </w:p>
        </w:tc>
        <w:tc>
          <w:tcPr>
            <w:tcW w:w="2101" w:type="pct"/>
            <w:hideMark/>
          </w:tcPr>
          <w:p w14:paraId="00B6714E" w14:textId="77777777" w:rsidR="00D23E69" w:rsidRPr="002035D8" w:rsidRDefault="00D23E69" w:rsidP="00D23E69">
            <w:pPr>
              <w:spacing w:line="240" w:lineRule="auto"/>
              <w:rPr>
                <w:sz w:val="18"/>
                <w:szCs w:val="18"/>
              </w:rPr>
            </w:pPr>
            <w:r w:rsidRPr="002035D8">
              <w:rPr>
                <w:sz w:val="18"/>
                <w:szCs w:val="18"/>
              </w:rPr>
              <w:t>Provision of LARC methods to young women in the UK</w:t>
            </w:r>
          </w:p>
        </w:tc>
      </w:tr>
      <w:tr w:rsidR="00D23E69" w:rsidRPr="00CE16A7" w14:paraId="136B14DA" w14:textId="77777777" w:rsidTr="00D23E69">
        <w:tc>
          <w:tcPr>
            <w:tcW w:w="1098" w:type="pct"/>
            <w:vMerge/>
            <w:hideMark/>
          </w:tcPr>
          <w:p w14:paraId="2203C620" w14:textId="77777777" w:rsidR="00D23E69" w:rsidRPr="002035D8" w:rsidRDefault="00D23E69" w:rsidP="00D23E69">
            <w:pPr>
              <w:spacing w:line="240" w:lineRule="auto"/>
              <w:rPr>
                <w:sz w:val="18"/>
                <w:szCs w:val="18"/>
              </w:rPr>
            </w:pPr>
          </w:p>
        </w:tc>
        <w:tc>
          <w:tcPr>
            <w:tcW w:w="1144" w:type="pct"/>
            <w:hideMark/>
          </w:tcPr>
          <w:p w14:paraId="05D47BCA" w14:textId="77777777" w:rsidR="00D23E69" w:rsidRPr="002035D8" w:rsidRDefault="00D23E69" w:rsidP="00D23E69">
            <w:pPr>
              <w:spacing w:line="240" w:lineRule="auto"/>
              <w:rPr>
                <w:sz w:val="18"/>
                <w:szCs w:val="18"/>
              </w:rPr>
            </w:pPr>
            <w:r w:rsidRPr="002035D8">
              <w:rPr>
                <w:sz w:val="18"/>
                <w:szCs w:val="18"/>
              </w:rPr>
              <w:t>Clinical guidance</w:t>
            </w:r>
            <w:r>
              <w:rPr>
                <w:vertAlign w:val="superscript"/>
              </w:rPr>
              <w:t>172</w:t>
            </w:r>
          </w:p>
        </w:tc>
        <w:tc>
          <w:tcPr>
            <w:tcW w:w="657" w:type="pct"/>
            <w:hideMark/>
          </w:tcPr>
          <w:p w14:paraId="439DB6C5" w14:textId="77777777" w:rsidR="00D23E69" w:rsidRPr="002035D8" w:rsidRDefault="00D23E69" w:rsidP="00D23E69">
            <w:pPr>
              <w:spacing w:line="240" w:lineRule="auto"/>
              <w:rPr>
                <w:sz w:val="18"/>
                <w:szCs w:val="18"/>
              </w:rPr>
            </w:pPr>
            <w:r w:rsidRPr="002035D8">
              <w:rPr>
                <w:sz w:val="18"/>
                <w:szCs w:val="18"/>
              </w:rPr>
              <w:t>2014</w:t>
            </w:r>
          </w:p>
        </w:tc>
        <w:tc>
          <w:tcPr>
            <w:tcW w:w="2101" w:type="pct"/>
            <w:hideMark/>
          </w:tcPr>
          <w:p w14:paraId="14797ADC" w14:textId="77777777" w:rsidR="00D23E69" w:rsidRPr="002035D8" w:rsidRDefault="00D23E69" w:rsidP="00D23E69">
            <w:pPr>
              <w:spacing w:line="240" w:lineRule="auto"/>
              <w:rPr>
                <w:sz w:val="18"/>
                <w:szCs w:val="18"/>
              </w:rPr>
            </w:pPr>
            <w:r w:rsidRPr="002035D8">
              <w:rPr>
                <w:sz w:val="18"/>
                <w:szCs w:val="18"/>
              </w:rPr>
              <w:t>Progestogen-only implants</w:t>
            </w:r>
          </w:p>
        </w:tc>
      </w:tr>
      <w:tr w:rsidR="00D23E69" w:rsidRPr="00CE16A7" w14:paraId="0FDE2219" w14:textId="77777777" w:rsidTr="00D23E69">
        <w:tc>
          <w:tcPr>
            <w:tcW w:w="1098" w:type="pct"/>
            <w:vMerge/>
            <w:hideMark/>
          </w:tcPr>
          <w:p w14:paraId="0E0BBB40" w14:textId="77777777" w:rsidR="00D23E69" w:rsidRPr="002035D8" w:rsidRDefault="00D23E69" w:rsidP="00D23E69">
            <w:pPr>
              <w:spacing w:line="240" w:lineRule="auto"/>
              <w:rPr>
                <w:sz w:val="18"/>
                <w:szCs w:val="18"/>
              </w:rPr>
            </w:pPr>
          </w:p>
        </w:tc>
        <w:tc>
          <w:tcPr>
            <w:tcW w:w="1144" w:type="pct"/>
            <w:hideMark/>
          </w:tcPr>
          <w:p w14:paraId="731B47BC" w14:textId="77777777" w:rsidR="00D23E69" w:rsidRPr="002035D8" w:rsidRDefault="00D23E69" w:rsidP="00D23E69">
            <w:pPr>
              <w:spacing w:line="240" w:lineRule="auto"/>
              <w:rPr>
                <w:sz w:val="18"/>
                <w:szCs w:val="18"/>
              </w:rPr>
            </w:pPr>
            <w:r w:rsidRPr="002035D8">
              <w:rPr>
                <w:sz w:val="18"/>
                <w:szCs w:val="18"/>
              </w:rPr>
              <w:t>Guideline</w:t>
            </w:r>
            <w:r>
              <w:rPr>
                <w:vertAlign w:val="superscript"/>
              </w:rPr>
              <w:t>173</w:t>
            </w:r>
          </w:p>
        </w:tc>
        <w:tc>
          <w:tcPr>
            <w:tcW w:w="657" w:type="pct"/>
            <w:hideMark/>
          </w:tcPr>
          <w:p w14:paraId="789BEE0E" w14:textId="77777777" w:rsidR="00D23E69" w:rsidRPr="002035D8" w:rsidRDefault="00D23E69" w:rsidP="00D23E69">
            <w:pPr>
              <w:spacing w:line="240" w:lineRule="auto"/>
              <w:rPr>
                <w:sz w:val="18"/>
                <w:szCs w:val="18"/>
              </w:rPr>
            </w:pPr>
            <w:r w:rsidRPr="002035D8">
              <w:rPr>
                <w:sz w:val="18"/>
                <w:szCs w:val="18"/>
              </w:rPr>
              <w:t>2019</w:t>
            </w:r>
          </w:p>
        </w:tc>
        <w:tc>
          <w:tcPr>
            <w:tcW w:w="2101" w:type="pct"/>
            <w:hideMark/>
          </w:tcPr>
          <w:p w14:paraId="11088B8C" w14:textId="77777777" w:rsidR="00D23E69" w:rsidRPr="002035D8" w:rsidRDefault="00D23E69" w:rsidP="00D23E69">
            <w:pPr>
              <w:spacing w:line="240" w:lineRule="auto"/>
              <w:rPr>
                <w:sz w:val="18"/>
                <w:szCs w:val="18"/>
              </w:rPr>
            </w:pPr>
            <w:r w:rsidRPr="002035D8">
              <w:rPr>
                <w:sz w:val="18"/>
                <w:szCs w:val="18"/>
              </w:rPr>
              <w:t>Overweight obesity and contraception</w:t>
            </w:r>
          </w:p>
        </w:tc>
      </w:tr>
      <w:tr w:rsidR="00D23E69" w:rsidRPr="00CE16A7" w14:paraId="71DFE1A7" w14:textId="77777777" w:rsidTr="00D23E69">
        <w:tc>
          <w:tcPr>
            <w:tcW w:w="1098" w:type="pct"/>
            <w:vMerge w:val="restart"/>
            <w:hideMark/>
          </w:tcPr>
          <w:p w14:paraId="57CEE150" w14:textId="77777777" w:rsidR="00D23E69" w:rsidRPr="002035D8" w:rsidRDefault="00D23E69" w:rsidP="00D23E69">
            <w:pPr>
              <w:spacing w:line="240" w:lineRule="auto"/>
              <w:rPr>
                <w:sz w:val="18"/>
                <w:szCs w:val="18"/>
              </w:rPr>
            </w:pPr>
            <w:r w:rsidRPr="002035D8">
              <w:rPr>
                <w:sz w:val="18"/>
                <w:szCs w:val="18"/>
              </w:rPr>
              <w:t>RCOG</w:t>
            </w:r>
          </w:p>
        </w:tc>
        <w:tc>
          <w:tcPr>
            <w:tcW w:w="1144" w:type="pct"/>
            <w:hideMark/>
          </w:tcPr>
          <w:p w14:paraId="36A697CC" w14:textId="77777777" w:rsidR="00D23E69" w:rsidRPr="002035D8" w:rsidRDefault="00D23E69" w:rsidP="00D23E69">
            <w:pPr>
              <w:spacing w:line="240" w:lineRule="auto"/>
              <w:rPr>
                <w:sz w:val="18"/>
                <w:szCs w:val="18"/>
              </w:rPr>
            </w:pPr>
            <w:r w:rsidRPr="002035D8">
              <w:rPr>
                <w:sz w:val="18"/>
                <w:szCs w:val="18"/>
              </w:rPr>
              <w:t>Press release</w:t>
            </w:r>
            <w:r>
              <w:rPr>
                <w:vertAlign w:val="superscript"/>
              </w:rPr>
              <w:t>101</w:t>
            </w:r>
          </w:p>
        </w:tc>
        <w:tc>
          <w:tcPr>
            <w:tcW w:w="657" w:type="pct"/>
            <w:hideMark/>
          </w:tcPr>
          <w:p w14:paraId="301A4FDE" w14:textId="77777777" w:rsidR="00D23E69" w:rsidRPr="002035D8" w:rsidRDefault="00D23E69" w:rsidP="00D23E69">
            <w:pPr>
              <w:spacing w:line="240" w:lineRule="auto"/>
              <w:rPr>
                <w:sz w:val="18"/>
                <w:szCs w:val="18"/>
              </w:rPr>
            </w:pPr>
            <w:r w:rsidRPr="002035D8">
              <w:rPr>
                <w:sz w:val="18"/>
                <w:szCs w:val="18"/>
              </w:rPr>
              <w:t>2018</w:t>
            </w:r>
          </w:p>
        </w:tc>
        <w:tc>
          <w:tcPr>
            <w:tcW w:w="2101" w:type="pct"/>
            <w:hideMark/>
          </w:tcPr>
          <w:p w14:paraId="7C76BA8E" w14:textId="77777777" w:rsidR="00D23E69" w:rsidRPr="002035D8" w:rsidRDefault="00D23E69" w:rsidP="00D23E69">
            <w:pPr>
              <w:spacing w:line="240" w:lineRule="auto"/>
              <w:rPr>
                <w:sz w:val="18"/>
                <w:szCs w:val="18"/>
              </w:rPr>
            </w:pPr>
            <w:r w:rsidRPr="002035D8">
              <w:rPr>
                <w:sz w:val="18"/>
                <w:szCs w:val="18"/>
              </w:rPr>
              <w:t xml:space="preserve">RCOG co-launches new digital tool to help prepare women for pregnancy (Tommy’s Planning for Pregnancy tool) </w:t>
            </w:r>
          </w:p>
        </w:tc>
      </w:tr>
      <w:tr w:rsidR="00D23E69" w:rsidRPr="00CE16A7" w14:paraId="3412AE64" w14:textId="77777777" w:rsidTr="00D23E69">
        <w:tc>
          <w:tcPr>
            <w:tcW w:w="1098" w:type="pct"/>
            <w:vMerge/>
          </w:tcPr>
          <w:p w14:paraId="34E0BE7A" w14:textId="77777777" w:rsidR="00D23E69" w:rsidRPr="002035D8" w:rsidRDefault="00D23E69" w:rsidP="00D23E69">
            <w:pPr>
              <w:spacing w:line="240" w:lineRule="auto"/>
              <w:rPr>
                <w:sz w:val="18"/>
                <w:szCs w:val="18"/>
              </w:rPr>
            </w:pPr>
          </w:p>
        </w:tc>
        <w:tc>
          <w:tcPr>
            <w:tcW w:w="1144" w:type="pct"/>
          </w:tcPr>
          <w:p w14:paraId="2CF81D12" w14:textId="77777777" w:rsidR="00D23E69" w:rsidRPr="002035D8" w:rsidRDefault="00D23E69" w:rsidP="00D23E69">
            <w:pPr>
              <w:spacing w:line="240" w:lineRule="auto"/>
              <w:rPr>
                <w:sz w:val="18"/>
                <w:szCs w:val="18"/>
              </w:rPr>
            </w:pPr>
            <w:r w:rsidRPr="002035D8">
              <w:rPr>
                <w:sz w:val="18"/>
                <w:szCs w:val="18"/>
              </w:rPr>
              <w:t>Green-top guideline</w:t>
            </w:r>
            <w:r>
              <w:rPr>
                <w:vertAlign w:val="superscript"/>
              </w:rPr>
              <w:t>155</w:t>
            </w:r>
          </w:p>
        </w:tc>
        <w:tc>
          <w:tcPr>
            <w:tcW w:w="657" w:type="pct"/>
          </w:tcPr>
          <w:p w14:paraId="458011B5" w14:textId="77777777" w:rsidR="00D23E69" w:rsidRPr="002035D8" w:rsidRDefault="00D23E69" w:rsidP="00D23E69">
            <w:pPr>
              <w:spacing w:line="240" w:lineRule="auto"/>
              <w:rPr>
                <w:sz w:val="18"/>
                <w:szCs w:val="18"/>
              </w:rPr>
            </w:pPr>
            <w:r w:rsidRPr="002035D8">
              <w:rPr>
                <w:sz w:val="18"/>
                <w:szCs w:val="18"/>
              </w:rPr>
              <w:t>2018</w:t>
            </w:r>
          </w:p>
        </w:tc>
        <w:tc>
          <w:tcPr>
            <w:tcW w:w="2101" w:type="pct"/>
          </w:tcPr>
          <w:p w14:paraId="5D34223F" w14:textId="77777777" w:rsidR="00D23E69" w:rsidRPr="002035D8" w:rsidRDefault="00D23E69" w:rsidP="00D23E69">
            <w:pPr>
              <w:spacing w:line="240" w:lineRule="auto"/>
              <w:rPr>
                <w:sz w:val="18"/>
                <w:szCs w:val="18"/>
              </w:rPr>
            </w:pPr>
            <w:r w:rsidRPr="002035D8">
              <w:rPr>
                <w:sz w:val="18"/>
                <w:szCs w:val="18"/>
              </w:rPr>
              <w:t>Denison at al, on behalf of the Royal College of Obstetricians and Gynaecologists. Care of Women with Obesity in Pregnancy. Green-top Guideline No. 72. BJOG.</w:t>
            </w:r>
          </w:p>
        </w:tc>
      </w:tr>
      <w:tr w:rsidR="00D23E69" w:rsidRPr="00CE16A7" w14:paraId="6F8AC421" w14:textId="77777777" w:rsidTr="00D23E69">
        <w:tc>
          <w:tcPr>
            <w:tcW w:w="1098" w:type="pct"/>
            <w:vMerge w:val="restart"/>
            <w:hideMark/>
          </w:tcPr>
          <w:p w14:paraId="4BB9148F" w14:textId="77777777" w:rsidR="00D23E69" w:rsidRPr="002035D8" w:rsidRDefault="00D23E69" w:rsidP="00D23E69">
            <w:pPr>
              <w:spacing w:line="240" w:lineRule="auto"/>
              <w:rPr>
                <w:sz w:val="18"/>
                <w:szCs w:val="18"/>
              </w:rPr>
            </w:pPr>
            <w:r w:rsidRPr="002035D8">
              <w:rPr>
                <w:sz w:val="18"/>
                <w:szCs w:val="18"/>
              </w:rPr>
              <w:t xml:space="preserve">NICE </w:t>
            </w:r>
          </w:p>
        </w:tc>
        <w:tc>
          <w:tcPr>
            <w:tcW w:w="1144" w:type="pct"/>
            <w:hideMark/>
          </w:tcPr>
          <w:p w14:paraId="165690D0" w14:textId="77777777" w:rsidR="00D23E69" w:rsidRPr="002035D8" w:rsidRDefault="00D23E69" w:rsidP="00D23E69">
            <w:pPr>
              <w:spacing w:line="240" w:lineRule="auto"/>
              <w:rPr>
                <w:sz w:val="18"/>
                <w:szCs w:val="18"/>
              </w:rPr>
            </w:pPr>
          </w:p>
        </w:tc>
        <w:tc>
          <w:tcPr>
            <w:tcW w:w="657" w:type="pct"/>
            <w:hideMark/>
          </w:tcPr>
          <w:p w14:paraId="11FE2D65" w14:textId="77777777" w:rsidR="00D23E69" w:rsidRPr="002035D8" w:rsidRDefault="00D23E69" w:rsidP="00D23E69">
            <w:pPr>
              <w:spacing w:line="240" w:lineRule="auto"/>
              <w:rPr>
                <w:sz w:val="18"/>
                <w:szCs w:val="18"/>
              </w:rPr>
            </w:pPr>
          </w:p>
        </w:tc>
        <w:tc>
          <w:tcPr>
            <w:tcW w:w="2101" w:type="pct"/>
            <w:hideMark/>
          </w:tcPr>
          <w:p w14:paraId="5F202726" w14:textId="77777777" w:rsidR="00D23E69" w:rsidRPr="002035D8" w:rsidRDefault="00D23E69" w:rsidP="00D23E69">
            <w:pPr>
              <w:spacing w:line="240" w:lineRule="auto"/>
              <w:rPr>
                <w:sz w:val="18"/>
                <w:szCs w:val="18"/>
              </w:rPr>
            </w:pPr>
          </w:p>
        </w:tc>
      </w:tr>
      <w:tr w:rsidR="00D23E69" w:rsidRPr="00CE16A7" w14:paraId="768DE365" w14:textId="77777777" w:rsidTr="00D23E69">
        <w:tc>
          <w:tcPr>
            <w:tcW w:w="1098" w:type="pct"/>
            <w:vMerge/>
            <w:hideMark/>
          </w:tcPr>
          <w:p w14:paraId="39931256" w14:textId="77777777" w:rsidR="00D23E69" w:rsidRPr="002035D8" w:rsidRDefault="00D23E69" w:rsidP="00D23E69">
            <w:pPr>
              <w:spacing w:line="240" w:lineRule="auto"/>
              <w:rPr>
                <w:sz w:val="18"/>
                <w:szCs w:val="18"/>
              </w:rPr>
            </w:pPr>
          </w:p>
        </w:tc>
        <w:tc>
          <w:tcPr>
            <w:tcW w:w="1144" w:type="pct"/>
            <w:hideMark/>
          </w:tcPr>
          <w:p w14:paraId="5A3339E4" w14:textId="77777777" w:rsidR="00D23E69" w:rsidRPr="002035D8" w:rsidRDefault="00D23E69" w:rsidP="00D23E69">
            <w:pPr>
              <w:spacing w:line="240" w:lineRule="auto"/>
              <w:rPr>
                <w:sz w:val="18"/>
                <w:szCs w:val="18"/>
              </w:rPr>
            </w:pPr>
            <w:r w:rsidRPr="002035D8">
              <w:rPr>
                <w:sz w:val="18"/>
                <w:szCs w:val="18"/>
              </w:rPr>
              <w:t>Public health guideline</w:t>
            </w:r>
            <w:r>
              <w:rPr>
                <w:vertAlign w:val="superscript"/>
              </w:rPr>
              <w:t>16</w:t>
            </w:r>
          </w:p>
        </w:tc>
        <w:tc>
          <w:tcPr>
            <w:tcW w:w="657" w:type="pct"/>
            <w:hideMark/>
          </w:tcPr>
          <w:p w14:paraId="7A40D90F" w14:textId="77777777" w:rsidR="00D23E69" w:rsidRPr="002035D8" w:rsidRDefault="00D23E69" w:rsidP="00D23E69">
            <w:pPr>
              <w:spacing w:line="240" w:lineRule="auto"/>
              <w:rPr>
                <w:sz w:val="18"/>
                <w:szCs w:val="18"/>
              </w:rPr>
            </w:pPr>
            <w:r w:rsidRPr="002035D8">
              <w:rPr>
                <w:sz w:val="18"/>
                <w:szCs w:val="18"/>
              </w:rPr>
              <w:t>2010</w:t>
            </w:r>
          </w:p>
        </w:tc>
        <w:tc>
          <w:tcPr>
            <w:tcW w:w="2101" w:type="pct"/>
            <w:hideMark/>
          </w:tcPr>
          <w:p w14:paraId="24D4109B" w14:textId="77777777" w:rsidR="00D23E69" w:rsidRPr="002035D8" w:rsidRDefault="00D23E69" w:rsidP="00D23E69">
            <w:pPr>
              <w:spacing w:line="240" w:lineRule="auto"/>
              <w:rPr>
                <w:sz w:val="18"/>
                <w:szCs w:val="18"/>
              </w:rPr>
            </w:pPr>
            <w:r w:rsidRPr="002035D8">
              <w:rPr>
                <w:sz w:val="18"/>
                <w:szCs w:val="18"/>
              </w:rPr>
              <w:t>Weight management before, during and after pregnancy. [PH27]</w:t>
            </w:r>
          </w:p>
        </w:tc>
      </w:tr>
      <w:tr w:rsidR="00D23E69" w:rsidRPr="00CE16A7" w14:paraId="3619771F" w14:textId="77777777" w:rsidTr="00D23E69">
        <w:tc>
          <w:tcPr>
            <w:tcW w:w="1098" w:type="pct"/>
            <w:vMerge/>
            <w:hideMark/>
          </w:tcPr>
          <w:p w14:paraId="3C5998C5" w14:textId="77777777" w:rsidR="00D23E69" w:rsidRPr="002035D8" w:rsidRDefault="00D23E69" w:rsidP="00D23E69">
            <w:pPr>
              <w:spacing w:line="240" w:lineRule="auto"/>
              <w:rPr>
                <w:sz w:val="18"/>
                <w:szCs w:val="18"/>
              </w:rPr>
            </w:pPr>
          </w:p>
        </w:tc>
        <w:tc>
          <w:tcPr>
            <w:tcW w:w="1144" w:type="pct"/>
            <w:hideMark/>
          </w:tcPr>
          <w:p w14:paraId="544699CD" w14:textId="77777777" w:rsidR="00D23E69" w:rsidRPr="002035D8" w:rsidRDefault="00D23E69" w:rsidP="00D23E69">
            <w:pPr>
              <w:spacing w:line="240" w:lineRule="auto"/>
              <w:rPr>
                <w:sz w:val="18"/>
                <w:szCs w:val="18"/>
              </w:rPr>
            </w:pPr>
            <w:r w:rsidRPr="002035D8">
              <w:rPr>
                <w:sz w:val="18"/>
                <w:szCs w:val="18"/>
              </w:rPr>
              <w:t>Clinical guideline</w:t>
            </w:r>
            <w:r>
              <w:rPr>
                <w:vertAlign w:val="superscript"/>
              </w:rPr>
              <w:t>174</w:t>
            </w:r>
          </w:p>
        </w:tc>
        <w:tc>
          <w:tcPr>
            <w:tcW w:w="657" w:type="pct"/>
            <w:hideMark/>
          </w:tcPr>
          <w:p w14:paraId="33873E51" w14:textId="77777777" w:rsidR="00D23E69" w:rsidRPr="002035D8" w:rsidRDefault="00D23E69" w:rsidP="00D23E69">
            <w:pPr>
              <w:spacing w:line="240" w:lineRule="auto"/>
              <w:rPr>
                <w:sz w:val="18"/>
                <w:szCs w:val="18"/>
              </w:rPr>
            </w:pPr>
            <w:r w:rsidRPr="002035D8">
              <w:rPr>
                <w:sz w:val="18"/>
                <w:szCs w:val="18"/>
              </w:rPr>
              <w:t>2005</w:t>
            </w:r>
          </w:p>
        </w:tc>
        <w:tc>
          <w:tcPr>
            <w:tcW w:w="2101" w:type="pct"/>
            <w:hideMark/>
          </w:tcPr>
          <w:p w14:paraId="666E7207" w14:textId="77777777" w:rsidR="00D23E69" w:rsidRPr="002035D8" w:rsidRDefault="00D23E69" w:rsidP="00D23E69">
            <w:pPr>
              <w:spacing w:line="240" w:lineRule="auto"/>
              <w:rPr>
                <w:sz w:val="18"/>
                <w:szCs w:val="18"/>
              </w:rPr>
            </w:pPr>
            <w:r w:rsidRPr="002035D8">
              <w:rPr>
                <w:sz w:val="18"/>
                <w:szCs w:val="18"/>
              </w:rPr>
              <w:t xml:space="preserve">Long-acting reversible contraception.  </w:t>
            </w:r>
          </w:p>
        </w:tc>
      </w:tr>
      <w:tr w:rsidR="00D23E69" w:rsidRPr="00CE16A7" w14:paraId="44F4765C" w14:textId="77777777" w:rsidTr="00D23E69">
        <w:tc>
          <w:tcPr>
            <w:tcW w:w="1098" w:type="pct"/>
            <w:hideMark/>
          </w:tcPr>
          <w:p w14:paraId="09FBAE6A" w14:textId="77777777" w:rsidR="00D23E69" w:rsidRPr="002035D8" w:rsidRDefault="00D23E69" w:rsidP="00D23E69">
            <w:pPr>
              <w:spacing w:line="240" w:lineRule="auto"/>
              <w:rPr>
                <w:sz w:val="18"/>
                <w:szCs w:val="18"/>
              </w:rPr>
            </w:pPr>
            <w:r w:rsidRPr="002035D8">
              <w:rPr>
                <w:sz w:val="18"/>
                <w:szCs w:val="18"/>
              </w:rPr>
              <w:lastRenderedPageBreak/>
              <w:t xml:space="preserve">BPAS </w:t>
            </w:r>
          </w:p>
        </w:tc>
        <w:tc>
          <w:tcPr>
            <w:tcW w:w="1144" w:type="pct"/>
            <w:hideMark/>
          </w:tcPr>
          <w:p w14:paraId="175EDD4B" w14:textId="77777777" w:rsidR="00D23E69" w:rsidRPr="002035D8" w:rsidRDefault="00D23E69" w:rsidP="00D23E69">
            <w:pPr>
              <w:spacing w:line="240" w:lineRule="auto"/>
              <w:rPr>
                <w:sz w:val="18"/>
                <w:szCs w:val="18"/>
              </w:rPr>
            </w:pPr>
            <w:r w:rsidRPr="002035D8">
              <w:rPr>
                <w:sz w:val="18"/>
                <w:szCs w:val="18"/>
              </w:rPr>
              <w:t>Press release</w:t>
            </w:r>
            <w:r>
              <w:rPr>
                <w:vertAlign w:val="superscript"/>
              </w:rPr>
              <w:t>175</w:t>
            </w:r>
          </w:p>
        </w:tc>
        <w:tc>
          <w:tcPr>
            <w:tcW w:w="657" w:type="pct"/>
            <w:hideMark/>
          </w:tcPr>
          <w:p w14:paraId="2D5C5659" w14:textId="77777777" w:rsidR="00D23E69" w:rsidRPr="002035D8" w:rsidRDefault="00D23E69" w:rsidP="00D23E69">
            <w:pPr>
              <w:spacing w:line="240" w:lineRule="auto"/>
              <w:rPr>
                <w:sz w:val="18"/>
                <w:szCs w:val="18"/>
              </w:rPr>
            </w:pPr>
            <w:r w:rsidRPr="002035D8">
              <w:rPr>
                <w:sz w:val="18"/>
                <w:szCs w:val="18"/>
              </w:rPr>
              <w:t>2017</w:t>
            </w:r>
          </w:p>
        </w:tc>
        <w:tc>
          <w:tcPr>
            <w:tcW w:w="2101" w:type="pct"/>
            <w:hideMark/>
          </w:tcPr>
          <w:p w14:paraId="4A694E7A" w14:textId="77777777" w:rsidR="00D23E69" w:rsidRPr="002035D8" w:rsidRDefault="00D23E69" w:rsidP="00D23E69">
            <w:pPr>
              <w:spacing w:line="240" w:lineRule="auto"/>
              <w:rPr>
                <w:sz w:val="18"/>
                <w:szCs w:val="18"/>
              </w:rPr>
            </w:pPr>
            <w:r w:rsidRPr="002035D8">
              <w:rPr>
                <w:sz w:val="18"/>
                <w:szCs w:val="18"/>
              </w:rPr>
              <w:t>‘Women cannot control fertility through contraception alone’</w:t>
            </w:r>
          </w:p>
        </w:tc>
      </w:tr>
      <w:tr w:rsidR="00D23E69" w:rsidRPr="00CE16A7" w14:paraId="757B7318" w14:textId="77777777" w:rsidTr="00D23E69">
        <w:tc>
          <w:tcPr>
            <w:tcW w:w="1098" w:type="pct"/>
            <w:vMerge w:val="restart"/>
          </w:tcPr>
          <w:p w14:paraId="716D91AB" w14:textId="77777777" w:rsidR="00D23E69" w:rsidRPr="002035D8" w:rsidRDefault="00D23E69" w:rsidP="00D23E69">
            <w:pPr>
              <w:spacing w:line="240" w:lineRule="auto"/>
              <w:rPr>
                <w:sz w:val="18"/>
                <w:szCs w:val="18"/>
              </w:rPr>
            </w:pPr>
            <w:r w:rsidRPr="002035D8">
              <w:rPr>
                <w:sz w:val="18"/>
                <w:szCs w:val="18"/>
              </w:rPr>
              <w:t>Identified by study team</w:t>
            </w:r>
          </w:p>
        </w:tc>
        <w:tc>
          <w:tcPr>
            <w:tcW w:w="1144" w:type="pct"/>
          </w:tcPr>
          <w:p w14:paraId="137A3CB1" w14:textId="77777777" w:rsidR="00D23E69" w:rsidRPr="002035D8" w:rsidRDefault="00D23E69" w:rsidP="00D23E69">
            <w:pPr>
              <w:spacing w:line="240" w:lineRule="auto"/>
              <w:rPr>
                <w:sz w:val="18"/>
                <w:szCs w:val="18"/>
              </w:rPr>
            </w:pPr>
            <w:r w:rsidRPr="002035D8">
              <w:rPr>
                <w:sz w:val="18"/>
                <w:szCs w:val="18"/>
              </w:rPr>
              <w:t>Review</w:t>
            </w:r>
            <w:r>
              <w:rPr>
                <w:vertAlign w:val="superscript"/>
              </w:rPr>
              <w:t>176</w:t>
            </w:r>
          </w:p>
        </w:tc>
        <w:tc>
          <w:tcPr>
            <w:tcW w:w="657" w:type="pct"/>
          </w:tcPr>
          <w:p w14:paraId="5377179C" w14:textId="77777777" w:rsidR="00D23E69" w:rsidRPr="002035D8" w:rsidRDefault="00D23E69" w:rsidP="00D23E69">
            <w:pPr>
              <w:spacing w:line="240" w:lineRule="auto"/>
              <w:rPr>
                <w:sz w:val="18"/>
                <w:szCs w:val="18"/>
              </w:rPr>
            </w:pPr>
            <w:r w:rsidRPr="002035D8">
              <w:rPr>
                <w:sz w:val="18"/>
                <w:szCs w:val="18"/>
              </w:rPr>
              <w:t>2014</w:t>
            </w:r>
          </w:p>
        </w:tc>
        <w:tc>
          <w:tcPr>
            <w:tcW w:w="2101" w:type="pct"/>
          </w:tcPr>
          <w:p w14:paraId="1AD19630" w14:textId="77777777" w:rsidR="00D23E69" w:rsidRPr="002035D8" w:rsidRDefault="00D23E69" w:rsidP="00D23E69">
            <w:pPr>
              <w:spacing w:line="240" w:lineRule="auto"/>
              <w:rPr>
                <w:sz w:val="18"/>
                <w:szCs w:val="18"/>
              </w:rPr>
            </w:pPr>
            <w:r w:rsidRPr="002035D8">
              <w:rPr>
                <w:sz w:val="18"/>
                <w:szCs w:val="18"/>
              </w:rPr>
              <w:t xml:space="preserve">Preconception care policy, guidelines, </w:t>
            </w:r>
            <w:proofErr w:type="gramStart"/>
            <w:r w:rsidRPr="002035D8">
              <w:rPr>
                <w:sz w:val="18"/>
                <w:szCs w:val="18"/>
              </w:rPr>
              <w:t>recommendations</w:t>
            </w:r>
            <w:proofErr w:type="gramEnd"/>
            <w:r w:rsidRPr="002035D8">
              <w:rPr>
                <w:sz w:val="18"/>
                <w:szCs w:val="18"/>
              </w:rPr>
              <w:t xml:space="preserve"> and services across six European countries: Belgium (Flanders), Denmark, Italy, the Netherlands, Sweden and the United Kingdom </w:t>
            </w:r>
          </w:p>
        </w:tc>
      </w:tr>
      <w:tr w:rsidR="00D23E69" w:rsidRPr="00CE16A7" w14:paraId="7F2773D5" w14:textId="77777777" w:rsidTr="00D23E69">
        <w:tc>
          <w:tcPr>
            <w:tcW w:w="1098" w:type="pct"/>
            <w:vMerge/>
          </w:tcPr>
          <w:p w14:paraId="1BFB60BF" w14:textId="77777777" w:rsidR="00D23E69" w:rsidRPr="002035D8" w:rsidRDefault="00D23E69" w:rsidP="00D23E69">
            <w:pPr>
              <w:spacing w:line="240" w:lineRule="auto"/>
              <w:rPr>
                <w:sz w:val="18"/>
                <w:szCs w:val="18"/>
              </w:rPr>
            </w:pPr>
          </w:p>
        </w:tc>
        <w:tc>
          <w:tcPr>
            <w:tcW w:w="1144" w:type="pct"/>
          </w:tcPr>
          <w:p w14:paraId="15BB5123" w14:textId="77777777" w:rsidR="00D23E69" w:rsidRPr="002035D8" w:rsidRDefault="00D23E69" w:rsidP="00D23E69">
            <w:pPr>
              <w:spacing w:line="240" w:lineRule="auto"/>
              <w:rPr>
                <w:sz w:val="18"/>
                <w:szCs w:val="18"/>
              </w:rPr>
            </w:pPr>
            <w:r w:rsidRPr="002035D8">
              <w:rPr>
                <w:sz w:val="18"/>
                <w:szCs w:val="18"/>
              </w:rPr>
              <w:t>FIGO guideline</w:t>
            </w:r>
            <w:r>
              <w:rPr>
                <w:vertAlign w:val="superscript"/>
              </w:rPr>
              <w:t>20</w:t>
            </w:r>
          </w:p>
        </w:tc>
        <w:tc>
          <w:tcPr>
            <w:tcW w:w="657" w:type="pct"/>
          </w:tcPr>
          <w:p w14:paraId="4E2465B5" w14:textId="77777777" w:rsidR="00D23E69" w:rsidRPr="002035D8" w:rsidRDefault="00D23E69" w:rsidP="00D23E69">
            <w:pPr>
              <w:spacing w:line="240" w:lineRule="auto"/>
              <w:rPr>
                <w:sz w:val="18"/>
                <w:szCs w:val="18"/>
              </w:rPr>
            </w:pPr>
            <w:r w:rsidRPr="002035D8">
              <w:rPr>
                <w:sz w:val="18"/>
                <w:szCs w:val="18"/>
              </w:rPr>
              <w:t>2020</w:t>
            </w:r>
          </w:p>
        </w:tc>
        <w:tc>
          <w:tcPr>
            <w:tcW w:w="2101" w:type="pct"/>
          </w:tcPr>
          <w:p w14:paraId="655EC138" w14:textId="77777777" w:rsidR="00D23E69" w:rsidRPr="002035D8" w:rsidRDefault="00D23E69" w:rsidP="00D23E69">
            <w:pPr>
              <w:spacing w:line="240" w:lineRule="auto"/>
              <w:rPr>
                <w:sz w:val="18"/>
                <w:szCs w:val="18"/>
              </w:rPr>
            </w:pPr>
            <w:r w:rsidRPr="002035D8">
              <w:rPr>
                <w:sz w:val="18"/>
                <w:szCs w:val="18"/>
              </w:rPr>
              <w:t>Management of prepregnancy, pregnancy, and postpartum obesity</w:t>
            </w:r>
          </w:p>
        </w:tc>
      </w:tr>
    </w:tbl>
    <w:p w14:paraId="2793A133" w14:textId="77777777" w:rsidR="00D23E69" w:rsidRPr="00CE16A7" w:rsidRDefault="00D23E69" w:rsidP="00D23E69"/>
    <w:p w14:paraId="659BEDE1" w14:textId="77777777" w:rsidR="00D23E69" w:rsidRPr="00031D5B" w:rsidRDefault="00D23E69" w:rsidP="00D23E69">
      <w:bookmarkStart w:id="241" w:name="_Toc71751407"/>
      <w:bookmarkStart w:id="242" w:name="_Toc71804233"/>
      <w:r w:rsidRPr="00A67FCC">
        <w:rPr>
          <w:b/>
        </w:rPr>
        <w:t>Barriers and facilitators to engagement in pre-conception health behaviour change interventions and research</w:t>
      </w:r>
      <w:bookmarkEnd w:id="241"/>
      <w:bookmarkEnd w:id="242"/>
      <w:r w:rsidRPr="00A67FCC">
        <w:rPr>
          <w:b/>
        </w:rPr>
        <w:t xml:space="preserve"> </w:t>
      </w:r>
    </w:p>
    <w:p w14:paraId="2A01AE1A" w14:textId="77777777" w:rsidR="00D23E69" w:rsidRPr="00031D5B" w:rsidRDefault="00D23E69" w:rsidP="00D23E69">
      <w:bookmarkStart w:id="243" w:name="_Toc71751408"/>
      <w:bookmarkStart w:id="244" w:name="_Toc71804234"/>
      <w:r w:rsidRPr="00A67FCC">
        <w:rPr>
          <w:b/>
        </w:rPr>
        <w:t>Review aims and search strategies</w:t>
      </w:r>
      <w:bookmarkEnd w:id="243"/>
      <w:bookmarkEnd w:id="244"/>
    </w:p>
    <w:p w14:paraId="1D80DB5D" w14:textId="77777777" w:rsidR="00D23E69" w:rsidRDefault="00D23E69" w:rsidP="00D23E69">
      <w:r w:rsidRPr="000F7F21">
        <w:rPr>
          <w:b/>
          <w:bCs/>
        </w:rPr>
        <w:t>Aim:</w:t>
      </w:r>
      <w:r w:rsidRPr="00CE16A7">
        <w:t xml:space="preserve"> to identify studies focused on preconception health and behaviour change, including but not specific to diet and weight-loss, and to identify key barriers and facilitators to successful engagement in behaviour change</w:t>
      </w:r>
      <w:r>
        <w:t>.</w:t>
      </w:r>
    </w:p>
    <w:p w14:paraId="736C2FEF" w14:textId="77777777" w:rsidR="00D23E69" w:rsidRPr="00CE16A7" w:rsidRDefault="00D23E69" w:rsidP="00D23E69">
      <w:r>
        <w:t>A series of search strategies</w:t>
      </w:r>
      <w:r w:rsidRPr="00CE16A7">
        <w:t xml:space="preserve"> </w:t>
      </w:r>
      <w:r>
        <w:t xml:space="preserve">were designed to identify studies which addressed the </w:t>
      </w:r>
      <w:r w:rsidRPr="00CE16A7">
        <w:t xml:space="preserve">following target behaviours: </w:t>
      </w:r>
    </w:p>
    <w:p w14:paraId="1877EA06" w14:textId="77777777" w:rsidR="00D23E69" w:rsidRPr="00CE16A7" w:rsidRDefault="00D23E69" w:rsidP="00D23E69">
      <w:pPr>
        <w:pStyle w:val="ListParagraph"/>
        <w:numPr>
          <w:ilvl w:val="0"/>
          <w:numId w:val="24"/>
        </w:numPr>
      </w:pPr>
      <w:r w:rsidRPr="00CE16A7">
        <w:t>Diet</w:t>
      </w:r>
    </w:p>
    <w:p w14:paraId="4B59A7F1" w14:textId="77777777" w:rsidR="00D23E69" w:rsidRPr="00CE16A7" w:rsidRDefault="00D23E69" w:rsidP="00D23E69">
      <w:pPr>
        <w:pStyle w:val="ListParagraph"/>
        <w:numPr>
          <w:ilvl w:val="0"/>
          <w:numId w:val="24"/>
        </w:numPr>
      </w:pPr>
      <w:r w:rsidRPr="00CE16A7">
        <w:t>Alcohol</w:t>
      </w:r>
    </w:p>
    <w:p w14:paraId="498CB87E" w14:textId="77777777" w:rsidR="00D23E69" w:rsidRPr="00CE16A7" w:rsidRDefault="00D23E69" w:rsidP="00D23E69">
      <w:pPr>
        <w:pStyle w:val="ListParagraph"/>
        <w:numPr>
          <w:ilvl w:val="0"/>
          <w:numId w:val="24"/>
        </w:numPr>
      </w:pPr>
      <w:r w:rsidRPr="00CE16A7">
        <w:t>Smoking</w:t>
      </w:r>
    </w:p>
    <w:p w14:paraId="368EA1DA" w14:textId="77777777" w:rsidR="00D23E69" w:rsidRPr="00CE16A7" w:rsidRDefault="00D23E69" w:rsidP="00D23E69">
      <w:pPr>
        <w:pStyle w:val="ListParagraph"/>
        <w:numPr>
          <w:ilvl w:val="0"/>
          <w:numId w:val="24"/>
        </w:numPr>
      </w:pPr>
      <w:r w:rsidRPr="00CE16A7">
        <w:t>Folic acid</w:t>
      </w:r>
    </w:p>
    <w:p w14:paraId="18E3E723" w14:textId="77777777" w:rsidR="00D23E69" w:rsidRDefault="00D23E69" w:rsidP="00D23E69">
      <w:pPr>
        <w:pStyle w:val="ListParagraph"/>
        <w:numPr>
          <w:ilvl w:val="0"/>
          <w:numId w:val="24"/>
        </w:numPr>
      </w:pPr>
      <w:r w:rsidRPr="00CE16A7">
        <w:t>Eating/dietary restrictions</w:t>
      </w:r>
    </w:p>
    <w:p w14:paraId="7A26F35E" w14:textId="77777777" w:rsidR="00D23E69" w:rsidRDefault="00D23E69" w:rsidP="00D23E69">
      <w:r>
        <w:t>Date range (2008 – 2019)</w:t>
      </w:r>
    </w:p>
    <w:p w14:paraId="43534C31" w14:textId="77777777" w:rsidR="00D23E69" w:rsidRDefault="00D23E69" w:rsidP="00D23E69">
      <w:r>
        <w:t>Databases searched: Ovid Embase, Web of Science</w:t>
      </w:r>
    </w:p>
    <w:p w14:paraId="6D9ED521" w14:textId="77777777" w:rsidR="00D23E69" w:rsidRPr="00CE16A7" w:rsidRDefault="00D23E69" w:rsidP="00D23E69"/>
    <w:p w14:paraId="01635152" w14:textId="77777777" w:rsidR="00D23E69" w:rsidRDefault="00D23E69" w:rsidP="00D23E69">
      <w:r w:rsidRPr="00CE16A7">
        <w:rPr>
          <w:b/>
          <w:bCs/>
        </w:rPr>
        <w:t>Results</w:t>
      </w:r>
      <w:r>
        <w:rPr>
          <w:b/>
          <w:bCs/>
        </w:rPr>
        <w:t xml:space="preserve">: </w:t>
      </w:r>
      <w:r w:rsidRPr="003528FA">
        <w:t>A total of 8 studies were identified for inclusion in the review</w:t>
      </w:r>
    </w:p>
    <w:p w14:paraId="5A3373DB" w14:textId="77777777" w:rsidR="00D23E69" w:rsidRDefault="00D23E69" w:rsidP="00D23E69"/>
    <w:p w14:paraId="02F073D4" w14:textId="77777777" w:rsidR="00D23E69" w:rsidRPr="003528FA" w:rsidRDefault="00D23E69" w:rsidP="00D23E69">
      <w:r>
        <w:t>Table 33: Barriers and facilitators included documents</w:t>
      </w:r>
    </w:p>
    <w:tbl>
      <w:tblPr>
        <w:tblStyle w:val="TableGrid"/>
        <w:tblW w:w="5000" w:type="pct"/>
        <w:tblLook w:val="0600" w:firstRow="0" w:lastRow="0" w:firstColumn="0" w:lastColumn="0" w:noHBand="1" w:noVBand="1"/>
      </w:tblPr>
      <w:tblGrid>
        <w:gridCol w:w="3158"/>
        <w:gridCol w:w="1066"/>
        <w:gridCol w:w="1012"/>
        <w:gridCol w:w="1334"/>
        <w:gridCol w:w="1297"/>
        <w:gridCol w:w="1149"/>
      </w:tblGrid>
      <w:tr w:rsidR="00D23E69" w:rsidRPr="00CE16A7" w14:paraId="44F6D102" w14:textId="77777777" w:rsidTr="00D23E69">
        <w:trPr>
          <w:trHeight w:val="567"/>
        </w:trPr>
        <w:tc>
          <w:tcPr>
            <w:tcW w:w="1752" w:type="pct"/>
          </w:tcPr>
          <w:p w14:paraId="5D982DBB" w14:textId="77777777" w:rsidR="00D23E69" w:rsidRPr="002035D8" w:rsidRDefault="00D23E69" w:rsidP="00D23E69">
            <w:pPr>
              <w:spacing w:line="240" w:lineRule="auto"/>
              <w:rPr>
                <w:b/>
                <w:sz w:val="18"/>
                <w:szCs w:val="18"/>
              </w:rPr>
            </w:pPr>
            <w:r w:rsidRPr="002035D8">
              <w:rPr>
                <w:b/>
                <w:sz w:val="18"/>
                <w:szCs w:val="18"/>
              </w:rPr>
              <w:t>Search strategy</w:t>
            </w:r>
          </w:p>
        </w:tc>
        <w:tc>
          <w:tcPr>
            <w:tcW w:w="591" w:type="pct"/>
          </w:tcPr>
          <w:p w14:paraId="321F5519" w14:textId="77777777" w:rsidR="00D23E69" w:rsidRPr="002035D8" w:rsidRDefault="00D23E69" w:rsidP="00D23E69">
            <w:pPr>
              <w:spacing w:line="240" w:lineRule="auto"/>
              <w:rPr>
                <w:b/>
                <w:sz w:val="18"/>
                <w:szCs w:val="18"/>
              </w:rPr>
            </w:pPr>
            <w:r w:rsidRPr="002035D8">
              <w:rPr>
                <w:b/>
                <w:sz w:val="18"/>
                <w:szCs w:val="18"/>
              </w:rPr>
              <w:t>Ovid Embase</w:t>
            </w:r>
          </w:p>
        </w:tc>
        <w:tc>
          <w:tcPr>
            <w:tcW w:w="561" w:type="pct"/>
          </w:tcPr>
          <w:p w14:paraId="77107BB7" w14:textId="77777777" w:rsidR="00D23E69" w:rsidRPr="002035D8" w:rsidRDefault="00D23E69" w:rsidP="00D23E69">
            <w:pPr>
              <w:spacing w:line="240" w:lineRule="auto"/>
              <w:rPr>
                <w:b/>
                <w:sz w:val="18"/>
                <w:szCs w:val="18"/>
              </w:rPr>
            </w:pPr>
            <w:r w:rsidRPr="002035D8">
              <w:rPr>
                <w:b/>
                <w:sz w:val="18"/>
                <w:szCs w:val="18"/>
              </w:rPr>
              <w:t>Web of Science</w:t>
            </w:r>
          </w:p>
        </w:tc>
        <w:tc>
          <w:tcPr>
            <w:tcW w:w="740" w:type="pct"/>
          </w:tcPr>
          <w:p w14:paraId="4E67214D" w14:textId="77777777" w:rsidR="00D23E69" w:rsidRPr="002035D8" w:rsidRDefault="00D23E69" w:rsidP="00D23E69">
            <w:pPr>
              <w:spacing w:line="240" w:lineRule="auto"/>
              <w:rPr>
                <w:b/>
                <w:sz w:val="18"/>
                <w:szCs w:val="18"/>
              </w:rPr>
            </w:pPr>
            <w:r w:rsidRPr="002035D8">
              <w:rPr>
                <w:b/>
                <w:sz w:val="18"/>
                <w:szCs w:val="18"/>
              </w:rPr>
              <w:t>Duplicates</w:t>
            </w:r>
          </w:p>
        </w:tc>
        <w:tc>
          <w:tcPr>
            <w:tcW w:w="719" w:type="pct"/>
          </w:tcPr>
          <w:p w14:paraId="657570B2" w14:textId="77777777" w:rsidR="00D23E69" w:rsidRPr="002035D8" w:rsidRDefault="00D23E69" w:rsidP="00D23E69">
            <w:pPr>
              <w:spacing w:line="240" w:lineRule="auto"/>
              <w:rPr>
                <w:b/>
                <w:sz w:val="18"/>
                <w:szCs w:val="18"/>
              </w:rPr>
            </w:pPr>
            <w:r w:rsidRPr="002035D8">
              <w:rPr>
                <w:b/>
                <w:sz w:val="18"/>
                <w:szCs w:val="18"/>
              </w:rPr>
              <w:t>Inclusions</w:t>
            </w:r>
          </w:p>
        </w:tc>
        <w:tc>
          <w:tcPr>
            <w:tcW w:w="637" w:type="pct"/>
          </w:tcPr>
          <w:p w14:paraId="657141D1" w14:textId="77777777" w:rsidR="00D23E69" w:rsidRPr="002035D8" w:rsidRDefault="00D23E69" w:rsidP="00D23E69">
            <w:pPr>
              <w:spacing w:line="240" w:lineRule="auto"/>
              <w:rPr>
                <w:b/>
                <w:sz w:val="18"/>
                <w:szCs w:val="18"/>
              </w:rPr>
            </w:pPr>
            <w:r w:rsidRPr="002035D8">
              <w:rPr>
                <w:b/>
                <w:sz w:val="18"/>
                <w:szCs w:val="18"/>
              </w:rPr>
              <w:t>Running Total</w:t>
            </w:r>
          </w:p>
        </w:tc>
      </w:tr>
      <w:tr w:rsidR="00D23E69" w:rsidRPr="00CE16A7" w14:paraId="30DF6F07" w14:textId="77777777" w:rsidTr="00D23E69">
        <w:trPr>
          <w:trHeight w:val="260"/>
        </w:trPr>
        <w:tc>
          <w:tcPr>
            <w:tcW w:w="1752" w:type="pct"/>
          </w:tcPr>
          <w:p w14:paraId="4BBD0AA6" w14:textId="77777777" w:rsidR="00D23E69" w:rsidRPr="002035D8" w:rsidRDefault="00D23E69" w:rsidP="00D23E69">
            <w:pPr>
              <w:spacing w:line="240" w:lineRule="auto"/>
              <w:rPr>
                <w:sz w:val="18"/>
                <w:szCs w:val="18"/>
              </w:rPr>
            </w:pPr>
            <w:r w:rsidRPr="002035D8">
              <w:rPr>
                <w:sz w:val="18"/>
                <w:szCs w:val="18"/>
              </w:rPr>
              <w:t>"behaviour change" AND "diet" AND ("preconception" or "pre-conception")</w:t>
            </w:r>
          </w:p>
        </w:tc>
        <w:tc>
          <w:tcPr>
            <w:tcW w:w="591" w:type="pct"/>
          </w:tcPr>
          <w:p w14:paraId="2E4E62BD" w14:textId="77777777" w:rsidR="00D23E69" w:rsidRPr="002035D8" w:rsidRDefault="00D23E69" w:rsidP="00D23E69">
            <w:pPr>
              <w:spacing w:line="240" w:lineRule="auto"/>
              <w:rPr>
                <w:sz w:val="18"/>
                <w:szCs w:val="18"/>
              </w:rPr>
            </w:pPr>
            <w:r w:rsidRPr="002035D8">
              <w:rPr>
                <w:sz w:val="18"/>
                <w:szCs w:val="18"/>
              </w:rPr>
              <w:t>6</w:t>
            </w:r>
          </w:p>
        </w:tc>
        <w:tc>
          <w:tcPr>
            <w:tcW w:w="561" w:type="pct"/>
          </w:tcPr>
          <w:p w14:paraId="102EBDBC" w14:textId="77777777" w:rsidR="00D23E69" w:rsidRPr="002035D8" w:rsidRDefault="00D23E69" w:rsidP="00D23E69">
            <w:pPr>
              <w:spacing w:line="240" w:lineRule="auto"/>
              <w:rPr>
                <w:sz w:val="18"/>
                <w:szCs w:val="18"/>
              </w:rPr>
            </w:pPr>
            <w:r w:rsidRPr="002035D8">
              <w:rPr>
                <w:sz w:val="18"/>
                <w:szCs w:val="18"/>
              </w:rPr>
              <w:t>4</w:t>
            </w:r>
          </w:p>
        </w:tc>
        <w:tc>
          <w:tcPr>
            <w:tcW w:w="740" w:type="pct"/>
          </w:tcPr>
          <w:p w14:paraId="6C319D4D" w14:textId="77777777" w:rsidR="00D23E69" w:rsidRPr="002035D8" w:rsidRDefault="00D23E69" w:rsidP="00D23E69">
            <w:pPr>
              <w:spacing w:line="240" w:lineRule="auto"/>
              <w:rPr>
                <w:sz w:val="18"/>
                <w:szCs w:val="18"/>
              </w:rPr>
            </w:pPr>
            <w:r w:rsidRPr="002035D8">
              <w:rPr>
                <w:sz w:val="18"/>
                <w:szCs w:val="18"/>
              </w:rPr>
              <w:t>2</w:t>
            </w:r>
          </w:p>
        </w:tc>
        <w:tc>
          <w:tcPr>
            <w:tcW w:w="719" w:type="pct"/>
          </w:tcPr>
          <w:p w14:paraId="466C822B" w14:textId="77777777" w:rsidR="00D23E69" w:rsidRPr="002035D8" w:rsidRDefault="00D23E69" w:rsidP="00D23E69">
            <w:pPr>
              <w:spacing w:line="240" w:lineRule="auto"/>
              <w:rPr>
                <w:sz w:val="18"/>
                <w:szCs w:val="18"/>
              </w:rPr>
            </w:pPr>
            <w:r w:rsidRPr="002035D8">
              <w:rPr>
                <w:sz w:val="18"/>
                <w:szCs w:val="18"/>
              </w:rPr>
              <w:t>8</w:t>
            </w:r>
          </w:p>
        </w:tc>
        <w:tc>
          <w:tcPr>
            <w:tcW w:w="637" w:type="pct"/>
          </w:tcPr>
          <w:p w14:paraId="4BCA7460" w14:textId="77777777" w:rsidR="00D23E69" w:rsidRPr="002035D8" w:rsidRDefault="00D23E69" w:rsidP="00D23E69">
            <w:pPr>
              <w:spacing w:line="240" w:lineRule="auto"/>
              <w:rPr>
                <w:sz w:val="18"/>
                <w:szCs w:val="18"/>
              </w:rPr>
            </w:pPr>
            <w:r w:rsidRPr="002035D8">
              <w:rPr>
                <w:sz w:val="18"/>
                <w:szCs w:val="18"/>
              </w:rPr>
              <w:t>8</w:t>
            </w:r>
          </w:p>
        </w:tc>
      </w:tr>
      <w:tr w:rsidR="00D23E69" w:rsidRPr="00CE16A7" w14:paraId="76507999" w14:textId="77777777" w:rsidTr="00D23E69">
        <w:trPr>
          <w:trHeight w:val="108"/>
        </w:trPr>
        <w:tc>
          <w:tcPr>
            <w:tcW w:w="1752" w:type="pct"/>
          </w:tcPr>
          <w:p w14:paraId="06B32574" w14:textId="77777777" w:rsidR="00D23E69" w:rsidRPr="002035D8" w:rsidRDefault="00D23E69" w:rsidP="00D23E69">
            <w:pPr>
              <w:spacing w:line="240" w:lineRule="auto"/>
              <w:rPr>
                <w:sz w:val="18"/>
                <w:szCs w:val="18"/>
              </w:rPr>
            </w:pPr>
            <w:r w:rsidRPr="002035D8">
              <w:rPr>
                <w:sz w:val="18"/>
                <w:szCs w:val="18"/>
              </w:rPr>
              <w:t>"behaviour change" AND "alcohol" AND ("preconception" or "pre-conception")</w:t>
            </w:r>
          </w:p>
        </w:tc>
        <w:tc>
          <w:tcPr>
            <w:tcW w:w="591" w:type="pct"/>
          </w:tcPr>
          <w:p w14:paraId="21B098AD" w14:textId="77777777" w:rsidR="00D23E69" w:rsidRPr="002035D8" w:rsidRDefault="00D23E69" w:rsidP="00D23E69">
            <w:pPr>
              <w:spacing w:line="240" w:lineRule="auto"/>
              <w:rPr>
                <w:sz w:val="18"/>
                <w:szCs w:val="18"/>
              </w:rPr>
            </w:pPr>
            <w:r w:rsidRPr="002035D8">
              <w:rPr>
                <w:sz w:val="18"/>
                <w:szCs w:val="18"/>
              </w:rPr>
              <w:t>9</w:t>
            </w:r>
          </w:p>
        </w:tc>
        <w:tc>
          <w:tcPr>
            <w:tcW w:w="561" w:type="pct"/>
          </w:tcPr>
          <w:p w14:paraId="0EDDEDE8" w14:textId="77777777" w:rsidR="00D23E69" w:rsidRPr="002035D8" w:rsidRDefault="00D23E69" w:rsidP="00D23E69">
            <w:pPr>
              <w:spacing w:line="240" w:lineRule="auto"/>
              <w:rPr>
                <w:sz w:val="18"/>
                <w:szCs w:val="18"/>
              </w:rPr>
            </w:pPr>
            <w:r w:rsidRPr="002035D8">
              <w:rPr>
                <w:sz w:val="18"/>
                <w:szCs w:val="18"/>
              </w:rPr>
              <w:t>4</w:t>
            </w:r>
          </w:p>
        </w:tc>
        <w:tc>
          <w:tcPr>
            <w:tcW w:w="740" w:type="pct"/>
          </w:tcPr>
          <w:p w14:paraId="72FC9493" w14:textId="77777777" w:rsidR="00D23E69" w:rsidRPr="002035D8" w:rsidRDefault="00D23E69" w:rsidP="00D23E69">
            <w:pPr>
              <w:spacing w:line="240" w:lineRule="auto"/>
              <w:rPr>
                <w:sz w:val="18"/>
                <w:szCs w:val="18"/>
              </w:rPr>
            </w:pPr>
            <w:r w:rsidRPr="002035D8">
              <w:rPr>
                <w:sz w:val="18"/>
                <w:szCs w:val="18"/>
              </w:rPr>
              <w:t>4</w:t>
            </w:r>
          </w:p>
        </w:tc>
        <w:tc>
          <w:tcPr>
            <w:tcW w:w="719" w:type="pct"/>
          </w:tcPr>
          <w:p w14:paraId="5EDCCD8D" w14:textId="77777777" w:rsidR="00D23E69" w:rsidRPr="002035D8" w:rsidRDefault="00D23E69" w:rsidP="00D23E69">
            <w:pPr>
              <w:spacing w:line="240" w:lineRule="auto"/>
              <w:rPr>
                <w:sz w:val="18"/>
                <w:szCs w:val="18"/>
              </w:rPr>
            </w:pPr>
            <w:r w:rsidRPr="002035D8">
              <w:rPr>
                <w:sz w:val="18"/>
                <w:szCs w:val="18"/>
              </w:rPr>
              <w:t>9</w:t>
            </w:r>
          </w:p>
        </w:tc>
        <w:tc>
          <w:tcPr>
            <w:tcW w:w="637" w:type="pct"/>
          </w:tcPr>
          <w:p w14:paraId="57C687B1" w14:textId="77777777" w:rsidR="00D23E69" w:rsidRPr="002035D8" w:rsidRDefault="00D23E69" w:rsidP="00D23E69">
            <w:pPr>
              <w:spacing w:line="240" w:lineRule="auto"/>
              <w:rPr>
                <w:sz w:val="18"/>
                <w:szCs w:val="18"/>
              </w:rPr>
            </w:pPr>
            <w:r w:rsidRPr="002035D8">
              <w:rPr>
                <w:sz w:val="18"/>
                <w:szCs w:val="18"/>
              </w:rPr>
              <w:t>17</w:t>
            </w:r>
          </w:p>
        </w:tc>
      </w:tr>
      <w:tr w:rsidR="00D23E69" w:rsidRPr="00CE16A7" w14:paraId="03171E52" w14:textId="77777777" w:rsidTr="00D23E69">
        <w:trPr>
          <w:trHeight w:val="24"/>
        </w:trPr>
        <w:tc>
          <w:tcPr>
            <w:tcW w:w="1752" w:type="pct"/>
          </w:tcPr>
          <w:p w14:paraId="0855DCCB" w14:textId="77777777" w:rsidR="00D23E69" w:rsidRPr="002035D8" w:rsidRDefault="00D23E69" w:rsidP="00D23E69">
            <w:pPr>
              <w:spacing w:line="240" w:lineRule="auto"/>
              <w:rPr>
                <w:sz w:val="18"/>
                <w:szCs w:val="18"/>
              </w:rPr>
            </w:pPr>
            <w:r w:rsidRPr="002035D8">
              <w:rPr>
                <w:sz w:val="18"/>
                <w:szCs w:val="18"/>
              </w:rPr>
              <w:t>"behaviour change" AND "smoking" AND ("preconception" or "pre-conception")</w:t>
            </w:r>
          </w:p>
        </w:tc>
        <w:tc>
          <w:tcPr>
            <w:tcW w:w="591" w:type="pct"/>
          </w:tcPr>
          <w:p w14:paraId="6104151C" w14:textId="77777777" w:rsidR="00D23E69" w:rsidRPr="002035D8" w:rsidRDefault="00D23E69" w:rsidP="00D23E69">
            <w:pPr>
              <w:spacing w:line="240" w:lineRule="auto"/>
              <w:rPr>
                <w:sz w:val="18"/>
                <w:szCs w:val="18"/>
              </w:rPr>
            </w:pPr>
            <w:r w:rsidRPr="002035D8">
              <w:rPr>
                <w:sz w:val="18"/>
                <w:szCs w:val="18"/>
              </w:rPr>
              <w:t>4</w:t>
            </w:r>
          </w:p>
        </w:tc>
        <w:tc>
          <w:tcPr>
            <w:tcW w:w="561" w:type="pct"/>
          </w:tcPr>
          <w:p w14:paraId="74AACA4E" w14:textId="77777777" w:rsidR="00D23E69" w:rsidRPr="002035D8" w:rsidRDefault="00D23E69" w:rsidP="00D23E69">
            <w:pPr>
              <w:spacing w:line="240" w:lineRule="auto"/>
              <w:rPr>
                <w:sz w:val="18"/>
                <w:szCs w:val="18"/>
              </w:rPr>
            </w:pPr>
            <w:r w:rsidRPr="002035D8">
              <w:rPr>
                <w:sz w:val="18"/>
                <w:szCs w:val="18"/>
              </w:rPr>
              <w:t>2</w:t>
            </w:r>
          </w:p>
        </w:tc>
        <w:tc>
          <w:tcPr>
            <w:tcW w:w="740" w:type="pct"/>
          </w:tcPr>
          <w:p w14:paraId="57200B32" w14:textId="77777777" w:rsidR="00D23E69" w:rsidRPr="002035D8" w:rsidRDefault="00D23E69" w:rsidP="00D23E69">
            <w:pPr>
              <w:spacing w:line="240" w:lineRule="auto"/>
              <w:rPr>
                <w:sz w:val="18"/>
                <w:szCs w:val="18"/>
              </w:rPr>
            </w:pPr>
            <w:r w:rsidRPr="002035D8">
              <w:rPr>
                <w:sz w:val="18"/>
                <w:szCs w:val="18"/>
              </w:rPr>
              <w:t>2</w:t>
            </w:r>
          </w:p>
        </w:tc>
        <w:tc>
          <w:tcPr>
            <w:tcW w:w="719" w:type="pct"/>
          </w:tcPr>
          <w:p w14:paraId="035A568F" w14:textId="77777777" w:rsidR="00D23E69" w:rsidRPr="002035D8" w:rsidRDefault="00D23E69" w:rsidP="00D23E69">
            <w:pPr>
              <w:spacing w:line="240" w:lineRule="auto"/>
              <w:rPr>
                <w:sz w:val="18"/>
                <w:szCs w:val="18"/>
              </w:rPr>
            </w:pPr>
            <w:r w:rsidRPr="002035D8">
              <w:rPr>
                <w:sz w:val="18"/>
                <w:szCs w:val="18"/>
              </w:rPr>
              <w:t>4</w:t>
            </w:r>
          </w:p>
        </w:tc>
        <w:tc>
          <w:tcPr>
            <w:tcW w:w="637" w:type="pct"/>
          </w:tcPr>
          <w:p w14:paraId="3BB753D0" w14:textId="77777777" w:rsidR="00D23E69" w:rsidRPr="002035D8" w:rsidRDefault="00D23E69" w:rsidP="00D23E69">
            <w:pPr>
              <w:spacing w:line="240" w:lineRule="auto"/>
              <w:rPr>
                <w:sz w:val="18"/>
                <w:szCs w:val="18"/>
              </w:rPr>
            </w:pPr>
            <w:r w:rsidRPr="002035D8">
              <w:rPr>
                <w:sz w:val="18"/>
                <w:szCs w:val="18"/>
              </w:rPr>
              <w:t>21</w:t>
            </w:r>
          </w:p>
        </w:tc>
      </w:tr>
      <w:tr w:rsidR="00D23E69" w:rsidRPr="00CE16A7" w14:paraId="49231FBE" w14:textId="77777777" w:rsidTr="00D23E69">
        <w:trPr>
          <w:trHeight w:val="258"/>
        </w:trPr>
        <w:tc>
          <w:tcPr>
            <w:tcW w:w="1752" w:type="pct"/>
          </w:tcPr>
          <w:p w14:paraId="28F2D568" w14:textId="77777777" w:rsidR="00D23E69" w:rsidRPr="002035D8" w:rsidRDefault="00D23E69" w:rsidP="00D23E69">
            <w:pPr>
              <w:spacing w:line="240" w:lineRule="auto"/>
              <w:rPr>
                <w:sz w:val="18"/>
                <w:szCs w:val="18"/>
              </w:rPr>
            </w:pPr>
            <w:r w:rsidRPr="002035D8">
              <w:rPr>
                <w:sz w:val="18"/>
                <w:szCs w:val="18"/>
              </w:rPr>
              <w:t>"behaviour change" AND "folic acid" AND ("preconception" or "pre-conception")</w:t>
            </w:r>
          </w:p>
        </w:tc>
        <w:tc>
          <w:tcPr>
            <w:tcW w:w="591" w:type="pct"/>
          </w:tcPr>
          <w:p w14:paraId="06F1B14E" w14:textId="77777777" w:rsidR="00D23E69" w:rsidRPr="002035D8" w:rsidRDefault="00D23E69" w:rsidP="00D23E69">
            <w:pPr>
              <w:spacing w:line="240" w:lineRule="auto"/>
              <w:rPr>
                <w:sz w:val="18"/>
                <w:szCs w:val="18"/>
              </w:rPr>
            </w:pPr>
            <w:r w:rsidRPr="002035D8">
              <w:rPr>
                <w:sz w:val="18"/>
                <w:szCs w:val="18"/>
              </w:rPr>
              <w:t>3</w:t>
            </w:r>
          </w:p>
        </w:tc>
        <w:tc>
          <w:tcPr>
            <w:tcW w:w="561" w:type="pct"/>
          </w:tcPr>
          <w:p w14:paraId="012BC280" w14:textId="77777777" w:rsidR="00D23E69" w:rsidRPr="002035D8" w:rsidRDefault="00D23E69" w:rsidP="00D23E69">
            <w:pPr>
              <w:spacing w:line="240" w:lineRule="auto"/>
              <w:rPr>
                <w:sz w:val="18"/>
                <w:szCs w:val="18"/>
              </w:rPr>
            </w:pPr>
            <w:r w:rsidRPr="002035D8">
              <w:rPr>
                <w:sz w:val="18"/>
                <w:szCs w:val="18"/>
              </w:rPr>
              <w:t>2</w:t>
            </w:r>
          </w:p>
        </w:tc>
        <w:tc>
          <w:tcPr>
            <w:tcW w:w="740" w:type="pct"/>
          </w:tcPr>
          <w:p w14:paraId="06D14EB8" w14:textId="77777777" w:rsidR="00D23E69" w:rsidRPr="002035D8" w:rsidRDefault="00D23E69" w:rsidP="00D23E69">
            <w:pPr>
              <w:spacing w:line="240" w:lineRule="auto"/>
              <w:rPr>
                <w:sz w:val="18"/>
                <w:szCs w:val="18"/>
              </w:rPr>
            </w:pPr>
            <w:r w:rsidRPr="002035D8">
              <w:rPr>
                <w:sz w:val="18"/>
                <w:szCs w:val="18"/>
              </w:rPr>
              <w:t>1</w:t>
            </w:r>
          </w:p>
        </w:tc>
        <w:tc>
          <w:tcPr>
            <w:tcW w:w="719" w:type="pct"/>
          </w:tcPr>
          <w:p w14:paraId="26C58E63" w14:textId="77777777" w:rsidR="00D23E69" w:rsidRPr="002035D8" w:rsidRDefault="00D23E69" w:rsidP="00D23E69">
            <w:pPr>
              <w:spacing w:line="240" w:lineRule="auto"/>
              <w:rPr>
                <w:sz w:val="18"/>
                <w:szCs w:val="18"/>
              </w:rPr>
            </w:pPr>
            <w:r w:rsidRPr="002035D8">
              <w:rPr>
                <w:sz w:val="18"/>
                <w:szCs w:val="18"/>
              </w:rPr>
              <w:t>4</w:t>
            </w:r>
          </w:p>
        </w:tc>
        <w:tc>
          <w:tcPr>
            <w:tcW w:w="637" w:type="pct"/>
          </w:tcPr>
          <w:p w14:paraId="03F42B05" w14:textId="77777777" w:rsidR="00D23E69" w:rsidRPr="002035D8" w:rsidRDefault="00D23E69" w:rsidP="00D23E69">
            <w:pPr>
              <w:spacing w:line="240" w:lineRule="auto"/>
              <w:rPr>
                <w:sz w:val="18"/>
                <w:szCs w:val="18"/>
              </w:rPr>
            </w:pPr>
            <w:r w:rsidRPr="002035D8">
              <w:rPr>
                <w:sz w:val="18"/>
                <w:szCs w:val="18"/>
              </w:rPr>
              <w:t>25</w:t>
            </w:r>
          </w:p>
        </w:tc>
      </w:tr>
      <w:tr w:rsidR="00D23E69" w:rsidRPr="00CE16A7" w14:paraId="124070CE" w14:textId="77777777" w:rsidTr="00D23E69">
        <w:trPr>
          <w:trHeight w:val="134"/>
        </w:trPr>
        <w:tc>
          <w:tcPr>
            <w:tcW w:w="1752" w:type="pct"/>
          </w:tcPr>
          <w:p w14:paraId="638591B4" w14:textId="77777777" w:rsidR="00D23E69" w:rsidRPr="002035D8" w:rsidRDefault="00D23E69" w:rsidP="00D23E69">
            <w:pPr>
              <w:spacing w:line="240" w:lineRule="auto"/>
              <w:rPr>
                <w:sz w:val="18"/>
                <w:szCs w:val="18"/>
              </w:rPr>
            </w:pPr>
            <w:r w:rsidRPr="002035D8">
              <w:rPr>
                <w:sz w:val="18"/>
                <w:szCs w:val="18"/>
              </w:rPr>
              <w:t>"behaviour change" AND "eating restrictions" AND ("preconception" or "pre-conception")</w:t>
            </w:r>
          </w:p>
        </w:tc>
        <w:tc>
          <w:tcPr>
            <w:tcW w:w="591" w:type="pct"/>
          </w:tcPr>
          <w:p w14:paraId="1633881A" w14:textId="77777777" w:rsidR="00D23E69" w:rsidRPr="002035D8" w:rsidRDefault="00D23E69" w:rsidP="00D23E69">
            <w:pPr>
              <w:spacing w:line="240" w:lineRule="auto"/>
              <w:rPr>
                <w:sz w:val="18"/>
                <w:szCs w:val="18"/>
              </w:rPr>
            </w:pPr>
            <w:r w:rsidRPr="002035D8">
              <w:rPr>
                <w:sz w:val="18"/>
                <w:szCs w:val="18"/>
              </w:rPr>
              <w:t>0</w:t>
            </w:r>
          </w:p>
        </w:tc>
        <w:tc>
          <w:tcPr>
            <w:tcW w:w="561" w:type="pct"/>
          </w:tcPr>
          <w:p w14:paraId="51F8FB87" w14:textId="77777777" w:rsidR="00D23E69" w:rsidRPr="002035D8" w:rsidRDefault="00D23E69" w:rsidP="00D23E69">
            <w:pPr>
              <w:spacing w:line="240" w:lineRule="auto"/>
              <w:rPr>
                <w:sz w:val="18"/>
                <w:szCs w:val="18"/>
              </w:rPr>
            </w:pPr>
            <w:r w:rsidRPr="002035D8">
              <w:rPr>
                <w:sz w:val="18"/>
                <w:szCs w:val="18"/>
              </w:rPr>
              <w:t>0</w:t>
            </w:r>
          </w:p>
        </w:tc>
        <w:tc>
          <w:tcPr>
            <w:tcW w:w="740" w:type="pct"/>
          </w:tcPr>
          <w:p w14:paraId="57D638B7" w14:textId="77777777" w:rsidR="00D23E69" w:rsidRPr="002035D8" w:rsidRDefault="00D23E69" w:rsidP="00D23E69">
            <w:pPr>
              <w:spacing w:line="240" w:lineRule="auto"/>
              <w:rPr>
                <w:sz w:val="18"/>
                <w:szCs w:val="18"/>
              </w:rPr>
            </w:pPr>
          </w:p>
        </w:tc>
        <w:tc>
          <w:tcPr>
            <w:tcW w:w="719" w:type="pct"/>
          </w:tcPr>
          <w:p w14:paraId="504ABA0B" w14:textId="77777777" w:rsidR="00D23E69" w:rsidRPr="002035D8" w:rsidRDefault="00D23E69" w:rsidP="00D23E69">
            <w:pPr>
              <w:spacing w:line="240" w:lineRule="auto"/>
              <w:rPr>
                <w:sz w:val="18"/>
                <w:szCs w:val="18"/>
              </w:rPr>
            </w:pPr>
          </w:p>
        </w:tc>
        <w:tc>
          <w:tcPr>
            <w:tcW w:w="637" w:type="pct"/>
          </w:tcPr>
          <w:p w14:paraId="5DD0119C" w14:textId="77777777" w:rsidR="00D23E69" w:rsidRPr="002035D8" w:rsidRDefault="00D23E69" w:rsidP="00D23E69">
            <w:pPr>
              <w:spacing w:line="240" w:lineRule="auto"/>
              <w:rPr>
                <w:sz w:val="18"/>
                <w:szCs w:val="18"/>
              </w:rPr>
            </w:pPr>
            <w:r w:rsidRPr="002035D8">
              <w:rPr>
                <w:sz w:val="18"/>
                <w:szCs w:val="18"/>
              </w:rPr>
              <w:t>25</w:t>
            </w:r>
          </w:p>
        </w:tc>
      </w:tr>
      <w:tr w:rsidR="00D23E69" w:rsidRPr="00CE16A7" w14:paraId="5141DA9E" w14:textId="77777777" w:rsidTr="00D23E69">
        <w:trPr>
          <w:trHeight w:val="56"/>
        </w:trPr>
        <w:tc>
          <w:tcPr>
            <w:tcW w:w="1752" w:type="pct"/>
            <w:shd w:val="clear" w:color="auto" w:fill="auto"/>
          </w:tcPr>
          <w:p w14:paraId="4D344E3A" w14:textId="77777777" w:rsidR="00D23E69" w:rsidRPr="002035D8" w:rsidRDefault="00D23E69" w:rsidP="00D23E69">
            <w:pPr>
              <w:spacing w:line="240" w:lineRule="auto"/>
              <w:rPr>
                <w:sz w:val="18"/>
                <w:szCs w:val="18"/>
              </w:rPr>
            </w:pPr>
            <w:r w:rsidRPr="002035D8">
              <w:rPr>
                <w:sz w:val="18"/>
                <w:szCs w:val="18"/>
              </w:rPr>
              <w:lastRenderedPageBreak/>
              <w:t>"behaviour change" AND "dietary restrictions" AND ("preconception" or "pre-conception")</w:t>
            </w:r>
          </w:p>
        </w:tc>
        <w:tc>
          <w:tcPr>
            <w:tcW w:w="591" w:type="pct"/>
            <w:shd w:val="clear" w:color="auto" w:fill="auto"/>
          </w:tcPr>
          <w:p w14:paraId="6AA9D42B" w14:textId="77777777" w:rsidR="00D23E69" w:rsidRPr="002035D8" w:rsidRDefault="00D23E69" w:rsidP="00D23E69">
            <w:pPr>
              <w:spacing w:line="240" w:lineRule="auto"/>
              <w:rPr>
                <w:sz w:val="18"/>
                <w:szCs w:val="18"/>
              </w:rPr>
            </w:pPr>
            <w:r w:rsidRPr="002035D8">
              <w:rPr>
                <w:sz w:val="18"/>
                <w:szCs w:val="18"/>
              </w:rPr>
              <w:t>0</w:t>
            </w:r>
          </w:p>
        </w:tc>
        <w:tc>
          <w:tcPr>
            <w:tcW w:w="561" w:type="pct"/>
            <w:shd w:val="clear" w:color="auto" w:fill="auto"/>
          </w:tcPr>
          <w:p w14:paraId="103D724E" w14:textId="77777777" w:rsidR="00D23E69" w:rsidRPr="002035D8" w:rsidRDefault="00D23E69" w:rsidP="00D23E69">
            <w:pPr>
              <w:spacing w:line="240" w:lineRule="auto"/>
              <w:rPr>
                <w:sz w:val="18"/>
                <w:szCs w:val="18"/>
              </w:rPr>
            </w:pPr>
            <w:r w:rsidRPr="002035D8">
              <w:rPr>
                <w:sz w:val="18"/>
                <w:szCs w:val="18"/>
              </w:rPr>
              <w:t>0</w:t>
            </w:r>
          </w:p>
        </w:tc>
        <w:tc>
          <w:tcPr>
            <w:tcW w:w="740" w:type="pct"/>
            <w:shd w:val="clear" w:color="auto" w:fill="auto"/>
          </w:tcPr>
          <w:p w14:paraId="2056D768" w14:textId="77777777" w:rsidR="00D23E69" w:rsidRPr="002035D8" w:rsidRDefault="00D23E69" w:rsidP="00D23E69">
            <w:pPr>
              <w:spacing w:line="240" w:lineRule="auto"/>
              <w:rPr>
                <w:sz w:val="18"/>
                <w:szCs w:val="18"/>
              </w:rPr>
            </w:pPr>
          </w:p>
        </w:tc>
        <w:tc>
          <w:tcPr>
            <w:tcW w:w="719" w:type="pct"/>
            <w:shd w:val="clear" w:color="auto" w:fill="auto"/>
          </w:tcPr>
          <w:p w14:paraId="3E9265AE" w14:textId="77777777" w:rsidR="00D23E69" w:rsidRPr="002035D8" w:rsidRDefault="00D23E69" w:rsidP="00D23E69">
            <w:pPr>
              <w:spacing w:line="240" w:lineRule="auto"/>
              <w:rPr>
                <w:sz w:val="18"/>
                <w:szCs w:val="18"/>
              </w:rPr>
            </w:pPr>
          </w:p>
        </w:tc>
        <w:tc>
          <w:tcPr>
            <w:tcW w:w="637" w:type="pct"/>
            <w:shd w:val="clear" w:color="auto" w:fill="auto"/>
          </w:tcPr>
          <w:p w14:paraId="1153A732" w14:textId="77777777" w:rsidR="00D23E69" w:rsidRPr="002035D8" w:rsidRDefault="00D23E69" w:rsidP="00D23E69">
            <w:pPr>
              <w:spacing w:line="240" w:lineRule="auto"/>
              <w:rPr>
                <w:sz w:val="18"/>
                <w:szCs w:val="18"/>
              </w:rPr>
            </w:pPr>
            <w:r w:rsidRPr="002035D8">
              <w:rPr>
                <w:sz w:val="18"/>
                <w:szCs w:val="18"/>
              </w:rPr>
              <w:t>25</w:t>
            </w:r>
          </w:p>
        </w:tc>
      </w:tr>
      <w:tr w:rsidR="00D23E69" w:rsidRPr="00CE16A7" w14:paraId="0A68B5B4" w14:textId="77777777" w:rsidTr="00D23E69">
        <w:trPr>
          <w:trHeight w:val="24"/>
        </w:trPr>
        <w:tc>
          <w:tcPr>
            <w:tcW w:w="1752" w:type="pct"/>
            <w:shd w:val="clear" w:color="auto" w:fill="auto"/>
          </w:tcPr>
          <w:p w14:paraId="666CB4BD" w14:textId="77777777" w:rsidR="00D23E69" w:rsidRPr="002035D8" w:rsidRDefault="00D23E69" w:rsidP="00D23E69">
            <w:pPr>
              <w:spacing w:line="240" w:lineRule="auto"/>
              <w:rPr>
                <w:sz w:val="18"/>
                <w:szCs w:val="18"/>
              </w:rPr>
            </w:pPr>
            <w:r w:rsidRPr="002035D8">
              <w:rPr>
                <w:sz w:val="18"/>
                <w:szCs w:val="18"/>
              </w:rPr>
              <w:t>Duplicates (between searches)</w:t>
            </w:r>
          </w:p>
        </w:tc>
        <w:tc>
          <w:tcPr>
            <w:tcW w:w="2611" w:type="pct"/>
            <w:gridSpan w:val="4"/>
            <w:shd w:val="clear" w:color="auto" w:fill="auto"/>
          </w:tcPr>
          <w:p w14:paraId="735EB297" w14:textId="77777777" w:rsidR="00D23E69" w:rsidRPr="002035D8" w:rsidRDefault="00D23E69" w:rsidP="00D23E69">
            <w:pPr>
              <w:spacing w:line="240" w:lineRule="auto"/>
              <w:rPr>
                <w:sz w:val="18"/>
                <w:szCs w:val="18"/>
              </w:rPr>
            </w:pPr>
            <w:r w:rsidRPr="002035D8">
              <w:rPr>
                <w:sz w:val="18"/>
                <w:szCs w:val="18"/>
              </w:rPr>
              <w:t>8</w:t>
            </w:r>
          </w:p>
        </w:tc>
        <w:tc>
          <w:tcPr>
            <w:tcW w:w="637" w:type="pct"/>
            <w:shd w:val="clear" w:color="auto" w:fill="auto"/>
          </w:tcPr>
          <w:p w14:paraId="12F63555" w14:textId="77777777" w:rsidR="00D23E69" w:rsidRPr="002035D8" w:rsidRDefault="00D23E69" w:rsidP="00D23E69">
            <w:pPr>
              <w:spacing w:line="240" w:lineRule="auto"/>
              <w:rPr>
                <w:sz w:val="18"/>
                <w:szCs w:val="18"/>
              </w:rPr>
            </w:pPr>
            <w:r w:rsidRPr="002035D8">
              <w:rPr>
                <w:sz w:val="18"/>
                <w:szCs w:val="18"/>
              </w:rPr>
              <w:t>17</w:t>
            </w:r>
          </w:p>
        </w:tc>
      </w:tr>
      <w:tr w:rsidR="00D23E69" w:rsidRPr="00CE16A7" w14:paraId="207C6244" w14:textId="77777777" w:rsidTr="00D23E69">
        <w:trPr>
          <w:trHeight w:val="24"/>
        </w:trPr>
        <w:tc>
          <w:tcPr>
            <w:tcW w:w="1752" w:type="pct"/>
            <w:shd w:val="clear" w:color="auto" w:fill="auto"/>
          </w:tcPr>
          <w:p w14:paraId="6E0F7A3A" w14:textId="77777777" w:rsidR="00D23E69" w:rsidRPr="002035D8" w:rsidRDefault="00D23E69" w:rsidP="00D23E69">
            <w:pPr>
              <w:spacing w:line="240" w:lineRule="auto"/>
              <w:rPr>
                <w:sz w:val="18"/>
                <w:szCs w:val="18"/>
              </w:rPr>
            </w:pPr>
            <w:r w:rsidRPr="002035D8">
              <w:rPr>
                <w:sz w:val="18"/>
                <w:szCs w:val="18"/>
              </w:rPr>
              <w:t>Studies excluded at full-text review (conference abstracts, protocols, duplicates between study searches)</w:t>
            </w:r>
          </w:p>
        </w:tc>
        <w:tc>
          <w:tcPr>
            <w:tcW w:w="2611" w:type="pct"/>
            <w:gridSpan w:val="4"/>
            <w:shd w:val="clear" w:color="auto" w:fill="auto"/>
          </w:tcPr>
          <w:p w14:paraId="62D0F9FB" w14:textId="77777777" w:rsidR="00D23E69" w:rsidRPr="002035D8" w:rsidRDefault="00D23E69" w:rsidP="00D23E69">
            <w:pPr>
              <w:spacing w:line="240" w:lineRule="auto"/>
              <w:rPr>
                <w:sz w:val="18"/>
                <w:szCs w:val="18"/>
              </w:rPr>
            </w:pPr>
            <w:r w:rsidRPr="002035D8">
              <w:rPr>
                <w:sz w:val="18"/>
                <w:szCs w:val="18"/>
              </w:rPr>
              <w:t>9</w:t>
            </w:r>
          </w:p>
        </w:tc>
        <w:tc>
          <w:tcPr>
            <w:tcW w:w="637" w:type="pct"/>
            <w:shd w:val="clear" w:color="auto" w:fill="auto"/>
          </w:tcPr>
          <w:p w14:paraId="0612F637" w14:textId="77777777" w:rsidR="00D23E69" w:rsidRPr="002035D8" w:rsidRDefault="00D23E69" w:rsidP="00D23E69">
            <w:pPr>
              <w:spacing w:line="240" w:lineRule="auto"/>
              <w:rPr>
                <w:sz w:val="18"/>
                <w:szCs w:val="18"/>
              </w:rPr>
            </w:pPr>
            <w:r w:rsidRPr="002035D8">
              <w:rPr>
                <w:sz w:val="18"/>
                <w:szCs w:val="18"/>
              </w:rPr>
              <w:t>8</w:t>
            </w:r>
          </w:p>
        </w:tc>
      </w:tr>
      <w:tr w:rsidR="00D23E69" w:rsidRPr="00CE16A7" w14:paraId="708658B3" w14:textId="77777777" w:rsidTr="00D23E69">
        <w:trPr>
          <w:trHeight w:val="24"/>
        </w:trPr>
        <w:tc>
          <w:tcPr>
            <w:tcW w:w="1752" w:type="pct"/>
            <w:shd w:val="clear" w:color="auto" w:fill="auto"/>
          </w:tcPr>
          <w:p w14:paraId="5ED28CB7" w14:textId="77777777" w:rsidR="00D23E69" w:rsidRPr="002035D8" w:rsidRDefault="00D23E69" w:rsidP="00D23E69">
            <w:pPr>
              <w:spacing w:line="240" w:lineRule="auto"/>
              <w:rPr>
                <w:sz w:val="18"/>
                <w:szCs w:val="18"/>
              </w:rPr>
            </w:pPr>
            <w:r w:rsidRPr="002035D8">
              <w:rPr>
                <w:sz w:val="18"/>
                <w:szCs w:val="18"/>
              </w:rPr>
              <w:t>Final total</w:t>
            </w:r>
          </w:p>
        </w:tc>
        <w:tc>
          <w:tcPr>
            <w:tcW w:w="591" w:type="pct"/>
            <w:shd w:val="clear" w:color="auto" w:fill="auto"/>
          </w:tcPr>
          <w:p w14:paraId="4E6D234B" w14:textId="77777777" w:rsidR="00D23E69" w:rsidRPr="002035D8" w:rsidRDefault="00D23E69" w:rsidP="00D23E69">
            <w:pPr>
              <w:spacing w:line="240" w:lineRule="auto"/>
              <w:rPr>
                <w:sz w:val="18"/>
                <w:szCs w:val="18"/>
              </w:rPr>
            </w:pPr>
          </w:p>
        </w:tc>
        <w:tc>
          <w:tcPr>
            <w:tcW w:w="561" w:type="pct"/>
            <w:shd w:val="clear" w:color="auto" w:fill="auto"/>
          </w:tcPr>
          <w:p w14:paraId="4BEFD3C7" w14:textId="77777777" w:rsidR="00D23E69" w:rsidRPr="002035D8" w:rsidRDefault="00D23E69" w:rsidP="00D23E69">
            <w:pPr>
              <w:spacing w:line="240" w:lineRule="auto"/>
              <w:rPr>
                <w:sz w:val="18"/>
                <w:szCs w:val="18"/>
              </w:rPr>
            </w:pPr>
          </w:p>
        </w:tc>
        <w:tc>
          <w:tcPr>
            <w:tcW w:w="740" w:type="pct"/>
            <w:shd w:val="clear" w:color="auto" w:fill="auto"/>
          </w:tcPr>
          <w:p w14:paraId="4A9C69D6" w14:textId="77777777" w:rsidR="00D23E69" w:rsidRPr="002035D8" w:rsidRDefault="00D23E69" w:rsidP="00D23E69">
            <w:pPr>
              <w:spacing w:line="240" w:lineRule="auto"/>
              <w:rPr>
                <w:sz w:val="18"/>
                <w:szCs w:val="18"/>
              </w:rPr>
            </w:pPr>
          </w:p>
        </w:tc>
        <w:tc>
          <w:tcPr>
            <w:tcW w:w="719" w:type="pct"/>
            <w:shd w:val="clear" w:color="auto" w:fill="auto"/>
          </w:tcPr>
          <w:p w14:paraId="6D9509D6" w14:textId="77777777" w:rsidR="00D23E69" w:rsidRPr="002035D8" w:rsidRDefault="00D23E69" w:rsidP="00D23E69">
            <w:pPr>
              <w:spacing w:line="240" w:lineRule="auto"/>
              <w:rPr>
                <w:sz w:val="18"/>
                <w:szCs w:val="18"/>
              </w:rPr>
            </w:pPr>
          </w:p>
        </w:tc>
        <w:tc>
          <w:tcPr>
            <w:tcW w:w="637" w:type="pct"/>
            <w:shd w:val="clear" w:color="auto" w:fill="auto"/>
          </w:tcPr>
          <w:p w14:paraId="09A74172" w14:textId="77777777" w:rsidR="00D23E69" w:rsidRPr="002035D8" w:rsidRDefault="00D23E69" w:rsidP="00D23E69">
            <w:pPr>
              <w:spacing w:line="240" w:lineRule="auto"/>
              <w:rPr>
                <w:sz w:val="18"/>
                <w:szCs w:val="18"/>
              </w:rPr>
            </w:pPr>
            <w:r w:rsidRPr="002035D8">
              <w:rPr>
                <w:sz w:val="18"/>
                <w:szCs w:val="18"/>
              </w:rPr>
              <w:t>n = 8</w:t>
            </w:r>
          </w:p>
        </w:tc>
      </w:tr>
    </w:tbl>
    <w:p w14:paraId="6D05C442" w14:textId="77777777" w:rsidR="00D23E69" w:rsidRPr="00CE16A7" w:rsidRDefault="00D23E69" w:rsidP="00D23E69">
      <w:pPr>
        <w:rPr>
          <w:rFonts w:ascii="Times New Roman" w:hAnsi="Times New Roman" w:cs="Times New Roman"/>
        </w:rPr>
      </w:pPr>
    </w:p>
    <w:p w14:paraId="11471449" w14:textId="77777777" w:rsidR="00D23E69" w:rsidRDefault="00D23E69" w:rsidP="00D23E69">
      <w:pPr>
        <w:rPr>
          <w:rFonts w:ascii="Times New Roman" w:hAnsi="Times New Roman" w:cs="Times New Roman"/>
          <w:b/>
          <w:bCs/>
        </w:rPr>
      </w:pPr>
      <w:r>
        <w:rPr>
          <w:rFonts w:ascii="Times New Roman" w:hAnsi="Times New Roman" w:cs="Times New Roman"/>
          <w:b/>
          <w:bCs/>
        </w:rPr>
        <w:br w:type="page"/>
      </w:r>
    </w:p>
    <w:p w14:paraId="6EE1F52E" w14:textId="77777777" w:rsidR="00D23E69" w:rsidRPr="0057779F" w:rsidRDefault="00D23E69" w:rsidP="00D23E69">
      <w:pPr>
        <w:rPr>
          <w:b/>
        </w:rPr>
      </w:pPr>
      <w:bookmarkStart w:id="245" w:name="_Toc71751409"/>
      <w:bookmarkStart w:id="246" w:name="_Toc71804235"/>
      <w:r w:rsidRPr="0057779F">
        <w:rPr>
          <w:b/>
        </w:rPr>
        <w:lastRenderedPageBreak/>
        <w:t>REVIEW OF KEY QUALITATIVE AND SURVEY-BASED LITERATURE (PRECONCEPTION AND PRENATAL)</w:t>
      </w:r>
      <w:bookmarkEnd w:id="245"/>
      <w:bookmarkEnd w:id="246"/>
    </w:p>
    <w:p w14:paraId="6D87DC8B" w14:textId="77777777" w:rsidR="00D23E69" w:rsidRDefault="00D23E69" w:rsidP="00D23E69">
      <w:r w:rsidRPr="00B36941">
        <w:t>A total of 18 qualitative and survey-based studies, reporting on</w:t>
      </w:r>
      <w:r>
        <w:t xml:space="preserve"> service user and provider experiences, behaviours and perspectives on prenatal and preconception weight were identified via the main study searches.  </w:t>
      </w:r>
    </w:p>
    <w:p w14:paraId="1024C400" w14:textId="77777777" w:rsidR="00D23E69" w:rsidRDefault="00D23E69" w:rsidP="00D23E69">
      <w:pPr>
        <w:rPr>
          <w:b/>
          <w:bCs/>
          <w:i/>
        </w:rPr>
      </w:pPr>
    </w:p>
    <w:p w14:paraId="6D7FDF15" w14:textId="77777777" w:rsidR="00D23E69" w:rsidRPr="0057779F" w:rsidRDefault="00D23E69" w:rsidP="00D23E69">
      <w:pPr>
        <w:rPr>
          <w:b/>
        </w:rPr>
      </w:pPr>
      <w:bookmarkStart w:id="247" w:name="_Toc71751410"/>
      <w:bookmarkStart w:id="248" w:name="_Toc71804236"/>
      <w:r w:rsidRPr="0057779F">
        <w:rPr>
          <w:b/>
        </w:rPr>
        <w:t>REVIEW OF REVIEW PAPERS AND INTERVENTION STRATEGIES</w:t>
      </w:r>
      <w:bookmarkEnd w:id="247"/>
      <w:bookmarkEnd w:id="248"/>
    </w:p>
    <w:p w14:paraId="5D9E137A" w14:textId="77777777" w:rsidR="00D23E69" w:rsidRPr="00212913" w:rsidRDefault="00D23E69" w:rsidP="00D23E69">
      <w:bookmarkStart w:id="249" w:name="_Toc71751411"/>
      <w:bookmarkStart w:id="250" w:name="_Toc71804237"/>
      <w:r>
        <w:rPr>
          <w:b/>
        </w:rPr>
        <w:t>Table 34</w:t>
      </w:r>
      <w:r w:rsidRPr="0057779F">
        <w:t>Review aims and search strategies summaries</w:t>
      </w:r>
      <w:r>
        <w:t xml:space="preserve"> </w:t>
      </w:r>
      <w:bookmarkEnd w:id="249"/>
      <w:bookmarkEnd w:id="250"/>
    </w:p>
    <w:tbl>
      <w:tblPr>
        <w:tblStyle w:val="TableGrid"/>
        <w:tblW w:w="5000" w:type="pct"/>
        <w:tblLook w:val="04A0" w:firstRow="1" w:lastRow="0" w:firstColumn="1" w:lastColumn="0" w:noHBand="0" w:noVBand="1"/>
      </w:tblPr>
      <w:tblGrid>
        <w:gridCol w:w="1279"/>
        <w:gridCol w:w="1279"/>
        <w:gridCol w:w="961"/>
        <w:gridCol w:w="1207"/>
        <w:gridCol w:w="1050"/>
        <w:gridCol w:w="1316"/>
        <w:gridCol w:w="1914"/>
      </w:tblGrid>
      <w:tr w:rsidR="00D23E69" w:rsidRPr="002035D8" w14:paraId="3B5A6716" w14:textId="77777777" w:rsidTr="00D23E69">
        <w:tc>
          <w:tcPr>
            <w:tcW w:w="710" w:type="pct"/>
            <w:tcBorders>
              <w:top w:val="single" w:sz="8" w:space="0" w:color="auto"/>
              <w:left w:val="single" w:sz="8" w:space="0" w:color="auto"/>
              <w:bottom w:val="single" w:sz="8" w:space="0" w:color="auto"/>
              <w:right w:val="single" w:sz="8" w:space="0" w:color="auto"/>
            </w:tcBorders>
          </w:tcPr>
          <w:p w14:paraId="145E0A10" w14:textId="77777777" w:rsidR="00D23E69" w:rsidRPr="002035D8" w:rsidRDefault="00D23E69" w:rsidP="00D23E69">
            <w:pPr>
              <w:spacing w:line="240" w:lineRule="auto"/>
              <w:rPr>
                <w:sz w:val="18"/>
                <w:szCs w:val="18"/>
              </w:rPr>
            </w:pPr>
            <w:r w:rsidRPr="002035D8">
              <w:rPr>
                <w:sz w:val="18"/>
                <w:szCs w:val="18"/>
              </w:rPr>
              <w:t>Search aim</w:t>
            </w:r>
          </w:p>
        </w:tc>
        <w:tc>
          <w:tcPr>
            <w:tcW w:w="710" w:type="pct"/>
            <w:tcBorders>
              <w:top w:val="single" w:sz="8" w:space="0" w:color="auto"/>
              <w:left w:val="single" w:sz="8" w:space="0" w:color="auto"/>
              <w:bottom w:val="single" w:sz="8" w:space="0" w:color="auto"/>
              <w:right w:val="single" w:sz="8" w:space="0" w:color="auto"/>
            </w:tcBorders>
          </w:tcPr>
          <w:p w14:paraId="76B4BA03" w14:textId="77777777" w:rsidR="00D23E69" w:rsidRPr="002035D8" w:rsidRDefault="00D23E69" w:rsidP="00D23E69">
            <w:pPr>
              <w:spacing w:line="240" w:lineRule="auto"/>
              <w:rPr>
                <w:sz w:val="18"/>
                <w:szCs w:val="18"/>
              </w:rPr>
            </w:pPr>
            <w:r w:rsidRPr="002035D8">
              <w:rPr>
                <w:sz w:val="18"/>
                <w:szCs w:val="18"/>
              </w:rPr>
              <w:t>Search strategy</w:t>
            </w:r>
          </w:p>
        </w:tc>
        <w:tc>
          <w:tcPr>
            <w:tcW w:w="541" w:type="pct"/>
            <w:tcBorders>
              <w:top w:val="single" w:sz="8" w:space="0" w:color="auto"/>
              <w:left w:val="single" w:sz="8" w:space="0" w:color="auto"/>
              <w:bottom w:val="single" w:sz="8" w:space="0" w:color="auto"/>
              <w:right w:val="single" w:sz="8" w:space="0" w:color="auto"/>
            </w:tcBorders>
          </w:tcPr>
          <w:p w14:paraId="0E50F9C2" w14:textId="77777777" w:rsidR="00D23E69" w:rsidRPr="002035D8" w:rsidRDefault="00D23E69" w:rsidP="00D23E69">
            <w:pPr>
              <w:spacing w:line="240" w:lineRule="auto"/>
              <w:rPr>
                <w:sz w:val="18"/>
                <w:szCs w:val="18"/>
              </w:rPr>
            </w:pPr>
            <w:r w:rsidRPr="002035D8">
              <w:rPr>
                <w:sz w:val="18"/>
                <w:szCs w:val="18"/>
              </w:rPr>
              <w:t>Setting</w:t>
            </w:r>
          </w:p>
        </w:tc>
        <w:tc>
          <w:tcPr>
            <w:tcW w:w="670" w:type="pct"/>
            <w:tcBorders>
              <w:top w:val="single" w:sz="8" w:space="0" w:color="auto"/>
              <w:left w:val="single" w:sz="8" w:space="0" w:color="auto"/>
              <w:bottom w:val="single" w:sz="8" w:space="0" w:color="auto"/>
              <w:right w:val="single" w:sz="8" w:space="0" w:color="auto"/>
            </w:tcBorders>
          </w:tcPr>
          <w:p w14:paraId="538A33E8" w14:textId="77777777" w:rsidR="00D23E69" w:rsidRPr="002035D8" w:rsidRDefault="00D23E69" w:rsidP="00D23E69">
            <w:pPr>
              <w:spacing w:line="240" w:lineRule="auto"/>
              <w:rPr>
                <w:sz w:val="18"/>
                <w:szCs w:val="18"/>
              </w:rPr>
            </w:pPr>
            <w:r w:rsidRPr="002035D8">
              <w:rPr>
                <w:sz w:val="18"/>
                <w:szCs w:val="18"/>
              </w:rPr>
              <w:t xml:space="preserve">Databases searched </w:t>
            </w:r>
          </w:p>
        </w:tc>
        <w:tc>
          <w:tcPr>
            <w:tcW w:w="590" w:type="pct"/>
            <w:tcBorders>
              <w:top w:val="single" w:sz="8" w:space="0" w:color="auto"/>
              <w:left w:val="single" w:sz="8" w:space="0" w:color="auto"/>
              <w:bottom w:val="single" w:sz="8" w:space="0" w:color="auto"/>
              <w:right w:val="single" w:sz="8" w:space="0" w:color="auto"/>
            </w:tcBorders>
          </w:tcPr>
          <w:p w14:paraId="77F64077" w14:textId="77777777" w:rsidR="00D23E69" w:rsidRPr="002035D8" w:rsidRDefault="00D23E69" w:rsidP="00D23E69">
            <w:pPr>
              <w:spacing w:line="240" w:lineRule="auto"/>
              <w:rPr>
                <w:sz w:val="18"/>
                <w:szCs w:val="18"/>
              </w:rPr>
            </w:pPr>
            <w:r w:rsidRPr="002035D8">
              <w:rPr>
                <w:sz w:val="18"/>
                <w:szCs w:val="18"/>
              </w:rPr>
              <w:t>Inclusion criteria</w:t>
            </w:r>
          </w:p>
        </w:tc>
        <w:tc>
          <w:tcPr>
            <w:tcW w:w="708" w:type="pct"/>
            <w:tcBorders>
              <w:top w:val="single" w:sz="8" w:space="0" w:color="auto"/>
              <w:left w:val="single" w:sz="8" w:space="0" w:color="auto"/>
              <w:bottom w:val="single" w:sz="8" w:space="0" w:color="auto"/>
              <w:right w:val="single" w:sz="8" w:space="0" w:color="auto"/>
            </w:tcBorders>
          </w:tcPr>
          <w:p w14:paraId="3D1418BB" w14:textId="77777777" w:rsidR="00D23E69" w:rsidRPr="002035D8" w:rsidRDefault="00D23E69" w:rsidP="00D23E69">
            <w:pPr>
              <w:spacing w:line="240" w:lineRule="auto"/>
              <w:rPr>
                <w:sz w:val="18"/>
                <w:szCs w:val="18"/>
              </w:rPr>
            </w:pPr>
            <w:r w:rsidRPr="002035D8">
              <w:rPr>
                <w:sz w:val="18"/>
                <w:szCs w:val="18"/>
              </w:rPr>
              <w:t>Data to be extracted</w:t>
            </w:r>
          </w:p>
        </w:tc>
        <w:tc>
          <w:tcPr>
            <w:tcW w:w="1070" w:type="pct"/>
            <w:tcBorders>
              <w:top w:val="single" w:sz="8" w:space="0" w:color="auto"/>
              <w:left w:val="single" w:sz="8" w:space="0" w:color="auto"/>
              <w:bottom w:val="single" w:sz="8" w:space="0" w:color="auto"/>
              <w:right w:val="single" w:sz="8" w:space="0" w:color="auto"/>
            </w:tcBorders>
          </w:tcPr>
          <w:p w14:paraId="47058F61" w14:textId="77777777" w:rsidR="00D23E69" w:rsidRPr="002035D8" w:rsidRDefault="00D23E69" w:rsidP="00D23E69">
            <w:pPr>
              <w:spacing w:line="240" w:lineRule="auto"/>
              <w:rPr>
                <w:sz w:val="18"/>
                <w:szCs w:val="18"/>
              </w:rPr>
            </w:pPr>
            <w:r w:rsidRPr="002035D8">
              <w:rPr>
                <w:sz w:val="18"/>
                <w:szCs w:val="18"/>
              </w:rPr>
              <w:t>Results</w:t>
            </w:r>
          </w:p>
        </w:tc>
      </w:tr>
      <w:tr w:rsidR="00D23E69" w:rsidRPr="002035D8" w14:paraId="1CF8BEB5" w14:textId="77777777" w:rsidTr="00D23E69">
        <w:tc>
          <w:tcPr>
            <w:tcW w:w="710" w:type="pct"/>
            <w:tcBorders>
              <w:top w:val="single" w:sz="8" w:space="0" w:color="auto"/>
              <w:left w:val="single" w:sz="8" w:space="0" w:color="auto"/>
              <w:bottom w:val="single" w:sz="8" w:space="0" w:color="auto"/>
              <w:right w:val="single" w:sz="8" w:space="0" w:color="auto"/>
            </w:tcBorders>
          </w:tcPr>
          <w:p w14:paraId="16319195" w14:textId="77777777" w:rsidR="00D23E69" w:rsidRPr="002035D8" w:rsidRDefault="00D23E69" w:rsidP="00D23E69">
            <w:pPr>
              <w:spacing w:line="240" w:lineRule="auto"/>
              <w:rPr>
                <w:sz w:val="18"/>
                <w:szCs w:val="18"/>
              </w:rPr>
            </w:pPr>
            <w:r w:rsidRPr="002035D8">
              <w:rPr>
                <w:sz w:val="18"/>
                <w:szCs w:val="18"/>
              </w:rPr>
              <w:t xml:space="preserve">Recent Preconception and obesity reviews and meta-analyses </w:t>
            </w:r>
          </w:p>
        </w:tc>
        <w:tc>
          <w:tcPr>
            <w:tcW w:w="710" w:type="pct"/>
            <w:tcBorders>
              <w:top w:val="single" w:sz="8" w:space="0" w:color="auto"/>
              <w:left w:val="single" w:sz="8" w:space="0" w:color="auto"/>
              <w:bottom w:val="single" w:sz="8" w:space="0" w:color="auto"/>
              <w:right w:val="single" w:sz="8" w:space="0" w:color="auto"/>
            </w:tcBorders>
          </w:tcPr>
          <w:p w14:paraId="06AACBC3" w14:textId="77777777" w:rsidR="00D23E69" w:rsidRPr="002035D8" w:rsidRDefault="00D23E69" w:rsidP="00D23E69">
            <w:pPr>
              <w:spacing w:line="240" w:lineRule="auto"/>
              <w:rPr>
                <w:sz w:val="18"/>
                <w:szCs w:val="18"/>
              </w:rPr>
            </w:pPr>
            <w:r w:rsidRPr="002035D8">
              <w:rPr>
                <w:sz w:val="18"/>
                <w:szCs w:val="18"/>
              </w:rPr>
              <w:t>Preconception AND obes* filter for meta-analysis/ review</w:t>
            </w:r>
          </w:p>
        </w:tc>
        <w:tc>
          <w:tcPr>
            <w:tcW w:w="541" w:type="pct"/>
            <w:tcBorders>
              <w:top w:val="single" w:sz="8" w:space="0" w:color="auto"/>
              <w:left w:val="single" w:sz="8" w:space="0" w:color="auto"/>
              <w:bottom w:val="single" w:sz="8" w:space="0" w:color="auto"/>
              <w:right w:val="single" w:sz="8" w:space="0" w:color="auto"/>
            </w:tcBorders>
          </w:tcPr>
          <w:p w14:paraId="6157A804" w14:textId="77777777" w:rsidR="00D23E69" w:rsidRPr="002035D8" w:rsidRDefault="00D23E69" w:rsidP="00D23E69">
            <w:pPr>
              <w:spacing w:line="240" w:lineRule="auto"/>
              <w:rPr>
                <w:sz w:val="18"/>
                <w:szCs w:val="18"/>
              </w:rPr>
            </w:pPr>
            <w:r w:rsidRPr="002035D8">
              <w:rPr>
                <w:sz w:val="18"/>
                <w:szCs w:val="18"/>
              </w:rPr>
              <w:t xml:space="preserve">English-language only.  </w:t>
            </w:r>
            <w:proofErr w:type="gramStart"/>
            <w:r w:rsidRPr="002035D8">
              <w:rPr>
                <w:sz w:val="18"/>
                <w:szCs w:val="18"/>
              </w:rPr>
              <w:t>High and middle income</w:t>
            </w:r>
            <w:proofErr w:type="gramEnd"/>
            <w:r w:rsidRPr="002035D8">
              <w:rPr>
                <w:sz w:val="18"/>
                <w:szCs w:val="18"/>
              </w:rPr>
              <w:t xml:space="preserve"> countries</w:t>
            </w:r>
          </w:p>
        </w:tc>
        <w:tc>
          <w:tcPr>
            <w:tcW w:w="670" w:type="pct"/>
            <w:tcBorders>
              <w:top w:val="single" w:sz="8" w:space="0" w:color="auto"/>
              <w:left w:val="single" w:sz="8" w:space="0" w:color="auto"/>
              <w:bottom w:val="single" w:sz="8" w:space="0" w:color="auto"/>
              <w:right w:val="single" w:sz="8" w:space="0" w:color="auto"/>
            </w:tcBorders>
          </w:tcPr>
          <w:p w14:paraId="7AD599C9" w14:textId="77777777" w:rsidR="00D23E69" w:rsidRPr="002035D8" w:rsidRDefault="00D23E69" w:rsidP="00D23E69">
            <w:pPr>
              <w:spacing w:line="240" w:lineRule="auto"/>
              <w:rPr>
                <w:sz w:val="18"/>
                <w:szCs w:val="18"/>
              </w:rPr>
            </w:pPr>
            <w:r w:rsidRPr="002035D8">
              <w:rPr>
                <w:sz w:val="18"/>
                <w:szCs w:val="18"/>
              </w:rPr>
              <w:t>MEDLINE, Pubmed, ScienceDirect</w:t>
            </w:r>
          </w:p>
        </w:tc>
        <w:tc>
          <w:tcPr>
            <w:tcW w:w="590" w:type="pct"/>
            <w:tcBorders>
              <w:top w:val="single" w:sz="8" w:space="0" w:color="auto"/>
              <w:left w:val="single" w:sz="8" w:space="0" w:color="auto"/>
              <w:bottom w:val="single" w:sz="8" w:space="0" w:color="auto"/>
              <w:right w:val="single" w:sz="8" w:space="0" w:color="auto"/>
            </w:tcBorders>
          </w:tcPr>
          <w:p w14:paraId="6F79A948" w14:textId="77777777" w:rsidR="00D23E69" w:rsidRPr="002035D8" w:rsidRDefault="00D23E69" w:rsidP="00D23E69">
            <w:pPr>
              <w:spacing w:line="240" w:lineRule="auto"/>
              <w:rPr>
                <w:sz w:val="18"/>
                <w:szCs w:val="18"/>
              </w:rPr>
            </w:pPr>
            <w:r w:rsidRPr="002035D8">
              <w:rPr>
                <w:sz w:val="18"/>
                <w:szCs w:val="18"/>
              </w:rPr>
              <w:t>Meta-analysis, review, date range: 2010 – 2020.</w:t>
            </w:r>
          </w:p>
        </w:tc>
        <w:tc>
          <w:tcPr>
            <w:tcW w:w="708" w:type="pct"/>
            <w:tcBorders>
              <w:top w:val="single" w:sz="8" w:space="0" w:color="auto"/>
              <w:left w:val="single" w:sz="8" w:space="0" w:color="auto"/>
              <w:bottom w:val="single" w:sz="8" w:space="0" w:color="auto"/>
              <w:right w:val="single" w:sz="8" w:space="0" w:color="auto"/>
            </w:tcBorders>
          </w:tcPr>
          <w:p w14:paraId="29601356" w14:textId="77777777" w:rsidR="00D23E69" w:rsidRPr="002035D8" w:rsidRDefault="00D23E69" w:rsidP="00D23E69">
            <w:pPr>
              <w:spacing w:line="240" w:lineRule="auto"/>
              <w:rPr>
                <w:sz w:val="18"/>
                <w:szCs w:val="18"/>
              </w:rPr>
            </w:pPr>
            <w:r w:rsidRPr="002035D8">
              <w:rPr>
                <w:sz w:val="18"/>
                <w:szCs w:val="18"/>
              </w:rPr>
              <w:t>Methods, participants, intervention characteristics, results, information relevant to context-mechanism-outcome configurations</w:t>
            </w:r>
          </w:p>
        </w:tc>
        <w:tc>
          <w:tcPr>
            <w:tcW w:w="1070" w:type="pct"/>
            <w:tcBorders>
              <w:top w:val="single" w:sz="8" w:space="0" w:color="auto"/>
              <w:left w:val="single" w:sz="8" w:space="0" w:color="auto"/>
              <w:bottom w:val="single" w:sz="8" w:space="0" w:color="auto"/>
              <w:right w:val="single" w:sz="8" w:space="0" w:color="auto"/>
            </w:tcBorders>
          </w:tcPr>
          <w:p w14:paraId="65D29E89" w14:textId="77777777" w:rsidR="00D23E69" w:rsidRPr="002035D8" w:rsidRDefault="00D23E69" w:rsidP="00D23E69">
            <w:pPr>
              <w:spacing w:line="240" w:lineRule="auto"/>
              <w:rPr>
                <w:sz w:val="18"/>
                <w:szCs w:val="18"/>
              </w:rPr>
            </w:pPr>
            <w:r w:rsidRPr="002035D8">
              <w:rPr>
                <w:sz w:val="18"/>
                <w:szCs w:val="18"/>
              </w:rPr>
              <w:t xml:space="preserve">8 papers included in final review </w:t>
            </w:r>
          </w:p>
          <w:p w14:paraId="5C18D4DF" w14:textId="77777777" w:rsidR="00D23E69" w:rsidRPr="002035D8" w:rsidRDefault="00D23E69" w:rsidP="00D23E69">
            <w:pPr>
              <w:spacing w:line="240" w:lineRule="auto"/>
              <w:rPr>
                <w:sz w:val="18"/>
                <w:szCs w:val="18"/>
              </w:rPr>
            </w:pPr>
            <w:r w:rsidRPr="002035D8">
              <w:rPr>
                <w:sz w:val="18"/>
                <w:szCs w:val="18"/>
              </w:rPr>
              <w:t>Total hits = 139</w:t>
            </w:r>
          </w:p>
          <w:p w14:paraId="3FAB4674" w14:textId="77777777" w:rsidR="00D23E69" w:rsidRPr="002035D8" w:rsidRDefault="00D23E69" w:rsidP="00D23E69">
            <w:pPr>
              <w:spacing w:line="240" w:lineRule="auto"/>
              <w:rPr>
                <w:sz w:val="18"/>
                <w:szCs w:val="18"/>
              </w:rPr>
            </w:pPr>
            <w:r w:rsidRPr="002035D8">
              <w:rPr>
                <w:sz w:val="18"/>
                <w:szCs w:val="18"/>
              </w:rPr>
              <w:t xml:space="preserve">Excluded: 131 </w:t>
            </w:r>
          </w:p>
          <w:p w14:paraId="28BAA902" w14:textId="77777777" w:rsidR="00D23E69" w:rsidRPr="002035D8" w:rsidRDefault="00D23E69" w:rsidP="00D23E69">
            <w:pPr>
              <w:spacing w:line="240" w:lineRule="auto"/>
              <w:rPr>
                <w:sz w:val="18"/>
                <w:szCs w:val="18"/>
              </w:rPr>
            </w:pPr>
            <w:r w:rsidRPr="002035D8">
              <w:rPr>
                <w:sz w:val="18"/>
                <w:szCs w:val="18"/>
              </w:rPr>
              <w:t>Not a review 20</w:t>
            </w:r>
          </w:p>
          <w:p w14:paraId="1BF2758A" w14:textId="77777777" w:rsidR="00D23E69" w:rsidRPr="002035D8" w:rsidRDefault="00D23E69" w:rsidP="00D23E69">
            <w:pPr>
              <w:spacing w:line="240" w:lineRule="auto"/>
              <w:rPr>
                <w:sz w:val="18"/>
                <w:szCs w:val="18"/>
              </w:rPr>
            </w:pPr>
            <w:r w:rsidRPr="002035D8">
              <w:rPr>
                <w:sz w:val="18"/>
                <w:szCs w:val="18"/>
              </w:rPr>
              <w:t>Unavailable 3</w:t>
            </w:r>
          </w:p>
          <w:p w14:paraId="3F93F15F" w14:textId="77777777" w:rsidR="00D23E69" w:rsidRPr="002035D8" w:rsidRDefault="00D23E69" w:rsidP="00D23E69">
            <w:pPr>
              <w:spacing w:line="240" w:lineRule="auto"/>
              <w:rPr>
                <w:sz w:val="18"/>
                <w:szCs w:val="18"/>
              </w:rPr>
            </w:pPr>
            <w:r w:rsidRPr="002035D8">
              <w:rPr>
                <w:sz w:val="18"/>
                <w:szCs w:val="18"/>
              </w:rPr>
              <w:t>Child focused outcomes 18</w:t>
            </w:r>
          </w:p>
          <w:p w14:paraId="299F92DE" w14:textId="77777777" w:rsidR="00D23E69" w:rsidRPr="002035D8" w:rsidRDefault="00D23E69" w:rsidP="00D23E69">
            <w:pPr>
              <w:spacing w:line="240" w:lineRule="auto"/>
              <w:rPr>
                <w:sz w:val="18"/>
                <w:szCs w:val="18"/>
              </w:rPr>
            </w:pPr>
            <w:r w:rsidRPr="002035D8">
              <w:rPr>
                <w:sz w:val="18"/>
                <w:szCs w:val="18"/>
              </w:rPr>
              <w:t xml:space="preserve">Nutrition </w:t>
            </w:r>
            <w:proofErr w:type="gramStart"/>
            <w:r w:rsidRPr="002035D8">
              <w:rPr>
                <w:sz w:val="18"/>
                <w:szCs w:val="18"/>
              </w:rPr>
              <w:t>focus</w:t>
            </w:r>
            <w:proofErr w:type="gramEnd"/>
            <w:r w:rsidRPr="002035D8">
              <w:rPr>
                <w:sz w:val="18"/>
                <w:szCs w:val="18"/>
              </w:rPr>
              <w:t xml:space="preserve"> 11</w:t>
            </w:r>
          </w:p>
          <w:p w14:paraId="69D221D1" w14:textId="77777777" w:rsidR="00D23E69" w:rsidRPr="002035D8" w:rsidRDefault="00D23E69" w:rsidP="00D23E69">
            <w:pPr>
              <w:spacing w:line="240" w:lineRule="auto"/>
              <w:rPr>
                <w:sz w:val="18"/>
                <w:szCs w:val="18"/>
              </w:rPr>
            </w:pPr>
            <w:r w:rsidRPr="002035D8">
              <w:rPr>
                <w:sz w:val="18"/>
                <w:szCs w:val="18"/>
              </w:rPr>
              <w:t>Postpartum and pregnancy 7</w:t>
            </w:r>
          </w:p>
          <w:p w14:paraId="3D684098" w14:textId="77777777" w:rsidR="00D23E69" w:rsidRPr="002035D8" w:rsidRDefault="00D23E69" w:rsidP="00D23E69">
            <w:pPr>
              <w:spacing w:line="240" w:lineRule="auto"/>
              <w:rPr>
                <w:sz w:val="18"/>
                <w:szCs w:val="18"/>
              </w:rPr>
            </w:pPr>
            <w:r w:rsidRPr="002035D8">
              <w:rPr>
                <w:sz w:val="18"/>
                <w:szCs w:val="18"/>
              </w:rPr>
              <w:t>Anima/lab based 5</w:t>
            </w:r>
          </w:p>
          <w:p w14:paraId="6382CFBF" w14:textId="77777777" w:rsidR="00D23E69" w:rsidRPr="002035D8" w:rsidRDefault="00D23E69" w:rsidP="00D23E69">
            <w:pPr>
              <w:spacing w:line="240" w:lineRule="auto"/>
              <w:rPr>
                <w:sz w:val="18"/>
                <w:szCs w:val="18"/>
              </w:rPr>
            </w:pPr>
            <w:r w:rsidRPr="002035D8">
              <w:rPr>
                <w:sz w:val="18"/>
                <w:szCs w:val="18"/>
              </w:rPr>
              <w:t>LMIC 8</w:t>
            </w:r>
          </w:p>
          <w:p w14:paraId="2C68CBFF" w14:textId="77777777" w:rsidR="00D23E69" w:rsidRPr="002035D8" w:rsidRDefault="00D23E69" w:rsidP="00D23E69">
            <w:pPr>
              <w:spacing w:line="240" w:lineRule="auto"/>
              <w:rPr>
                <w:sz w:val="18"/>
                <w:szCs w:val="18"/>
              </w:rPr>
            </w:pPr>
            <w:r w:rsidRPr="002035D8">
              <w:rPr>
                <w:sz w:val="18"/>
                <w:szCs w:val="18"/>
              </w:rPr>
              <w:t>Specific condition 59</w:t>
            </w:r>
          </w:p>
          <w:p w14:paraId="4B66C7E8" w14:textId="77777777" w:rsidR="00D23E69" w:rsidRPr="002035D8" w:rsidRDefault="00D23E69" w:rsidP="00D23E69">
            <w:pPr>
              <w:spacing w:line="240" w:lineRule="auto"/>
              <w:rPr>
                <w:sz w:val="18"/>
                <w:szCs w:val="18"/>
              </w:rPr>
            </w:pPr>
            <w:r w:rsidRPr="002035D8">
              <w:rPr>
                <w:sz w:val="18"/>
                <w:szCs w:val="18"/>
              </w:rPr>
              <w:t xml:space="preserve">A further 13 identified via snowballing using references of papers and via other searches   </w:t>
            </w:r>
          </w:p>
          <w:p w14:paraId="410FFA0E" w14:textId="77777777" w:rsidR="00D23E69" w:rsidRPr="002035D8" w:rsidRDefault="00D23E69" w:rsidP="00D23E69">
            <w:pPr>
              <w:spacing w:line="240" w:lineRule="auto"/>
              <w:rPr>
                <w:sz w:val="18"/>
                <w:szCs w:val="18"/>
              </w:rPr>
            </w:pPr>
          </w:p>
        </w:tc>
      </w:tr>
    </w:tbl>
    <w:p w14:paraId="0DB8F482" w14:textId="77777777" w:rsidR="00D23E69" w:rsidRPr="002035D8" w:rsidRDefault="00D23E69" w:rsidP="00D23E69">
      <w:pPr>
        <w:rPr>
          <w:sz w:val="18"/>
          <w:szCs w:val="18"/>
        </w:rPr>
      </w:pPr>
    </w:p>
    <w:tbl>
      <w:tblPr>
        <w:tblStyle w:val="TableGrid"/>
        <w:tblW w:w="5000" w:type="pct"/>
        <w:tblLook w:val="04A0" w:firstRow="1" w:lastRow="0" w:firstColumn="1" w:lastColumn="0" w:noHBand="0" w:noVBand="1"/>
      </w:tblPr>
      <w:tblGrid>
        <w:gridCol w:w="1192"/>
        <w:gridCol w:w="2202"/>
        <w:gridCol w:w="901"/>
        <w:gridCol w:w="743"/>
        <w:gridCol w:w="1105"/>
        <w:gridCol w:w="1198"/>
        <w:gridCol w:w="1665"/>
      </w:tblGrid>
      <w:tr w:rsidR="00D23E69" w:rsidRPr="002035D8" w14:paraId="618F4486" w14:textId="77777777" w:rsidTr="00D23E69">
        <w:tc>
          <w:tcPr>
            <w:tcW w:w="527" w:type="pct"/>
            <w:tcBorders>
              <w:top w:val="single" w:sz="8" w:space="0" w:color="auto"/>
              <w:left w:val="single" w:sz="8" w:space="0" w:color="auto"/>
              <w:bottom w:val="single" w:sz="8" w:space="0" w:color="auto"/>
              <w:right w:val="single" w:sz="8" w:space="0" w:color="auto"/>
            </w:tcBorders>
          </w:tcPr>
          <w:p w14:paraId="0B88CF09" w14:textId="77777777" w:rsidR="00D23E69" w:rsidRPr="002035D8" w:rsidRDefault="00D23E69" w:rsidP="00D23E69">
            <w:pPr>
              <w:spacing w:line="240" w:lineRule="auto"/>
              <w:rPr>
                <w:sz w:val="18"/>
                <w:szCs w:val="18"/>
              </w:rPr>
            </w:pPr>
            <w:r w:rsidRPr="002035D8">
              <w:rPr>
                <w:sz w:val="18"/>
                <w:szCs w:val="18"/>
              </w:rPr>
              <w:t>Theories of interventions</w:t>
            </w:r>
          </w:p>
        </w:tc>
        <w:tc>
          <w:tcPr>
            <w:tcW w:w="1331" w:type="pct"/>
            <w:tcBorders>
              <w:top w:val="single" w:sz="8" w:space="0" w:color="auto"/>
              <w:left w:val="single" w:sz="8" w:space="0" w:color="auto"/>
              <w:bottom w:val="single" w:sz="8" w:space="0" w:color="auto"/>
              <w:right w:val="single" w:sz="8" w:space="0" w:color="auto"/>
            </w:tcBorders>
          </w:tcPr>
          <w:p w14:paraId="1A7B3B67" w14:textId="77777777" w:rsidR="00D23E69" w:rsidRPr="002035D8" w:rsidRDefault="00D23E69" w:rsidP="00D23E69">
            <w:pPr>
              <w:spacing w:line="240" w:lineRule="auto"/>
              <w:rPr>
                <w:sz w:val="18"/>
                <w:szCs w:val="18"/>
              </w:rPr>
            </w:pPr>
            <w:r w:rsidRPr="002035D8">
              <w:rPr>
                <w:sz w:val="18"/>
                <w:szCs w:val="18"/>
              </w:rPr>
              <w:t>("logic model" OR "theory of change" OR "theory of action" OR "outcomes chain" OR "program * theory" OR "program * logic" OR "logical framework") AND ("preconception care” OR “preconception health”)</w:t>
            </w:r>
          </w:p>
        </w:tc>
        <w:tc>
          <w:tcPr>
            <w:tcW w:w="493" w:type="pct"/>
            <w:tcBorders>
              <w:top w:val="single" w:sz="8" w:space="0" w:color="auto"/>
              <w:left w:val="single" w:sz="8" w:space="0" w:color="auto"/>
              <w:bottom w:val="single" w:sz="8" w:space="0" w:color="auto"/>
              <w:right w:val="single" w:sz="8" w:space="0" w:color="auto"/>
            </w:tcBorders>
          </w:tcPr>
          <w:p w14:paraId="04A29B90" w14:textId="77777777" w:rsidR="00D23E69" w:rsidRPr="002035D8" w:rsidRDefault="00D23E69" w:rsidP="00D23E69">
            <w:pPr>
              <w:spacing w:line="240" w:lineRule="auto"/>
              <w:rPr>
                <w:sz w:val="18"/>
                <w:szCs w:val="18"/>
              </w:rPr>
            </w:pPr>
            <w:r w:rsidRPr="002035D8">
              <w:rPr>
                <w:sz w:val="18"/>
                <w:szCs w:val="18"/>
              </w:rPr>
              <w:t>English-language only.</w:t>
            </w:r>
          </w:p>
          <w:p w14:paraId="6D369F2E" w14:textId="77777777" w:rsidR="00D23E69" w:rsidRPr="002035D8" w:rsidRDefault="00D23E69" w:rsidP="00D23E69">
            <w:pPr>
              <w:spacing w:line="240" w:lineRule="auto"/>
              <w:rPr>
                <w:sz w:val="18"/>
                <w:szCs w:val="18"/>
              </w:rPr>
            </w:pPr>
            <w:proofErr w:type="gramStart"/>
            <w:r w:rsidRPr="002035D8">
              <w:rPr>
                <w:sz w:val="18"/>
                <w:szCs w:val="18"/>
              </w:rPr>
              <w:t>High and middle income</w:t>
            </w:r>
            <w:proofErr w:type="gramEnd"/>
            <w:r w:rsidRPr="002035D8">
              <w:rPr>
                <w:sz w:val="18"/>
                <w:szCs w:val="18"/>
              </w:rPr>
              <w:t xml:space="preserve"> countries</w:t>
            </w:r>
          </w:p>
          <w:p w14:paraId="63858691" w14:textId="77777777" w:rsidR="00D23E69" w:rsidRPr="002035D8" w:rsidRDefault="00D23E69" w:rsidP="00D23E69">
            <w:pPr>
              <w:spacing w:line="240" w:lineRule="auto"/>
              <w:rPr>
                <w:sz w:val="18"/>
                <w:szCs w:val="18"/>
              </w:rPr>
            </w:pPr>
            <w:r w:rsidRPr="002035D8">
              <w:rPr>
                <w:sz w:val="18"/>
                <w:szCs w:val="18"/>
              </w:rPr>
              <w:t xml:space="preserve"> </w:t>
            </w:r>
          </w:p>
        </w:tc>
        <w:tc>
          <w:tcPr>
            <w:tcW w:w="438" w:type="pct"/>
            <w:tcBorders>
              <w:top w:val="single" w:sz="8" w:space="0" w:color="auto"/>
              <w:left w:val="single" w:sz="8" w:space="0" w:color="auto"/>
              <w:bottom w:val="single" w:sz="8" w:space="0" w:color="auto"/>
              <w:right w:val="single" w:sz="8" w:space="0" w:color="auto"/>
            </w:tcBorders>
          </w:tcPr>
          <w:p w14:paraId="14886762" w14:textId="77777777" w:rsidR="00D23E69" w:rsidRPr="002035D8" w:rsidRDefault="00D23E69" w:rsidP="00D23E69">
            <w:pPr>
              <w:spacing w:line="240" w:lineRule="auto"/>
              <w:rPr>
                <w:sz w:val="18"/>
                <w:szCs w:val="18"/>
              </w:rPr>
            </w:pPr>
            <w:r w:rsidRPr="002035D8">
              <w:rPr>
                <w:sz w:val="18"/>
                <w:szCs w:val="18"/>
              </w:rPr>
              <w:t>Google scholar</w:t>
            </w:r>
          </w:p>
        </w:tc>
        <w:tc>
          <w:tcPr>
            <w:tcW w:w="548" w:type="pct"/>
            <w:tcBorders>
              <w:top w:val="single" w:sz="8" w:space="0" w:color="auto"/>
              <w:left w:val="single" w:sz="8" w:space="0" w:color="auto"/>
              <w:bottom w:val="single" w:sz="8" w:space="0" w:color="auto"/>
              <w:right w:val="single" w:sz="8" w:space="0" w:color="auto"/>
            </w:tcBorders>
          </w:tcPr>
          <w:p w14:paraId="4FF2D3FF" w14:textId="77777777" w:rsidR="00D23E69" w:rsidRPr="002035D8" w:rsidRDefault="00D23E69" w:rsidP="00D23E69">
            <w:pPr>
              <w:spacing w:line="240" w:lineRule="auto"/>
              <w:rPr>
                <w:sz w:val="18"/>
                <w:szCs w:val="18"/>
              </w:rPr>
            </w:pPr>
            <w:r w:rsidRPr="002035D8">
              <w:rPr>
                <w:sz w:val="18"/>
                <w:szCs w:val="18"/>
              </w:rPr>
              <w:t>Publications 2015-2020</w:t>
            </w:r>
          </w:p>
        </w:tc>
        <w:tc>
          <w:tcPr>
            <w:tcW w:w="548" w:type="pct"/>
            <w:tcBorders>
              <w:top w:val="single" w:sz="8" w:space="0" w:color="auto"/>
              <w:left w:val="single" w:sz="8" w:space="0" w:color="auto"/>
              <w:bottom w:val="single" w:sz="8" w:space="0" w:color="auto"/>
              <w:right w:val="single" w:sz="8" w:space="0" w:color="auto"/>
            </w:tcBorders>
          </w:tcPr>
          <w:p w14:paraId="31BBBCB9" w14:textId="77777777" w:rsidR="00D23E69" w:rsidRPr="002035D8" w:rsidRDefault="00D23E69" w:rsidP="00D23E69">
            <w:pPr>
              <w:spacing w:line="240" w:lineRule="auto"/>
              <w:rPr>
                <w:sz w:val="18"/>
                <w:szCs w:val="18"/>
              </w:rPr>
            </w:pPr>
            <w:r w:rsidRPr="002035D8">
              <w:rPr>
                <w:sz w:val="18"/>
                <w:szCs w:val="18"/>
              </w:rPr>
              <w:t>Theory identified underpinning intervention</w:t>
            </w:r>
          </w:p>
        </w:tc>
        <w:tc>
          <w:tcPr>
            <w:tcW w:w="1115" w:type="pct"/>
            <w:tcBorders>
              <w:top w:val="single" w:sz="8" w:space="0" w:color="auto"/>
              <w:left w:val="single" w:sz="8" w:space="0" w:color="auto"/>
              <w:bottom w:val="single" w:sz="8" w:space="0" w:color="auto"/>
              <w:right w:val="single" w:sz="8" w:space="0" w:color="auto"/>
            </w:tcBorders>
          </w:tcPr>
          <w:p w14:paraId="0A43CBF1" w14:textId="77777777" w:rsidR="00D23E69" w:rsidRPr="002035D8" w:rsidRDefault="00D23E69" w:rsidP="00D23E69">
            <w:pPr>
              <w:spacing w:line="240" w:lineRule="auto"/>
              <w:rPr>
                <w:b/>
                <w:bCs/>
                <w:sz w:val="18"/>
                <w:szCs w:val="18"/>
              </w:rPr>
            </w:pPr>
            <w:r w:rsidRPr="002035D8">
              <w:rPr>
                <w:b/>
                <w:bCs/>
                <w:sz w:val="18"/>
                <w:szCs w:val="18"/>
              </w:rPr>
              <w:t>14 papers included in the final review</w:t>
            </w:r>
          </w:p>
          <w:p w14:paraId="65F3A202" w14:textId="77777777" w:rsidR="00D23E69" w:rsidRPr="002035D8" w:rsidRDefault="00D23E69" w:rsidP="00D23E69">
            <w:pPr>
              <w:spacing w:line="240" w:lineRule="auto"/>
              <w:rPr>
                <w:sz w:val="18"/>
                <w:szCs w:val="18"/>
              </w:rPr>
            </w:pPr>
          </w:p>
          <w:p w14:paraId="4E9B0F2D" w14:textId="77777777" w:rsidR="00D23E69" w:rsidRPr="002035D8" w:rsidRDefault="00D23E69" w:rsidP="00D23E69">
            <w:pPr>
              <w:spacing w:line="240" w:lineRule="auto"/>
              <w:rPr>
                <w:sz w:val="18"/>
                <w:szCs w:val="18"/>
              </w:rPr>
            </w:pPr>
            <w:r w:rsidRPr="002035D8">
              <w:rPr>
                <w:sz w:val="18"/>
                <w:szCs w:val="18"/>
              </w:rPr>
              <w:t>65 identified</w:t>
            </w:r>
          </w:p>
          <w:p w14:paraId="2DA21321" w14:textId="77777777" w:rsidR="00D23E69" w:rsidRPr="002035D8" w:rsidRDefault="00D23E69" w:rsidP="00D23E69">
            <w:pPr>
              <w:spacing w:line="240" w:lineRule="auto"/>
              <w:rPr>
                <w:sz w:val="18"/>
                <w:szCs w:val="18"/>
              </w:rPr>
            </w:pPr>
            <w:r w:rsidRPr="002035D8">
              <w:rPr>
                <w:sz w:val="18"/>
                <w:szCs w:val="18"/>
              </w:rPr>
              <w:t xml:space="preserve">Screen abstracts </w:t>
            </w:r>
          </w:p>
          <w:p w14:paraId="3DC4B467" w14:textId="77777777" w:rsidR="00D23E69" w:rsidRPr="002035D8" w:rsidRDefault="00D23E69" w:rsidP="00D23E69">
            <w:pPr>
              <w:spacing w:line="240" w:lineRule="auto"/>
              <w:rPr>
                <w:sz w:val="18"/>
                <w:szCs w:val="18"/>
              </w:rPr>
            </w:pPr>
            <w:r w:rsidRPr="002035D8">
              <w:rPr>
                <w:sz w:val="18"/>
                <w:szCs w:val="18"/>
              </w:rPr>
              <w:t xml:space="preserve">49 not relevant/lacked adequate explanatory power to contribute to theory </w:t>
            </w:r>
          </w:p>
          <w:p w14:paraId="3E499DF9" w14:textId="77777777" w:rsidR="00D23E69" w:rsidRPr="002035D8" w:rsidRDefault="00D23E69" w:rsidP="00D23E69">
            <w:pPr>
              <w:spacing w:line="240" w:lineRule="auto"/>
              <w:rPr>
                <w:sz w:val="18"/>
                <w:szCs w:val="18"/>
              </w:rPr>
            </w:pPr>
            <w:r w:rsidRPr="002035D8">
              <w:rPr>
                <w:sz w:val="18"/>
                <w:szCs w:val="18"/>
              </w:rPr>
              <w:t>11 LMIC</w:t>
            </w:r>
          </w:p>
          <w:p w14:paraId="293E2908" w14:textId="77777777" w:rsidR="00D23E69" w:rsidRPr="002035D8" w:rsidRDefault="00D23E69" w:rsidP="00D23E69">
            <w:pPr>
              <w:spacing w:line="240" w:lineRule="auto"/>
              <w:rPr>
                <w:sz w:val="18"/>
                <w:szCs w:val="18"/>
              </w:rPr>
            </w:pPr>
            <w:r w:rsidRPr="002035D8">
              <w:rPr>
                <w:sz w:val="18"/>
                <w:szCs w:val="18"/>
              </w:rPr>
              <w:t>1 duplicate</w:t>
            </w:r>
          </w:p>
          <w:p w14:paraId="50B8EE00" w14:textId="77777777" w:rsidR="00D23E69" w:rsidRPr="002035D8" w:rsidRDefault="00D23E69" w:rsidP="00D23E69">
            <w:pPr>
              <w:spacing w:line="240" w:lineRule="auto"/>
              <w:rPr>
                <w:sz w:val="18"/>
                <w:szCs w:val="18"/>
              </w:rPr>
            </w:pPr>
            <w:r w:rsidRPr="002035D8">
              <w:rPr>
                <w:sz w:val="18"/>
                <w:szCs w:val="18"/>
              </w:rPr>
              <w:t xml:space="preserve">4 read in full and 2 excluded as no theoretical component </w:t>
            </w:r>
          </w:p>
        </w:tc>
      </w:tr>
    </w:tbl>
    <w:p w14:paraId="5044B04E" w14:textId="77777777" w:rsidR="00D23E69" w:rsidRDefault="00D23E69" w:rsidP="00D23E69">
      <w:pPr>
        <w:rPr>
          <w:rFonts w:ascii="Times New Roman" w:hAnsi="Times New Roman" w:cs="Times New Roman"/>
          <w:highlight w:val="yellow"/>
        </w:rPr>
      </w:pPr>
      <w:r>
        <w:rPr>
          <w:rFonts w:ascii="Times New Roman" w:hAnsi="Times New Roman" w:cs="Times New Roman"/>
          <w:highlight w:val="yellow"/>
        </w:rPr>
        <w:br w:type="page"/>
      </w:r>
    </w:p>
    <w:p w14:paraId="762C8230" w14:textId="77777777" w:rsidR="00D23E69" w:rsidRPr="0057779F" w:rsidRDefault="00D23E69" w:rsidP="00D23E69">
      <w:pPr>
        <w:rPr>
          <w:b/>
        </w:rPr>
      </w:pPr>
      <w:bookmarkStart w:id="251" w:name="_Toc71751412"/>
      <w:bookmarkStart w:id="252" w:name="_Toc71804238"/>
      <w:r w:rsidRPr="0057779F">
        <w:rPr>
          <w:b/>
        </w:rPr>
        <w:lastRenderedPageBreak/>
        <w:t>REVIEW OF PREGNANCY AND WEIGHT MANAGEMENT STUDIES</w:t>
      </w:r>
      <w:bookmarkEnd w:id="251"/>
      <w:bookmarkEnd w:id="252"/>
    </w:p>
    <w:p w14:paraId="248B742F" w14:textId="77777777" w:rsidR="00D23E69" w:rsidRPr="0057779F" w:rsidRDefault="00D23E69" w:rsidP="00D23E69">
      <w:pPr>
        <w:rPr>
          <w:b/>
        </w:rPr>
      </w:pPr>
      <w:bookmarkStart w:id="253" w:name="_Toc71751413"/>
      <w:bookmarkStart w:id="254" w:name="_Toc71804239"/>
      <w:r w:rsidRPr="0057779F">
        <w:rPr>
          <w:b/>
        </w:rPr>
        <w:t>Review aims and search strategies</w:t>
      </w:r>
      <w:bookmarkEnd w:id="253"/>
      <w:bookmarkEnd w:id="254"/>
    </w:p>
    <w:p w14:paraId="14F4F596" w14:textId="77777777" w:rsidR="00D23E69" w:rsidRPr="00B00EC8" w:rsidRDefault="00D23E69" w:rsidP="00D23E69">
      <w:r w:rsidRPr="00F46B6D">
        <w:rPr>
          <w:b/>
          <w:bCs/>
        </w:rPr>
        <w:t>Aim:</w:t>
      </w:r>
      <w:r w:rsidRPr="00B00EC8">
        <w:t xml:space="preserve"> </w:t>
      </w:r>
      <w:r>
        <w:t>To identify key effective weight management interventions in pregnancy, and to summarise content and context to be considered in a preconception weight management intervention. A simple search of systematic reviews, and subsequent snowballing, was carried out to identify relevant interventions.</w:t>
      </w:r>
    </w:p>
    <w:p w14:paraId="147E2C0C" w14:textId="77777777" w:rsidR="00D23E69" w:rsidRDefault="00D23E69" w:rsidP="00D23E69">
      <w:r w:rsidRPr="00B00EC8">
        <w:rPr>
          <w:b/>
          <w:bCs/>
        </w:rPr>
        <w:t>Date range</w:t>
      </w:r>
      <w:r>
        <w:t>:</w:t>
      </w:r>
      <w:r w:rsidRPr="00B00EC8">
        <w:t xml:space="preserve"> </w:t>
      </w:r>
      <w:r w:rsidRPr="1B4BAE7F">
        <w:t>2010 – 2019</w:t>
      </w:r>
      <w:r w:rsidRPr="00B00EC8">
        <w:t xml:space="preserve"> </w:t>
      </w:r>
    </w:p>
    <w:p w14:paraId="476C96CF" w14:textId="77777777" w:rsidR="00D23E69" w:rsidRPr="00E22480" w:rsidRDefault="00D23E69" w:rsidP="00D23E69">
      <w:r w:rsidRPr="00B00EC8">
        <w:rPr>
          <w:b/>
          <w:bCs/>
        </w:rPr>
        <w:t>Specific search strategy:</w:t>
      </w:r>
      <w:r>
        <w:t xml:space="preserve"> “Systematic review” AND </w:t>
      </w:r>
      <w:r w:rsidRPr="00D12238">
        <w:t>("intervention" OR "programme") AND ("obesity" OR "overweight" OR "obese") AND (("diet" OR "physical activity" OR "exercise" OR "healthy eating" OR "lifestyle" OR "weight loss" OR "weight management" OR "healthy lifestyle" OR "weight gain") AND ("pregnant" OR "pregnancy" OR "gestation" OR "obstetrics")</w:t>
      </w:r>
    </w:p>
    <w:p w14:paraId="2BE263DC" w14:textId="77777777" w:rsidR="00D23E69" w:rsidRPr="00E22480" w:rsidRDefault="00D23E69" w:rsidP="00D23E69">
      <w:r w:rsidRPr="00E22480">
        <w:t xml:space="preserve">Databases searched: </w:t>
      </w:r>
      <w:r>
        <w:t>Pubmed</w:t>
      </w:r>
    </w:p>
    <w:p w14:paraId="271DAE8A" w14:textId="77777777" w:rsidR="00D23E69" w:rsidRDefault="00D23E69" w:rsidP="00D23E69">
      <w:r>
        <w:t xml:space="preserve">Results: A total of 35 systematic reviews were reviewed for relevant information and key weight management in pregnancy interventions. </w:t>
      </w:r>
    </w:p>
    <w:p w14:paraId="38BD9FC7" w14:textId="77777777" w:rsidR="00D23E69" w:rsidRPr="00E30B63" w:rsidRDefault="00D23E69" w:rsidP="00D23E69">
      <w:r>
        <w:t>Table 35: Search strategy results: pregnancy and weight management studies</w:t>
      </w:r>
    </w:p>
    <w:tbl>
      <w:tblPr>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549"/>
        <w:gridCol w:w="1382"/>
        <w:gridCol w:w="1382"/>
        <w:gridCol w:w="1480"/>
        <w:gridCol w:w="987"/>
      </w:tblGrid>
      <w:tr w:rsidR="00D23E69" w:rsidRPr="00E30B63" w14:paraId="463FB206" w14:textId="77777777" w:rsidTr="00D23E69">
        <w:trPr>
          <w:trHeight w:val="453"/>
        </w:trPr>
        <w:tc>
          <w:tcPr>
            <w:tcW w:w="2021" w:type="pct"/>
            <w:tcMar>
              <w:top w:w="100" w:type="dxa"/>
              <w:left w:w="100" w:type="dxa"/>
              <w:bottom w:w="100" w:type="dxa"/>
              <w:right w:w="100" w:type="dxa"/>
            </w:tcMar>
          </w:tcPr>
          <w:p w14:paraId="5DA75F3F" w14:textId="77777777" w:rsidR="00D23E69" w:rsidRPr="002035D8" w:rsidRDefault="00D23E69" w:rsidP="00D23E69">
            <w:pPr>
              <w:spacing w:line="240" w:lineRule="auto"/>
              <w:rPr>
                <w:b/>
                <w:sz w:val="18"/>
                <w:szCs w:val="18"/>
              </w:rPr>
            </w:pPr>
            <w:r w:rsidRPr="002035D8">
              <w:rPr>
                <w:b/>
                <w:sz w:val="18"/>
                <w:szCs w:val="18"/>
              </w:rPr>
              <w:t xml:space="preserve">Search term </w:t>
            </w:r>
          </w:p>
        </w:tc>
        <w:tc>
          <w:tcPr>
            <w:tcW w:w="787" w:type="pct"/>
          </w:tcPr>
          <w:p w14:paraId="78FDD870" w14:textId="77777777" w:rsidR="00D23E69" w:rsidRPr="002035D8" w:rsidRDefault="00D23E69" w:rsidP="00D23E69">
            <w:pPr>
              <w:spacing w:line="240" w:lineRule="auto"/>
              <w:rPr>
                <w:b/>
                <w:sz w:val="18"/>
                <w:szCs w:val="18"/>
              </w:rPr>
            </w:pPr>
            <w:r w:rsidRPr="002035D8">
              <w:rPr>
                <w:b/>
                <w:sz w:val="18"/>
                <w:szCs w:val="18"/>
              </w:rPr>
              <w:t>Pubmed</w:t>
            </w:r>
          </w:p>
        </w:tc>
        <w:tc>
          <w:tcPr>
            <w:tcW w:w="787" w:type="pct"/>
          </w:tcPr>
          <w:p w14:paraId="3D6537C0" w14:textId="77777777" w:rsidR="00D23E69" w:rsidRPr="002035D8" w:rsidRDefault="00D23E69" w:rsidP="00D23E69">
            <w:pPr>
              <w:spacing w:line="240" w:lineRule="auto"/>
              <w:rPr>
                <w:b/>
                <w:sz w:val="18"/>
                <w:szCs w:val="18"/>
              </w:rPr>
            </w:pPr>
            <w:r w:rsidRPr="002035D8">
              <w:rPr>
                <w:b/>
                <w:sz w:val="18"/>
                <w:szCs w:val="18"/>
              </w:rPr>
              <w:t>Total hits</w:t>
            </w:r>
          </w:p>
        </w:tc>
        <w:tc>
          <w:tcPr>
            <w:tcW w:w="843" w:type="pct"/>
            <w:tcMar>
              <w:top w:w="100" w:type="dxa"/>
              <w:left w:w="100" w:type="dxa"/>
              <w:bottom w:w="100" w:type="dxa"/>
              <w:right w:w="100" w:type="dxa"/>
            </w:tcMar>
          </w:tcPr>
          <w:p w14:paraId="6F188C5A" w14:textId="77777777" w:rsidR="00D23E69" w:rsidRPr="002035D8" w:rsidRDefault="00D23E69" w:rsidP="00D23E69">
            <w:pPr>
              <w:spacing w:line="240" w:lineRule="auto"/>
              <w:rPr>
                <w:b/>
                <w:sz w:val="18"/>
                <w:szCs w:val="18"/>
              </w:rPr>
            </w:pPr>
            <w:r w:rsidRPr="002035D8">
              <w:rPr>
                <w:b/>
                <w:sz w:val="18"/>
                <w:szCs w:val="18"/>
              </w:rPr>
              <w:t>Excluded</w:t>
            </w:r>
          </w:p>
          <w:p w14:paraId="1BCD3D1A" w14:textId="77777777" w:rsidR="00D23E69" w:rsidRPr="002035D8" w:rsidRDefault="00D23E69" w:rsidP="00D23E69">
            <w:pPr>
              <w:spacing w:line="240" w:lineRule="auto"/>
              <w:rPr>
                <w:b/>
                <w:sz w:val="18"/>
                <w:szCs w:val="18"/>
              </w:rPr>
            </w:pPr>
            <w:r w:rsidRPr="002035D8">
              <w:rPr>
                <w:b/>
                <w:sz w:val="18"/>
                <w:szCs w:val="18"/>
              </w:rPr>
              <w:t xml:space="preserve"> </w:t>
            </w:r>
          </w:p>
        </w:tc>
        <w:tc>
          <w:tcPr>
            <w:tcW w:w="562" w:type="pct"/>
            <w:tcMar>
              <w:top w:w="100" w:type="dxa"/>
              <w:left w:w="100" w:type="dxa"/>
              <w:bottom w:w="100" w:type="dxa"/>
              <w:right w:w="100" w:type="dxa"/>
            </w:tcMar>
          </w:tcPr>
          <w:p w14:paraId="2BADD135" w14:textId="77777777" w:rsidR="00D23E69" w:rsidRPr="002035D8" w:rsidRDefault="00D23E69" w:rsidP="00D23E69">
            <w:pPr>
              <w:spacing w:line="240" w:lineRule="auto"/>
              <w:rPr>
                <w:b/>
                <w:sz w:val="18"/>
                <w:szCs w:val="18"/>
              </w:rPr>
            </w:pPr>
            <w:r w:rsidRPr="002035D8">
              <w:rPr>
                <w:b/>
                <w:sz w:val="18"/>
                <w:szCs w:val="18"/>
              </w:rPr>
              <w:t>Final total</w:t>
            </w:r>
          </w:p>
        </w:tc>
      </w:tr>
      <w:tr w:rsidR="00D23E69" w:rsidRPr="00E30B63" w14:paraId="0ECD1FF9" w14:textId="77777777" w:rsidTr="00D23E69">
        <w:trPr>
          <w:trHeight w:val="2049"/>
        </w:trPr>
        <w:tc>
          <w:tcPr>
            <w:tcW w:w="2021" w:type="pct"/>
            <w:tcMar>
              <w:top w:w="100" w:type="dxa"/>
              <w:left w:w="100" w:type="dxa"/>
              <w:bottom w:w="100" w:type="dxa"/>
              <w:right w:w="100" w:type="dxa"/>
            </w:tcMar>
          </w:tcPr>
          <w:p w14:paraId="149D6CDE" w14:textId="77777777" w:rsidR="00D23E69" w:rsidRPr="002035D8" w:rsidRDefault="00D23E69" w:rsidP="00D23E69">
            <w:pPr>
              <w:spacing w:line="240" w:lineRule="auto"/>
              <w:rPr>
                <w:sz w:val="18"/>
                <w:szCs w:val="18"/>
              </w:rPr>
            </w:pPr>
            <w:r w:rsidRPr="002035D8">
              <w:rPr>
                <w:sz w:val="18"/>
                <w:szCs w:val="18"/>
              </w:rPr>
              <w:t>Intervention AND ("Weight loss" OR "Weight management" OR "diet counselling" OR overweight OR obese OR obesity) AND ("Physical activity" OR exercise OR diet OR "healthy eating") AND (pregnancy OR postnatal* Or post-natal*) AND ("Randomised controlled trail" OR "Randomized controlled trail" OR trial OR study)</w:t>
            </w:r>
          </w:p>
        </w:tc>
        <w:tc>
          <w:tcPr>
            <w:tcW w:w="787" w:type="pct"/>
          </w:tcPr>
          <w:p w14:paraId="76664E92" w14:textId="77777777" w:rsidR="00D23E69" w:rsidRPr="002035D8" w:rsidRDefault="00D23E69" w:rsidP="00D23E69">
            <w:pPr>
              <w:spacing w:line="240" w:lineRule="auto"/>
              <w:rPr>
                <w:sz w:val="18"/>
                <w:szCs w:val="18"/>
              </w:rPr>
            </w:pPr>
            <w:r w:rsidRPr="002035D8">
              <w:rPr>
                <w:sz w:val="18"/>
                <w:szCs w:val="18"/>
              </w:rPr>
              <w:t>109</w:t>
            </w:r>
          </w:p>
        </w:tc>
        <w:tc>
          <w:tcPr>
            <w:tcW w:w="787" w:type="pct"/>
          </w:tcPr>
          <w:p w14:paraId="4DE133A5" w14:textId="77777777" w:rsidR="00D23E69" w:rsidRPr="002035D8" w:rsidRDefault="00D23E69" w:rsidP="00D23E69">
            <w:pPr>
              <w:spacing w:line="240" w:lineRule="auto"/>
              <w:rPr>
                <w:sz w:val="18"/>
                <w:szCs w:val="18"/>
                <w:highlight w:val="yellow"/>
              </w:rPr>
            </w:pPr>
            <w:r w:rsidRPr="002035D8">
              <w:rPr>
                <w:sz w:val="18"/>
                <w:szCs w:val="18"/>
              </w:rPr>
              <w:t>109</w:t>
            </w:r>
          </w:p>
        </w:tc>
        <w:tc>
          <w:tcPr>
            <w:tcW w:w="843" w:type="pct"/>
            <w:tcMar>
              <w:top w:w="100" w:type="dxa"/>
              <w:left w:w="100" w:type="dxa"/>
              <w:bottom w:w="100" w:type="dxa"/>
              <w:right w:w="100" w:type="dxa"/>
            </w:tcMar>
          </w:tcPr>
          <w:p w14:paraId="53871D7A" w14:textId="77777777" w:rsidR="00D23E69" w:rsidRPr="002035D8" w:rsidRDefault="00D23E69" w:rsidP="00D23E69">
            <w:pPr>
              <w:spacing w:line="240" w:lineRule="auto"/>
              <w:rPr>
                <w:sz w:val="18"/>
                <w:szCs w:val="18"/>
              </w:rPr>
            </w:pPr>
            <w:r w:rsidRPr="002035D8">
              <w:rPr>
                <w:sz w:val="18"/>
                <w:szCs w:val="18"/>
              </w:rPr>
              <w:t>74</w:t>
            </w:r>
          </w:p>
        </w:tc>
        <w:tc>
          <w:tcPr>
            <w:tcW w:w="562" w:type="pct"/>
            <w:tcMar>
              <w:top w:w="100" w:type="dxa"/>
              <w:left w:w="100" w:type="dxa"/>
              <w:bottom w:w="100" w:type="dxa"/>
              <w:right w:w="100" w:type="dxa"/>
            </w:tcMar>
          </w:tcPr>
          <w:p w14:paraId="0182B7AD" w14:textId="77777777" w:rsidR="00D23E69" w:rsidRPr="002035D8" w:rsidRDefault="00D23E69" w:rsidP="00D23E69">
            <w:pPr>
              <w:spacing w:line="240" w:lineRule="auto"/>
              <w:rPr>
                <w:sz w:val="18"/>
                <w:szCs w:val="18"/>
              </w:rPr>
            </w:pPr>
            <w:r w:rsidRPr="002035D8">
              <w:rPr>
                <w:sz w:val="18"/>
                <w:szCs w:val="18"/>
              </w:rPr>
              <w:t>35</w:t>
            </w:r>
          </w:p>
        </w:tc>
      </w:tr>
    </w:tbl>
    <w:p w14:paraId="6E5048CE" w14:textId="77777777" w:rsidR="00D23E69" w:rsidRDefault="00D23E69" w:rsidP="00D23E69">
      <w:pPr>
        <w:rPr>
          <w:rFonts w:eastAsia="Times New Roman" w:cstheme="minorHAnsi"/>
          <w:bCs/>
          <w:sz w:val="21"/>
          <w:szCs w:val="21"/>
          <w:lang w:eastAsia="en-GB"/>
        </w:rPr>
      </w:pPr>
    </w:p>
    <w:p w14:paraId="1905F8C4" w14:textId="77777777" w:rsidR="00D23E69" w:rsidRDefault="00D23E69" w:rsidP="00D23E69">
      <w:pPr>
        <w:rPr>
          <w:rFonts w:eastAsia="Times New Roman" w:cstheme="minorHAnsi"/>
          <w:bCs/>
          <w:sz w:val="21"/>
          <w:szCs w:val="21"/>
          <w:lang w:eastAsia="en-GB"/>
        </w:rPr>
      </w:pPr>
    </w:p>
    <w:p w14:paraId="1525450E" w14:textId="77777777" w:rsidR="00D23E69" w:rsidRDefault="00D23E69" w:rsidP="00D23E69">
      <w:pPr>
        <w:spacing w:after="160" w:line="259" w:lineRule="auto"/>
        <w:rPr>
          <w:rFonts w:eastAsia="Times New Roman" w:cstheme="minorHAnsi"/>
          <w:bCs/>
          <w:color w:val="333333"/>
          <w:sz w:val="21"/>
          <w:szCs w:val="21"/>
          <w:lang w:eastAsia="en-GB"/>
        </w:rPr>
      </w:pPr>
      <w:r>
        <w:rPr>
          <w:rFonts w:eastAsia="Times New Roman" w:cstheme="minorHAnsi"/>
          <w:bCs/>
          <w:color w:val="333333"/>
          <w:sz w:val="21"/>
          <w:szCs w:val="21"/>
          <w:lang w:eastAsia="en-GB"/>
        </w:rPr>
        <w:br w:type="page"/>
      </w:r>
    </w:p>
    <w:p w14:paraId="51D6F95C" w14:textId="77777777" w:rsidR="00D23E69" w:rsidRPr="00943603" w:rsidRDefault="00D23E69" w:rsidP="00D23E69">
      <w:pPr>
        <w:spacing w:after="160" w:line="259" w:lineRule="auto"/>
        <w:rPr>
          <w:rFonts w:eastAsia="Times New Roman" w:cstheme="minorHAnsi"/>
          <w:bCs/>
          <w:color w:val="333333"/>
          <w:sz w:val="21"/>
          <w:szCs w:val="21"/>
          <w:lang w:eastAsia="en-GB"/>
        </w:rPr>
        <w:sectPr w:rsidR="00D23E69" w:rsidRPr="00943603" w:rsidSect="00A22152">
          <w:headerReference w:type="default" r:id="rId97"/>
          <w:pgSz w:w="11906" w:h="16838"/>
          <w:pgMar w:top="1440" w:right="1440" w:bottom="1440" w:left="1440" w:header="708" w:footer="708" w:gutter="0"/>
          <w:cols w:space="708"/>
          <w:docGrid w:linePitch="360"/>
        </w:sectPr>
      </w:pPr>
    </w:p>
    <w:p w14:paraId="3F291F01" w14:textId="77777777" w:rsidR="00D23E69" w:rsidRDefault="00D23E69" w:rsidP="00D23E69">
      <w:pPr>
        <w:pStyle w:val="Heading1"/>
      </w:pPr>
      <w:bookmarkStart w:id="255" w:name="_Toc82693240"/>
      <w:bookmarkStart w:id="256" w:name="_Toc82695501"/>
      <w:r>
        <w:lastRenderedPageBreak/>
        <w:t>Appendix 7: Policy Review Results</w:t>
      </w:r>
      <w:bookmarkEnd w:id="255"/>
      <w:bookmarkEnd w:id="256"/>
    </w:p>
    <w:p w14:paraId="27974860" w14:textId="77777777" w:rsidR="00D23E69" w:rsidRPr="00EF72B1" w:rsidRDefault="00D23E69" w:rsidP="00D23E69">
      <w:r>
        <w:t>Table 36: Policy Review</w:t>
      </w:r>
    </w:p>
    <w:tbl>
      <w:tblPr>
        <w:tblStyle w:val="TableGrid"/>
        <w:tblpPr w:leftFromText="180" w:rightFromText="180" w:vertAnchor="text" w:tblpY="1"/>
        <w:tblOverlap w:val="never"/>
        <w:tblW w:w="5000" w:type="pct"/>
        <w:tblLook w:val="0620" w:firstRow="1" w:lastRow="0" w:firstColumn="0" w:lastColumn="0" w:noHBand="1" w:noVBand="1"/>
      </w:tblPr>
      <w:tblGrid>
        <w:gridCol w:w="440"/>
        <w:gridCol w:w="2534"/>
        <w:gridCol w:w="1851"/>
        <w:gridCol w:w="1151"/>
        <w:gridCol w:w="868"/>
        <w:gridCol w:w="1769"/>
        <w:gridCol w:w="5335"/>
      </w:tblGrid>
      <w:tr w:rsidR="00D23E69" w14:paraId="0907513F" w14:textId="77777777" w:rsidTr="00D23E69">
        <w:trPr>
          <w:tblHeader/>
        </w:trPr>
        <w:tc>
          <w:tcPr>
            <w:tcW w:w="150" w:type="pct"/>
            <w:shd w:val="clear" w:color="auto" w:fill="A6A6A6" w:themeFill="background1" w:themeFillShade="A6"/>
          </w:tcPr>
          <w:p w14:paraId="71C04AA3" w14:textId="77777777" w:rsidR="00D23E69" w:rsidRPr="00F56AF9" w:rsidRDefault="00D23E69" w:rsidP="00D23E69">
            <w:pPr>
              <w:jc w:val="center"/>
              <w:rPr>
                <w:color w:val="FFFFFF" w:themeColor="background1"/>
              </w:rPr>
            </w:pPr>
          </w:p>
        </w:tc>
        <w:tc>
          <w:tcPr>
            <w:tcW w:w="864" w:type="pct"/>
            <w:shd w:val="clear" w:color="auto" w:fill="A6A6A6" w:themeFill="background1" w:themeFillShade="A6"/>
          </w:tcPr>
          <w:p w14:paraId="78FC3F28" w14:textId="77777777" w:rsidR="00D23E69" w:rsidRPr="006012A4" w:rsidRDefault="00D23E69" w:rsidP="00D23E69">
            <w:pPr>
              <w:jc w:val="center"/>
              <w:rPr>
                <w:color w:val="FFFFFF" w:themeColor="background1"/>
              </w:rPr>
            </w:pPr>
            <w:r w:rsidRPr="00F56AF9">
              <w:rPr>
                <w:color w:val="FFFFFF" w:themeColor="background1"/>
              </w:rPr>
              <w:t>Organisation</w:t>
            </w:r>
            <w:r>
              <w:rPr>
                <w:color w:val="FFFFFF" w:themeColor="background1"/>
              </w:rPr>
              <w:t xml:space="preserve"> and</w:t>
            </w:r>
            <w:r w:rsidRPr="00F56AF9">
              <w:rPr>
                <w:color w:val="FFFFFF" w:themeColor="background1"/>
              </w:rPr>
              <w:t xml:space="preserve"> website/repository searched</w:t>
            </w:r>
          </w:p>
        </w:tc>
        <w:tc>
          <w:tcPr>
            <w:tcW w:w="631" w:type="pct"/>
            <w:shd w:val="clear" w:color="auto" w:fill="A6A6A6" w:themeFill="background1" w:themeFillShade="A6"/>
          </w:tcPr>
          <w:p w14:paraId="000FC9C3" w14:textId="77777777" w:rsidR="00D23E69" w:rsidRPr="006012A4" w:rsidRDefault="00D23E69" w:rsidP="00D23E69">
            <w:pPr>
              <w:jc w:val="center"/>
              <w:rPr>
                <w:color w:val="FFFFFF" w:themeColor="background1"/>
              </w:rPr>
            </w:pPr>
            <w:r w:rsidRPr="006012A4">
              <w:rPr>
                <w:color w:val="FFFFFF" w:themeColor="background1"/>
              </w:rPr>
              <w:t>Document</w:t>
            </w:r>
            <w:r>
              <w:rPr>
                <w:color w:val="FFFFFF" w:themeColor="background1"/>
              </w:rPr>
              <w:t xml:space="preserve"> title</w:t>
            </w:r>
          </w:p>
        </w:tc>
        <w:tc>
          <w:tcPr>
            <w:tcW w:w="392" w:type="pct"/>
            <w:shd w:val="clear" w:color="auto" w:fill="A6A6A6" w:themeFill="background1" w:themeFillShade="A6"/>
          </w:tcPr>
          <w:p w14:paraId="78BBE46D" w14:textId="77777777" w:rsidR="00D23E69" w:rsidRPr="006012A4" w:rsidRDefault="00D23E69" w:rsidP="00D23E69">
            <w:pPr>
              <w:jc w:val="center"/>
              <w:rPr>
                <w:color w:val="FFFFFF" w:themeColor="background1"/>
              </w:rPr>
            </w:pPr>
            <w:r>
              <w:rPr>
                <w:color w:val="FFFFFF" w:themeColor="background1"/>
              </w:rPr>
              <w:t>Document type</w:t>
            </w:r>
          </w:p>
        </w:tc>
        <w:tc>
          <w:tcPr>
            <w:tcW w:w="346" w:type="pct"/>
            <w:shd w:val="clear" w:color="auto" w:fill="A6A6A6" w:themeFill="background1" w:themeFillShade="A6"/>
          </w:tcPr>
          <w:p w14:paraId="5B371857" w14:textId="77777777" w:rsidR="00D23E69" w:rsidRPr="006012A4" w:rsidRDefault="00D23E69" w:rsidP="00D23E69">
            <w:pPr>
              <w:jc w:val="center"/>
              <w:rPr>
                <w:color w:val="FFFFFF" w:themeColor="background1"/>
              </w:rPr>
            </w:pPr>
            <w:r w:rsidRPr="006012A4">
              <w:rPr>
                <w:color w:val="FFFFFF" w:themeColor="background1"/>
              </w:rPr>
              <w:t>Year</w:t>
            </w:r>
          </w:p>
        </w:tc>
        <w:tc>
          <w:tcPr>
            <w:tcW w:w="669" w:type="pct"/>
            <w:shd w:val="clear" w:color="auto" w:fill="A6A6A6" w:themeFill="background1" w:themeFillShade="A6"/>
          </w:tcPr>
          <w:p w14:paraId="6BADBB10" w14:textId="77777777" w:rsidR="00D23E69" w:rsidRPr="006012A4" w:rsidRDefault="00D23E69" w:rsidP="00D23E69">
            <w:pPr>
              <w:rPr>
                <w:color w:val="FFFFFF" w:themeColor="background1"/>
              </w:rPr>
            </w:pPr>
            <w:r w:rsidRPr="006012A4">
              <w:rPr>
                <w:color w:val="FFFFFF" w:themeColor="background1"/>
              </w:rPr>
              <w:t>Topic(s) of discussion</w:t>
            </w:r>
          </w:p>
        </w:tc>
        <w:tc>
          <w:tcPr>
            <w:tcW w:w="1947" w:type="pct"/>
            <w:shd w:val="clear" w:color="auto" w:fill="A6A6A6" w:themeFill="background1" w:themeFillShade="A6"/>
          </w:tcPr>
          <w:p w14:paraId="02EE3F84" w14:textId="77777777" w:rsidR="00D23E69" w:rsidRPr="006012A4" w:rsidRDefault="00D23E69" w:rsidP="00D23E69">
            <w:pPr>
              <w:rPr>
                <w:color w:val="FFFFFF" w:themeColor="background1"/>
              </w:rPr>
            </w:pPr>
            <w:r w:rsidRPr="006012A4">
              <w:rPr>
                <w:color w:val="FFFFFF" w:themeColor="background1"/>
              </w:rPr>
              <w:t>Key excerpts</w:t>
            </w:r>
          </w:p>
        </w:tc>
      </w:tr>
      <w:tr w:rsidR="00D23E69" w14:paraId="4086DE2C" w14:textId="77777777" w:rsidTr="00D23E69">
        <w:trPr>
          <w:cantSplit/>
        </w:trPr>
        <w:tc>
          <w:tcPr>
            <w:tcW w:w="150" w:type="pct"/>
          </w:tcPr>
          <w:p w14:paraId="78C48A65" w14:textId="77777777" w:rsidR="00D23E69" w:rsidRDefault="00D23E69" w:rsidP="00D23E69">
            <w:r>
              <w:t>1</w:t>
            </w:r>
          </w:p>
        </w:tc>
        <w:tc>
          <w:tcPr>
            <w:tcW w:w="864" w:type="pct"/>
          </w:tcPr>
          <w:p w14:paraId="26FE317B" w14:textId="77777777" w:rsidR="00D23E69" w:rsidRPr="009C2597" w:rsidRDefault="00D23E69" w:rsidP="00D23E69">
            <w:r w:rsidRPr="009C2597">
              <w:t xml:space="preserve">FSRH </w:t>
            </w:r>
            <w:hyperlink r:id="rId98">
              <w:r w:rsidRPr="009C2597">
                <w:rPr>
                  <w:rStyle w:val="Hyperlink"/>
                  <w:color w:val="auto"/>
                </w:rPr>
                <w:t>https://www.fsrh.org</w:t>
              </w:r>
            </w:hyperlink>
          </w:p>
        </w:tc>
        <w:tc>
          <w:tcPr>
            <w:tcW w:w="631" w:type="pct"/>
          </w:tcPr>
          <w:p w14:paraId="00BCFC80" w14:textId="77777777" w:rsidR="00D23E69" w:rsidRDefault="00D23E69" w:rsidP="00D23E69">
            <w:r>
              <w:t>C</w:t>
            </w:r>
            <w:r w:rsidRPr="007310A1">
              <w:t>ontraception for women with eating disorders</w:t>
            </w:r>
          </w:p>
        </w:tc>
        <w:tc>
          <w:tcPr>
            <w:tcW w:w="392" w:type="pct"/>
          </w:tcPr>
          <w:p w14:paraId="6D2F728B" w14:textId="77777777" w:rsidR="00D23E69" w:rsidRDefault="00D23E69" w:rsidP="00D23E69">
            <w:r w:rsidRPr="007310A1">
              <w:t>C</w:t>
            </w:r>
            <w:r>
              <w:t>EU</w:t>
            </w:r>
            <w:r w:rsidRPr="007310A1">
              <w:t xml:space="preserve"> statement</w:t>
            </w:r>
          </w:p>
        </w:tc>
        <w:tc>
          <w:tcPr>
            <w:tcW w:w="346" w:type="pct"/>
          </w:tcPr>
          <w:p w14:paraId="504A399B" w14:textId="77777777" w:rsidR="00D23E69" w:rsidRDefault="00D23E69" w:rsidP="00D23E69">
            <w:r>
              <w:t>2018</w:t>
            </w:r>
          </w:p>
        </w:tc>
        <w:tc>
          <w:tcPr>
            <w:tcW w:w="669" w:type="pct"/>
          </w:tcPr>
          <w:p w14:paraId="4A90BF1B" w14:textId="77777777" w:rsidR="00D23E69" w:rsidRPr="003732CE" w:rsidRDefault="00D23E69" w:rsidP="00D23E69">
            <w:r w:rsidRPr="003732CE">
              <w:t>Weight gain associated with LARC</w:t>
            </w:r>
          </w:p>
          <w:p w14:paraId="2E0059CF" w14:textId="77777777" w:rsidR="00D23E69" w:rsidRPr="003732CE" w:rsidRDefault="00D23E69" w:rsidP="00D23E69"/>
        </w:tc>
        <w:tc>
          <w:tcPr>
            <w:tcW w:w="1947" w:type="pct"/>
          </w:tcPr>
          <w:p w14:paraId="5E821C5C" w14:textId="77777777" w:rsidR="00D23E69" w:rsidRDefault="00D23E69" w:rsidP="00D23E69">
            <w:r w:rsidRPr="001B3C65">
              <w:t>Women with eating disorders should be advised that there is currently no conclusive evidence demonstrating that hormonal contraception causes weight gain. There is, however, some evidence that in women without eating disorders the progestogen-only injectable (DMPA) is associated with weight gain. Additionally, hormonal contraception can be associated with body changes (</w:t>
            </w:r>
            <w:proofErr w:type="gramStart"/>
            <w:r w:rsidRPr="001B3C65">
              <w:t>e.g.</w:t>
            </w:r>
            <w:proofErr w:type="gramEnd"/>
            <w:r w:rsidRPr="001B3C65">
              <w:t xml:space="preserve"> breast enlargement/tenderness, acne, bloating) which women with eating disorders who experience body dissatisfaction problems could find particularly troubling. Non-hormonal methods might possibly be a more acceptable method to this group of women</w:t>
            </w:r>
            <w:r>
              <w:t xml:space="preserve"> (p.2)</w:t>
            </w:r>
          </w:p>
        </w:tc>
      </w:tr>
      <w:tr w:rsidR="00D23E69" w14:paraId="63CDE7BC" w14:textId="77777777" w:rsidTr="00D23E69">
        <w:trPr>
          <w:cantSplit/>
        </w:trPr>
        <w:tc>
          <w:tcPr>
            <w:tcW w:w="150" w:type="pct"/>
          </w:tcPr>
          <w:p w14:paraId="11061547" w14:textId="77777777" w:rsidR="00D23E69" w:rsidRDefault="00D23E69" w:rsidP="00D23E69">
            <w:r>
              <w:t>2</w:t>
            </w:r>
          </w:p>
        </w:tc>
        <w:tc>
          <w:tcPr>
            <w:tcW w:w="864" w:type="pct"/>
          </w:tcPr>
          <w:p w14:paraId="316B0FB9" w14:textId="77777777" w:rsidR="00D23E69" w:rsidRPr="009C2597" w:rsidRDefault="00D23E69" w:rsidP="00D23E69">
            <w:r w:rsidRPr="009C2597">
              <w:t xml:space="preserve">FSRH </w:t>
            </w:r>
            <w:hyperlink r:id="rId99">
              <w:r w:rsidRPr="009C2597">
                <w:rPr>
                  <w:rStyle w:val="Hyperlink"/>
                  <w:color w:val="auto"/>
                </w:rPr>
                <w:t>https://www.fsrh.org</w:t>
              </w:r>
            </w:hyperlink>
          </w:p>
        </w:tc>
        <w:tc>
          <w:tcPr>
            <w:tcW w:w="631" w:type="pct"/>
          </w:tcPr>
          <w:p w14:paraId="7346F842" w14:textId="77777777" w:rsidR="00D23E69" w:rsidRPr="003F2C89" w:rsidRDefault="00D23E69" w:rsidP="00D23E69">
            <w:r>
              <w:t>P</w:t>
            </w:r>
            <w:r w:rsidRPr="003F2C89">
              <w:t>rovision of LARC methods to young women in the UK</w:t>
            </w:r>
          </w:p>
        </w:tc>
        <w:tc>
          <w:tcPr>
            <w:tcW w:w="392" w:type="pct"/>
          </w:tcPr>
          <w:p w14:paraId="04AEE3D5" w14:textId="77777777" w:rsidR="00D23E69" w:rsidRPr="003F2C89" w:rsidRDefault="00D23E69" w:rsidP="00D23E69">
            <w:r w:rsidRPr="003F2C89">
              <w:t>CEU statement</w:t>
            </w:r>
          </w:p>
        </w:tc>
        <w:tc>
          <w:tcPr>
            <w:tcW w:w="346" w:type="pct"/>
          </w:tcPr>
          <w:p w14:paraId="44670C90" w14:textId="77777777" w:rsidR="00D23E69" w:rsidRPr="003F2C89" w:rsidRDefault="00D23E69" w:rsidP="00D23E69">
            <w:r w:rsidRPr="003F2C89">
              <w:t>2015</w:t>
            </w:r>
          </w:p>
        </w:tc>
        <w:tc>
          <w:tcPr>
            <w:tcW w:w="669" w:type="pct"/>
          </w:tcPr>
          <w:p w14:paraId="4059D444" w14:textId="77777777" w:rsidR="00D23E69" w:rsidRPr="003F2C89" w:rsidRDefault="00D23E69" w:rsidP="00D23E69">
            <w:r w:rsidRPr="003F2C89">
              <w:t>n/a</w:t>
            </w:r>
          </w:p>
        </w:tc>
        <w:tc>
          <w:tcPr>
            <w:tcW w:w="1947" w:type="pct"/>
          </w:tcPr>
          <w:p w14:paraId="51311A61" w14:textId="77777777" w:rsidR="00D23E69" w:rsidRPr="003F2C89" w:rsidRDefault="00D23E69" w:rsidP="00D23E69">
            <w:r w:rsidRPr="003F2C89">
              <w:t>No discussion of w</w:t>
            </w:r>
            <w:r>
              <w:t>e</w:t>
            </w:r>
            <w:r w:rsidRPr="003F2C89">
              <w:t>ight</w:t>
            </w:r>
            <w:r>
              <w:t xml:space="preserve">, </w:t>
            </w:r>
            <w:r w:rsidRPr="003F2C89">
              <w:t>overweight or obesity</w:t>
            </w:r>
          </w:p>
        </w:tc>
      </w:tr>
      <w:tr w:rsidR="00D23E69" w14:paraId="2C7CB4F4" w14:textId="77777777" w:rsidTr="00D23E69">
        <w:trPr>
          <w:cantSplit/>
          <w:trHeight w:val="5944"/>
        </w:trPr>
        <w:tc>
          <w:tcPr>
            <w:tcW w:w="150" w:type="pct"/>
          </w:tcPr>
          <w:p w14:paraId="6D3FF1BC" w14:textId="77777777" w:rsidR="00D23E69" w:rsidRDefault="00D23E69" w:rsidP="00D23E69">
            <w:r>
              <w:lastRenderedPageBreak/>
              <w:t>3</w:t>
            </w:r>
          </w:p>
        </w:tc>
        <w:tc>
          <w:tcPr>
            <w:tcW w:w="864" w:type="pct"/>
          </w:tcPr>
          <w:p w14:paraId="49299C5A" w14:textId="77777777" w:rsidR="00D23E69" w:rsidRPr="009C2597" w:rsidRDefault="00D23E69" w:rsidP="00D23E69">
            <w:r w:rsidRPr="009C2597">
              <w:t xml:space="preserve">FSRH </w:t>
            </w:r>
            <w:hyperlink r:id="rId100">
              <w:r w:rsidRPr="009C2597">
                <w:rPr>
                  <w:rStyle w:val="Hyperlink"/>
                  <w:color w:val="auto"/>
                </w:rPr>
                <w:t>https://www.fsrh.org</w:t>
              </w:r>
            </w:hyperlink>
          </w:p>
        </w:tc>
        <w:tc>
          <w:tcPr>
            <w:tcW w:w="631" w:type="pct"/>
          </w:tcPr>
          <w:p w14:paraId="5C6007A1" w14:textId="77777777" w:rsidR="00D23E69" w:rsidRDefault="00D23E69" w:rsidP="00D23E69">
            <w:r>
              <w:t>I</w:t>
            </w:r>
            <w:r w:rsidRPr="007310A1">
              <w:t>ntrauterine contraception</w:t>
            </w:r>
          </w:p>
        </w:tc>
        <w:tc>
          <w:tcPr>
            <w:tcW w:w="392" w:type="pct"/>
          </w:tcPr>
          <w:p w14:paraId="6B118AA5" w14:textId="77777777" w:rsidR="00D23E69" w:rsidRDefault="00D23E69" w:rsidP="00D23E69">
            <w:r w:rsidRPr="007310A1">
              <w:t>Clinical guidance</w:t>
            </w:r>
          </w:p>
        </w:tc>
        <w:tc>
          <w:tcPr>
            <w:tcW w:w="346" w:type="pct"/>
          </w:tcPr>
          <w:p w14:paraId="1B00D002" w14:textId="77777777" w:rsidR="00D23E69" w:rsidRDefault="00D23E69" w:rsidP="00D23E69">
            <w:r>
              <w:t>2019</w:t>
            </w:r>
          </w:p>
        </w:tc>
        <w:tc>
          <w:tcPr>
            <w:tcW w:w="669" w:type="pct"/>
          </w:tcPr>
          <w:p w14:paraId="09389E25" w14:textId="77777777" w:rsidR="00D23E69" w:rsidRPr="00710E40" w:rsidRDefault="00D23E69" w:rsidP="00D23E69">
            <w:r w:rsidRPr="00710E40">
              <w:t>LARC removal as an opportunity to provide preconception health advice.</w:t>
            </w:r>
          </w:p>
          <w:p w14:paraId="5C179482" w14:textId="77777777" w:rsidR="00D23E69" w:rsidRPr="00710E40" w:rsidRDefault="00D23E69" w:rsidP="00D23E69"/>
          <w:p w14:paraId="0FA9195E" w14:textId="77777777" w:rsidR="00D23E69" w:rsidRDefault="00D23E69" w:rsidP="00D23E69"/>
          <w:p w14:paraId="653EF254" w14:textId="77777777" w:rsidR="00D23E69" w:rsidRPr="00710E40" w:rsidRDefault="00D23E69" w:rsidP="00D23E69">
            <w:r w:rsidRPr="00710E40">
              <w:t>LARC removal</w:t>
            </w:r>
          </w:p>
          <w:p w14:paraId="3AE36FC9" w14:textId="77777777" w:rsidR="00D23E69" w:rsidRPr="00710E40" w:rsidRDefault="00D23E69" w:rsidP="00D23E69"/>
          <w:p w14:paraId="424441BE" w14:textId="77777777" w:rsidR="00D23E69" w:rsidRPr="00710E40" w:rsidRDefault="00D23E69" w:rsidP="00D23E69"/>
          <w:p w14:paraId="4F9AFA0D" w14:textId="77777777" w:rsidR="00D23E69" w:rsidRPr="00710E40" w:rsidRDefault="00D23E69" w:rsidP="00D23E69"/>
          <w:p w14:paraId="0777B15F" w14:textId="77777777" w:rsidR="00D23E69" w:rsidRPr="00710E40" w:rsidRDefault="00D23E69" w:rsidP="00D23E69"/>
          <w:p w14:paraId="15DC4B87" w14:textId="77777777" w:rsidR="00D23E69" w:rsidRPr="00710E40" w:rsidRDefault="00D23E69" w:rsidP="00D23E69"/>
          <w:p w14:paraId="3F4A2E7E" w14:textId="77777777" w:rsidR="00D23E69" w:rsidRPr="00710E40" w:rsidRDefault="00D23E69" w:rsidP="00D23E69"/>
          <w:p w14:paraId="1BE6774F" w14:textId="77777777" w:rsidR="00D23E69" w:rsidRPr="00710E40" w:rsidRDefault="00D23E69" w:rsidP="00D23E69"/>
          <w:p w14:paraId="737BDBE0" w14:textId="77777777" w:rsidR="00D23E69" w:rsidRPr="00710E40" w:rsidRDefault="00D23E69" w:rsidP="00D23E69"/>
          <w:p w14:paraId="71AF19D5" w14:textId="77777777" w:rsidR="00D23E69" w:rsidRPr="00710E40" w:rsidRDefault="00D23E69" w:rsidP="00D23E69"/>
          <w:p w14:paraId="657EEB26" w14:textId="77777777" w:rsidR="00D23E69" w:rsidRPr="00710E40" w:rsidRDefault="00D23E69" w:rsidP="00D23E69"/>
          <w:p w14:paraId="51100ADD" w14:textId="77777777" w:rsidR="00D23E69" w:rsidRPr="00710E40" w:rsidRDefault="00D23E69" w:rsidP="00D23E69"/>
          <w:p w14:paraId="6F7D9600" w14:textId="77777777" w:rsidR="00D23E69" w:rsidRPr="00710E40" w:rsidRDefault="00D23E69" w:rsidP="00D23E69"/>
          <w:p w14:paraId="3FF07669" w14:textId="77777777" w:rsidR="00D23E69" w:rsidRPr="00710E40" w:rsidRDefault="00D23E69" w:rsidP="00D23E69"/>
          <w:p w14:paraId="06FB7017" w14:textId="77777777" w:rsidR="00D23E69" w:rsidRPr="00710E40" w:rsidRDefault="00D23E69" w:rsidP="00D23E69"/>
          <w:p w14:paraId="7707E2F1" w14:textId="77777777" w:rsidR="00D23E69" w:rsidRPr="00710E40" w:rsidRDefault="00D23E69" w:rsidP="00D23E69"/>
          <w:p w14:paraId="049A276C" w14:textId="77777777" w:rsidR="00D23E69" w:rsidRDefault="00D23E69" w:rsidP="00D23E69"/>
          <w:p w14:paraId="28E7150E" w14:textId="77777777" w:rsidR="00D23E69" w:rsidRDefault="00D23E69" w:rsidP="00D23E69"/>
          <w:p w14:paraId="441F841D" w14:textId="77777777" w:rsidR="00D23E69" w:rsidRDefault="00D23E69" w:rsidP="00D23E69"/>
          <w:p w14:paraId="081C3810" w14:textId="77777777" w:rsidR="00D23E69" w:rsidRDefault="00D23E69" w:rsidP="00D23E69"/>
          <w:p w14:paraId="3D9F6407" w14:textId="77777777" w:rsidR="00D23E69" w:rsidRDefault="00D23E69" w:rsidP="00D23E69"/>
          <w:p w14:paraId="26CD2C72" w14:textId="77777777" w:rsidR="00D23E69" w:rsidRDefault="00D23E69" w:rsidP="00D23E69"/>
          <w:p w14:paraId="282EEB54" w14:textId="77777777" w:rsidR="00D23E69" w:rsidRDefault="00D23E69" w:rsidP="00D23E69"/>
          <w:p w14:paraId="2B06CE28" w14:textId="77777777" w:rsidR="00D23E69" w:rsidRDefault="00D23E69" w:rsidP="00D23E69"/>
          <w:p w14:paraId="3F1FA9CD" w14:textId="77777777" w:rsidR="00D23E69" w:rsidRPr="00710E40" w:rsidRDefault="00D23E69" w:rsidP="00D23E69">
            <w:r w:rsidRPr="00710E40">
              <w:t>Weight gain and LARCs</w:t>
            </w:r>
          </w:p>
        </w:tc>
        <w:tc>
          <w:tcPr>
            <w:tcW w:w="1947" w:type="pct"/>
          </w:tcPr>
          <w:p w14:paraId="3CC1EC13" w14:textId="77777777" w:rsidR="00D23E69" w:rsidRPr="00710E40" w:rsidRDefault="00D23E69" w:rsidP="00D23E69">
            <w:r w:rsidRPr="00710E40">
              <w:rPr>
                <w:i/>
                <w:iCs/>
              </w:rPr>
              <w:lastRenderedPageBreak/>
              <w:t>Reason for removal: for a planned pregnancy… Recommendation for removal: Offer pre-pregnancy advice regarding lifestyle, diet, folic acid, rubella immunity, vitamin D, then remove at any time in the menstrual cycle when the woman is ready to conceive</w:t>
            </w:r>
            <w:r w:rsidRPr="00710E40">
              <w:t xml:space="preserve"> (p.38)</w:t>
            </w:r>
          </w:p>
          <w:p w14:paraId="768A5D21" w14:textId="77777777" w:rsidR="00D23E69" w:rsidRPr="00710E40" w:rsidRDefault="00D23E69" w:rsidP="00D23E69"/>
          <w:p w14:paraId="3523BF16" w14:textId="77777777" w:rsidR="00D23E69" w:rsidRPr="00710E40" w:rsidRDefault="00D23E69" w:rsidP="00D23E69">
            <w:r w:rsidRPr="00710E40">
              <w:t>Women should be advised to have their IUC removed when it is no longer effective or required (p.13)</w:t>
            </w:r>
          </w:p>
          <w:p w14:paraId="376691D3" w14:textId="77777777" w:rsidR="00D23E69" w:rsidRPr="00710E40" w:rsidRDefault="00D23E69" w:rsidP="00D23E69"/>
          <w:p w14:paraId="74F51587" w14:textId="77777777" w:rsidR="00D23E69" w:rsidRPr="00710E40" w:rsidRDefault="00D23E69" w:rsidP="00D23E69">
            <w:pPr>
              <w:rPr>
                <w:b/>
                <w:bCs/>
              </w:rPr>
            </w:pPr>
            <w:r w:rsidRPr="00710E40">
              <w:t xml:space="preserve">Not all women will continue to use their IUC for the totality of its </w:t>
            </w:r>
          </w:p>
          <w:p w14:paraId="7947DFFD" w14:textId="77777777" w:rsidR="00D23E69" w:rsidRDefault="00D23E69" w:rsidP="00D23E69">
            <w:r w:rsidRPr="00710E40">
              <w:t>permitted duration</w:t>
            </w:r>
            <w:r>
              <w:t xml:space="preserve">. </w:t>
            </w:r>
            <w:r w:rsidRPr="00710E40">
              <w:t>Reasons for ‘early’ discontinuation may relate to side effects (p.13)</w:t>
            </w:r>
          </w:p>
          <w:p w14:paraId="5568E82B" w14:textId="77777777" w:rsidR="00D23E69" w:rsidRDefault="00D23E69" w:rsidP="00D23E69"/>
          <w:p w14:paraId="349F8BD2" w14:textId="77777777" w:rsidR="00D23E69" w:rsidRPr="00DD396F" w:rsidRDefault="00D23E69" w:rsidP="00D23E69">
            <w:r w:rsidRPr="00DD396F">
              <w:t xml:space="preserve">No formal training required for IUD removal but practitioners should have basic gynaecological skills </w:t>
            </w:r>
            <w:proofErr w:type="gramStart"/>
            <w:r w:rsidRPr="00DD396F">
              <w:t>and  contraceptive</w:t>
            </w:r>
            <w:proofErr w:type="gramEnd"/>
            <w:r w:rsidRPr="00DD396F">
              <w:t xml:space="preserve"> knowledge to manage pregnancy risk and advise on ongoing contraception (p.29)</w:t>
            </w:r>
          </w:p>
          <w:p w14:paraId="67C3B4BA" w14:textId="77777777" w:rsidR="00D23E69" w:rsidRPr="00E60DFB" w:rsidRDefault="00D23E69" w:rsidP="00D23E69">
            <w:pPr>
              <w:rPr>
                <w:highlight w:val="yellow"/>
              </w:rPr>
            </w:pPr>
          </w:p>
          <w:p w14:paraId="59F941AC" w14:textId="77777777" w:rsidR="00D23E69" w:rsidRPr="00710E40" w:rsidRDefault="00D23E69" w:rsidP="00D23E69"/>
          <w:p w14:paraId="4A595839" w14:textId="77777777" w:rsidR="00D23E69" w:rsidRPr="00710E40" w:rsidRDefault="00D23E69" w:rsidP="00D23E69"/>
          <w:p w14:paraId="609A5C65" w14:textId="77777777" w:rsidR="00D23E69" w:rsidRPr="00DD396F" w:rsidRDefault="00D23E69" w:rsidP="00D23E69">
            <w:r w:rsidRPr="00DD396F">
              <w:lastRenderedPageBreak/>
              <w:t xml:space="preserve">weight gain with IUC use is likely to be a consequence of confounding factors </w:t>
            </w:r>
            <w:proofErr w:type="gramStart"/>
            <w:r w:rsidRPr="00DD396F">
              <w:t>eg</w:t>
            </w:r>
            <w:proofErr w:type="gramEnd"/>
            <w:r w:rsidRPr="00DD396F">
              <w:t xml:space="preserve"> age. No evidence of a causal link (p.21)</w:t>
            </w:r>
          </w:p>
          <w:p w14:paraId="1CD778CB" w14:textId="77777777" w:rsidR="00D23E69" w:rsidRPr="00DD396F" w:rsidRDefault="00D23E69" w:rsidP="00D23E69"/>
          <w:p w14:paraId="1141BF04" w14:textId="77777777" w:rsidR="00D23E69" w:rsidRDefault="00D23E69" w:rsidP="00D23E69">
            <w:pPr>
              <w:rPr>
                <w:highlight w:val="yellow"/>
              </w:rPr>
            </w:pPr>
          </w:p>
          <w:p w14:paraId="2249C9EE" w14:textId="77777777" w:rsidR="00D23E69" w:rsidRDefault="00D23E69" w:rsidP="00D23E69">
            <w:pPr>
              <w:rPr>
                <w:highlight w:val="yellow"/>
              </w:rPr>
            </w:pPr>
          </w:p>
          <w:p w14:paraId="03D48243" w14:textId="77777777" w:rsidR="00D23E69" w:rsidRDefault="00D23E69" w:rsidP="00D23E69">
            <w:pPr>
              <w:rPr>
                <w:highlight w:val="yellow"/>
              </w:rPr>
            </w:pPr>
          </w:p>
          <w:p w14:paraId="0A95ECCE" w14:textId="77777777" w:rsidR="00D23E69" w:rsidRDefault="00D23E69" w:rsidP="00D23E69">
            <w:pPr>
              <w:rPr>
                <w:highlight w:val="yellow"/>
              </w:rPr>
            </w:pPr>
          </w:p>
          <w:p w14:paraId="34AA519C" w14:textId="77777777" w:rsidR="00D23E69" w:rsidRDefault="00D23E69" w:rsidP="00D23E69">
            <w:pPr>
              <w:rPr>
                <w:highlight w:val="yellow"/>
              </w:rPr>
            </w:pPr>
          </w:p>
          <w:p w14:paraId="05099F0C" w14:textId="77777777" w:rsidR="00D23E69" w:rsidRDefault="00D23E69" w:rsidP="00D23E69">
            <w:pPr>
              <w:rPr>
                <w:highlight w:val="yellow"/>
              </w:rPr>
            </w:pPr>
          </w:p>
          <w:p w14:paraId="5D274CE0" w14:textId="77777777" w:rsidR="00D23E69" w:rsidRDefault="00D23E69" w:rsidP="00D23E69">
            <w:pPr>
              <w:rPr>
                <w:highlight w:val="yellow"/>
              </w:rPr>
            </w:pPr>
          </w:p>
          <w:p w14:paraId="47BD0C16" w14:textId="77777777" w:rsidR="00D23E69" w:rsidRDefault="00D23E69" w:rsidP="00D23E69">
            <w:pPr>
              <w:rPr>
                <w:highlight w:val="yellow"/>
              </w:rPr>
            </w:pPr>
          </w:p>
          <w:p w14:paraId="3A85723F" w14:textId="77777777" w:rsidR="00D23E69" w:rsidRPr="00710E40" w:rsidRDefault="00D23E69" w:rsidP="00D23E69">
            <w:r w:rsidRPr="00DD396F">
              <w:t>)</w:t>
            </w:r>
          </w:p>
        </w:tc>
      </w:tr>
      <w:tr w:rsidR="00D23E69" w14:paraId="5F624B10" w14:textId="77777777" w:rsidTr="00D23E69">
        <w:trPr>
          <w:cantSplit/>
        </w:trPr>
        <w:tc>
          <w:tcPr>
            <w:tcW w:w="150" w:type="pct"/>
          </w:tcPr>
          <w:p w14:paraId="4736B4DB" w14:textId="77777777" w:rsidR="00D23E69" w:rsidRDefault="00D23E69" w:rsidP="00D23E69">
            <w:r>
              <w:lastRenderedPageBreak/>
              <w:t>4</w:t>
            </w:r>
          </w:p>
        </w:tc>
        <w:tc>
          <w:tcPr>
            <w:tcW w:w="864" w:type="pct"/>
          </w:tcPr>
          <w:p w14:paraId="18C50296" w14:textId="77777777" w:rsidR="00D23E69" w:rsidRPr="009C2597" w:rsidRDefault="00D23E69" w:rsidP="00D23E69">
            <w:r w:rsidRPr="009C2597">
              <w:t xml:space="preserve">FSRH </w:t>
            </w:r>
            <w:hyperlink r:id="rId101">
              <w:r w:rsidRPr="009C2597">
                <w:rPr>
                  <w:rStyle w:val="Hyperlink"/>
                  <w:color w:val="auto"/>
                </w:rPr>
                <w:t>https://www.fsrh.org</w:t>
              </w:r>
            </w:hyperlink>
          </w:p>
        </w:tc>
        <w:tc>
          <w:tcPr>
            <w:tcW w:w="631" w:type="pct"/>
          </w:tcPr>
          <w:p w14:paraId="590103D7" w14:textId="77777777" w:rsidR="00D23E69" w:rsidRDefault="00D23E69" w:rsidP="00D23E69">
            <w:r>
              <w:t>P</w:t>
            </w:r>
            <w:r w:rsidRPr="007310A1">
              <w:t>rogestogen-only implants</w:t>
            </w:r>
            <w:r>
              <w:t xml:space="preserve"> </w:t>
            </w:r>
          </w:p>
        </w:tc>
        <w:tc>
          <w:tcPr>
            <w:tcW w:w="392" w:type="pct"/>
          </w:tcPr>
          <w:p w14:paraId="16FD36A9" w14:textId="77777777" w:rsidR="00D23E69" w:rsidRDefault="00D23E69" w:rsidP="00D23E69">
            <w:r w:rsidRPr="007310A1">
              <w:t>Clinical guidance</w:t>
            </w:r>
          </w:p>
        </w:tc>
        <w:tc>
          <w:tcPr>
            <w:tcW w:w="346" w:type="pct"/>
          </w:tcPr>
          <w:p w14:paraId="0B26A5EC" w14:textId="77777777" w:rsidR="00D23E69" w:rsidRDefault="00D23E69" w:rsidP="00D23E69">
            <w:r>
              <w:t>2014</w:t>
            </w:r>
          </w:p>
        </w:tc>
        <w:tc>
          <w:tcPr>
            <w:tcW w:w="669" w:type="pct"/>
          </w:tcPr>
          <w:p w14:paraId="64B80EDF" w14:textId="77777777" w:rsidR="00D23E69" w:rsidRPr="003732CE" w:rsidRDefault="00D23E69" w:rsidP="00D23E69">
            <w:r w:rsidRPr="003732CE">
              <w:t>Weight gain and contraception</w:t>
            </w:r>
          </w:p>
          <w:p w14:paraId="041F6D70" w14:textId="77777777" w:rsidR="00D23E69" w:rsidRPr="003732CE" w:rsidRDefault="00D23E69" w:rsidP="00D23E69"/>
          <w:p w14:paraId="44B60ECB" w14:textId="77777777" w:rsidR="00D23E69" w:rsidRPr="003732CE" w:rsidRDefault="00D23E69" w:rsidP="00D23E69"/>
          <w:p w14:paraId="176268ED" w14:textId="77777777" w:rsidR="00D23E69" w:rsidRPr="003732CE" w:rsidRDefault="00D23E69" w:rsidP="00D23E69"/>
          <w:p w14:paraId="35600425" w14:textId="77777777" w:rsidR="00D23E69" w:rsidRPr="003732CE" w:rsidRDefault="00D23E69" w:rsidP="00D23E69"/>
          <w:p w14:paraId="3F8BD430" w14:textId="77777777" w:rsidR="00D23E69" w:rsidRPr="003732CE" w:rsidRDefault="00D23E69" w:rsidP="00D23E69"/>
          <w:p w14:paraId="7257F99F" w14:textId="77777777" w:rsidR="00D23E69" w:rsidRPr="003732CE" w:rsidRDefault="00D23E69" w:rsidP="00D23E69"/>
          <w:p w14:paraId="34102DD7" w14:textId="77777777" w:rsidR="00D23E69" w:rsidRPr="003732CE" w:rsidRDefault="00D23E69" w:rsidP="00D23E69"/>
          <w:p w14:paraId="6BBB6C4A" w14:textId="77777777" w:rsidR="00D23E69" w:rsidRPr="003732CE" w:rsidRDefault="00D23E69" w:rsidP="00D23E69"/>
          <w:p w14:paraId="10365543" w14:textId="77777777" w:rsidR="00D23E69" w:rsidRPr="003732CE" w:rsidRDefault="00D23E69" w:rsidP="00D23E69"/>
          <w:p w14:paraId="0F71A0EB" w14:textId="77777777" w:rsidR="00D23E69" w:rsidRPr="003732CE" w:rsidRDefault="00D23E69" w:rsidP="00D23E69"/>
          <w:p w14:paraId="153705FB" w14:textId="77777777" w:rsidR="00D23E69" w:rsidRPr="003732CE" w:rsidRDefault="00D23E69" w:rsidP="00D23E69"/>
          <w:p w14:paraId="7AED20E8" w14:textId="77777777" w:rsidR="00D23E69" w:rsidRDefault="00D23E69" w:rsidP="00D23E69"/>
          <w:p w14:paraId="7614635B" w14:textId="77777777" w:rsidR="00D23E69" w:rsidRDefault="00D23E69" w:rsidP="00D23E69"/>
          <w:p w14:paraId="07349CAA" w14:textId="77777777" w:rsidR="00D23E69" w:rsidRDefault="00D23E69" w:rsidP="00D23E69"/>
          <w:p w14:paraId="086AC9F4" w14:textId="77777777" w:rsidR="00D23E69" w:rsidRDefault="00D23E69" w:rsidP="00D23E69"/>
          <w:p w14:paraId="03D23EDB" w14:textId="77777777" w:rsidR="00D23E69" w:rsidRDefault="00D23E69" w:rsidP="00D23E69"/>
          <w:p w14:paraId="33C2074A" w14:textId="77777777" w:rsidR="00D23E69" w:rsidRDefault="00D23E69" w:rsidP="00D23E69"/>
          <w:p w14:paraId="359E7069" w14:textId="77777777" w:rsidR="00D23E69" w:rsidRPr="003732CE" w:rsidRDefault="00D23E69" w:rsidP="00D23E69">
            <w:r w:rsidRPr="003732CE">
              <w:t>Drug interactions; LARCs and weight</w:t>
            </w:r>
          </w:p>
          <w:p w14:paraId="1A4B2D69" w14:textId="77777777" w:rsidR="00D23E69" w:rsidRPr="003732CE" w:rsidRDefault="00D23E69" w:rsidP="00D23E69"/>
        </w:tc>
        <w:tc>
          <w:tcPr>
            <w:tcW w:w="1947" w:type="pct"/>
          </w:tcPr>
          <w:p w14:paraId="5119D0A3" w14:textId="77777777" w:rsidR="00D23E69" w:rsidRDefault="00D23E69" w:rsidP="00D23E69">
            <w:r w:rsidRPr="00710E40">
              <w:lastRenderedPageBreak/>
              <w:t>Although some women do report changes in weight, mood and libido when using the progestogen-only implant, there is no evidence of a causal association (p.13)</w:t>
            </w:r>
          </w:p>
          <w:p w14:paraId="6665DF98" w14:textId="77777777" w:rsidR="00D23E69" w:rsidRPr="00710E40" w:rsidRDefault="00D23E69" w:rsidP="00D23E69"/>
          <w:p w14:paraId="6D3FB703" w14:textId="77777777" w:rsidR="00D23E69" w:rsidRPr="00710E40" w:rsidRDefault="00D23E69" w:rsidP="00D23E69">
            <w:r w:rsidRPr="00710E40">
              <w:t xml:space="preserve">Changes in weight, mood, libido: There are reports of women experiencing weight gain and mood changes </w:t>
            </w:r>
            <w:r w:rsidRPr="00710E40">
              <w:lastRenderedPageBreak/>
              <w:t>whilst using the progestogen-only implant. Decreased libido is listed within the SPC as a commonly (between 1 in 100 to 1 in 10) reported undesirable effect within clinical trials. Non-comparative studies have reported decreased libido in fewer than 6% of users of progestogen-only implants. NICE guidelines advise that there is not an association between use of the progestogen-only implant, weight change, mood change and reduced libido. No subsequent evidence was identified that would alter this conclusion (p.13)</w:t>
            </w:r>
          </w:p>
          <w:p w14:paraId="405CE467" w14:textId="77777777" w:rsidR="00D23E69" w:rsidRPr="00710E40" w:rsidRDefault="00D23E69" w:rsidP="00D23E69"/>
          <w:p w14:paraId="46B31610" w14:textId="77777777" w:rsidR="00D23E69" w:rsidRPr="00710E40" w:rsidRDefault="00D23E69" w:rsidP="00D23E69">
            <w:r w:rsidRPr="00710E40">
              <w:t xml:space="preserve">Obesity (BMI&gt;30kg/m2) is a condition for which there is no restriction on the use of the progestogen-only implant (UKMEC 1). No increased risk of pregnancy has been demonstrated in women weighing up to 149 kg. However, because of the inverse relationship between weight and serum etonogestrel levels, a reduction in the duration of contraceptive efficacy cannot be completely excluded. Women using the progestogen-only implant should be informed, where relevant, that the manufacturer states that earlier replacement can be </w:t>
            </w:r>
            <w:r w:rsidRPr="00710E40">
              <w:lastRenderedPageBreak/>
              <w:t>considered in ‘heavier’ women but that there is no direct evidence to support earlier replacement (p.18)</w:t>
            </w:r>
          </w:p>
        </w:tc>
      </w:tr>
      <w:tr w:rsidR="00D23E69" w14:paraId="3AD17030" w14:textId="77777777" w:rsidTr="00D23E69">
        <w:trPr>
          <w:cantSplit/>
        </w:trPr>
        <w:tc>
          <w:tcPr>
            <w:tcW w:w="150" w:type="pct"/>
          </w:tcPr>
          <w:p w14:paraId="58E68A30" w14:textId="77777777" w:rsidR="00D23E69" w:rsidRDefault="00D23E69" w:rsidP="00D23E69">
            <w:r>
              <w:lastRenderedPageBreak/>
              <w:t>5</w:t>
            </w:r>
          </w:p>
        </w:tc>
        <w:tc>
          <w:tcPr>
            <w:tcW w:w="864" w:type="pct"/>
          </w:tcPr>
          <w:p w14:paraId="1F504A6D" w14:textId="77777777" w:rsidR="00D23E69" w:rsidRPr="009C2597" w:rsidRDefault="00D23E69" w:rsidP="00D23E69">
            <w:r w:rsidRPr="009C2597">
              <w:t xml:space="preserve">FSRH </w:t>
            </w:r>
            <w:hyperlink r:id="rId102">
              <w:r w:rsidRPr="009C2597">
                <w:rPr>
                  <w:rStyle w:val="Hyperlink"/>
                  <w:color w:val="auto"/>
                </w:rPr>
                <w:t>https://www.fsrh.org</w:t>
              </w:r>
            </w:hyperlink>
          </w:p>
        </w:tc>
        <w:tc>
          <w:tcPr>
            <w:tcW w:w="631" w:type="pct"/>
          </w:tcPr>
          <w:p w14:paraId="6643FC28" w14:textId="77777777" w:rsidR="00D23E69" w:rsidRDefault="00D23E69" w:rsidP="00D23E69">
            <w:r>
              <w:t>C</w:t>
            </w:r>
            <w:r w:rsidRPr="007310A1">
              <w:t>ontraception after pregnancy</w:t>
            </w:r>
          </w:p>
        </w:tc>
        <w:tc>
          <w:tcPr>
            <w:tcW w:w="392" w:type="pct"/>
          </w:tcPr>
          <w:p w14:paraId="592D6C16" w14:textId="77777777" w:rsidR="00D23E69" w:rsidRDefault="00D23E69" w:rsidP="00D23E69">
            <w:r w:rsidRPr="007310A1">
              <w:t>Clinical guideline</w:t>
            </w:r>
          </w:p>
        </w:tc>
        <w:tc>
          <w:tcPr>
            <w:tcW w:w="346" w:type="pct"/>
          </w:tcPr>
          <w:p w14:paraId="3E9874DD" w14:textId="77777777" w:rsidR="00D23E69" w:rsidRDefault="00D23E69" w:rsidP="00D23E69">
            <w:r>
              <w:t>2017</w:t>
            </w:r>
          </w:p>
        </w:tc>
        <w:tc>
          <w:tcPr>
            <w:tcW w:w="669" w:type="pct"/>
          </w:tcPr>
          <w:p w14:paraId="79C81933" w14:textId="77777777" w:rsidR="00D23E69" w:rsidRPr="003732CE" w:rsidRDefault="00D23E69" w:rsidP="00D23E69">
            <w:r w:rsidRPr="003732CE">
              <w:t>Obesity as a medical consideration</w:t>
            </w:r>
          </w:p>
          <w:p w14:paraId="0C7BAE58" w14:textId="77777777" w:rsidR="00D23E69" w:rsidRPr="003732CE" w:rsidRDefault="00D23E69" w:rsidP="00D23E69"/>
        </w:tc>
        <w:tc>
          <w:tcPr>
            <w:tcW w:w="1947" w:type="pct"/>
          </w:tcPr>
          <w:p w14:paraId="7FDC2056" w14:textId="77777777" w:rsidR="00D23E69" w:rsidRPr="00710E40" w:rsidRDefault="00D23E69" w:rsidP="00D23E69">
            <w:r w:rsidRPr="00710E40">
              <w:t>Prior to prescribing any form of contraception for use after pregnancy, clinicians should take into consideration a women’s…. Medical history [</w:t>
            </w:r>
            <w:proofErr w:type="gramStart"/>
            <w:r w:rsidRPr="00710E40">
              <w:t>e.g.</w:t>
            </w:r>
            <w:proofErr w:type="gramEnd"/>
            <w:r w:rsidRPr="00710E40">
              <w:t xml:space="preserve"> hypertension, migraine, venous thromboembolism (VTE), obesity, cholestasis, trophoblastic disease] and status [e.g. human immunodeficiency virus (HIV) status] (p.7)</w:t>
            </w:r>
          </w:p>
        </w:tc>
      </w:tr>
      <w:tr w:rsidR="00D23E69" w14:paraId="28DFFC3C" w14:textId="77777777" w:rsidTr="00D23E69">
        <w:trPr>
          <w:cantSplit/>
        </w:trPr>
        <w:tc>
          <w:tcPr>
            <w:tcW w:w="150" w:type="pct"/>
          </w:tcPr>
          <w:p w14:paraId="0FC9BF7A" w14:textId="77777777" w:rsidR="00D23E69" w:rsidRPr="005D6188" w:rsidRDefault="00D23E69" w:rsidP="00D23E69">
            <w:r>
              <w:t>6</w:t>
            </w:r>
          </w:p>
        </w:tc>
        <w:tc>
          <w:tcPr>
            <w:tcW w:w="864" w:type="pct"/>
          </w:tcPr>
          <w:p w14:paraId="49C35D39" w14:textId="77777777" w:rsidR="00D23E69" w:rsidRPr="009C2597" w:rsidRDefault="00D23E69" w:rsidP="00D23E69">
            <w:r w:rsidRPr="009C2597">
              <w:t xml:space="preserve">FSRH </w:t>
            </w:r>
            <w:hyperlink r:id="rId103">
              <w:r w:rsidRPr="009C2597">
                <w:rPr>
                  <w:rStyle w:val="Hyperlink"/>
                  <w:color w:val="auto"/>
                </w:rPr>
                <w:t>https://www.fsrh.org</w:t>
              </w:r>
            </w:hyperlink>
          </w:p>
        </w:tc>
        <w:tc>
          <w:tcPr>
            <w:tcW w:w="631" w:type="pct"/>
          </w:tcPr>
          <w:p w14:paraId="66DC2C7F" w14:textId="77777777" w:rsidR="00D23E69" w:rsidRPr="007310A1" w:rsidRDefault="00D23E69" w:rsidP="00D23E69">
            <w:r>
              <w:t>O</w:t>
            </w:r>
            <w:r w:rsidRPr="005D6188">
              <w:t>verweight</w:t>
            </w:r>
            <w:r>
              <w:t>,</w:t>
            </w:r>
            <w:r w:rsidRPr="005D6188">
              <w:t xml:space="preserve"> obesity and contraception</w:t>
            </w:r>
          </w:p>
        </w:tc>
        <w:tc>
          <w:tcPr>
            <w:tcW w:w="392" w:type="pct"/>
          </w:tcPr>
          <w:p w14:paraId="27A3E758" w14:textId="77777777" w:rsidR="00D23E69" w:rsidRDefault="00D23E69" w:rsidP="00D23E69">
            <w:r w:rsidRPr="005D6188">
              <w:t>Guideline</w:t>
            </w:r>
          </w:p>
        </w:tc>
        <w:tc>
          <w:tcPr>
            <w:tcW w:w="346" w:type="pct"/>
          </w:tcPr>
          <w:p w14:paraId="55EEE153" w14:textId="77777777" w:rsidR="00D23E69" w:rsidRDefault="00D23E69" w:rsidP="00D23E69">
            <w:r>
              <w:t>2019</w:t>
            </w:r>
          </w:p>
        </w:tc>
        <w:tc>
          <w:tcPr>
            <w:tcW w:w="669" w:type="pct"/>
          </w:tcPr>
          <w:p w14:paraId="48471C7F" w14:textId="77777777" w:rsidR="00D23E69" w:rsidRPr="003732CE" w:rsidRDefault="00D23E69" w:rsidP="00D23E69">
            <w:r w:rsidRPr="003732CE">
              <w:t>Progesterone only implants</w:t>
            </w:r>
          </w:p>
          <w:p w14:paraId="6B1D0AD4" w14:textId="77777777" w:rsidR="00D23E69" w:rsidRPr="003732CE" w:rsidRDefault="00D23E69" w:rsidP="00D23E69"/>
          <w:p w14:paraId="543546EC" w14:textId="77777777" w:rsidR="00D23E69" w:rsidRPr="003732CE" w:rsidRDefault="00D23E69" w:rsidP="00D23E69"/>
          <w:p w14:paraId="1AEEB8C2" w14:textId="77777777" w:rsidR="00D23E69" w:rsidRPr="003732CE" w:rsidRDefault="00D23E69" w:rsidP="00D23E69">
            <w:r w:rsidRPr="003732CE">
              <w:t>Anti-obesity medication and contraception</w:t>
            </w:r>
          </w:p>
          <w:p w14:paraId="5332A8F7" w14:textId="77777777" w:rsidR="00D23E69" w:rsidRPr="003732CE" w:rsidRDefault="00D23E69" w:rsidP="00D23E69"/>
          <w:p w14:paraId="5988F84D" w14:textId="77777777" w:rsidR="00D23E69" w:rsidRPr="003732CE" w:rsidRDefault="00D23E69" w:rsidP="00D23E69"/>
          <w:p w14:paraId="76AA8360" w14:textId="77777777" w:rsidR="00D23E69" w:rsidRDefault="00D23E69" w:rsidP="00D23E69"/>
          <w:p w14:paraId="067EFF2D" w14:textId="77777777" w:rsidR="00D23E69" w:rsidRDefault="00D23E69" w:rsidP="00D23E69"/>
          <w:p w14:paraId="51101A38" w14:textId="77777777" w:rsidR="00D23E69" w:rsidRDefault="00D23E69" w:rsidP="00D23E69"/>
          <w:p w14:paraId="71CAAB03" w14:textId="77777777" w:rsidR="00D23E69" w:rsidRDefault="00D23E69" w:rsidP="00D23E69"/>
          <w:p w14:paraId="070F75AC" w14:textId="77777777" w:rsidR="00D23E69" w:rsidRPr="003732CE" w:rsidRDefault="00D23E69" w:rsidP="00D23E69"/>
          <w:p w14:paraId="77220A64" w14:textId="77777777" w:rsidR="00D23E69" w:rsidRDefault="00D23E69" w:rsidP="00D23E69"/>
          <w:p w14:paraId="6FF5A665" w14:textId="77777777" w:rsidR="00D23E69" w:rsidRDefault="00D23E69" w:rsidP="00D23E69"/>
          <w:p w14:paraId="3DFD6B80" w14:textId="77777777" w:rsidR="00D23E69" w:rsidRPr="003732CE" w:rsidRDefault="00D23E69" w:rsidP="00D23E69"/>
          <w:p w14:paraId="3E11DC40" w14:textId="77777777" w:rsidR="00D23E69" w:rsidRDefault="00D23E69" w:rsidP="00D23E69"/>
          <w:p w14:paraId="4E3B596B" w14:textId="77777777" w:rsidR="00D23E69" w:rsidRDefault="00D23E69" w:rsidP="00D23E69"/>
          <w:p w14:paraId="55E2335D" w14:textId="77777777" w:rsidR="00D23E69" w:rsidRDefault="00D23E69" w:rsidP="00D23E69"/>
          <w:p w14:paraId="61D95A4A" w14:textId="77777777" w:rsidR="00D23E69" w:rsidRDefault="00D23E69" w:rsidP="00D23E69"/>
          <w:p w14:paraId="6A69AB1D" w14:textId="77777777" w:rsidR="00D23E69" w:rsidRDefault="00D23E69" w:rsidP="00D23E69"/>
          <w:p w14:paraId="72D65664" w14:textId="77777777" w:rsidR="00D23E69" w:rsidRDefault="00D23E69" w:rsidP="00D23E69"/>
          <w:p w14:paraId="23BD38E2" w14:textId="77777777" w:rsidR="00D23E69" w:rsidRPr="003732CE" w:rsidRDefault="00D23E69" w:rsidP="00D23E69">
            <w:r w:rsidRPr="003732CE">
              <w:t>Benefits and risks of combined hormonal contraception (oral, patch, transvaginal ring)</w:t>
            </w:r>
          </w:p>
          <w:p w14:paraId="2D3C0800" w14:textId="77777777" w:rsidR="00D23E69" w:rsidRPr="003732CE" w:rsidRDefault="00D23E69" w:rsidP="00D23E69"/>
          <w:p w14:paraId="730BAFEE" w14:textId="77777777" w:rsidR="00D23E69" w:rsidRPr="003732CE" w:rsidRDefault="00D23E69" w:rsidP="00D23E69"/>
          <w:p w14:paraId="226925B0" w14:textId="77777777" w:rsidR="00D23E69" w:rsidRPr="003732CE" w:rsidRDefault="00D23E69" w:rsidP="00D23E69"/>
          <w:p w14:paraId="36D79DE4" w14:textId="77777777" w:rsidR="00D23E69" w:rsidRPr="003732CE" w:rsidRDefault="00D23E69" w:rsidP="00D23E69"/>
          <w:p w14:paraId="08D0FC36" w14:textId="77777777" w:rsidR="00D23E69" w:rsidRPr="003732CE" w:rsidRDefault="00D23E69" w:rsidP="00D23E69"/>
          <w:p w14:paraId="546868ED" w14:textId="77777777" w:rsidR="00D23E69" w:rsidRPr="003732CE" w:rsidRDefault="00D23E69" w:rsidP="00D23E69"/>
          <w:p w14:paraId="448E269C" w14:textId="77777777" w:rsidR="00D23E69" w:rsidRPr="003732CE" w:rsidRDefault="00D23E69" w:rsidP="00D23E69"/>
          <w:p w14:paraId="1C6C18B3" w14:textId="77777777" w:rsidR="00D23E69" w:rsidRPr="003732CE" w:rsidRDefault="00D23E69" w:rsidP="00D23E69"/>
          <w:p w14:paraId="79FC3F53" w14:textId="77777777" w:rsidR="00D23E69" w:rsidRPr="003732CE" w:rsidRDefault="00D23E69" w:rsidP="00D23E69"/>
          <w:p w14:paraId="5D164B1C" w14:textId="77777777" w:rsidR="00D23E69" w:rsidRPr="003732CE" w:rsidRDefault="00D23E69" w:rsidP="00D23E69"/>
          <w:p w14:paraId="3B4C6A08" w14:textId="77777777" w:rsidR="00D23E69" w:rsidRPr="003732CE" w:rsidRDefault="00D23E69" w:rsidP="00D23E69"/>
          <w:p w14:paraId="7D8C8E38" w14:textId="77777777" w:rsidR="00D23E69" w:rsidRPr="003732CE" w:rsidRDefault="00D23E69" w:rsidP="00D23E69"/>
          <w:p w14:paraId="1438E7F8" w14:textId="77777777" w:rsidR="00D23E69" w:rsidRPr="003732CE" w:rsidRDefault="00D23E69" w:rsidP="00D23E69"/>
          <w:p w14:paraId="6627BEAD" w14:textId="77777777" w:rsidR="00D23E69" w:rsidRPr="003732CE" w:rsidRDefault="00D23E69" w:rsidP="00D23E69"/>
          <w:p w14:paraId="1DCAEBC9" w14:textId="77777777" w:rsidR="00D23E69" w:rsidRPr="003732CE" w:rsidRDefault="00D23E69" w:rsidP="00D23E69"/>
          <w:p w14:paraId="0CC437F1" w14:textId="77777777" w:rsidR="00D23E69" w:rsidRPr="003732CE" w:rsidRDefault="00D23E69" w:rsidP="00D23E69"/>
          <w:p w14:paraId="5EA2DBAF" w14:textId="77777777" w:rsidR="00D23E69" w:rsidRDefault="00D23E69" w:rsidP="00D23E69"/>
          <w:p w14:paraId="28D2BF30" w14:textId="77777777" w:rsidR="00D23E69" w:rsidRDefault="00D23E69" w:rsidP="00D23E69"/>
          <w:p w14:paraId="37FD5C85" w14:textId="77777777" w:rsidR="00D23E69" w:rsidRDefault="00D23E69" w:rsidP="00D23E69"/>
          <w:p w14:paraId="0DD32A1E" w14:textId="77777777" w:rsidR="00D23E69" w:rsidRDefault="00D23E69" w:rsidP="00D23E69"/>
          <w:p w14:paraId="79038588" w14:textId="77777777" w:rsidR="00D23E69" w:rsidRPr="003732CE" w:rsidRDefault="00D23E69" w:rsidP="00D23E69">
            <w:r w:rsidRPr="003732CE">
              <w:t>Effectiveness of</w:t>
            </w:r>
            <w:r>
              <w:t xml:space="preserve"> </w:t>
            </w:r>
            <w:r w:rsidRPr="003732CE">
              <w:t>IUDs/</w:t>
            </w:r>
            <w:r>
              <w:t xml:space="preserve"> </w:t>
            </w:r>
            <w:r w:rsidRPr="003732CE">
              <w:t xml:space="preserve">LARCS in </w:t>
            </w:r>
            <w:r>
              <w:t xml:space="preserve">women with overweight or obesity </w:t>
            </w:r>
          </w:p>
          <w:p w14:paraId="17269AEF" w14:textId="77777777" w:rsidR="00D23E69" w:rsidRPr="003732CE" w:rsidRDefault="00D23E69" w:rsidP="00D23E69"/>
          <w:p w14:paraId="3F128549" w14:textId="77777777" w:rsidR="00D23E69" w:rsidRPr="003732CE" w:rsidRDefault="00D23E69" w:rsidP="00D23E69"/>
          <w:p w14:paraId="44901FC8" w14:textId="77777777" w:rsidR="00D23E69" w:rsidRPr="003732CE" w:rsidRDefault="00D23E69" w:rsidP="00D23E69">
            <w:r w:rsidRPr="00710E40">
              <w:lastRenderedPageBreak/>
              <w:t>Progesterone only injectable</w:t>
            </w:r>
            <w:r>
              <w:t>s and weight/BMI</w:t>
            </w:r>
          </w:p>
          <w:p w14:paraId="68200276" w14:textId="77777777" w:rsidR="00D23E69" w:rsidRPr="003732CE" w:rsidRDefault="00D23E69" w:rsidP="00D23E69"/>
        </w:tc>
        <w:tc>
          <w:tcPr>
            <w:tcW w:w="1947" w:type="pct"/>
          </w:tcPr>
          <w:p w14:paraId="2F0B5BA9" w14:textId="77777777" w:rsidR="00D23E69" w:rsidRPr="00DD396F" w:rsidRDefault="00D23E69" w:rsidP="00D23E69">
            <w:r w:rsidRPr="00DD396F">
              <w:lastRenderedPageBreak/>
              <w:t xml:space="preserve">There are no data to suggest placement or removal of IMP is problematic in </w:t>
            </w:r>
            <w:proofErr w:type="gramStart"/>
            <w:r w:rsidRPr="00DD396F">
              <w:t>women  with</w:t>
            </w:r>
            <w:proofErr w:type="gramEnd"/>
            <w:r w:rsidRPr="00DD396F">
              <w:t xml:space="preserve"> overweight/obesity. (p.22)</w:t>
            </w:r>
          </w:p>
          <w:p w14:paraId="61C8205C" w14:textId="77777777" w:rsidR="00D23E69" w:rsidRPr="00DD396F" w:rsidRDefault="00D23E69" w:rsidP="00D23E69"/>
          <w:p w14:paraId="558E4B94" w14:textId="77777777" w:rsidR="00D23E69" w:rsidRPr="00DD396F" w:rsidRDefault="00D23E69" w:rsidP="00D23E69">
            <w:r w:rsidRPr="00DD396F">
              <w:t xml:space="preserve">It is recommended that people with raised BMI lose weight. Data on the safe and effective use of contraception with concomitant use of weight-loss medication are extremely limited (p. </w:t>
            </w:r>
          </w:p>
          <w:p w14:paraId="4EF644A8" w14:textId="77777777" w:rsidR="00D23E69" w:rsidRPr="00DD396F" w:rsidRDefault="00D23E69" w:rsidP="00D23E69"/>
          <w:p w14:paraId="58B4BD57" w14:textId="77777777" w:rsidR="00D23E69" w:rsidRPr="00DD396F" w:rsidRDefault="00D23E69" w:rsidP="00D23E69">
            <w:r w:rsidRPr="00DD396F">
              <w:t xml:space="preserve">Many non-contraceptive benefits are associated with CHC, including reduction of HMB and pain, alleviation of premenstrual symptoms, and management of symptoms associated with polycystic ovary syndrome. There is also </w:t>
            </w:r>
            <w:r w:rsidRPr="00DD396F">
              <w:lastRenderedPageBreak/>
              <w:t xml:space="preserve">a reduced risk of endometrial, </w:t>
            </w:r>
            <w:proofErr w:type="gramStart"/>
            <w:r w:rsidRPr="00DD396F">
              <w:t>ovarian</w:t>
            </w:r>
            <w:proofErr w:type="gramEnd"/>
            <w:r w:rsidRPr="00DD396F">
              <w:t xml:space="preserve"> and colorectal cancer (p.32)</w:t>
            </w:r>
          </w:p>
          <w:p w14:paraId="28D0AA6B" w14:textId="77777777" w:rsidR="00D23E69" w:rsidRPr="00DD396F" w:rsidRDefault="00D23E69" w:rsidP="00D23E69"/>
          <w:p w14:paraId="68268F5A" w14:textId="77777777" w:rsidR="00D23E69" w:rsidRPr="00DD396F" w:rsidRDefault="00D23E69" w:rsidP="00D23E69">
            <w:r w:rsidRPr="00DD396F">
              <w:t>The only evidence relating to these benefits in women with raised BMI is from one large US prospective cohort study that found a significant 34% reduction in endometrial cancer risk associated with ≥10 years oral contraception use compared to never-use or use for less than a year; the greatest risk reduction was observed amongst smokers, women who rarely exercised and women with obese BMIs (p.33)</w:t>
            </w:r>
          </w:p>
          <w:p w14:paraId="2A5670A6" w14:textId="77777777" w:rsidR="00D23E69" w:rsidRPr="00DD396F" w:rsidRDefault="00D23E69" w:rsidP="00D23E69"/>
          <w:p w14:paraId="512C5AEF" w14:textId="77777777" w:rsidR="00D23E69" w:rsidRPr="00DD396F" w:rsidRDefault="00D23E69" w:rsidP="00D23E69">
            <w:r w:rsidRPr="00DD396F">
              <w:t>Non-oral contraceptives have been studied in only small numbers of women following bariatric surgery but appear to be safe and effective. For women with BMI ≥35 kg/m</w:t>
            </w:r>
            <w:proofErr w:type="gramStart"/>
            <w:r w:rsidRPr="00DD396F">
              <w:t>2 ,</w:t>
            </w:r>
            <w:proofErr w:type="gramEnd"/>
            <w:r w:rsidRPr="00DD396F">
              <w:t xml:space="preserve"> risks associated with CHC use generally outweigh the benefits (p.37)</w:t>
            </w:r>
          </w:p>
          <w:p w14:paraId="2DA9595E" w14:textId="77777777" w:rsidR="00D23E69" w:rsidRPr="00DD396F" w:rsidRDefault="00D23E69" w:rsidP="00D23E69"/>
          <w:p w14:paraId="54D63D1E" w14:textId="77777777" w:rsidR="00D23E69" w:rsidRPr="00DD396F" w:rsidRDefault="00D23E69" w:rsidP="00D23E69">
            <w:r w:rsidRPr="00DD396F">
              <w:t xml:space="preserve">Women receiving counselling regarding bariatric surgery should </w:t>
            </w:r>
            <w:proofErr w:type="gramStart"/>
            <w:r w:rsidRPr="00DD396F">
              <w:t>have a discussion about</w:t>
            </w:r>
            <w:proofErr w:type="gramEnd"/>
            <w:r w:rsidRPr="00DD396F">
              <w:t xml:space="preserve"> contraception and have a plan for contraception in place prior to surgery (p.38)</w:t>
            </w:r>
          </w:p>
          <w:p w14:paraId="39F39D29" w14:textId="77777777" w:rsidR="00D23E69" w:rsidRPr="00DD396F" w:rsidRDefault="00D23E69" w:rsidP="00D23E69"/>
          <w:p w14:paraId="51E111FF" w14:textId="77777777" w:rsidR="00D23E69" w:rsidRPr="00DD396F" w:rsidRDefault="00D23E69" w:rsidP="00D23E69">
            <w:r w:rsidRPr="00DD396F">
              <w:lastRenderedPageBreak/>
              <w:t>AUDITABLE ACTIVITY: Percentage of women with body mass index (BMI) ≥30 kg/m2 requiring emergency contraception (EC) who (subject to eligibility): 1 Are advised that a copper intrauterine device is the most effective method of EC 2 Are advised that oral EC could be less effective because of their higher BMI (p.68)</w:t>
            </w:r>
          </w:p>
          <w:p w14:paraId="427C5740" w14:textId="77777777" w:rsidR="00D23E69" w:rsidRPr="00DD396F" w:rsidRDefault="00D23E69" w:rsidP="00D23E69"/>
          <w:p w14:paraId="372C1681" w14:textId="77777777" w:rsidR="00D23E69" w:rsidRPr="00DD396F" w:rsidRDefault="00D23E69" w:rsidP="00D23E69">
            <w:r w:rsidRPr="00DD396F">
              <w:t>Intrauterine contraception (IUC) is a highly effective method of contraception and available evidence suggests that its effectiveness is not affected by body weight or body mass index (BMI). The available evidence suggests that IUC is a safe contraceptive option for women who are overweight and women with obesity (p.8)</w:t>
            </w:r>
          </w:p>
          <w:p w14:paraId="31682E0D" w14:textId="77777777" w:rsidR="00D23E69" w:rsidRPr="00DD396F" w:rsidRDefault="00D23E69" w:rsidP="00D23E69"/>
          <w:p w14:paraId="04BB84BD" w14:textId="77777777" w:rsidR="00D23E69" w:rsidRPr="00DD396F" w:rsidRDefault="00D23E69" w:rsidP="00D23E69">
            <w:r w:rsidRPr="00DD396F">
              <w:t>The available evidence suggests that effectiveness of depot medroxyprogesterone acetate (DMPA) is not affected by body weight or BMI. (p.8)</w:t>
            </w:r>
          </w:p>
        </w:tc>
      </w:tr>
      <w:tr w:rsidR="00D23E69" w14:paraId="57D5A9A2" w14:textId="77777777" w:rsidTr="00D23E69">
        <w:trPr>
          <w:cantSplit/>
        </w:trPr>
        <w:tc>
          <w:tcPr>
            <w:tcW w:w="150" w:type="pct"/>
          </w:tcPr>
          <w:p w14:paraId="33DC5EC4" w14:textId="77777777" w:rsidR="00D23E69" w:rsidRDefault="00D23E69" w:rsidP="00D23E69">
            <w:r>
              <w:lastRenderedPageBreak/>
              <w:t>7</w:t>
            </w:r>
          </w:p>
        </w:tc>
        <w:tc>
          <w:tcPr>
            <w:tcW w:w="864" w:type="pct"/>
          </w:tcPr>
          <w:p w14:paraId="282C5E4B" w14:textId="77777777" w:rsidR="00D23E69" w:rsidRPr="009C2597" w:rsidRDefault="00D23E69" w:rsidP="00D23E69">
            <w:r w:rsidRPr="009C2597">
              <w:t xml:space="preserve">FSRH </w:t>
            </w:r>
            <w:hyperlink r:id="rId104">
              <w:r w:rsidRPr="009C2597">
                <w:rPr>
                  <w:rStyle w:val="Hyperlink"/>
                  <w:color w:val="auto"/>
                </w:rPr>
                <w:t>https://www.fsrh.org</w:t>
              </w:r>
            </w:hyperlink>
          </w:p>
        </w:tc>
        <w:tc>
          <w:tcPr>
            <w:tcW w:w="631" w:type="pct"/>
          </w:tcPr>
          <w:p w14:paraId="492A3BF6" w14:textId="77777777" w:rsidR="00D23E69" w:rsidRPr="007310A1" w:rsidRDefault="00D23E69" w:rsidP="00D23E69">
            <w:r>
              <w:t>C</w:t>
            </w:r>
            <w:r w:rsidRPr="005D6188">
              <w:t>ontraception-aged</w:t>
            </w:r>
            <w:r>
              <w:t xml:space="preserve"> </w:t>
            </w:r>
            <w:r w:rsidRPr="005D6188">
              <w:t>over</w:t>
            </w:r>
            <w:r>
              <w:t xml:space="preserve"> </w:t>
            </w:r>
            <w:r w:rsidRPr="005D6188">
              <w:t>40</w:t>
            </w:r>
          </w:p>
        </w:tc>
        <w:tc>
          <w:tcPr>
            <w:tcW w:w="392" w:type="pct"/>
          </w:tcPr>
          <w:p w14:paraId="744B289A" w14:textId="77777777" w:rsidR="00D23E69" w:rsidRDefault="00D23E69" w:rsidP="00D23E69">
            <w:r w:rsidRPr="005D6188">
              <w:t>Guideline</w:t>
            </w:r>
          </w:p>
        </w:tc>
        <w:tc>
          <w:tcPr>
            <w:tcW w:w="346" w:type="pct"/>
          </w:tcPr>
          <w:p w14:paraId="02618CCB" w14:textId="77777777" w:rsidR="00D23E69" w:rsidRDefault="00D23E69" w:rsidP="00D23E69">
            <w:r>
              <w:t>2019</w:t>
            </w:r>
          </w:p>
        </w:tc>
        <w:tc>
          <w:tcPr>
            <w:tcW w:w="669" w:type="pct"/>
          </w:tcPr>
          <w:p w14:paraId="7362EA23" w14:textId="77777777" w:rsidR="00D23E69" w:rsidRPr="003732CE" w:rsidRDefault="00D23E69" w:rsidP="00D23E69">
            <w:r w:rsidRPr="003732CE">
              <w:t>Weight gain</w:t>
            </w:r>
          </w:p>
        </w:tc>
        <w:tc>
          <w:tcPr>
            <w:tcW w:w="1947" w:type="pct"/>
          </w:tcPr>
          <w:p w14:paraId="34BD28DE" w14:textId="77777777" w:rsidR="00D23E69" w:rsidRDefault="00D23E69" w:rsidP="00D23E69">
            <w:r w:rsidRPr="00185FB0">
              <w:t>Women in their 40s frequently gain weight due to lifestyle factors; the evidence on how perimenopause influences weight gain is conflicting.</w:t>
            </w:r>
            <w:r>
              <w:t xml:space="preserve"> </w:t>
            </w:r>
            <w:r w:rsidRPr="00185FB0">
              <w:t>HCPs should discuss with women the increased risk of VTE with higher body weight and age, and monitor body mass index (BMI) regularly if she is using CHC.</w:t>
            </w:r>
            <w:r>
              <w:t xml:space="preserve"> </w:t>
            </w:r>
          </w:p>
        </w:tc>
      </w:tr>
      <w:tr w:rsidR="00D23E69" w14:paraId="4CE82183" w14:textId="77777777" w:rsidTr="00D23E69">
        <w:trPr>
          <w:cantSplit/>
        </w:trPr>
        <w:tc>
          <w:tcPr>
            <w:tcW w:w="150" w:type="pct"/>
          </w:tcPr>
          <w:p w14:paraId="3AD995A7" w14:textId="77777777" w:rsidR="00D23E69" w:rsidRDefault="00D23E69" w:rsidP="00D23E69">
            <w:r>
              <w:t>8</w:t>
            </w:r>
          </w:p>
        </w:tc>
        <w:tc>
          <w:tcPr>
            <w:tcW w:w="864" w:type="pct"/>
          </w:tcPr>
          <w:p w14:paraId="484EED6D" w14:textId="77777777" w:rsidR="00D23E69" w:rsidRPr="009C2597" w:rsidRDefault="00D23E69" w:rsidP="00D23E69">
            <w:r w:rsidRPr="009C2597">
              <w:t xml:space="preserve">FSRH </w:t>
            </w:r>
            <w:hyperlink r:id="rId105">
              <w:r w:rsidRPr="009C2597">
                <w:rPr>
                  <w:rStyle w:val="Hyperlink"/>
                  <w:color w:val="auto"/>
                </w:rPr>
                <w:t>https://www.fsrh.org</w:t>
              </w:r>
            </w:hyperlink>
          </w:p>
        </w:tc>
        <w:tc>
          <w:tcPr>
            <w:tcW w:w="631" w:type="pct"/>
          </w:tcPr>
          <w:p w14:paraId="16F74C90" w14:textId="77777777" w:rsidR="00D23E69" w:rsidRPr="005D6188" w:rsidRDefault="00D23E69" w:rsidP="00D23E69">
            <w:r>
              <w:t>C</w:t>
            </w:r>
            <w:r w:rsidRPr="005D6188">
              <w:t>ontraception</w:t>
            </w:r>
            <w:r>
              <w:t xml:space="preserve"> </w:t>
            </w:r>
            <w:r w:rsidRPr="005D6188">
              <w:t>and</w:t>
            </w:r>
            <w:r>
              <w:t xml:space="preserve"> </w:t>
            </w:r>
            <w:r w:rsidRPr="005D6188">
              <w:t>weight</w:t>
            </w:r>
            <w:r>
              <w:t xml:space="preserve"> </w:t>
            </w:r>
            <w:r w:rsidRPr="005D6188">
              <w:t>gain</w:t>
            </w:r>
            <w:r>
              <w:t xml:space="preserve"> </w:t>
            </w:r>
          </w:p>
        </w:tc>
        <w:tc>
          <w:tcPr>
            <w:tcW w:w="392" w:type="pct"/>
          </w:tcPr>
          <w:p w14:paraId="2840DB40" w14:textId="77777777" w:rsidR="00D23E69" w:rsidRDefault="00D23E69" w:rsidP="00D23E69">
            <w:r w:rsidRPr="005D6188">
              <w:t>C</w:t>
            </w:r>
            <w:r>
              <w:t xml:space="preserve">EU </w:t>
            </w:r>
            <w:r w:rsidRPr="005D6188">
              <w:t>statement</w:t>
            </w:r>
          </w:p>
        </w:tc>
        <w:tc>
          <w:tcPr>
            <w:tcW w:w="346" w:type="pct"/>
          </w:tcPr>
          <w:p w14:paraId="5B27DCCC" w14:textId="77777777" w:rsidR="00D23E69" w:rsidRDefault="00D23E69" w:rsidP="00D23E69">
            <w:r>
              <w:t>2019</w:t>
            </w:r>
          </w:p>
        </w:tc>
        <w:tc>
          <w:tcPr>
            <w:tcW w:w="669" w:type="pct"/>
          </w:tcPr>
          <w:p w14:paraId="234E60F1" w14:textId="77777777" w:rsidR="00D23E69" w:rsidRPr="003732CE" w:rsidRDefault="00D23E69" w:rsidP="00D23E69">
            <w:r>
              <w:t>Weight gain</w:t>
            </w:r>
          </w:p>
        </w:tc>
        <w:tc>
          <w:tcPr>
            <w:tcW w:w="1947" w:type="pct"/>
          </w:tcPr>
          <w:p w14:paraId="10E9C76F" w14:textId="77777777" w:rsidR="00D23E69" w:rsidRDefault="00D23E69" w:rsidP="00D23E69">
            <w:r w:rsidRPr="00B70459">
              <w:t>Women of reproductive age tend to gain weight over time regardless of use of any contraceptive method. Clear explanation of this to women could help to reduce discontinuation of contraceptives due to perception of associated weight gain. (p.1)</w:t>
            </w:r>
          </w:p>
          <w:p w14:paraId="7394A48B" w14:textId="77777777" w:rsidR="00D23E69" w:rsidRPr="00B70459" w:rsidRDefault="00D23E69" w:rsidP="00D23E69"/>
          <w:p w14:paraId="287963AE" w14:textId="77777777" w:rsidR="00D23E69" w:rsidRDefault="00D23E69" w:rsidP="00D23E69">
            <w:r w:rsidRPr="00B70459">
              <w:t>While some users of contraception gain weight during use, there is no evidence that use of intrauterine contraception, the etonogestrel implant, the progestogen-only pill or combined hormonal contraception causes significant weight gain. (p.1)</w:t>
            </w:r>
          </w:p>
          <w:p w14:paraId="53F1D55D" w14:textId="77777777" w:rsidR="00D23E69" w:rsidRPr="00B70459" w:rsidRDefault="00D23E69" w:rsidP="00D23E69"/>
          <w:p w14:paraId="7F9331BD" w14:textId="77777777" w:rsidR="00D23E69" w:rsidRDefault="00D23E69" w:rsidP="00D23E69">
            <w:r w:rsidRPr="00B70459">
              <w:lastRenderedPageBreak/>
              <w:t>The progestogen-only injectable depo-medroxyprogesterone acetate (DMPA) appears to be associated with some weight gain, particularly in women aged under 18 with a BMI ≥30 kg/m</w:t>
            </w:r>
            <w:r w:rsidRPr="00A67FCC">
              <w:rPr>
                <w:vertAlign w:val="superscript"/>
              </w:rPr>
              <w:t>2</w:t>
            </w:r>
            <w:r w:rsidRPr="00B70459">
              <w:t>. Women who gain more than 5% of their baseline body weight in the first 6 months of use may be more likely to experience continued weight gain. (p.1)</w:t>
            </w:r>
          </w:p>
        </w:tc>
      </w:tr>
      <w:tr w:rsidR="00D23E69" w14:paraId="7996D007" w14:textId="77777777" w:rsidTr="00D23E69">
        <w:trPr>
          <w:cantSplit/>
        </w:trPr>
        <w:tc>
          <w:tcPr>
            <w:tcW w:w="150" w:type="pct"/>
          </w:tcPr>
          <w:p w14:paraId="005A7031" w14:textId="77777777" w:rsidR="00D23E69" w:rsidRPr="00C224BF" w:rsidRDefault="00D23E69" w:rsidP="00D23E69">
            <w:r>
              <w:lastRenderedPageBreak/>
              <w:t>9</w:t>
            </w:r>
          </w:p>
        </w:tc>
        <w:tc>
          <w:tcPr>
            <w:tcW w:w="864" w:type="pct"/>
          </w:tcPr>
          <w:p w14:paraId="288EB3DC" w14:textId="77777777" w:rsidR="00D23E69" w:rsidRPr="009C2597" w:rsidRDefault="00D23E69" w:rsidP="00D23E69">
            <w:r w:rsidRPr="009C2597">
              <w:t>RCOG</w:t>
            </w:r>
          </w:p>
          <w:p w14:paraId="0596D146" w14:textId="77777777" w:rsidR="00D23E69" w:rsidRPr="009C2597" w:rsidRDefault="00D23E69" w:rsidP="00D23E69">
            <w:r w:rsidRPr="009C2597">
              <w:t xml:space="preserve">Denison et al, on behalf of the Royal College of Obstetricians and Gynaecologists </w:t>
            </w:r>
            <w:hyperlink r:id="rId106">
              <w:r w:rsidRPr="009C2597">
                <w:rPr>
                  <w:rStyle w:val="Hyperlink"/>
                  <w:color w:val="auto"/>
                </w:rPr>
                <w:t>https://www.rcog.org.uk/</w:t>
              </w:r>
            </w:hyperlink>
          </w:p>
        </w:tc>
        <w:tc>
          <w:tcPr>
            <w:tcW w:w="631" w:type="pct"/>
          </w:tcPr>
          <w:p w14:paraId="05E71DD6" w14:textId="77777777" w:rsidR="00D23E69" w:rsidRPr="00C224BF" w:rsidRDefault="00D23E69" w:rsidP="00D23E69">
            <w:r w:rsidRPr="00C224BF">
              <w:rPr>
                <w:i/>
                <w:iCs/>
              </w:rPr>
              <w:t>Care of Women with Obesity in Pregnancy (BJOG)</w:t>
            </w:r>
          </w:p>
        </w:tc>
        <w:tc>
          <w:tcPr>
            <w:tcW w:w="392" w:type="pct"/>
          </w:tcPr>
          <w:p w14:paraId="0E703F16" w14:textId="77777777" w:rsidR="00D23E69" w:rsidRPr="00C224BF" w:rsidRDefault="00D23E69" w:rsidP="00D23E69">
            <w:r w:rsidRPr="00C224BF">
              <w:t>Green-top Guideline (No. 72)</w:t>
            </w:r>
          </w:p>
        </w:tc>
        <w:tc>
          <w:tcPr>
            <w:tcW w:w="346" w:type="pct"/>
          </w:tcPr>
          <w:p w14:paraId="0330E625" w14:textId="77777777" w:rsidR="00D23E69" w:rsidRPr="00C224BF" w:rsidRDefault="00D23E69" w:rsidP="00D23E69">
            <w:r w:rsidRPr="00C224BF">
              <w:t>2019</w:t>
            </w:r>
          </w:p>
        </w:tc>
        <w:tc>
          <w:tcPr>
            <w:tcW w:w="669" w:type="pct"/>
          </w:tcPr>
          <w:p w14:paraId="05F9C0EF" w14:textId="77777777" w:rsidR="00D23E69" w:rsidRPr="00C224BF" w:rsidRDefault="00D23E69" w:rsidP="00D23E69">
            <w:r w:rsidRPr="00C224BF">
              <w:t>Preconception care and maternal weight</w:t>
            </w:r>
          </w:p>
          <w:p w14:paraId="596B39BC" w14:textId="77777777" w:rsidR="00D23E69" w:rsidRPr="00C224BF" w:rsidRDefault="00D23E69" w:rsidP="00D23E69"/>
        </w:tc>
        <w:tc>
          <w:tcPr>
            <w:tcW w:w="1947" w:type="pct"/>
          </w:tcPr>
          <w:p w14:paraId="0192D8E1" w14:textId="77777777" w:rsidR="00D23E69" w:rsidRPr="00C224BF" w:rsidRDefault="00D23E69" w:rsidP="00D23E69">
            <w:r w:rsidRPr="0077450A">
              <w:t xml:space="preserve">What care should be provided in the primary care setting to women of childbearing age with obesity who wish to become pregnant? Primary care services should ensure that all women of childbearing age </w:t>
            </w:r>
            <w:proofErr w:type="gramStart"/>
            <w:r w:rsidRPr="0077450A">
              <w:t>have the opportunity to</w:t>
            </w:r>
            <w:proofErr w:type="gramEnd"/>
            <w:r w:rsidRPr="0077450A">
              <w:t xml:space="preserve"> optimise their weight before pregnancy. Advice on weight and lifestyle should be given during preconception counselling or contraceptive consultations. Weight and BMI should be measured to encourage women to optimise their weight before pregnancy. Women of childbearing age with a BMI 30 kg/m2 or greater should receive information and advice about the risks of obesity during pregnancy and </w:t>
            </w:r>
            <w:proofErr w:type="gramStart"/>
            <w:r w:rsidRPr="0077450A">
              <w:t>childbirth, and</w:t>
            </w:r>
            <w:proofErr w:type="gramEnd"/>
            <w:r w:rsidRPr="0077450A">
              <w:t xml:space="preserve"> be supported to lose weight before conception and between pregnancies in line with National Institute for Health and Care Excellence (NICE) </w:t>
            </w:r>
            <w:r w:rsidRPr="0077450A">
              <w:lastRenderedPageBreak/>
              <w:t>Clinical guideline (CG) 189. Women should be informed that weight loss between pregnancies reduces the risk of stillbirth, hypertensive complications and fetal macrosomia. Weight loss increases the chances of successful vaginal birth after caesarean (VBAC) section.</w:t>
            </w:r>
            <w:r w:rsidRPr="0077450A">
              <w:rPr>
                <w:color w:val="000000"/>
              </w:rPr>
              <w:t xml:space="preserve"> </w:t>
            </w:r>
            <w:r w:rsidRPr="0077450A">
              <w:t>(p.2)</w:t>
            </w:r>
          </w:p>
        </w:tc>
      </w:tr>
      <w:tr w:rsidR="00D23E69" w14:paraId="0A5ADDB6" w14:textId="77777777" w:rsidTr="00D23E69">
        <w:trPr>
          <w:cantSplit/>
        </w:trPr>
        <w:tc>
          <w:tcPr>
            <w:tcW w:w="150" w:type="pct"/>
          </w:tcPr>
          <w:p w14:paraId="29B7A7C3" w14:textId="77777777" w:rsidR="00D23E69" w:rsidRPr="002D0330" w:rsidRDefault="00D23E69" w:rsidP="00D23E69">
            <w:r>
              <w:lastRenderedPageBreak/>
              <w:t>10</w:t>
            </w:r>
          </w:p>
        </w:tc>
        <w:tc>
          <w:tcPr>
            <w:tcW w:w="864" w:type="pct"/>
          </w:tcPr>
          <w:p w14:paraId="05ABB597" w14:textId="77777777" w:rsidR="00D23E69" w:rsidRPr="009C2597" w:rsidRDefault="00D23E69" w:rsidP="00D23E69">
            <w:r w:rsidRPr="009C2597">
              <w:t xml:space="preserve">RCOG: </w:t>
            </w:r>
            <w:hyperlink r:id="rId107">
              <w:r w:rsidRPr="009C2597">
                <w:rPr>
                  <w:rStyle w:val="Hyperlink"/>
                  <w:color w:val="auto"/>
                </w:rPr>
                <w:t>https://www.rcog.org.uk/</w:t>
              </w:r>
            </w:hyperlink>
          </w:p>
        </w:tc>
        <w:tc>
          <w:tcPr>
            <w:tcW w:w="631" w:type="pct"/>
          </w:tcPr>
          <w:p w14:paraId="27621BDA" w14:textId="77777777" w:rsidR="00D23E69" w:rsidRPr="002D0330" w:rsidRDefault="00D23E69" w:rsidP="00D23E69">
            <w:pPr>
              <w:rPr>
                <w:i/>
                <w:iCs/>
              </w:rPr>
            </w:pPr>
            <w:r w:rsidRPr="002D0330">
              <w:rPr>
                <w:i/>
                <w:iCs/>
              </w:rPr>
              <w:t>RCOG co-launches new digital tool to help prepare women for pregnancy (</w:t>
            </w:r>
            <w:r w:rsidRPr="002D0330">
              <w:t>Tommy’s Planning for Pregnancy tool)</w:t>
            </w:r>
            <w:r w:rsidRPr="002D0330">
              <w:rPr>
                <w:i/>
                <w:iCs/>
              </w:rPr>
              <w:t xml:space="preserve"> </w:t>
            </w:r>
          </w:p>
        </w:tc>
        <w:tc>
          <w:tcPr>
            <w:tcW w:w="392" w:type="pct"/>
          </w:tcPr>
          <w:p w14:paraId="79D3444C" w14:textId="77777777" w:rsidR="00D23E69" w:rsidRPr="002D0330" w:rsidRDefault="00D23E69" w:rsidP="00D23E69">
            <w:r w:rsidRPr="002D0330">
              <w:t>Press release</w:t>
            </w:r>
          </w:p>
        </w:tc>
        <w:tc>
          <w:tcPr>
            <w:tcW w:w="346" w:type="pct"/>
          </w:tcPr>
          <w:p w14:paraId="38F00A1A" w14:textId="77777777" w:rsidR="00D23E69" w:rsidRPr="002D0330" w:rsidRDefault="00D23E69" w:rsidP="00D23E69">
            <w:r w:rsidRPr="002D0330">
              <w:t>2018</w:t>
            </w:r>
          </w:p>
        </w:tc>
        <w:tc>
          <w:tcPr>
            <w:tcW w:w="669" w:type="pct"/>
          </w:tcPr>
          <w:p w14:paraId="6BC04FE6" w14:textId="77777777" w:rsidR="00D23E69" w:rsidRPr="002D0330" w:rsidRDefault="00D23E69" w:rsidP="00D23E69">
            <w:r>
              <w:t>Promotion of preconception health/healthy pregnancy advice</w:t>
            </w:r>
          </w:p>
        </w:tc>
        <w:tc>
          <w:tcPr>
            <w:tcW w:w="1947" w:type="pct"/>
          </w:tcPr>
          <w:p w14:paraId="4BC61D32" w14:textId="77777777" w:rsidR="00D23E69" w:rsidRPr="00984249" w:rsidRDefault="00D23E69" w:rsidP="00D23E69">
            <w:r w:rsidRPr="0077450A">
              <w:t xml:space="preserve">The digital tool and a national #AreYouReady campaign </w:t>
            </w:r>
            <w:proofErr w:type="gramStart"/>
            <w:r w:rsidRPr="0077450A">
              <w:t>aims</w:t>
            </w:r>
            <w:proofErr w:type="gramEnd"/>
            <w:r w:rsidRPr="0077450A">
              <w:t xml:space="preserve"> to raise awareness of the importance of pre-conception health, and to support women with information and resources. Planning for pregnancy improves the likelihood of a safe and healthy pregnancy and improves the long-term health of the child. The tool brings women through a questionnaire and uses the answers to provide tailored information on what a woman can do before pregnancy to have a healthy pregnancy and baby. It also provides supportive email follow-up with tips and advice. It also gives helpful information about all topics relevant to conception, including fertility, cervical screening, STIs, vaccinations, mental wellbeing, smoking, </w:t>
            </w:r>
            <w:proofErr w:type="gramStart"/>
            <w:r w:rsidRPr="0077450A">
              <w:t>drugs</w:t>
            </w:r>
            <w:proofErr w:type="gramEnd"/>
            <w:r w:rsidRPr="0077450A">
              <w:t xml:space="preserve"> and alcohol.</w:t>
            </w:r>
          </w:p>
        </w:tc>
      </w:tr>
      <w:tr w:rsidR="00D23E69" w14:paraId="1048508D" w14:textId="77777777" w:rsidTr="00D23E69">
        <w:trPr>
          <w:cantSplit/>
        </w:trPr>
        <w:tc>
          <w:tcPr>
            <w:tcW w:w="150" w:type="pct"/>
          </w:tcPr>
          <w:p w14:paraId="5AF83AB9" w14:textId="77777777" w:rsidR="00D23E69" w:rsidRDefault="00D23E69" w:rsidP="00D23E69">
            <w:r>
              <w:lastRenderedPageBreak/>
              <w:t>11</w:t>
            </w:r>
          </w:p>
        </w:tc>
        <w:tc>
          <w:tcPr>
            <w:tcW w:w="864" w:type="pct"/>
          </w:tcPr>
          <w:p w14:paraId="7FF1C077" w14:textId="77777777" w:rsidR="00D23E69" w:rsidRPr="009C2597" w:rsidRDefault="00D23E69" w:rsidP="00D23E69">
            <w:r w:rsidRPr="009C2597">
              <w:t xml:space="preserve">NICE  </w:t>
            </w:r>
            <w:hyperlink r:id="rId108">
              <w:r w:rsidRPr="009C2597">
                <w:rPr>
                  <w:rStyle w:val="Hyperlink"/>
                  <w:color w:val="auto"/>
                </w:rPr>
                <w:t>https://www.nice.org.uk/</w:t>
              </w:r>
            </w:hyperlink>
          </w:p>
        </w:tc>
        <w:tc>
          <w:tcPr>
            <w:tcW w:w="631" w:type="pct"/>
          </w:tcPr>
          <w:p w14:paraId="78719FB2" w14:textId="77777777" w:rsidR="00D23E69" w:rsidRDefault="00D23E69" w:rsidP="00D23E69">
            <w:r>
              <w:t>Long-acting reversible contraception</w:t>
            </w:r>
          </w:p>
          <w:p w14:paraId="3A086347" w14:textId="77777777" w:rsidR="00D23E69" w:rsidRPr="005D6188" w:rsidRDefault="00D23E69" w:rsidP="00D23E69"/>
        </w:tc>
        <w:tc>
          <w:tcPr>
            <w:tcW w:w="392" w:type="pct"/>
          </w:tcPr>
          <w:p w14:paraId="6ED57F1F" w14:textId="77777777" w:rsidR="00D23E69" w:rsidRDefault="00D23E69" w:rsidP="00D23E69">
            <w:r>
              <w:t>Clinical guideline</w:t>
            </w:r>
          </w:p>
        </w:tc>
        <w:tc>
          <w:tcPr>
            <w:tcW w:w="346" w:type="pct"/>
          </w:tcPr>
          <w:p w14:paraId="0F7AAA6C" w14:textId="77777777" w:rsidR="00D23E69" w:rsidRDefault="00D23E69" w:rsidP="00D23E69">
            <w:r>
              <w:t>2005</w:t>
            </w:r>
          </w:p>
        </w:tc>
        <w:tc>
          <w:tcPr>
            <w:tcW w:w="669" w:type="pct"/>
          </w:tcPr>
          <w:p w14:paraId="6FE8A2E9" w14:textId="77777777" w:rsidR="00D23E69" w:rsidRDefault="00D23E69" w:rsidP="00D23E69">
            <w:r>
              <w:t>LARC removal</w:t>
            </w:r>
          </w:p>
        </w:tc>
        <w:tc>
          <w:tcPr>
            <w:tcW w:w="1947" w:type="pct"/>
          </w:tcPr>
          <w:p w14:paraId="4ABEAEE4" w14:textId="77777777" w:rsidR="00D23E69" w:rsidRPr="00B70459" w:rsidRDefault="00D23E69" w:rsidP="00D23E69">
            <w:r w:rsidRPr="000C3265">
              <w:t>Women considering LARC methods should receive detailed information – both verbal and written – that will enable them to choose a method and use it effectively. This information should take into consideration their individual needs and should include… the procedure for initiation and removal/discontinuation</w:t>
            </w:r>
            <w:r>
              <w:rPr>
                <w:i/>
                <w:iCs/>
              </w:rPr>
              <w:t xml:space="preserve"> </w:t>
            </w:r>
            <w:r w:rsidRPr="00CC5E9C">
              <w:t>(p.7)</w:t>
            </w:r>
          </w:p>
        </w:tc>
      </w:tr>
      <w:tr w:rsidR="00D23E69" w14:paraId="78B6E553" w14:textId="77777777" w:rsidTr="00D23E69">
        <w:trPr>
          <w:cantSplit/>
        </w:trPr>
        <w:tc>
          <w:tcPr>
            <w:tcW w:w="150" w:type="pct"/>
          </w:tcPr>
          <w:p w14:paraId="4146DE08" w14:textId="77777777" w:rsidR="00D23E69" w:rsidRDefault="00D23E69" w:rsidP="00D23E69">
            <w:r>
              <w:t>12</w:t>
            </w:r>
          </w:p>
        </w:tc>
        <w:tc>
          <w:tcPr>
            <w:tcW w:w="864" w:type="pct"/>
          </w:tcPr>
          <w:p w14:paraId="56C0A435" w14:textId="77777777" w:rsidR="00D23E69" w:rsidRPr="009C2597" w:rsidRDefault="00D23E69" w:rsidP="00D23E69">
            <w:r w:rsidRPr="009C2597">
              <w:t xml:space="preserve">NICE  </w:t>
            </w:r>
            <w:hyperlink r:id="rId109">
              <w:r w:rsidRPr="009C2597">
                <w:rPr>
                  <w:rStyle w:val="Hyperlink"/>
                  <w:color w:val="auto"/>
                </w:rPr>
                <w:t>https://www.nice.org.uk/</w:t>
              </w:r>
            </w:hyperlink>
          </w:p>
        </w:tc>
        <w:tc>
          <w:tcPr>
            <w:tcW w:w="631" w:type="pct"/>
          </w:tcPr>
          <w:p w14:paraId="37687426" w14:textId="77777777" w:rsidR="00D23E69" w:rsidRDefault="00D23E69" w:rsidP="00D23E69">
            <w:r>
              <w:t>Weight management before, during and after pregnancy. [PH27]</w:t>
            </w:r>
          </w:p>
        </w:tc>
        <w:tc>
          <w:tcPr>
            <w:tcW w:w="392" w:type="pct"/>
          </w:tcPr>
          <w:p w14:paraId="3D3CA90D" w14:textId="77777777" w:rsidR="00D23E69" w:rsidRDefault="00D23E69" w:rsidP="00D23E69">
            <w:r>
              <w:t>Public Health Guideline</w:t>
            </w:r>
          </w:p>
        </w:tc>
        <w:tc>
          <w:tcPr>
            <w:tcW w:w="346" w:type="pct"/>
          </w:tcPr>
          <w:p w14:paraId="5B2E29FE" w14:textId="77777777" w:rsidR="00D23E69" w:rsidRPr="0076252C" w:rsidRDefault="00D23E69" w:rsidP="00D23E69">
            <w:r w:rsidRPr="0076252C">
              <w:t>2010</w:t>
            </w:r>
          </w:p>
        </w:tc>
        <w:tc>
          <w:tcPr>
            <w:tcW w:w="669" w:type="pct"/>
          </w:tcPr>
          <w:p w14:paraId="150DE00D" w14:textId="77777777" w:rsidR="00D23E69" w:rsidRPr="0076252C" w:rsidRDefault="00D23E69" w:rsidP="00D23E69">
            <w:r w:rsidRPr="0076252C">
              <w:t>P</w:t>
            </w:r>
            <w:r w:rsidRPr="00BD0D5D">
              <w:t>re-pregnancy planning for women with high BMI</w:t>
            </w:r>
          </w:p>
        </w:tc>
        <w:tc>
          <w:tcPr>
            <w:tcW w:w="1947" w:type="pct"/>
          </w:tcPr>
          <w:p w14:paraId="5058FFFB" w14:textId="77777777" w:rsidR="00D23E69" w:rsidRDefault="00D23E69" w:rsidP="00D23E69">
            <w:r w:rsidRPr="00BD0D5D">
              <w:t>NHS and other commissioners and managers, directors of public health and planners and organisers of public health campaigns should ensure health professionals understand the importance of achieving a healthy weight before pregnancy. Local education initiatives should also stress the health risks of being obese, including during pregnancy.</w:t>
            </w:r>
          </w:p>
          <w:p w14:paraId="01610EF0" w14:textId="77777777" w:rsidR="00D23E69" w:rsidRPr="00BD0D5D" w:rsidRDefault="00D23E69" w:rsidP="00D23E69">
            <w:pPr>
              <w:ind w:left="360"/>
            </w:pPr>
          </w:p>
          <w:p w14:paraId="0386BCFF" w14:textId="77777777" w:rsidR="00D23E69" w:rsidRDefault="00D23E69" w:rsidP="00D23E69">
            <w:r w:rsidRPr="00BD0D5D">
              <w:t>Health professionals should use any opportunity, as appropriate, to provide women with a BMI of 30 or more with information about the health benefits of losing weight before becoming pregnant (for themselves and the baby they may conceive). This should include information on the increased health risks their weight poses to themselves and would pose to their unborn child.</w:t>
            </w:r>
          </w:p>
          <w:p w14:paraId="630D31C4" w14:textId="77777777" w:rsidR="00D23E69" w:rsidRPr="00BD0D5D" w:rsidRDefault="00D23E69" w:rsidP="00D23E69"/>
          <w:p w14:paraId="0C3B1B35" w14:textId="77777777" w:rsidR="00D23E69" w:rsidRDefault="00D23E69" w:rsidP="00D23E69">
            <w:r w:rsidRPr="00BD0D5D">
              <w:t xml:space="preserve">GPs, </w:t>
            </w:r>
            <w:proofErr w:type="gramStart"/>
            <w:r w:rsidRPr="00BD0D5D">
              <w:t>dietitians</w:t>
            </w:r>
            <w:proofErr w:type="gramEnd"/>
            <w:r w:rsidRPr="00BD0D5D">
              <w:t xml:space="preserve"> and other appropriately trained health professionals should advise, encourage and help women with a BMI of 30 or more to reduce weight before becoming pregnant. They should explain that losing 5–10% of their weight (a realistic target) would have significant health benefits and could increase their chances of becoming pregnant. Further weight</w:t>
            </w:r>
            <w:r>
              <w:t xml:space="preserve"> </w:t>
            </w:r>
            <w:r w:rsidRPr="00BD0D5D">
              <w:t>loss, to achieve a BMI within the healthy range (between 24.9 and 18.5 kg/m</w:t>
            </w:r>
            <w:r w:rsidRPr="00BD0D5D">
              <w:rPr>
                <w:vertAlign w:val="superscript"/>
              </w:rPr>
              <w:t>2</w:t>
            </w:r>
            <w:r w:rsidRPr="00BD0D5D">
              <w:t>) should also be encouraged, using evidence-based behaviour change techniques. Losing weight to within this range may be difficult and women will need to be motivated and supported.</w:t>
            </w:r>
          </w:p>
          <w:p w14:paraId="528F832A" w14:textId="77777777" w:rsidR="00D23E69" w:rsidRPr="00BD0D5D" w:rsidRDefault="00D23E69" w:rsidP="00D23E69"/>
          <w:p w14:paraId="66A7C3F6" w14:textId="77777777" w:rsidR="00D23E69" w:rsidRDefault="00D23E69" w:rsidP="00D23E69">
            <w:r w:rsidRPr="00BD0D5D">
              <w:t>Health professionals should encourage women to check their weight and waist measurement periodically or, as a simple alternative, check the fit of their clothes.</w:t>
            </w:r>
          </w:p>
          <w:p w14:paraId="4D15AF2D" w14:textId="77777777" w:rsidR="00D23E69" w:rsidRPr="00BD0D5D" w:rsidRDefault="00D23E69" w:rsidP="00D23E69"/>
          <w:p w14:paraId="53EE2005" w14:textId="77777777" w:rsidR="00D23E69" w:rsidRDefault="00D23E69" w:rsidP="00D23E69">
            <w:r w:rsidRPr="00BD0D5D">
              <w:t>Health professionals should offer a weight-loss support programme involving diet and physical activity. The programme should follow the principles of good practice, as outlined at the beginning of this section.</w:t>
            </w:r>
          </w:p>
          <w:p w14:paraId="714F5560" w14:textId="77777777" w:rsidR="00D23E69" w:rsidRPr="00BD0D5D" w:rsidRDefault="00D23E69" w:rsidP="00D23E69"/>
          <w:p w14:paraId="0B8B43DB" w14:textId="77777777" w:rsidR="00D23E69" w:rsidRPr="000C3265" w:rsidRDefault="00D23E69" w:rsidP="00D23E69">
            <w:r w:rsidRPr="00BD0D5D">
              <w:t xml:space="preserve">Health professionals should offer specific dietary advice in preparation for pregnancy, including the need to take daily folic acid supplements. This includes professionals working in pre-conception clinics, fertility clinics, sexual and reproductive health </w:t>
            </w:r>
            <w:proofErr w:type="gramStart"/>
            <w:r w:rsidRPr="00BD0D5D">
              <w:t>services</w:t>
            </w:r>
            <w:proofErr w:type="gramEnd"/>
            <w:r w:rsidRPr="00BD0D5D">
              <w:t xml:space="preserve"> and children's centres.</w:t>
            </w:r>
          </w:p>
        </w:tc>
      </w:tr>
      <w:tr w:rsidR="00D23E69" w14:paraId="29675963" w14:textId="77777777" w:rsidTr="00D23E69">
        <w:trPr>
          <w:cantSplit/>
        </w:trPr>
        <w:tc>
          <w:tcPr>
            <w:tcW w:w="150" w:type="pct"/>
          </w:tcPr>
          <w:p w14:paraId="1B8886E8" w14:textId="77777777" w:rsidR="00D23E69" w:rsidRPr="007213A9" w:rsidRDefault="00D23E69" w:rsidP="00D23E69">
            <w:r>
              <w:lastRenderedPageBreak/>
              <w:t>13</w:t>
            </w:r>
          </w:p>
        </w:tc>
        <w:tc>
          <w:tcPr>
            <w:tcW w:w="864" w:type="pct"/>
          </w:tcPr>
          <w:p w14:paraId="5FAC3F88" w14:textId="77777777" w:rsidR="00D23E69" w:rsidRPr="009C2597" w:rsidRDefault="00D23E69" w:rsidP="00D23E69">
            <w:r w:rsidRPr="009C2597">
              <w:t xml:space="preserve">BPAS: </w:t>
            </w:r>
            <w:hyperlink r:id="rId110" w:history="1">
              <w:r w:rsidRPr="009C2597">
                <w:rPr>
                  <w:rStyle w:val="Hyperlink"/>
                  <w:color w:val="auto"/>
                </w:rPr>
                <w:t>https://www.bpas.org/</w:t>
              </w:r>
            </w:hyperlink>
            <w:r w:rsidRPr="009C2597">
              <w:t xml:space="preserve">  </w:t>
            </w:r>
          </w:p>
          <w:p w14:paraId="6E0E28A8" w14:textId="77777777" w:rsidR="00D23E69" w:rsidRPr="009C2597" w:rsidRDefault="00D23E69" w:rsidP="00D23E69">
            <w:r w:rsidRPr="009C2597">
              <w:tab/>
            </w:r>
          </w:p>
        </w:tc>
        <w:tc>
          <w:tcPr>
            <w:tcW w:w="631" w:type="pct"/>
          </w:tcPr>
          <w:p w14:paraId="303AB695" w14:textId="77777777" w:rsidR="00D23E69" w:rsidRPr="007213A9" w:rsidRDefault="00D23E69" w:rsidP="00D23E69">
            <w:r w:rsidRPr="007213A9">
              <w:t>‘Women cannot control fertility through contraception alone’</w:t>
            </w:r>
          </w:p>
        </w:tc>
        <w:tc>
          <w:tcPr>
            <w:tcW w:w="392" w:type="pct"/>
          </w:tcPr>
          <w:p w14:paraId="577B4E37" w14:textId="77777777" w:rsidR="00D23E69" w:rsidRPr="007213A9" w:rsidRDefault="00D23E69" w:rsidP="00D23E69">
            <w:r w:rsidRPr="007213A9">
              <w:t>Press release</w:t>
            </w:r>
          </w:p>
        </w:tc>
        <w:tc>
          <w:tcPr>
            <w:tcW w:w="346" w:type="pct"/>
          </w:tcPr>
          <w:p w14:paraId="307476E3" w14:textId="77777777" w:rsidR="00D23E69" w:rsidRPr="007213A9" w:rsidRDefault="00D23E69" w:rsidP="00D23E69">
            <w:r w:rsidRPr="007213A9">
              <w:t>2017</w:t>
            </w:r>
            <w:r w:rsidRPr="007213A9">
              <w:tab/>
            </w:r>
          </w:p>
        </w:tc>
        <w:tc>
          <w:tcPr>
            <w:tcW w:w="669" w:type="pct"/>
          </w:tcPr>
          <w:p w14:paraId="7F01B34F" w14:textId="77777777" w:rsidR="00D23E69" w:rsidRPr="007213A9" w:rsidRDefault="00D23E69" w:rsidP="00D23E69">
            <w:r w:rsidRPr="007213A9">
              <w:t>LARC failure</w:t>
            </w:r>
          </w:p>
        </w:tc>
        <w:tc>
          <w:tcPr>
            <w:tcW w:w="1947" w:type="pct"/>
          </w:tcPr>
          <w:p w14:paraId="7F48DD86" w14:textId="77777777" w:rsidR="00D23E69" w:rsidRPr="00C52D64" w:rsidRDefault="00D23E69" w:rsidP="00D23E69">
            <w:pPr>
              <w:rPr>
                <w:highlight w:val="yellow"/>
              </w:rPr>
            </w:pPr>
            <w:r w:rsidRPr="007213A9">
              <w:t xml:space="preserve">. Unplanned pregnancies can occur in the event that the </w:t>
            </w:r>
            <w:proofErr w:type="gramStart"/>
            <w:r>
              <w:t xml:space="preserve">LARC </w:t>
            </w:r>
            <w:r w:rsidRPr="007213A9">
              <w:t xml:space="preserve"> was</w:t>
            </w:r>
            <w:proofErr w:type="gramEnd"/>
            <w:r w:rsidRPr="007213A9">
              <w:t xml:space="preserve"> not correctly inserted, moves or falls out. 5.3% of those having at abortion at 20+ weeks reporting using a LARC compared to 3.4% of those between 0-19 weeks of pregnancy.</w:t>
            </w:r>
          </w:p>
        </w:tc>
      </w:tr>
      <w:tr w:rsidR="00D23E69" w14:paraId="1031041A" w14:textId="77777777" w:rsidTr="00D23E69">
        <w:trPr>
          <w:cantSplit/>
        </w:trPr>
        <w:tc>
          <w:tcPr>
            <w:tcW w:w="150" w:type="pct"/>
          </w:tcPr>
          <w:p w14:paraId="7CDD009B" w14:textId="77777777" w:rsidR="00D23E69" w:rsidRDefault="00D23E69" w:rsidP="00D23E69">
            <w:r>
              <w:t>14</w:t>
            </w:r>
          </w:p>
        </w:tc>
        <w:tc>
          <w:tcPr>
            <w:tcW w:w="864" w:type="pct"/>
          </w:tcPr>
          <w:p w14:paraId="456D2BC0" w14:textId="77777777" w:rsidR="00D23E69" w:rsidRPr="009C2597" w:rsidRDefault="00D23E69" w:rsidP="00D23E69">
            <w:r w:rsidRPr="009C2597">
              <w:t xml:space="preserve">Shawe et al 2015 </w:t>
            </w:r>
            <w:r w:rsidRPr="009C2597">
              <w:rPr>
                <w:vertAlign w:val="superscript"/>
              </w:rPr>
              <w:t>[173]</w:t>
            </w:r>
          </w:p>
          <w:p w14:paraId="08343EE4" w14:textId="77777777" w:rsidR="00D23E69" w:rsidRPr="009C2597" w:rsidRDefault="00D23E69" w:rsidP="00D23E69"/>
          <w:p w14:paraId="575D7802" w14:textId="77777777" w:rsidR="00D23E69" w:rsidRDefault="00D23E69" w:rsidP="00D23E69">
            <w:r w:rsidRPr="009C2597">
              <w:t>Identified</w:t>
            </w:r>
            <w:r>
              <w:t xml:space="preserve"> by study team/advisory group</w:t>
            </w:r>
          </w:p>
        </w:tc>
        <w:tc>
          <w:tcPr>
            <w:tcW w:w="631" w:type="pct"/>
          </w:tcPr>
          <w:p w14:paraId="37D1D3FF" w14:textId="77777777" w:rsidR="00D23E69" w:rsidRPr="00346E47" w:rsidRDefault="00D23E69" w:rsidP="00D23E69">
            <w:r w:rsidRPr="00346E47">
              <w:t xml:space="preserve">Preconception care policy, guidelines, </w:t>
            </w:r>
            <w:proofErr w:type="gramStart"/>
            <w:r w:rsidRPr="00346E47">
              <w:t>recommendations</w:t>
            </w:r>
            <w:proofErr w:type="gramEnd"/>
            <w:r w:rsidRPr="00346E47">
              <w:t xml:space="preserve"> and services across six European countries: Belgium (Flanders), Denmark, Italy, </w:t>
            </w:r>
            <w:r w:rsidRPr="00346E47">
              <w:lastRenderedPageBreak/>
              <w:t xml:space="preserve">the Netherlands, Sweden and the United Kingdom </w:t>
            </w:r>
          </w:p>
          <w:p w14:paraId="07BEAD5D" w14:textId="77777777" w:rsidR="00D23E69" w:rsidRDefault="00D23E69" w:rsidP="00D23E69"/>
        </w:tc>
        <w:tc>
          <w:tcPr>
            <w:tcW w:w="392" w:type="pct"/>
          </w:tcPr>
          <w:p w14:paraId="390D8674" w14:textId="77777777" w:rsidR="00D23E69" w:rsidRDefault="00D23E69" w:rsidP="00D23E69">
            <w:r>
              <w:lastRenderedPageBreak/>
              <w:t>Review</w:t>
            </w:r>
          </w:p>
        </w:tc>
        <w:tc>
          <w:tcPr>
            <w:tcW w:w="346" w:type="pct"/>
          </w:tcPr>
          <w:p w14:paraId="56EBD66C" w14:textId="77777777" w:rsidR="00D23E69" w:rsidRDefault="00D23E69" w:rsidP="00D23E69">
            <w:r>
              <w:t>2014</w:t>
            </w:r>
          </w:p>
        </w:tc>
        <w:tc>
          <w:tcPr>
            <w:tcW w:w="669" w:type="pct"/>
          </w:tcPr>
          <w:p w14:paraId="308DD59C" w14:textId="77777777" w:rsidR="00D23E69" w:rsidRDefault="00D23E69" w:rsidP="00D23E69">
            <w:r>
              <w:t>Scope and content of current PCC guidance in Europe</w:t>
            </w:r>
          </w:p>
        </w:tc>
        <w:tc>
          <w:tcPr>
            <w:tcW w:w="1947" w:type="pct"/>
          </w:tcPr>
          <w:p w14:paraId="4C489C7C" w14:textId="77777777" w:rsidR="00D23E69" w:rsidRPr="00AE2715" w:rsidRDefault="00D23E69" w:rsidP="00D23E69">
            <w:r w:rsidRPr="0029781B">
              <w:t>In all countries,</w:t>
            </w:r>
            <w:r w:rsidRPr="00AE2715">
              <w:t xml:space="preserve"> </w:t>
            </w:r>
            <w:r w:rsidRPr="0029781B">
              <w:t>antenatal care and pregnancy guidelines were found which alluded to the requirement for good health before pregnancy and included advice about folic acid supplementation before conception</w:t>
            </w:r>
            <w:r w:rsidRPr="00AE2715">
              <w:t xml:space="preserve"> (p.77)</w:t>
            </w:r>
          </w:p>
          <w:p w14:paraId="18A82095" w14:textId="77777777" w:rsidR="00D23E69" w:rsidRPr="00AE2715" w:rsidRDefault="00D23E69" w:rsidP="00D23E69"/>
          <w:p w14:paraId="04F6BE50" w14:textId="77777777" w:rsidR="00D23E69" w:rsidRPr="00AE2715" w:rsidRDefault="00D23E69" w:rsidP="00D23E69">
            <w:r w:rsidRPr="0029781B">
              <w:t>Only Italy, the Netherlands and the UK had definitive preconception national guidelines available via the web to HCPs for women without pre-existing medical conditions</w:t>
            </w:r>
            <w:r w:rsidRPr="00AE2715">
              <w:t xml:space="preserve"> (p.77)</w:t>
            </w:r>
          </w:p>
          <w:p w14:paraId="08EFAFCC" w14:textId="77777777" w:rsidR="00D23E69" w:rsidRPr="00AE2715" w:rsidRDefault="00D23E69" w:rsidP="00D23E69"/>
          <w:p w14:paraId="6E37E971" w14:textId="77777777" w:rsidR="00D23E69" w:rsidRPr="00AE2715" w:rsidRDefault="00D23E69" w:rsidP="00D23E69">
            <w:r w:rsidRPr="0029781B">
              <w:lastRenderedPageBreak/>
              <w:t xml:space="preserve">No country had specific guidelines published for </w:t>
            </w:r>
            <w:r w:rsidRPr="00AE2715">
              <w:t>men alone. Recommendations regarding alcohol and smoking addressing men were included with information for women (p.77)</w:t>
            </w:r>
          </w:p>
          <w:p w14:paraId="72038710" w14:textId="77777777" w:rsidR="00D23E69" w:rsidRPr="0029781B" w:rsidRDefault="00D23E69" w:rsidP="00D23E69"/>
          <w:p w14:paraId="0C616A20" w14:textId="77777777" w:rsidR="00D23E69" w:rsidRPr="00EA04C7" w:rsidRDefault="00D23E69" w:rsidP="00D23E69">
            <w:pPr>
              <w:rPr>
                <w:i/>
                <w:iCs/>
              </w:rPr>
            </w:pPr>
            <w:r w:rsidRPr="00AE2715">
              <w:t>G</w:t>
            </w:r>
            <w:r w:rsidRPr="00EA04C7">
              <w:t>uidance for healthy women is fragmented and inconsistent</w:t>
            </w:r>
            <w:r w:rsidRPr="00AE2715">
              <w:t>…</w:t>
            </w:r>
            <w:r w:rsidRPr="00EA04C7">
              <w:t xml:space="preserve"> </w:t>
            </w:r>
            <w:r w:rsidRPr="00AE2715">
              <w:t>c</w:t>
            </w:r>
            <w:r w:rsidRPr="00EA04C7">
              <w:t xml:space="preserve">ollaborative research across Europe is required </w:t>
            </w:r>
            <w:proofErr w:type="gramStart"/>
            <w:r w:rsidRPr="00EA04C7">
              <w:t>in order to</w:t>
            </w:r>
            <w:proofErr w:type="gramEnd"/>
            <w:r w:rsidRPr="00EA04C7">
              <w:t xml:space="preserve"> develop evidence-based</w:t>
            </w:r>
            <w:r w:rsidRPr="00AE2715">
              <w:t xml:space="preserve"> </w:t>
            </w:r>
            <w:r w:rsidRPr="00EA04C7">
              <w:t>policies and guidelines for implementation of preconception care for healthy women and men</w:t>
            </w:r>
            <w:r w:rsidRPr="00AE2715">
              <w:t xml:space="preserve"> (p.86)</w:t>
            </w:r>
          </w:p>
        </w:tc>
      </w:tr>
      <w:tr w:rsidR="00D23E69" w14:paraId="5D69FEA0" w14:textId="77777777" w:rsidTr="00D23E69">
        <w:trPr>
          <w:cantSplit/>
        </w:trPr>
        <w:tc>
          <w:tcPr>
            <w:tcW w:w="150" w:type="pct"/>
          </w:tcPr>
          <w:p w14:paraId="43770EF2" w14:textId="77777777" w:rsidR="00D23E69" w:rsidRDefault="00D23E69" w:rsidP="00D23E69">
            <w:r>
              <w:lastRenderedPageBreak/>
              <w:t>15</w:t>
            </w:r>
          </w:p>
        </w:tc>
        <w:tc>
          <w:tcPr>
            <w:tcW w:w="864" w:type="pct"/>
          </w:tcPr>
          <w:p w14:paraId="498527EA" w14:textId="77777777" w:rsidR="00D23E69" w:rsidRDefault="00D23E69" w:rsidP="00D23E69">
            <w:r>
              <w:t xml:space="preserve">McAuliffe et al, on behalf of the </w:t>
            </w:r>
            <w:r w:rsidRPr="00345F93">
              <w:t>International Federation of Gynecology and Obstetrics</w:t>
            </w:r>
            <w:r>
              <w:t xml:space="preserve"> (FIGO)</w:t>
            </w:r>
            <w:r w:rsidRPr="00345F93">
              <w:t xml:space="preserve"> Pregnancy and Non‐Communicable Diseases Committee</w:t>
            </w:r>
            <w:r>
              <w:rPr>
                <w:vertAlign w:val="superscript"/>
              </w:rPr>
              <w:t>20</w:t>
            </w:r>
          </w:p>
          <w:p w14:paraId="14591939" w14:textId="77777777" w:rsidR="00D23E69" w:rsidRDefault="00D23E69" w:rsidP="00D23E69"/>
          <w:p w14:paraId="392951AF" w14:textId="77777777" w:rsidR="00D23E69" w:rsidRDefault="00D23E69" w:rsidP="00D23E69">
            <w:r>
              <w:t>Identified by study team/advisory group</w:t>
            </w:r>
          </w:p>
        </w:tc>
        <w:tc>
          <w:tcPr>
            <w:tcW w:w="631" w:type="pct"/>
          </w:tcPr>
          <w:p w14:paraId="012F8656" w14:textId="77777777" w:rsidR="00D23E69" w:rsidRDefault="00D23E69" w:rsidP="00D23E69">
            <w:r w:rsidRPr="00345F93">
              <w:t>Management of prepregnancy, pregnancy, and postpartum obesity</w:t>
            </w:r>
          </w:p>
        </w:tc>
        <w:tc>
          <w:tcPr>
            <w:tcW w:w="392" w:type="pct"/>
          </w:tcPr>
          <w:p w14:paraId="174149F7" w14:textId="77777777" w:rsidR="00D23E69" w:rsidRDefault="00D23E69" w:rsidP="00D23E69">
            <w:r>
              <w:t>FIGO G</w:t>
            </w:r>
            <w:r w:rsidRPr="00345F93">
              <w:t>uideline</w:t>
            </w:r>
            <w:r>
              <w:t xml:space="preserve"> </w:t>
            </w:r>
          </w:p>
        </w:tc>
        <w:tc>
          <w:tcPr>
            <w:tcW w:w="346" w:type="pct"/>
          </w:tcPr>
          <w:p w14:paraId="3EBF4F77" w14:textId="77777777" w:rsidR="00D23E69" w:rsidRDefault="00D23E69" w:rsidP="00D23E69">
            <w:r>
              <w:t>2020</w:t>
            </w:r>
          </w:p>
        </w:tc>
        <w:tc>
          <w:tcPr>
            <w:tcW w:w="669" w:type="pct"/>
          </w:tcPr>
          <w:p w14:paraId="4C585931" w14:textId="77777777" w:rsidR="00D23E69" w:rsidRDefault="00D23E69" w:rsidP="00D23E69">
            <w:r>
              <w:t xml:space="preserve">Impact of obesity on preconception, </w:t>
            </w:r>
            <w:proofErr w:type="gramStart"/>
            <w:r>
              <w:t>pregnancy</w:t>
            </w:r>
            <w:proofErr w:type="gramEnd"/>
            <w:r>
              <w:t xml:space="preserve"> and post-pregnancy care</w:t>
            </w:r>
          </w:p>
          <w:p w14:paraId="74627D92" w14:textId="77777777" w:rsidR="00D23E69" w:rsidRDefault="00D23E69" w:rsidP="00D23E69"/>
          <w:p w14:paraId="017842E7" w14:textId="77777777" w:rsidR="00D23E69" w:rsidRDefault="00D23E69" w:rsidP="00D23E69"/>
          <w:p w14:paraId="7DAB4AF1" w14:textId="77777777" w:rsidR="00D23E69" w:rsidRDefault="00D23E69" w:rsidP="00D23E69"/>
          <w:p w14:paraId="2F66F424" w14:textId="77777777" w:rsidR="00D23E69" w:rsidRDefault="00D23E69" w:rsidP="00D23E69"/>
          <w:p w14:paraId="1BB0E05F" w14:textId="77777777" w:rsidR="00D23E69" w:rsidRDefault="00D23E69" w:rsidP="00D23E69"/>
          <w:p w14:paraId="6B9C6770" w14:textId="77777777" w:rsidR="00D23E69" w:rsidRDefault="00D23E69" w:rsidP="00D23E69"/>
          <w:p w14:paraId="6A39261A" w14:textId="77777777" w:rsidR="00D23E69" w:rsidRDefault="00D23E69" w:rsidP="00D23E69"/>
          <w:p w14:paraId="2D779B5F" w14:textId="77777777" w:rsidR="00D23E69" w:rsidRDefault="00D23E69" w:rsidP="00D23E69"/>
          <w:p w14:paraId="609062E0" w14:textId="77777777" w:rsidR="00D23E69" w:rsidRDefault="00D23E69" w:rsidP="00D23E69"/>
          <w:p w14:paraId="1E2E23A3" w14:textId="77777777" w:rsidR="00D23E69" w:rsidRDefault="00D23E69" w:rsidP="00D23E69">
            <w:r>
              <w:t>Effectiveness and applicability of interventions</w:t>
            </w:r>
          </w:p>
        </w:tc>
        <w:tc>
          <w:tcPr>
            <w:tcW w:w="1947" w:type="pct"/>
          </w:tcPr>
          <w:p w14:paraId="6B19EC25" w14:textId="77777777" w:rsidR="00D23E69" w:rsidRPr="00305B51" w:rsidRDefault="00D23E69" w:rsidP="00D23E69">
            <w:r w:rsidRPr="00305B51">
              <w:lastRenderedPageBreak/>
              <w:t>Managing obesity before, during, and after pregnancy may have widespread short‐ and long‐term benefits for mothers and their children. By addressing nutrition and weight with women of reproductive age, outcomes can be improved and the burden on healthcare systems reduced</w:t>
            </w:r>
            <w:r>
              <w:t xml:space="preserve"> (p.31)</w:t>
            </w:r>
          </w:p>
          <w:p w14:paraId="5C852FAA" w14:textId="77777777" w:rsidR="00D23E69" w:rsidRPr="00305B51" w:rsidRDefault="00D23E69" w:rsidP="00D23E69"/>
          <w:p w14:paraId="7C828012" w14:textId="77777777" w:rsidR="00D23E69" w:rsidRPr="00305B51" w:rsidRDefault="00D23E69" w:rsidP="00D23E69">
            <w:r w:rsidRPr="00305B51">
              <w:t xml:space="preserve">The transgenerational effect of addressing weight with women is important to address the global burden of non-communicable diseases, which we argue are in fact communicable through the passage of risk from mother to child, across generations. This includes </w:t>
            </w:r>
            <w:r w:rsidRPr="00305B51">
              <w:lastRenderedPageBreak/>
              <w:t>cardiometabolic diseases, respiratory diseases, and mental health conditions</w:t>
            </w:r>
            <w:r>
              <w:t xml:space="preserve"> (p.31)</w:t>
            </w:r>
          </w:p>
          <w:p w14:paraId="35782149" w14:textId="77777777" w:rsidR="00D23E69" w:rsidRPr="00305B51" w:rsidRDefault="00D23E69" w:rsidP="00D23E69"/>
          <w:p w14:paraId="5CA1B2FA" w14:textId="77777777" w:rsidR="00D23E69" w:rsidRPr="00305B51" w:rsidRDefault="00D23E69" w:rsidP="00D23E69">
            <w:r w:rsidRPr="00305B51">
              <w:t>Obesity management may include a variety of interventions from healthy diets, physical activity, and other medical or surgical options. Diet and lifestyle are the cornerstone of obesity management and while the degree of weight loss achieved with each intervention may vary, healthy diets and lifestyles should be encouraged and can further support additional interventions where employed</w:t>
            </w:r>
            <w:r>
              <w:t xml:space="preserve"> (p.31)</w:t>
            </w:r>
          </w:p>
          <w:p w14:paraId="425C0945" w14:textId="77777777" w:rsidR="00D23E69" w:rsidRPr="00305B51" w:rsidRDefault="00D23E69" w:rsidP="00D23E69"/>
          <w:p w14:paraId="5FDC7DD9" w14:textId="77777777" w:rsidR="00D23E69" w:rsidRPr="00305B51" w:rsidRDefault="00D23E69" w:rsidP="00D23E69">
            <w:r w:rsidRPr="00305B51">
              <w:t>Outside of weight management, women with obesity require specific considerations for medical, surgical, and other care planning</w:t>
            </w:r>
            <w:r>
              <w:t xml:space="preserve"> (p.31)</w:t>
            </w:r>
          </w:p>
          <w:p w14:paraId="28D4C93F" w14:textId="77777777" w:rsidR="00D23E69" w:rsidRPr="00305B51" w:rsidRDefault="00D23E69" w:rsidP="00D23E69"/>
          <w:p w14:paraId="06394072" w14:textId="77777777" w:rsidR="00D23E69" w:rsidRPr="00305B51" w:rsidRDefault="00D23E69" w:rsidP="00D23E69">
            <w:r w:rsidRPr="00305B51">
              <w:t>We emphasize that clinicians consider obesity in all women of reproductive age before, during, and after pregnancy and advocate for healthy lifestyles for parents and offsprin</w:t>
            </w:r>
            <w:r>
              <w:t>g (p.31)</w:t>
            </w:r>
          </w:p>
        </w:tc>
      </w:tr>
    </w:tbl>
    <w:p w14:paraId="465A1638" w14:textId="77777777" w:rsidR="00D23E69" w:rsidRDefault="00D23E69" w:rsidP="00D23E69">
      <w:pPr>
        <w:rPr>
          <w:rFonts w:cstheme="minorHAnsi"/>
          <w:sz w:val="24"/>
          <w:szCs w:val="24"/>
        </w:rPr>
      </w:pPr>
    </w:p>
    <w:p w14:paraId="091330DF" w14:textId="77777777" w:rsidR="00D23E69" w:rsidRDefault="00D23E69" w:rsidP="00D23E69">
      <w:pPr>
        <w:spacing w:after="160" w:line="259" w:lineRule="auto"/>
        <w:rPr>
          <w:rFonts w:cstheme="minorHAnsi"/>
          <w:sz w:val="24"/>
          <w:szCs w:val="24"/>
        </w:rPr>
      </w:pPr>
      <w:r>
        <w:rPr>
          <w:rFonts w:cstheme="minorHAnsi"/>
          <w:sz w:val="24"/>
          <w:szCs w:val="24"/>
        </w:rPr>
        <w:br w:type="page"/>
      </w:r>
    </w:p>
    <w:p w14:paraId="71D0B7C8" w14:textId="77777777" w:rsidR="00D23E69" w:rsidRDefault="00D23E69" w:rsidP="00D23E69">
      <w:pPr>
        <w:pStyle w:val="Heading1"/>
      </w:pPr>
      <w:bookmarkStart w:id="257" w:name="_Toc82693241"/>
      <w:bookmarkStart w:id="258" w:name="_Toc82695502"/>
      <w:r>
        <w:lastRenderedPageBreak/>
        <w:t>Appendix 8: Review Papers Results</w:t>
      </w:r>
      <w:bookmarkEnd w:id="257"/>
      <w:bookmarkEnd w:id="258"/>
    </w:p>
    <w:p w14:paraId="6F2767A5" w14:textId="77777777" w:rsidR="00D23E69" w:rsidRPr="00EF72B1" w:rsidRDefault="00D23E69" w:rsidP="00D23E69">
      <w:r>
        <w:t>Table 37: Review Papers</w:t>
      </w:r>
    </w:p>
    <w:tbl>
      <w:tblPr>
        <w:tblStyle w:val="TableGrid"/>
        <w:tblW w:w="14591" w:type="dxa"/>
        <w:tblLayout w:type="fixed"/>
        <w:tblLook w:val="04A0" w:firstRow="1" w:lastRow="0" w:firstColumn="1" w:lastColumn="0" w:noHBand="0" w:noVBand="1"/>
      </w:tblPr>
      <w:tblGrid>
        <w:gridCol w:w="562"/>
        <w:gridCol w:w="846"/>
        <w:gridCol w:w="1631"/>
        <w:gridCol w:w="900"/>
        <w:gridCol w:w="2520"/>
        <w:gridCol w:w="2160"/>
        <w:gridCol w:w="5972"/>
      </w:tblGrid>
      <w:tr w:rsidR="00D23E69" w:rsidRPr="00296921" w14:paraId="0306B0E5" w14:textId="77777777" w:rsidTr="00D23E69">
        <w:tc>
          <w:tcPr>
            <w:tcW w:w="562" w:type="dxa"/>
            <w:shd w:val="clear" w:color="auto" w:fill="AEAAAA" w:themeFill="background2" w:themeFillShade="BF"/>
          </w:tcPr>
          <w:p w14:paraId="55C005AC" w14:textId="77777777" w:rsidR="00D23E69" w:rsidRPr="00296921" w:rsidRDefault="00D23E69" w:rsidP="00D23E69">
            <w:pPr>
              <w:rPr>
                <w:rFonts w:cstheme="minorHAnsi"/>
                <w:b/>
                <w:bCs/>
              </w:rPr>
            </w:pPr>
          </w:p>
        </w:tc>
        <w:tc>
          <w:tcPr>
            <w:tcW w:w="846" w:type="dxa"/>
            <w:shd w:val="clear" w:color="auto" w:fill="AEAAAA" w:themeFill="background2" w:themeFillShade="BF"/>
          </w:tcPr>
          <w:p w14:paraId="42A68481" w14:textId="77777777" w:rsidR="00D23E69" w:rsidRPr="00296921" w:rsidRDefault="00D23E69" w:rsidP="00D23E69">
            <w:pPr>
              <w:rPr>
                <w:rFonts w:cstheme="minorHAnsi"/>
                <w:b/>
                <w:bCs/>
              </w:rPr>
            </w:pPr>
            <w:r w:rsidRPr="00296921">
              <w:rPr>
                <w:rFonts w:cstheme="minorHAnsi"/>
                <w:b/>
                <w:bCs/>
              </w:rPr>
              <w:t>Date</w:t>
            </w:r>
          </w:p>
        </w:tc>
        <w:tc>
          <w:tcPr>
            <w:tcW w:w="1631" w:type="dxa"/>
            <w:shd w:val="clear" w:color="auto" w:fill="AEAAAA" w:themeFill="background2" w:themeFillShade="BF"/>
          </w:tcPr>
          <w:p w14:paraId="09362DB8" w14:textId="77777777" w:rsidR="00D23E69" w:rsidRPr="00296921" w:rsidRDefault="00D23E69" w:rsidP="00D23E69">
            <w:pPr>
              <w:rPr>
                <w:rFonts w:cstheme="minorHAnsi"/>
                <w:b/>
                <w:bCs/>
              </w:rPr>
            </w:pPr>
            <w:r w:rsidRPr="00296921">
              <w:rPr>
                <w:rFonts w:cstheme="minorHAnsi"/>
                <w:b/>
                <w:bCs/>
              </w:rPr>
              <w:t>Lead author</w:t>
            </w:r>
          </w:p>
        </w:tc>
        <w:tc>
          <w:tcPr>
            <w:tcW w:w="900" w:type="dxa"/>
            <w:shd w:val="clear" w:color="auto" w:fill="AEAAAA" w:themeFill="background2" w:themeFillShade="BF"/>
          </w:tcPr>
          <w:p w14:paraId="7E84B20C" w14:textId="77777777" w:rsidR="00D23E69" w:rsidRPr="00296921" w:rsidRDefault="00D23E69" w:rsidP="00D23E69">
            <w:pPr>
              <w:rPr>
                <w:rFonts w:cstheme="minorHAnsi"/>
                <w:b/>
                <w:bCs/>
              </w:rPr>
            </w:pPr>
            <w:r w:rsidRPr="00296921">
              <w:rPr>
                <w:rFonts w:cstheme="minorHAnsi"/>
                <w:b/>
                <w:bCs/>
              </w:rPr>
              <w:t>Source type</w:t>
            </w:r>
          </w:p>
        </w:tc>
        <w:tc>
          <w:tcPr>
            <w:tcW w:w="2520" w:type="dxa"/>
            <w:shd w:val="clear" w:color="auto" w:fill="AEAAAA" w:themeFill="background2" w:themeFillShade="BF"/>
          </w:tcPr>
          <w:p w14:paraId="43AF7E21" w14:textId="77777777" w:rsidR="00D23E69" w:rsidRPr="00296921" w:rsidRDefault="00D23E69" w:rsidP="00D23E69">
            <w:pPr>
              <w:rPr>
                <w:rFonts w:cstheme="minorHAnsi"/>
                <w:b/>
                <w:bCs/>
              </w:rPr>
            </w:pPr>
            <w:r w:rsidRPr="00296921">
              <w:rPr>
                <w:rFonts w:cstheme="minorHAnsi"/>
                <w:b/>
                <w:bCs/>
              </w:rPr>
              <w:t>Title</w:t>
            </w:r>
          </w:p>
        </w:tc>
        <w:tc>
          <w:tcPr>
            <w:tcW w:w="2160" w:type="dxa"/>
            <w:shd w:val="clear" w:color="auto" w:fill="AEAAAA" w:themeFill="background2" w:themeFillShade="BF"/>
          </w:tcPr>
          <w:p w14:paraId="3E8696EC" w14:textId="77777777" w:rsidR="00D23E69" w:rsidRPr="00296921" w:rsidRDefault="00D23E69" w:rsidP="00D23E69">
            <w:pPr>
              <w:rPr>
                <w:rFonts w:cstheme="minorHAnsi"/>
                <w:b/>
                <w:bCs/>
              </w:rPr>
            </w:pPr>
            <w:r w:rsidRPr="00296921">
              <w:rPr>
                <w:rFonts w:cstheme="minorHAnsi"/>
                <w:b/>
                <w:bCs/>
              </w:rPr>
              <w:t>Key pre-conception papers identified/ research notes</w:t>
            </w:r>
          </w:p>
        </w:tc>
        <w:tc>
          <w:tcPr>
            <w:tcW w:w="5972" w:type="dxa"/>
            <w:shd w:val="clear" w:color="auto" w:fill="AEAAAA" w:themeFill="background2" w:themeFillShade="BF"/>
          </w:tcPr>
          <w:p w14:paraId="4C58BAE5" w14:textId="77777777" w:rsidR="00D23E69" w:rsidRPr="00296921" w:rsidRDefault="00D23E69" w:rsidP="00D23E69">
            <w:pPr>
              <w:rPr>
                <w:rFonts w:cstheme="minorHAnsi"/>
                <w:b/>
                <w:bCs/>
              </w:rPr>
            </w:pPr>
            <w:r w:rsidRPr="00296921">
              <w:rPr>
                <w:rFonts w:cstheme="minorHAnsi"/>
                <w:b/>
                <w:bCs/>
              </w:rPr>
              <w:t>Findings</w:t>
            </w:r>
          </w:p>
        </w:tc>
      </w:tr>
      <w:tr w:rsidR="00D23E69" w:rsidRPr="00296921" w14:paraId="1C67377D" w14:textId="77777777" w:rsidTr="00D23E69">
        <w:tc>
          <w:tcPr>
            <w:tcW w:w="562" w:type="dxa"/>
          </w:tcPr>
          <w:p w14:paraId="32BD0288" w14:textId="77777777" w:rsidR="00D23E69" w:rsidRPr="00296921" w:rsidRDefault="00D23E69" w:rsidP="00D23E69">
            <w:pPr>
              <w:rPr>
                <w:rFonts w:cstheme="minorHAnsi"/>
              </w:rPr>
            </w:pPr>
            <w:r w:rsidRPr="00296921">
              <w:rPr>
                <w:rFonts w:cstheme="minorHAnsi"/>
              </w:rPr>
              <w:t>1</w:t>
            </w:r>
          </w:p>
        </w:tc>
        <w:tc>
          <w:tcPr>
            <w:tcW w:w="846" w:type="dxa"/>
          </w:tcPr>
          <w:p w14:paraId="1816DDDF" w14:textId="77777777" w:rsidR="00D23E69" w:rsidRPr="00296921" w:rsidRDefault="00D23E69" w:rsidP="00D23E69">
            <w:pPr>
              <w:rPr>
                <w:rFonts w:cstheme="minorHAnsi"/>
              </w:rPr>
            </w:pPr>
            <w:r w:rsidRPr="00296921">
              <w:rPr>
                <w:rFonts w:cstheme="minorHAnsi"/>
              </w:rPr>
              <w:t>2021</w:t>
            </w:r>
          </w:p>
        </w:tc>
        <w:tc>
          <w:tcPr>
            <w:tcW w:w="1631" w:type="dxa"/>
          </w:tcPr>
          <w:p w14:paraId="404A82E9" w14:textId="77777777" w:rsidR="00D23E69" w:rsidRPr="009C2597" w:rsidRDefault="00D23E69" w:rsidP="00D23E69">
            <w:pPr>
              <w:rPr>
                <w:rFonts w:cstheme="minorHAnsi"/>
              </w:rPr>
            </w:pPr>
            <w:r w:rsidRPr="009C2597">
              <w:rPr>
                <w:rFonts w:cstheme="minorHAnsi"/>
              </w:rPr>
              <w:t xml:space="preserve">Hill et al 2020 </w:t>
            </w:r>
            <w:r w:rsidRPr="009C2597">
              <w:rPr>
                <w:vertAlign w:val="superscript"/>
              </w:rPr>
              <w:t>31</w:t>
            </w:r>
          </w:p>
        </w:tc>
        <w:tc>
          <w:tcPr>
            <w:tcW w:w="900" w:type="dxa"/>
          </w:tcPr>
          <w:p w14:paraId="058D08C1" w14:textId="77777777" w:rsidR="00D23E69" w:rsidRPr="00296921" w:rsidRDefault="00D23E69" w:rsidP="00D23E69">
            <w:pPr>
              <w:rPr>
                <w:rFonts w:cstheme="minorHAnsi"/>
              </w:rPr>
            </w:pPr>
            <w:r w:rsidRPr="00296921">
              <w:rPr>
                <w:rFonts w:cstheme="minorHAnsi"/>
              </w:rPr>
              <w:t>CR</w:t>
            </w:r>
          </w:p>
        </w:tc>
        <w:tc>
          <w:tcPr>
            <w:tcW w:w="2520" w:type="dxa"/>
          </w:tcPr>
          <w:p w14:paraId="0E957B01" w14:textId="77777777" w:rsidR="00D23E69" w:rsidRPr="00296921" w:rsidRDefault="00D23E69" w:rsidP="00D23E69">
            <w:pPr>
              <w:rPr>
                <w:rFonts w:cstheme="minorHAnsi"/>
              </w:rPr>
            </w:pPr>
            <w:r w:rsidRPr="00296921">
              <w:rPr>
                <w:rFonts w:cstheme="minorHAnsi"/>
              </w:rPr>
              <w:t>Expanding our understanding and use of ecological systems theory model for the prevention of maternal obesity: A new socioecological framework.</w:t>
            </w:r>
          </w:p>
        </w:tc>
        <w:tc>
          <w:tcPr>
            <w:tcW w:w="2160" w:type="dxa"/>
          </w:tcPr>
          <w:p w14:paraId="179C9342" w14:textId="77777777" w:rsidR="00D23E69" w:rsidRPr="00422412" w:rsidRDefault="00D23E69" w:rsidP="00D23E69">
            <w:pPr>
              <w:rPr>
                <w:rFonts w:cstheme="minorHAnsi"/>
                <w:highlight w:val="yellow"/>
              </w:rPr>
            </w:pPr>
            <w:r w:rsidRPr="00296921">
              <w:rPr>
                <w:rFonts w:cstheme="minorHAnsi"/>
              </w:rPr>
              <w:t>Theoretical model with potential to underpin intervention development</w:t>
            </w:r>
            <w:r>
              <w:rPr>
                <w:rFonts w:cstheme="minorHAnsi"/>
              </w:rPr>
              <w:t xml:space="preserve"> (Kothe </w:t>
            </w:r>
            <w:r>
              <w:rPr>
                <w:vertAlign w:val="superscript"/>
              </w:rPr>
              <w:t>177)</w:t>
            </w:r>
          </w:p>
        </w:tc>
        <w:tc>
          <w:tcPr>
            <w:tcW w:w="5972" w:type="dxa"/>
          </w:tcPr>
          <w:p w14:paraId="6CC9FFCC" w14:textId="77777777" w:rsidR="00D23E69" w:rsidRPr="00296921" w:rsidRDefault="00D23E69" w:rsidP="00D23E69">
            <w:pPr>
              <w:rPr>
                <w:rFonts w:cstheme="minorHAnsi"/>
              </w:rPr>
            </w:pPr>
            <w:r w:rsidRPr="00296921">
              <w:rPr>
                <w:rFonts w:cstheme="minorHAnsi"/>
              </w:rPr>
              <w:t xml:space="preserve">Considers the ecological systems theory model for maternal obesity prevention, including in the preconception phase and the importance of moving away from an oversimplistic focus on the woman's behaviour and responsibility for change, instead intervention design and understanding of obesity needs to take the wider system into account. </w:t>
            </w:r>
          </w:p>
        </w:tc>
      </w:tr>
      <w:tr w:rsidR="00D23E69" w:rsidRPr="00296921" w14:paraId="42E4394B" w14:textId="77777777" w:rsidTr="00D23E69">
        <w:tc>
          <w:tcPr>
            <w:tcW w:w="562" w:type="dxa"/>
          </w:tcPr>
          <w:p w14:paraId="3EC86BFC" w14:textId="77777777" w:rsidR="00D23E69" w:rsidRPr="00296921" w:rsidRDefault="00D23E69" w:rsidP="00D23E69">
            <w:pPr>
              <w:rPr>
                <w:rFonts w:cstheme="minorHAnsi"/>
              </w:rPr>
            </w:pPr>
            <w:r w:rsidRPr="00296921">
              <w:rPr>
                <w:rFonts w:cstheme="minorHAnsi"/>
              </w:rPr>
              <w:t>2</w:t>
            </w:r>
          </w:p>
        </w:tc>
        <w:tc>
          <w:tcPr>
            <w:tcW w:w="846" w:type="dxa"/>
          </w:tcPr>
          <w:p w14:paraId="29E37784" w14:textId="77777777" w:rsidR="00D23E69" w:rsidRPr="00296921" w:rsidRDefault="00D23E69" w:rsidP="00D23E69">
            <w:pPr>
              <w:rPr>
                <w:rFonts w:cstheme="minorHAnsi"/>
              </w:rPr>
            </w:pPr>
            <w:r w:rsidRPr="00296921">
              <w:rPr>
                <w:rFonts w:cstheme="minorHAnsi"/>
              </w:rPr>
              <w:t>2020</w:t>
            </w:r>
          </w:p>
        </w:tc>
        <w:tc>
          <w:tcPr>
            <w:tcW w:w="1631" w:type="dxa"/>
          </w:tcPr>
          <w:p w14:paraId="166CDC0C" w14:textId="77777777" w:rsidR="00D23E69" w:rsidRPr="009C2597" w:rsidRDefault="00D23E69" w:rsidP="00D23E69">
            <w:pPr>
              <w:rPr>
                <w:rFonts w:cstheme="minorHAnsi"/>
              </w:rPr>
            </w:pPr>
            <w:r w:rsidRPr="009C2597">
              <w:rPr>
                <w:rFonts w:cstheme="minorHAnsi"/>
              </w:rPr>
              <w:t>Hutchesson et al 2020</w:t>
            </w:r>
            <w:r w:rsidRPr="009C2597">
              <w:rPr>
                <w:vertAlign w:val="superscript"/>
              </w:rPr>
              <w:t>50</w:t>
            </w:r>
          </w:p>
          <w:p w14:paraId="69426AB6" w14:textId="77777777" w:rsidR="00D23E69" w:rsidRPr="009C2597" w:rsidRDefault="00D23E69" w:rsidP="00D23E69">
            <w:pPr>
              <w:rPr>
                <w:rFonts w:cstheme="minorHAnsi"/>
              </w:rPr>
            </w:pPr>
          </w:p>
          <w:p w14:paraId="3404A45B" w14:textId="77777777" w:rsidR="00D23E69" w:rsidRPr="009C2597" w:rsidRDefault="00D23E69" w:rsidP="00D23E69">
            <w:pPr>
              <w:rPr>
                <w:rFonts w:cstheme="minorHAnsi"/>
              </w:rPr>
            </w:pPr>
          </w:p>
        </w:tc>
        <w:tc>
          <w:tcPr>
            <w:tcW w:w="900" w:type="dxa"/>
          </w:tcPr>
          <w:p w14:paraId="3122018A" w14:textId="77777777" w:rsidR="00D23E69" w:rsidRPr="00296921" w:rsidRDefault="00D23E69" w:rsidP="00D23E69">
            <w:pPr>
              <w:rPr>
                <w:rFonts w:cstheme="minorHAnsi"/>
              </w:rPr>
            </w:pPr>
            <w:r w:rsidRPr="00296921">
              <w:rPr>
                <w:rFonts w:cstheme="minorHAnsi"/>
              </w:rPr>
              <w:t>Sc R</w:t>
            </w:r>
          </w:p>
        </w:tc>
        <w:tc>
          <w:tcPr>
            <w:tcW w:w="2520" w:type="dxa"/>
          </w:tcPr>
          <w:p w14:paraId="00A1D3BE" w14:textId="77777777" w:rsidR="00D23E69" w:rsidRPr="00296921" w:rsidRDefault="00D23E69" w:rsidP="00D23E69">
            <w:pPr>
              <w:rPr>
                <w:rFonts w:cstheme="minorHAnsi"/>
              </w:rPr>
            </w:pPr>
            <w:r w:rsidRPr="00296921">
              <w:rPr>
                <w:rFonts w:cstheme="minorHAnsi"/>
              </w:rPr>
              <w:t>Supporting women of childbearing age in the prevention and treatment of overweight and obesity: a scoping review of randomized control trials of behavioural interventions</w:t>
            </w:r>
          </w:p>
        </w:tc>
        <w:tc>
          <w:tcPr>
            <w:tcW w:w="2160" w:type="dxa"/>
          </w:tcPr>
          <w:p w14:paraId="5B44D3DF" w14:textId="77777777" w:rsidR="00D23E69" w:rsidRPr="00296921" w:rsidRDefault="00D23E69" w:rsidP="00D23E69">
            <w:pPr>
              <w:ind w:right="-108"/>
              <w:rPr>
                <w:rFonts w:cstheme="minorHAnsi"/>
              </w:rPr>
            </w:pPr>
            <w:r w:rsidRPr="00296921">
              <w:rPr>
                <w:rFonts w:cstheme="minorHAnsi"/>
              </w:rPr>
              <w:t>Only one preconception pap</w:t>
            </w:r>
            <w:r>
              <w:rPr>
                <w:rFonts w:cstheme="minorHAnsi"/>
              </w:rPr>
              <w:t>er - the Prepare trial protocol</w:t>
            </w:r>
            <w:r>
              <w:rPr>
                <w:vertAlign w:val="superscript"/>
              </w:rPr>
              <w:t xml:space="preserve"> </w:t>
            </w:r>
            <w:r>
              <w:t>(LeBlanc</w:t>
            </w:r>
            <w:proofErr w:type="gramStart"/>
            <w:r>
              <w:rPr>
                <w:vertAlign w:val="superscript"/>
              </w:rPr>
              <w:t>51 )</w:t>
            </w:r>
            <w:proofErr w:type="gramEnd"/>
          </w:p>
        </w:tc>
        <w:tc>
          <w:tcPr>
            <w:tcW w:w="5972" w:type="dxa"/>
          </w:tcPr>
          <w:p w14:paraId="7A810686" w14:textId="77777777" w:rsidR="00D23E69" w:rsidRPr="00296921" w:rsidRDefault="00D23E69" w:rsidP="00D23E69">
            <w:pPr>
              <w:rPr>
                <w:rFonts w:cstheme="minorHAnsi"/>
              </w:rPr>
            </w:pPr>
            <w:r w:rsidRPr="00296921">
              <w:rPr>
                <w:rFonts w:cstheme="minorHAnsi"/>
              </w:rPr>
              <w:t xml:space="preserve">This scoping review identified an increasing volume of research over time undertaken to support women of childbearing age to prevent and treat overweight and obesity. Only preconception study is Leblanc protocol. Of the 87 included RCTs, 52.9% (n=46) focused on preventing excessive GWG, 20.7% (n=18) on weight loss or preventing weight retention in the postpartum period, and 16.1% (n=14) on both with the remaining studies in the general population, not related to pregnancy. </w:t>
            </w:r>
          </w:p>
        </w:tc>
      </w:tr>
      <w:tr w:rsidR="00D23E69" w:rsidRPr="00296921" w14:paraId="64F5D5F9" w14:textId="77777777" w:rsidTr="00D23E69">
        <w:tc>
          <w:tcPr>
            <w:tcW w:w="562" w:type="dxa"/>
          </w:tcPr>
          <w:p w14:paraId="4876BA67" w14:textId="77777777" w:rsidR="00D23E69" w:rsidRPr="00296921" w:rsidRDefault="00D23E69" w:rsidP="00D23E69">
            <w:pPr>
              <w:rPr>
                <w:rFonts w:cstheme="minorHAnsi"/>
              </w:rPr>
            </w:pPr>
            <w:r w:rsidRPr="00296921">
              <w:rPr>
                <w:rFonts w:cstheme="minorHAnsi"/>
              </w:rPr>
              <w:t>3</w:t>
            </w:r>
          </w:p>
        </w:tc>
        <w:tc>
          <w:tcPr>
            <w:tcW w:w="846" w:type="dxa"/>
          </w:tcPr>
          <w:p w14:paraId="0DD9D830" w14:textId="77777777" w:rsidR="00D23E69" w:rsidRPr="00296921" w:rsidRDefault="00D23E69" w:rsidP="00D23E69">
            <w:pPr>
              <w:rPr>
                <w:rFonts w:cstheme="minorHAnsi"/>
              </w:rPr>
            </w:pPr>
            <w:r w:rsidRPr="00296921">
              <w:rPr>
                <w:rFonts w:cstheme="minorHAnsi"/>
              </w:rPr>
              <w:t>2019</w:t>
            </w:r>
          </w:p>
        </w:tc>
        <w:tc>
          <w:tcPr>
            <w:tcW w:w="1631" w:type="dxa"/>
          </w:tcPr>
          <w:p w14:paraId="794769F3" w14:textId="77777777" w:rsidR="00D23E69" w:rsidRPr="009C2597" w:rsidRDefault="00D23E69" w:rsidP="00D23E69">
            <w:pPr>
              <w:rPr>
                <w:rFonts w:cstheme="minorHAnsi"/>
              </w:rPr>
            </w:pPr>
            <w:r w:rsidRPr="009C2597">
              <w:rPr>
                <w:rFonts w:cstheme="minorHAnsi"/>
              </w:rPr>
              <w:t xml:space="preserve">Caut et al 2020 </w:t>
            </w:r>
            <w:r w:rsidRPr="009C2597">
              <w:rPr>
                <w:vertAlign w:val="superscript"/>
              </w:rPr>
              <w:t>33</w:t>
            </w:r>
          </w:p>
        </w:tc>
        <w:tc>
          <w:tcPr>
            <w:tcW w:w="900" w:type="dxa"/>
          </w:tcPr>
          <w:p w14:paraId="43B8782D" w14:textId="77777777" w:rsidR="00D23E69" w:rsidRPr="00296921" w:rsidRDefault="00D23E69" w:rsidP="00D23E69">
            <w:pPr>
              <w:rPr>
                <w:rFonts w:cstheme="minorHAnsi"/>
              </w:rPr>
            </w:pPr>
            <w:r w:rsidRPr="00296921">
              <w:rPr>
                <w:rFonts w:cstheme="minorHAnsi"/>
              </w:rPr>
              <w:t>SR</w:t>
            </w:r>
          </w:p>
          <w:p w14:paraId="16E73B94" w14:textId="77777777" w:rsidR="00D23E69" w:rsidRPr="00296921" w:rsidRDefault="00D23E69" w:rsidP="00D23E69">
            <w:pPr>
              <w:rPr>
                <w:rFonts w:cstheme="minorHAnsi"/>
              </w:rPr>
            </w:pPr>
          </w:p>
        </w:tc>
        <w:tc>
          <w:tcPr>
            <w:tcW w:w="2520" w:type="dxa"/>
          </w:tcPr>
          <w:p w14:paraId="3FE55F74" w14:textId="77777777" w:rsidR="00D23E69" w:rsidRPr="00296921" w:rsidRDefault="00D23E69" w:rsidP="00D23E69">
            <w:pPr>
              <w:rPr>
                <w:rFonts w:cstheme="minorHAnsi"/>
              </w:rPr>
            </w:pPr>
            <w:r w:rsidRPr="00296921">
              <w:rPr>
                <w:rFonts w:cstheme="minorHAnsi"/>
              </w:rPr>
              <w:t xml:space="preserve">Dietary guideline adherence during </w:t>
            </w:r>
            <w:r w:rsidRPr="00296921">
              <w:rPr>
                <w:rFonts w:cstheme="minorHAnsi"/>
              </w:rPr>
              <w:lastRenderedPageBreak/>
              <w:t>preconception and pregnancy: A systematic review</w:t>
            </w:r>
          </w:p>
        </w:tc>
        <w:tc>
          <w:tcPr>
            <w:tcW w:w="2160" w:type="dxa"/>
          </w:tcPr>
          <w:p w14:paraId="5D8BB1F1" w14:textId="77777777" w:rsidR="00D23E69" w:rsidRPr="00296921" w:rsidRDefault="00D23E69" w:rsidP="00D23E69">
            <w:pPr>
              <w:rPr>
                <w:rFonts w:cstheme="minorHAnsi"/>
              </w:rPr>
            </w:pPr>
            <w:r w:rsidRPr="00296921">
              <w:rPr>
                <w:rFonts w:cstheme="minorHAnsi"/>
              </w:rPr>
              <w:lastRenderedPageBreak/>
              <w:t>Importance of diet</w:t>
            </w:r>
          </w:p>
        </w:tc>
        <w:tc>
          <w:tcPr>
            <w:tcW w:w="5972" w:type="dxa"/>
          </w:tcPr>
          <w:p w14:paraId="53364B5B" w14:textId="77777777" w:rsidR="00D23E69" w:rsidRPr="00296921" w:rsidRDefault="00D23E69" w:rsidP="00D23E69">
            <w:pPr>
              <w:rPr>
                <w:rFonts w:cstheme="minorHAnsi"/>
              </w:rPr>
            </w:pPr>
            <w:r w:rsidRPr="00296921">
              <w:rPr>
                <w:rFonts w:cstheme="minorHAnsi"/>
              </w:rPr>
              <w:t xml:space="preserve">Review of observational studies of dietary intake of men and women in preconception and pregnancy.  Main findings that </w:t>
            </w:r>
            <w:r w:rsidRPr="00296921">
              <w:rPr>
                <w:rFonts w:cstheme="minorHAnsi"/>
              </w:rPr>
              <w:lastRenderedPageBreak/>
              <w:t>usual diet is insufficient in terms of nutritional guidelines. Preconceptual and pregnant women may not be consuming enough vegetables, cereal grains, folate, iron, and calcium and may be consuming excess fat.</w:t>
            </w:r>
          </w:p>
        </w:tc>
      </w:tr>
      <w:tr w:rsidR="00D23E69" w:rsidRPr="00296921" w14:paraId="7FF11BCF" w14:textId="77777777" w:rsidTr="00D23E69">
        <w:trPr>
          <w:trHeight w:val="2885"/>
        </w:trPr>
        <w:tc>
          <w:tcPr>
            <w:tcW w:w="562" w:type="dxa"/>
          </w:tcPr>
          <w:p w14:paraId="461E8B39" w14:textId="77777777" w:rsidR="00D23E69" w:rsidRPr="00296921" w:rsidRDefault="00D23E69" w:rsidP="00D23E69">
            <w:pPr>
              <w:rPr>
                <w:rFonts w:cstheme="minorHAnsi"/>
              </w:rPr>
            </w:pPr>
            <w:r w:rsidRPr="00296921">
              <w:rPr>
                <w:rFonts w:cstheme="minorHAnsi"/>
              </w:rPr>
              <w:lastRenderedPageBreak/>
              <w:t>4</w:t>
            </w:r>
          </w:p>
        </w:tc>
        <w:tc>
          <w:tcPr>
            <w:tcW w:w="846" w:type="dxa"/>
          </w:tcPr>
          <w:p w14:paraId="1CCFD46A" w14:textId="77777777" w:rsidR="00D23E69" w:rsidRPr="00296921" w:rsidRDefault="00D23E69" w:rsidP="00D23E69">
            <w:pPr>
              <w:rPr>
                <w:rFonts w:cstheme="minorHAnsi"/>
              </w:rPr>
            </w:pPr>
            <w:r w:rsidRPr="00296921">
              <w:rPr>
                <w:rFonts w:cstheme="minorHAnsi"/>
              </w:rPr>
              <w:t>2019</w:t>
            </w:r>
          </w:p>
        </w:tc>
        <w:tc>
          <w:tcPr>
            <w:tcW w:w="1631" w:type="dxa"/>
          </w:tcPr>
          <w:p w14:paraId="6C149DA7" w14:textId="77777777" w:rsidR="00D23E69" w:rsidRPr="00296921" w:rsidRDefault="00D23E69" w:rsidP="00D23E69">
            <w:pPr>
              <w:rPr>
                <w:rFonts w:cstheme="minorHAnsi"/>
                <w:highlight w:val="yellow"/>
              </w:rPr>
            </w:pPr>
            <w:r w:rsidRPr="00583929">
              <w:rPr>
                <w:rFonts w:cstheme="minorHAnsi"/>
              </w:rPr>
              <w:t xml:space="preserve">Farpour Lambert et al 2018 </w:t>
            </w:r>
            <w:r w:rsidRPr="00583929">
              <w:rPr>
                <w:vertAlign w:val="superscript"/>
              </w:rPr>
              <w:t>22</w:t>
            </w:r>
          </w:p>
        </w:tc>
        <w:tc>
          <w:tcPr>
            <w:tcW w:w="900" w:type="dxa"/>
          </w:tcPr>
          <w:p w14:paraId="6DF103E1" w14:textId="77777777" w:rsidR="00D23E69" w:rsidRPr="00296921" w:rsidRDefault="00D23E69" w:rsidP="00D23E69">
            <w:pPr>
              <w:rPr>
                <w:rFonts w:cstheme="minorHAnsi"/>
              </w:rPr>
            </w:pPr>
            <w:r w:rsidRPr="00296921">
              <w:rPr>
                <w:rFonts w:cstheme="minorHAnsi"/>
              </w:rPr>
              <w:t>SR MA</w:t>
            </w:r>
          </w:p>
        </w:tc>
        <w:tc>
          <w:tcPr>
            <w:tcW w:w="2520" w:type="dxa"/>
          </w:tcPr>
          <w:p w14:paraId="522EC473" w14:textId="77777777" w:rsidR="00D23E69" w:rsidRPr="00296921" w:rsidRDefault="00D23E69" w:rsidP="00D23E69">
            <w:pPr>
              <w:rPr>
                <w:rFonts w:cstheme="minorHAnsi"/>
              </w:rPr>
            </w:pPr>
            <w:r w:rsidRPr="00296921">
              <w:rPr>
                <w:rFonts w:cstheme="minorHAnsi"/>
              </w:rPr>
              <w:t xml:space="preserve">A review of systematic reviews and meta-analyses investigating the effects of lifestyle interventions on GWG or Preconception weight reduction  </w:t>
            </w:r>
          </w:p>
        </w:tc>
        <w:tc>
          <w:tcPr>
            <w:tcW w:w="2160" w:type="dxa"/>
          </w:tcPr>
          <w:p w14:paraId="67335767" w14:textId="77777777" w:rsidR="00D23E69" w:rsidRPr="00296921" w:rsidRDefault="00D23E69" w:rsidP="00D23E69">
            <w:pPr>
              <w:rPr>
                <w:rFonts w:cstheme="minorHAnsi"/>
              </w:rPr>
            </w:pPr>
            <w:r w:rsidRPr="00296921">
              <w:rPr>
                <w:rFonts w:cstheme="minorHAnsi"/>
              </w:rPr>
              <w:t xml:space="preserve">Focus on pregnancy but identifies need for preconception intervention </w:t>
            </w:r>
            <w:proofErr w:type="gramStart"/>
            <w:r w:rsidRPr="00296921">
              <w:rPr>
                <w:rFonts w:cstheme="minorHAnsi"/>
              </w:rPr>
              <w:t>and also</w:t>
            </w:r>
            <w:proofErr w:type="gramEnd"/>
            <w:r w:rsidRPr="00296921">
              <w:rPr>
                <w:rFonts w:cstheme="minorHAnsi"/>
              </w:rPr>
              <w:t xml:space="preserve"> some key parameters</w:t>
            </w:r>
          </w:p>
        </w:tc>
        <w:tc>
          <w:tcPr>
            <w:tcW w:w="5972" w:type="dxa"/>
          </w:tcPr>
          <w:p w14:paraId="37ACEC46" w14:textId="77777777" w:rsidR="00D23E69" w:rsidRPr="00296921" w:rsidRDefault="00D23E69" w:rsidP="00D23E69">
            <w:pPr>
              <w:rPr>
                <w:rFonts w:cstheme="minorHAnsi"/>
              </w:rPr>
            </w:pPr>
            <w:r w:rsidRPr="00296921">
              <w:rPr>
                <w:rFonts w:cstheme="minorHAnsi"/>
              </w:rPr>
              <w:t xml:space="preserve">Weight loss prior pregnancy is probably needed to achieve both GWG goals and optimal pregnancy outcomes. Weight loss objectives should be realistic (5–10% over a period of 6 months) and individualized. Structured intensive programs using cognitive-behavioral techniques in </w:t>
            </w:r>
            <w:proofErr w:type="gramStart"/>
            <w:r w:rsidRPr="00296921">
              <w:rPr>
                <w:rFonts w:cstheme="minorHAnsi"/>
              </w:rPr>
              <w:t>individual</w:t>
            </w:r>
            <w:proofErr w:type="gramEnd"/>
            <w:r w:rsidRPr="00296921">
              <w:rPr>
                <w:rFonts w:cstheme="minorHAnsi"/>
              </w:rPr>
              <w:t xml:space="preserve"> or group setting are effective in achieving realistic goals in an adequate time frame. </w:t>
            </w:r>
          </w:p>
        </w:tc>
      </w:tr>
      <w:tr w:rsidR="00D23E69" w:rsidRPr="00296921" w14:paraId="66DDC390" w14:textId="77777777" w:rsidTr="00D23E69">
        <w:tc>
          <w:tcPr>
            <w:tcW w:w="562" w:type="dxa"/>
          </w:tcPr>
          <w:p w14:paraId="5FC4C0FE" w14:textId="77777777" w:rsidR="00D23E69" w:rsidRPr="00296921" w:rsidRDefault="00D23E69" w:rsidP="00D23E69">
            <w:pPr>
              <w:rPr>
                <w:rFonts w:cstheme="minorHAnsi"/>
              </w:rPr>
            </w:pPr>
            <w:r w:rsidRPr="00296921">
              <w:rPr>
                <w:rFonts w:cstheme="minorHAnsi"/>
              </w:rPr>
              <w:t>5</w:t>
            </w:r>
          </w:p>
        </w:tc>
        <w:tc>
          <w:tcPr>
            <w:tcW w:w="846" w:type="dxa"/>
          </w:tcPr>
          <w:p w14:paraId="1A2CC696" w14:textId="77777777" w:rsidR="00D23E69" w:rsidRPr="00296921" w:rsidRDefault="00D23E69" w:rsidP="00D23E69">
            <w:pPr>
              <w:rPr>
                <w:rFonts w:cstheme="minorHAnsi"/>
              </w:rPr>
            </w:pPr>
            <w:r w:rsidRPr="00296921">
              <w:rPr>
                <w:rFonts w:cstheme="minorHAnsi"/>
              </w:rPr>
              <w:t>2019</w:t>
            </w:r>
          </w:p>
        </w:tc>
        <w:tc>
          <w:tcPr>
            <w:tcW w:w="1631" w:type="dxa"/>
          </w:tcPr>
          <w:p w14:paraId="42CB3B10" w14:textId="77777777" w:rsidR="00D23E69" w:rsidRPr="00583929" w:rsidRDefault="00D23E69" w:rsidP="00D23E69">
            <w:pPr>
              <w:rPr>
                <w:rFonts w:cstheme="minorHAnsi"/>
              </w:rPr>
            </w:pPr>
            <w:r w:rsidRPr="00583929">
              <w:rPr>
                <w:rFonts w:cstheme="minorHAnsi"/>
              </w:rPr>
              <w:t>Musgrave</w:t>
            </w:r>
            <w:r>
              <w:rPr>
                <w:vertAlign w:val="superscript"/>
              </w:rPr>
              <w:t>178</w:t>
            </w:r>
          </w:p>
          <w:p w14:paraId="09A5B519" w14:textId="77777777" w:rsidR="00D23E69" w:rsidRPr="00583929" w:rsidRDefault="00D23E69" w:rsidP="00D23E69">
            <w:pPr>
              <w:rPr>
                <w:rFonts w:cstheme="minorHAnsi"/>
              </w:rPr>
            </w:pPr>
          </w:p>
        </w:tc>
        <w:tc>
          <w:tcPr>
            <w:tcW w:w="900" w:type="dxa"/>
          </w:tcPr>
          <w:p w14:paraId="35214338" w14:textId="77777777" w:rsidR="00D23E69" w:rsidRPr="00296921" w:rsidRDefault="00D23E69" w:rsidP="00D23E69">
            <w:pPr>
              <w:rPr>
                <w:rFonts w:cstheme="minorHAnsi"/>
              </w:rPr>
            </w:pPr>
            <w:r w:rsidRPr="00296921">
              <w:rPr>
                <w:rFonts w:cstheme="minorHAnsi"/>
              </w:rPr>
              <w:t>SR MA</w:t>
            </w:r>
          </w:p>
        </w:tc>
        <w:tc>
          <w:tcPr>
            <w:tcW w:w="2520" w:type="dxa"/>
          </w:tcPr>
          <w:p w14:paraId="581C8B97" w14:textId="77777777" w:rsidR="00D23E69" w:rsidRPr="00296921" w:rsidRDefault="00D23E69" w:rsidP="00D23E69">
            <w:pPr>
              <w:rPr>
                <w:rFonts w:cstheme="minorHAnsi"/>
              </w:rPr>
            </w:pPr>
            <w:r w:rsidRPr="00296921">
              <w:rPr>
                <w:rFonts w:cstheme="minorHAnsi"/>
              </w:rPr>
              <w:t>Addressing preconception behaviour change through mobile phone apps: a protocol for a systematic review and meta-analysis</w:t>
            </w:r>
          </w:p>
        </w:tc>
        <w:tc>
          <w:tcPr>
            <w:tcW w:w="2160" w:type="dxa"/>
          </w:tcPr>
          <w:p w14:paraId="5A240E4C" w14:textId="77777777" w:rsidR="00D23E69" w:rsidRPr="00296921" w:rsidRDefault="00D23E69" w:rsidP="00D23E69">
            <w:pPr>
              <w:rPr>
                <w:rFonts w:cstheme="minorHAnsi"/>
              </w:rPr>
            </w:pPr>
            <w:r w:rsidRPr="00296921">
              <w:rPr>
                <w:rFonts w:cstheme="minorHAnsi"/>
              </w:rPr>
              <w:t xml:space="preserve">When findings available they can be used to inform any </w:t>
            </w:r>
            <w:proofErr w:type="gramStart"/>
            <w:r w:rsidRPr="00296921">
              <w:rPr>
                <w:rFonts w:cstheme="minorHAnsi"/>
              </w:rPr>
              <w:t>app based</w:t>
            </w:r>
            <w:proofErr w:type="gramEnd"/>
            <w:r w:rsidRPr="00296921">
              <w:rPr>
                <w:rFonts w:cstheme="minorHAnsi"/>
              </w:rPr>
              <w:t xml:space="preserve"> aspect of future intervention.</w:t>
            </w:r>
          </w:p>
        </w:tc>
        <w:tc>
          <w:tcPr>
            <w:tcW w:w="5972" w:type="dxa"/>
          </w:tcPr>
          <w:p w14:paraId="34456FC6" w14:textId="77777777" w:rsidR="00D23E69" w:rsidRPr="00296921" w:rsidRDefault="00D23E69" w:rsidP="00D23E69">
            <w:pPr>
              <w:rPr>
                <w:rFonts w:cstheme="minorHAnsi"/>
              </w:rPr>
            </w:pPr>
            <w:r w:rsidRPr="00296921">
              <w:rPr>
                <w:rFonts w:cstheme="minorHAnsi"/>
              </w:rPr>
              <w:t xml:space="preserve">This review will include trials that assess any mobile phone application that assist women of reproductive age to optimise health behaviours. </w:t>
            </w:r>
          </w:p>
        </w:tc>
      </w:tr>
      <w:tr w:rsidR="00D23E69" w:rsidRPr="00296921" w14:paraId="0587B16E" w14:textId="77777777" w:rsidTr="00D23E69">
        <w:tc>
          <w:tcPr>
            <w:tcW w:w="562" w:type="dxa"/>
          </w:tcPr>
          <w:p w14:paraId="64A453D6" w14:textId="77777777" w:rsidR="00D23E69" w:rsidRPr="00296921" w:rsidRDefault="00D23E69" w:rsidP="00D23E69">
            <w:pPr>
              <w:rPr>
                <w:rFonts w:cstheme="minorHAnsi"/>
              </w:rPr>
            </w:pPr>
            <w:r w:rsidRPr="00296921">
              <w:rPr>
                <w:rFonts w:cstheme="minorHAnsi"/>
              </w:rPr>
              <w:t>6</w:t>
            </w:r>
          </w:p>
        </w:tc>
        <w:tc>
          <w:tcPr>
            <w:tcW w:w="846" w:type="dxa"/>
          </w:tcPr>
          <w:p w14:paraId="0F31217F" w14:textId="77777777" w:rsidR="00D23E69" w:rsidRPr="00583929" w:rsidRDefault="00D23E69" w:rsidP="00D23E69">
            <w:pPr>
              <w:rPr>
                <w:rFonts w:cstheme="minorHAnsi"/>
              </w:rPr>
            </w:pPr>
            <w:r w:rsidRPr="00583929">
              <w:rPr>
                <w:rFonts w:cstheme="minorHAnsi"/>
              </w:rPr>
              <w:t>2018</w:t>
            </w:r>
          </w:p>
        </w:tc>
        <w:tc>
          <w:tcPr>
            <w:tcW w:w="1631" w:type="dxa"/>
          </w:tcPr>
          <w:p w14:paraId="6ADEB610" w14:textId="77777777" w:rsidR="00D23E69" w:rsidRPr="00583929" w:rsidRDefault="00D23E69" w:rsidP="00D23E69">
            <w:pPr>
              <w:rPr>
                <w:rFonts w:cstheme="minorHAnsi"/>
              </w:rPr>
            </w:pPr>
            <w:r w:rsidRPr="00583929">
              <w:rPr>
                <w:rFonts w:cstheme="minorHAnsi"/>
              </w:rPr>
              <w:t>Barker et al 2018</w:t>
            </w:r>
            <w:r w:rsidRPr="00583929">
              <w:rPr>
                <w:vertAlign w:val="superscript"/>
              </w:rPr>
              <w:t>29</w:t>
            </w:r>
          </w:p>
        </w:tc>
        <w:tc>
          <w:tcPr>
            <w:tcW w:w="900" w:type="dxa"/>
          </w:tcPr>
          <w:p w14:paraId="7CFB751A" w14:textId="77777777" w:rsidR="00D23E69" w:rsidRPr="00296921" w:rsidRDefault="00D23E69" w:rsidP="00D23E69">
            <w:pPr>
              <w:rPr>
                <w:rFonts w:cstheme="minorHAnsi"/>
              </w:rPr>
            </w:pPr>
            <w:r w:rsidRPr="00296921">
              <w:rPr>
                <w:rFonts w:cstheme="minorHAnsi"/>
              </w:rPr>
              <w:t>CR</w:t>
            </w:r>
          </w:p>
        </w:tc>
        <w:tc>
          <w:tcPr>
            <w:tcW w:w="2520" w:type="dxa"/>
          </w:tcPr>
          <w:p w14:paraId="55C858DC" w14:textId="77777777" w:rsidR="00D23E69" w:rsidRPr="00296921" w:rsidRDefault="00D23E69" w:rsidP="00D23E69">
            <w:pPr>
              <w:rPr>
                <w:rFonts w:eastAsia="Calibri Light" w:cstheme="minorHAnsi"/>
              </w:rPr>
            </w:pPr>
            <w:r w:rsidRPr="00296921">
              <w:rPr>
                <w:rFonts w:eastAsia="Calibri Light" w:cstheme="minorHAnsi"/>
              </w:rPr>
              <w:t>Intervention strategies to improve nutrition and health behaviours before conception.</w:t>
            </w:r>
          </w:p>
        </w:tc>
        <w:tc>
          <w:tcPr>
            <w:tcW w:w="2160" w:type="dxa"/>
          </w:tcPr>
          <w:p w14:paraId="0205D7DA" w14:textId="77777777" w:rsidR="00D23E69" w:rsidRPr="00296921" w:rsidRDefault="00D23E69" w:rsidP="00D23E69">
            <w:pPr>
              <w:rPr>
                <w:rFonts w:eastAsia="Calibri Light" w:cstheme="minorHAnsi"/>
              </w:rPr>
            </w:pPr>
            <w:r w:rsidRPr="00296921">
              <w:rPr>
                <w:rFonts w:eastAsia="Calibri Light" w:cstheme="minorHAnsi"/>
              </w:rPr>
              <w:t>Community engagement with preconception</w:t>
            </w:r>
          </w:p>
        </w:tc>
        <w:tc>
          <w:tcPr>
            <w:tcW w:w="5972" w:type="dxa"/>
          </w:tcPr>
          <w:p w14:paraId="35367733" w14:textId="77777777" w:rsidR="00D23E69" w:rsidRPr="00296921" w:rsidRDefault="00D23E69" w:rsidP="00D23E69">
            <w:pPr>
              <w:spacing w:line="257" w:lineRule="auto"/>
              <w:rPr>
                <w:rFonts w:cstheme="minorHAnsi"/>
              </w:rPr>
            </w:pPr>
            <w:r w:rsidRPr="00296921">
              <w:rPr>
                <w:rFonts w:eastAsia="Calibri Light" w:cstheme="minorHAnsi"/>
              </w:rPr>
              <w:t>Preconception interventions often require engagement from individuals who are unlikely to be using maternal health services. Interventions to improve health behaviours in adolescents and young adults might, therefore need to appeal to motivations unrelated to health.</w:t>
            </w:r>
          </w:p>
        </w:tc>
      </w:tr>
      <w:tr w:rsidR="00D23E69" w:rsidRPr="00296921" w14:paraId="2DD6A11B" w14:textId="77777777" w:rsidTr="00D23E69">
        <w:tc>
          <w:tcPr>
            <w:tcW w:w="562" w:type="dxa"/>
          </w:tcPr>
          <w:p w14:paraId="41AE8188" w14:textId="77777777" w:rsidR="00D23E69" w:rsidRPr="00296921" w:rsidRDefault="00D23E69" w:rsidP="00D23E69">
            <w:pPr>
              <w:rPr>
                <w:rFonts w:cstheme="minorHAnsi"/>
              </w:rPr>
            </w:pPr>
            <w:r w:rsidRPr="00296921">
              <w:rPr>
                <w:rFonts w:cstheme="minorHAnsi"/>
              </w:rPr>
              <w:lastRenderedPageBreak/>
              <w:t>7</w:t>
            </w:r>
          </w:p>
        </w:tc>
        <w:tc>
          <w:tcPr>
            <w:tcW w:w="846" w:type="dxa"/>
          </w:tcPr>
          <w:p w14:paraId="5EAC1D90" w14:textId="77777777" w:rsidR="00D23E69" w:rsidRPr="00583929" w:rsidRDefault="00D23E69" w:rsidP="00D23E69">
            <w:pPr>
              <w:rPr>
                <w:rFonts w:cstheme="minorHAnsi"/>
              </w:rPr>
            </w:pPr>
            <w:r w:rsidRPr="00583929">
              <w:rPr>
                <w:rFonts w:cstheme="minorHAnsi"/>
              </w:rPr>
              <w:t>2018</w:t>
            </w:r>
          </w:p>
        </w:tc>
        <w:tc>
          <w:tcPr>
            <w:tcW w:w="1631" w:type="dxa"/>
          </w:tcPr>
          <w:p w14:paraId="0BF71161" w14:textId="77777777" w:rsidR="00D23E69" w:rsidRPr="00583929" w:rsidRDefault="00D23E69" w:rsidP="00D23E69">
            <w:pPr>
              <w:rPr>
                <w:rFonts w:cstheme="minorHAnsi"/>
              </w:rPr>
            </w:pPr>
            <w:r w:rsidRPr="00583929">
              <w:rPr>
                <w:rFonts w:cstheme="minorHAnsi"/>
              </w:rPr>
              <w:t xml:space="preserve">Stephenson et al 2018 </w:t>
            </w:r>
            <w:r w:rsidRPr="00583929">
              <w:rPr>
                <w:vertAlign w:val="superscript"/>
              </w:rPr>
              <w:t>27</w:t>
            </w:r>
          </w:p>
        </w:tc>
        <w:tc>
          <w:tcPr>
            <w:tcW w:w="900" w:type="dxa"/>
          </w:tcPr>
          <w:p w14:paraId="20627794" w14:textId="77777777" w:rsidR="00D23E69" w:rsidRPr="00296921" w:rsidRDefault="00D23E69" w:rsidP="00D23E69">
            <w:pPr>
              <w:rPr>
                <w:rFonts w:cstheme="minorHAnsi"/>
              </w:rPr>
            </w:pPr>
            <w:r w:rsidRPr="00296921">
              <w:rPr>
                <w:rFonts w:cstheme="minorHAnsi"/>
              </w:rPr>
              <w:t>CR</w:t>
            </w:r>
          </w:p>
        </w:tc>
        <w:tc>
          <w:tcPr>
            <w:tcW w:w="2520" w:type="dxa"/>
          </w:tcPr>
          <w:p w14:paraId="7C922B39" w14:textId="77777777" w:rsidR="00D23E69" w:rsidRPr="00296921" w:rsidRDefault="00D23E69" w:rsidP="00D23E69">
            <w:pPr>
              <w:rPr>
                <w:rFonts w:eastAsia="Calibri Light" w:cstheme="minorHAnsi"/>
              </w:rPr>
            </w:pPr>
            <w:r w:rsidRPr="00296921">
              <w:rPr>
                <w:rFonts w:eastAsia="Calibri Light" w:cstheme="minorHAnsi"/>
              </w:rPr>
              <w:t>Before the beginning: nutrition and lifestyle in the preconception period and its importance for future health</w:t>
            </w:r>
          </w:p>
        </w:tc>
        <w:tc>
          <w:tcPr>
            <w:tcW w:w="2160" w:type="dxa"/>
          </w:tcPr>
          <w:p w14:paraId="0E912E55" w14:textId="77777777" w:rsidR="00D23E69" w:rsidRPr="00296921" w:rsidRDefault="00D23E69" w:rsidP="00D23E69">
            <w:pPr>
              <w:rPr>
                <w:rFonts w:eastAsia="Calibri Light" w:cstheme="minorHAnsi"/>
              </w:rPr>
            </w:pPr>
            <w:r w:rsidRPr="00296921">
              <w:rPr>
                <w:rFonts w:eastAsia="Calibri Light" w:cstheme="minorHAnsi"/>
              </w:rPr>
              <w:t>Help to think about the stage of “planning” women are at and how that relates to potential target behaviours/</w:t>
            </w:r>
            <w:proofErr w:type="gramStart"/>
            <w:r w:rsidRPr="00296921">
              <w:rPr>
                <w:rFonts w:eastAsia="Calibri Light" w:cstheme="minorHAnsi"/>
              </w:rPr>
              <w:t>population based</w:t>
            </w:r>
            <w:proofErr w:type="gramEnd"/>
            <w:r w:rsidRPr="00296921">
              <w:rPr>
                <w:rFonts w:eastAsia="Calibri Light" w:cstheme="minorHAnsi"/>
              </w:rPr>
              <w:t xml:space="preserve"> intervention</w:t>
            </w:r>
          </w:p>
        </w:tc>
        <w:tc>
          <w:tcPr>
            <w:tcW w:w="5972" w:type="dxa"/>
          </w:tcPr>
          <w:p w14:paraId="72AB39D5" w14:textId="77777777" w:rsidR="00D23E69" w:rsidRPr="00296921" w:rsidRDefault="00D23E69" w:rsidP="00D23E69">
            <w:pPr>
              <w:rPr>
                <w:rFonts w:eastAsia="Calibri Light" w:cstheme="minorHAnsi"/>
              </w:rPr>
            </w:pPr>
            <w:r w:rsidRPr="00296921">
              <w:rPr>
                <w:rFonts w:eastAsia="Calibri Light" w:cstheme="minorHAnsi"/>
              </w:rPr>
              <w:t xml:space="preserve">Discussion of the concept of planning in pregnancy and whether it is linked to preconception health behaviours. Planning is more common than previously recognized and associated with a mixed pattern of health behaviours before conception. Paper </w:t>
            </w:r>
            <w:proofErr w:type="gramStart"/>
            <w:r w:rsidRPr="00296921">
              <w:rPr>
                <w:rFonts w:eastAsia="Calibri Light" w:cstheme="minorHAnsi"/>
              </w:rPr>
              <w:t>propose</w:t>
            </w:r>
            <w:proofErr w:type="gramEnd"/>
            <w:r w:rsidRPr="00296921">
              <w:rPr>
                <w:rFonts w:eastAsia="Calibri Light" w:cstheme="minorHAnsi"/>
              </w:rPr>
              <w:t xml:space="preserve"> three definitions of the preconception period relating to embryo development and actions at individual or population level</w:t>
            </w:r>
          </w:p>
        </w:tc>
      </w:tr>
      <w:tr w:rsidR="00D23E69" w:rsidRPr="00296921" w14:paraId="1FB95274" w14:textId="77777777" w:rsidTr="00D23E69">
        <w:tc>
          <w:tcPr>
            <w:tcW w:w="562" w:type="dxa"/>
          </w:tcPr>
          <w:p w14:paraId="1DEF650C" w14:textId="77777777" w:rsidR="00D23E69" w:rsidRPr="00296921" w:rsidRDefault="00D23E69" w:rsidP="00D23E69">
            <w:pPr>
              <w:rPr>
                <w:rFonts w:cstheme="minorHAnsi"/>
              </w:rPr>
            </w:pPr>
            <w:r w:rsidRPr="00296921">
              <w:rPr>
                <w:rFonts w:cstheme="minorHAnsi"/>
              </w:rPr>
              <w:t>8</w:t>
            </w:r>
          </w:p>
        </w:tc>
        <w:tc>
          <w:tcPr>
            <w:tcW w:w="846" w:type="dxa"/>
          </w:tcPr>
          <w:p w14:paraId="040447D8" w14:textId="77777777" w:rsidR="00D23E69" w:rsidRPr="00583929" w:rsidRDefault="00D23E69" w:rsidP="00D23E69">
            <w:pPr>
              <w:rPr>
                <w:rFonts w:cstheme="minorHAnsi"/>
              </w:rPr>
            </w:pPr>
            <w:r w:rsidRPr="00583929">
              <w:rPr>
                <w:rFonts w:cstheme="minorHAnsi"/>
              </w:rPr>
              <w:t>2018</w:t>
            </w:r>
          </w:p>
        </w:tc>
        <w:tc>
          <w:tcPr>
            <w:tcW w:w="1631" w:type="dxa"/>
          </w:tcPr>
          <w:p w14:paraId="3344CBB6" w14:textId="77777777" w:rsidR="00D23E69" w:rsidRPr="00583929" w:rsidRDefault="00D23E69" w:rsidP="00D23E69">
            <w:pPr>
              <w:rPr>
                <w:rFonts w:cstheme="minorHAnsi"/>
              </w:rPr>
            </w:pPr>
            <w:r w:rsidRPr="00583929">
              <w:rPr>
                <w:rFonts w:cstheme="minorHAnsi"/>
                <w:shd w:val="clear" w:color="auto" w:fill="FFFFFF"/>
              </w:rPr>
              <w:t xml:space="preserve">Goossens et al 2018 </w:t>
            </w:r>
            <w:r>
              <w:rPr>
                <w:vertAlign w:val="superscript"/>
              </w:rPr>
              <w:t>131</w:t>
            </w:r>
          </w:p>
        </w:tc>
        <w:tc>
          <w:tcPr>
            <w:tcW w:w="900" w:type="dxa"/>
          </w:tcPr>
          <w:p w14:paraId="7147DF54" w14:textId="77777777" w:rsidR="00D23E69" w:rsidRPr="00296921" w:rsidRDefault="00D23E69" w:rsidP="00D23E69">
            <w:pPr>
              <w:rPr>
                <w:rFonts w:cstheme="minorHAnsi"/>
              </w:rPr>
            </w:pPr>
            <w:r w:rsidRPr="00296921">
              <w:rPr>
                <w:rFonts w:cstheme="minorHAnsi"/>
              </w:rPr>
              <w:t>SR</w:t>
            </w:r>
          </w:p>
        </w:tc>
        <w:tc>
          <w:tcPr>
            <w:tcW w:w="2520" w:type="dxa"/>
          </w:tcPr>
          <w:p w14:paraId="6D4F8E07" w14:textId="77777777" w:rsidR="00D23E69" w:rsidRPr="00296921" w:rsidRDefault="00D23E69" w:rsidP="00D23E69">
            <w:pPr>
              <w:rPr>
                <w:rFonts w:cstheme="minorHAnsi"/>
              </w:rPr>
            </w:pPr>
            <w:r w:rsidRPr="00296921">
              <w:rPr>
                <w:rFonts w:cstheme="minorHAnsi"/>
                <w:shd w:val="clear" w:color="auto" w:fill="FFFFFF"/>
              </w:rPr>
              <w:t>Barriers and facilitators to the provision of preconception care by healthcare providers: A systematic review. </w:t>
            </w:r>
          </w:p>
        </w:tc>
        <w:tc>
          <w:tcPr>
            <w:tcW w:w="2160" w:type="dxa"/>
          </w:tcPr>
          <w:p w14:paraId="20088DC5" w14:textId="77777777" w:rsidR="00D23E69" w:rsidRPr="00296921" w:rsidRDefault="00D23E69" w:rsidP="00D23E69">
            <w:pPr>
              <w:rPr>
                <w:rFonts w:cstheme="minorHAnsi"/>
                <w:highlight w:val="yellow"/>
              </w:rPr>
            </w:pPr>
            <w:r w:rsidRPr="00296921">
              <w:rPr>
                <w:rFonts w:cstheme="minorHAnsi"/>
              </w:rPr>
              <w:t>Key elements to consider at provider level for any preconception intervention</w:t>
            </w:r>
          </w:p>
        </w:tc>
        <w:tc>
          <w:tcPr>
            <w:tcW w:w="5972" w:type="dxa"/>
          </w:tcPr>
          <w:p w14:paraId="03336F59" w14:textId="77777777" w:rsidR="00D23E69" w:rsidRDefault="00D23E69" w:rsidP="00D23E69">
            <w:r w:rsidRPr="00296921">
              <w:rPr>
                <w:rFonts w:cstheme="minorHAnsi"/>
              </w:rPr>
              <w:t>Mixed methods SR including 31 papers. Barriers were more reported than facilitators</w:t>
            </w:r>
            <w:r>
              <w:rPr>
                <w:rFonts w:cstheme="minorHAnsi"/>
              </w:rPr>
              <w:t>, including attitude and knowledge of provder and client.</w:t>
            </w:r>
            <w:r w:rsidRPr="00296921">
              <w:rPr>
                <w:rFonts w:cstheme="minorHAnsi"/>
              </w:rPr>
              <w:t xml:space="preserve"> Limited resources (lack of time, tools, guidelines, and reimbursement) were frequently reported at the organizational and societal level. Conclusions: Need for multilevel interventions.</w:t>
            </w:r>
          </w:p>
          <w:p w14:paraId="67436652" w14:textId="77777777" w:rsidR="00D23E69" w:rsidRPr="00296921" w:rsidRDefault="00D23E69" w:rsidP="00D23E69">
            <w:pPr>
              <w:rPr>
                <w:rFonts w:cstheme="minorHAnsi"/>
              </w:rPr>
            </w:pPr>
          </w:p>
        </w:tc>
      </w:tr>
      <w:tr w:rsidR="00D23E69" w:rsidRPr="00296921" w14:paraId="045FC76A" w14:textId="77777777" w:rsidTr="00D23E69">
        <w:tc>
          <w:tcPr>
            <w:tcW w:w="562" w:type="dxa"/>
          </w:tcPr>
          <w:p w14:paraId="239CDD85" w14:textId="77777777" w:rsidR="00D23E69" w:rsidRPr="00296921" w:rsidRDefault="00D23E69" w:rsidP="00D23E69">
            <w:pPr>
              <w:rPr>
                <w:rFonts w:cstheme="minorHAnsi"/>
              </w:rPr>
            </w:pPr>
            <w:r w:rsidRPr="00296921">
              <w:rPr>
                <w:rFonts w:cstheme="minorHAnsi"/>
              </w:rPr>
              <w:t>9</w:t>
            </w:r>
          </w:p>
        </w:tc>
        <w:tc>
          <w:tcPr>
            <w:tcW w:w="846" w:type="dxa"/>
          </w:tcPr>
          <w:p w14:paraId="53EB05B1" w14:textId="77777777" w:rsidR="00D23E69" w:rsidRPr="00296921" w:rsidRDefault="00D23E69" w:rsidP="00D23E69">
            <w:pPr>
              <w:rPr>
                <w:rFonts w:cstheme="minorHAnsi"/>
              </w:rPr>
            </w:pPr>
            <w:r w:rsidRPr="00296921">
              <w:rPr>
                <w:rFonts w:cstheme="minorHAnsi"/>
              </w:rPr>
              <w:t>2018</w:t>
            </w:r>
          </w:p>
        </w:tc>
        <w:tc>
          <w:tcPr>
            <w:tcW w:w="1631" w:type="dxa"/>
          </w:tcPr>
          <w:p w14:paraId="7A4630FD" w14:textId="77777777" w:rsidR="00D23E69" w:rsidRPr="00296921" w:rsidRDefault="00D23E69" w:rsidP="00D23E69">
            <w:pPr>
              <w:rPr>
                <w:rFonts w:cstheme="minorHAnsi"/>
                <w:highlight w:val="yellow"/>
              </w:rPr>
            </w:pPr>
            <w:r w:rsidRPr="00583929">
              <w:rPr>
                <w:rFonts w:cstheme="minorHAnsi"/>
              </w:rPr>
              <w:t xml:space="preserve">Toivonen et al 2017 </w:t>
            </w:r>
            <w:r>
              <w:rPr>
                <w:vertAlign w:val="superscript"/>
              </w:rPr>
              <w:t>140</w:t>
            </w:r>
          </w:p>
        </w:tc>
        <w:tc>
          <w:tcPr>
            <w:tcW w:w="900" w:type="dxa"/>
          </w:tcPr>
          <w:p w14:paraId="71D24402" w14:textId="77777777" w:rsidR="00D23E69" w:rsidRPr="00296921" w:rsidRDefault="00D23E69" w:rsidP="00D23E69">
            <w:pPr>
              <w:rPr>
                <w:rFonts w:cstheme="minorHAnsi"/>
              </w:rPr>
            </w:pPr>
            <w:r w:rsidRPr="00296921">
              <w:rPr>
                <w:rFonts w:cstheme="minorHAnsi"/>
              </w:rPr>
              <w:t>ScR</w:t>
            </w:r>
          </w:p>
        </w:tc>
        <w:tc>
          <w:tcPr>
            <w:tcW w:w="2520" w:type="dxa"/>
          </w:tcPr>
          <w:p w14:paraId="2A87E25C" w14:textId="77777777" w:rsidR="00D23E69" w:rsidRPr="00296921" w:rsidRDefault="00D23E69" w:rsidP="00D23E69">
            <w:pPr>
              <w:rPr>
                <w:rFonts w:cstheme="minorHAnsi"/>
              </w:rPr>
            </w:pPr>
            <w:r w:rsidRPr="00296921">
              <w:rPr>
                <w:rFonts w:cstheme="minorHAnsi"/>
              </w:rPr>
              <w:t>Preconception health behaviours: A scoping review</w:t>
            </w:r>
          </w:p>
        </w:tc>
        <w:tc>
          <w:tcPr>
            <w:tcW w:w="2160" w:type="dxa"/>
          </w:tcPr>
          <w:p w14:paraId="3A03B0F9" w14:textId="77777777" w:rsidR="00D23E69" w:rsidRPr="00296921" w:rsidRDefault="00D23E69" w:rsidP="00D23E69">
            <w:pPr>
              <w:rPr>
                <w:rFonts w:cstheme="minorHAnsi"/>
              </w:rPr>
            </w:pPr>
            <w:r w:rsidRPr="00296921">
              <w:rPr>
                <w:rFonts w:cstheme="minorHAnsi"/>
              </w:rPr>
              <w:t xml:space="preserve">Identifies narrow definition of relevant preconception health behaviours. </w:t>
            </w:r>
          </w:p>
        </w:tc>
        <w:tc>
          <w:tcPr>
            <w:tcW w:w="5972" w:type="dxa"/>
          </w:tcPr>
          <w:p w14:paraId="3AA91A39" w14:textId="77777777" w:rsidR="00D23E69" w:rsidRPr="00296921" w:rsidRDefault="00D23E69" w:rsidP="00D23E69">
            <w:pPr>
              <w:rPr>
                <w:rFonts w:cstheme="minorHAnsi"/>
              </w:rPr>
            </w:pPr>
            <w:r w:rsidRPr="00296921">
              <w:rPr>
                <w:rFonts w:cstheme="minorHAnsi"/>
              </w:rPr>
              <w:t xml:space="preserve">This paper briefly reviews evidence of the importance of various preconception health </w:t>
            </w:r>
            <w:proofErr w:type="gramStart"/>
            <w:r w:rsidRPr="00296921">
              <w:rPr>
                <w:rFonts w:cstheme="minorHAnsi"/>
              </w:rPr>
              <w:t>behaviours, and</w:t>
            </w:r>
            <w:proofErr w:type="gramEnd"/>
            <w:r w:rsidRPr="00296921">
              <w:rPr>
                <w:rFonts w:cstheme="minorHAnsi"/>
              </w:rPr>
              <w:t xml:space="preserve"> examines the extent to which specific preconception health behaviours have been included in recent studies of such knowledge, behaviours, and intentions. Over 40% of studies examining preconception health behaviour focused exclusively on </w:t>
            </w:r>
            <w:hyperlink r:id="rId111" w:tooltip="Learn more about Folic Acid from ScienceDirect's AI-generated Topic Pages" w:history="1">
              <w:r w:rsidRPr="00296921">
                <w:rPr>
                  <w:rStyle w:val="Hyperlink"/>
                  <w:rFonts w:cstheme="minorHAnsi"/>
                  <w:color w:val="auto"/>
                </w:rPr>
                <w:t>folic acid</w:t>
              </w:r>
            </w:hyperlink>
            <w:r w:rsidRPr="00296921">
              <w:rPr>
                <w:rFonts w:cstheme="minorHAnsi"/>
              </w:rPr>
              <w:t xml:space="preserve">; only 11% of all studies included male participants. Recommends including men </w:t>
            </w:r>
            <w:r w:rsidRPr="00296921">
              <w:rPr>
                <w:rFonts w:cstheme="minorHAnsi"/>
              </w:rPr>
              <w:lastRenderedPageBreak/>
              <w:t>in future research, assessing a wider variety of behaviours, consideration of intention knowledge and behaviour.</w:t>
            </w:r>
          </w:p>
        </w:tc>
      </w:tr>
      <w:tr w:rsidR="00D23E69" w:rsidRPr="00296921" w14:paraId="6F5BCF7F" w14:textId="77777777" w:rsidTr="00D23E69">
        <w:tc>
          <w:tcPr>
            <w:tcW w:w="562" w:type="dxa"/>
          </w:tcPr>
          <w:p w14:paraId="6971E4A7" w14:textId="77777777" w:rsidR="00D23E69" w:rsidRPr="00296921" w:rsidRDefault="00D23E69" w:rsidP="00D23E69">
            <w:pPr>
              <w:rPr>
                <w:rFonts w:cstheme="minorHAnsi"/>
              </w:rPr>
            </w:pPr>
            <w:r w:rsidRPr="00296921">
              <w:rPr>
                <w:rFonts w:cstheme="minorHAnsi"/>
              </w:rPr>
              <w:lastRenderedPageBreak/>
              <w:t>10</w:t>
            </w:r>
          </w:p>
        </w:tc>
        <w:tc>
          <w:tcPr>
            <w:tcW w:w="846" w:type="dxa"/>
          </w:tcPr>
          <w:p w14:paraId="515DCEE2" w14:textId="77777777" w:rsidR="00D23E69" w:rsidRPr="00583929" w:rsidRDefault="00D23E69" w:rsidP="00D23E69">
            <w:pPr>
              <w:rPr>
                <w:rFonts w:cstheme="minorHAnsi"/>
              </w:rPr>
            </w:pPr>
            <w:r w:rsidRPr="00583929">
              <w:rPr>
                <w:rFonts w:cstheme="minorHAnsi"/>
              </w:rPr>
              <w:t>2017</w:t>
            </w:r>
          </w:p>
        </w:tc>
        <w:tc>
          <w:tcPr>
            <w:tcW w:w="1631" w:type="dxa"/>
          </w:tcPr>
          <w:p w14:paraId="16D68361" w14:textId="77777777" w:rsidR="00D23E69" w:rsidRPr="00583929" w:rsidRDefault="00D23E69" w:rsidP="00D23E69">
            <w:pPr>
              <w:rPr>
                <w:rFonts w:cstheme="minorHAnsi"/>
                <w:shd w:val="clear" w:color="auto" w:fill="FFFFFF"/>
              </w:rPr>
            </w:pPr>
            <w:r w:rsidRPr="00583929">
              <w:rPr>
                <w:rFonts w:cstheme="minorHAnsi"/>
                <w:shd w:val="clear" w:color="auto" w:fill="FFFFFF"/>
              </w:rPr>
              <w:t xml:space="preserve">Brown et al 2017 </w:t>
            </w:r>
            <w:r>
              <w:rPr>
                <w:vertAlign w:val="superscript"/>
              </w:rPr>
              <w:t>179</w:t>
            </w:r>
          </w:p>
          <w:p w14:paraId="3E7ADA75" w14:textId="77777777" w:rsidR="00D23E69" w:rsidRPr="00583929" w:rsidRDefault="00D23E69" w:rsidP="00D23E69">
            <w:pPr>
              <w:rPr>
                <w:rFonts w:cstheme="minorHAnsi"/>
                <w:shd w:val="clear" w:color="auto" w:fill="FFFFFF"/>
              </w:rPr>
            </w:pPr>
          </w:p>
          <w:p w14:paraId="0A1B9984" w14:textId="77777777" w:rsidR="00D23E69" w:rsidRPr="00583929" w:rsidRDefault="00D23E69" w:rsidP="00D23E69">
            <w:pPr>
              <w:rPr>
                <w:rFonts w:cstheme="minorHAnsi"/>
                <w:shd w:val="clear" w:color="auto" w:fill="FFFFFF"/>
              </w:rPr>
            </w:pPr>
          </w:p>
        </w:tc>
        <w:tc>
          <w:tcPr>
            <w:tcW w:w="900" w:type="dxa"/>
          </w:tcPr>
          <w:p w14:paraId="5FDD1CB7" w14:textId="77777777" w:rsidR="00D23E69" w:rsidRPr="00296921" w:rsidRDefault="00D23E69" w:rsidP="00D23E69">
            <w:pPr>
              <w:rPr>
                <w:rFonts w:cstheme="minorHAnsi"/>
                <w:shd w:val="clear" w:color="auto" w:fill="FFFFFF"/>
              </w:rPr>
            </w:pPr>
            <w:r w:rsidRPr="00296921">
              <w:rPr>
                <w:rFonts w:cstheme="minorHAnsi"/>
                <w:shd w:val="clear" w:color="auto" w:fill="FFFFFF"/>
              </w:rPr>
              <w:t>SR</w:t>
            </w:r>
          </w:p>
        </w:tc>
        <w:tc>
          <w:tcPr>
            <w:tcW w:w="2520" w:type="dxa"/>
          </w:tcPr>
          <w:p w14:paraId="40A3886C" w14:textId="77777777" w:rsidR="00D23E69" w:rsidRPr="00296921" w:rsidRDefault="00D23E69" w:rsidP="00D23E69">
            <w:pPr>
              <w:rPr>
                <w:rFonts w:cstheme="minorHAnsi"/>
                <w:shd w:val="clear" w:color="auto" w:fill="FFFFFF"/>
              </w:rPr>
            </w:pPr>
            <w:r w:rsidRPr="00296921">
              <w:rPr>
                <w:rFonts w:cstheme="minorHAnsi"/>
                <w:shd w:val="clear" w:color="auto" w:fill="FFFFFF"/>
              </w:rPr>
              <w:t>Preconception health interventions delivered in public health and community settings: A systematic review</w:t>
            </w:r>
          </w:p>
        </w:tc>
        <w:tc>
          <w:tcPr>
            <w:tcW w:w="2160" w:type="dxa"/>
          </w:tcPr>
          <w:p w14:paraId="5CB57F4F" w14:textId="77777777" w:rsidR="00D23E69" w:rsidRPr="00583929" w:rsidRDefault="00D23E69" w:rsidP="00D23E69">
            <w:pPr>
              <w:rPr>
                <w:rFonts w:cstheme="minorHAnsi"/>
              </w:rPr>
            </w:pPr>
            <w:r w:rsidRPr="00583929">
              <w:rPr>
                <w:rFonts w:cstheme="minorHAnsi"/>
              </w:rPr>
              <w:t>Agricola et al 2014,</w:t>
            </w:r>
            <w:r w:rsidRPr="00583929">
              <w:rPr>
                <w:rFonts w:cstheme="minorHAnsi"/>
              </w:rPr>
              <w:br/>
              <w:t>Bimla Schwarz et al 2008</w:t>
            </w:r>
            <w:r>
              <w:rPr>
                <w:vertAlign w:val="superscript"/>
              </w:rPr>
              <w:t>181</w:t>
            </w:r>
            <w:r w:rsidRPr="00583929">
              <w:rPr>
                <w:rFonts w:cstheme="minorHAnsi"/>
              </w:rPr>
              <w:t>, Chan et al 2001</w:t>
            </w:r>
            <w:r>
              <w:rPr>
                <w:vertAlign w:val="superscript"/>
              </w:rPr>
              <w:t>182</w:t>
            </w:r>
            <w:r w:rsidRPr="00583929">
              <w:rPr>
                <w:rFonts w:cstheme="minorHAnsi"/>
              </w:rPr>
              <w:t>, DeJoy 2014</w:t>
            </w:r>
            <w:r>
              <w:rPr>
                <w:vertAlign w:val="superscript"/>
              </w:rPr>
              <w:t>183</w:t>
            </w:r>
            <w:r w:rsidRPr="00583929">
              <w:rPr>
                <w:rFonts w:cstheme="minorHAnsi"/>
              </w:rPr>
              <w:t xml:space="preserve">, Hillemeier et al </w:t>
            </w:r>
            <w:proofErr w:type="gramStart"/>
            <w:r w:rsidRPr="00583929">
              <w:rPr>
                <w:rFonts w:cstheme="minorHAnsi"/>
              </w:rPr>
              <w:t>2008</w:t>
            </w:r>
            <w:r w:rsidRPr="00583929">
              <w:rPr>
                <w:vertAlign w:val="superscript"/>
              </w:rPr>
              <w:t>71</w:t>
            </w:r>
            <w:r w:rsidRPr="00583929">
              <w:rPr>
                <w:rFonts w:cstheme="minorHAnsi"/>
              </w:rPr>
              <w:t xml:space="preserve"> ,</w:t>
            </w:r>
            <w:proofErr w:type="gramEnd"/>
            <w:r w:rsidRPr="00583929">
              <w:rPr>
                <w:rFonts w:cstheme="minorHAnsi"/>
              </w:rPr>
              <w:t xml:space="preserve"> Hussaini et al 2013</w:t>
            </w:r>
            <w:r w:rsidRPr="00583929">
              <w:rPr>
                <w:vertAlign w:val="superscript"/>
              </w:rPr>
              <w:t>18</w:t>
            </w:r>
            <w:r>
              <w:rPr>
                <w:vertAlign w:val="superscript"/>
              </w:rPr>
              <w:t>4</w:t>
            </w:r>
            <w:r w:rsidRPr="00583929">
              <w:rPr>
                <w:rFonts w:cstheme="minorHAnsi"/>
              </w:rPr>
              <w:t>, King et al 2013</w:t>
            </w:r>
            <w:r w:rsidRPr="00583929">
              <w:rPr>
                <w:vertAlign w:val="superscript"/>
              </w:rPr>
              <w:t>18</w:t>
            </w:r>
            <w:r>
              <w:rPr>
                <w:vertAlign w:val="superscript"/>
              </w:rPr>
              <w:t>5</w:t>
            </w:r>
            <w:r w:rsidRPr="00583929">
              <w:rPr>
                <w:rFonts w:cstheme="minorHAnsi"/>
              </w:rPr>
              <w:t>, Mackert et al 2012</w:t>
            </w:r>
            <w:r w:rsidRPr="00583929">
              <w:rPr>
                <w:vertAlign w:val="superscript"/>
              </w:rPr>
              <w:t>18</w:t>
            </w:r>
            <w:r>
              <w:rPr>
                <w:vertAlign w:val="superscript"/>
              </w:rPr>
              <w:t>6</w:t>
            </w:r>
            <w:r w:rsidRPr="00583929">
              <w:rPr>
                <w:rFonts w:cstheme="minorHAnsi"/>
              </w:rPr>
              <w:t>, Milan and White 2010</w:t>
            </w:r>
            <w:r w:rsidRPr="00583929">
              <w:rPr>
                <w:vertAlign w:val="superscript"/>
              </w:rPr>
              <w:t>18</w:t>
            </w:r>
            <w:r>
              <w:rPr>
                <w:vertAlign w:val="superscript"/>
              </w:rPr>
              <w:t>7</w:t>
            </w:r>
            <w:r w:rsidRPr="00583929">
              <w:rPr>
                <w:rFonts w:cstheme="minorHAnsi"/>
              </w:rPr>
              <w:br/>
              <w:t>Wade et al 2012</w:t>
            </w:r>
            <w:r w:rsidRPr="00583929">
              <w:rPr>
                <w:vertAlign w:val="superscript"/>
              </w:rPr>
              <w:t>18</w:t>
            </w:r>
            <w:r>
              <w:rPr>
                <w:vertAlign w:val="superscript"/>
              </w:rPr>
              <w:t>8</w:t>
            </w:r>
            <w:r w:rsidRPr="00583929">
              <w:rPr>
                <w:rFonts w:cstheme="minorHAnsi"/>
              </w:rPr>
              <w:t>, Watson et al 2001</w:t>
            </w:r>
            <w:r w:rsidRPr="00583929">
              <w:rPr>
                <w:vertAlign w:val="superscript"/>
              </w:rPr>
              <w:t>18</w:t>
            </w:r>
            <w:r>
              <w:rPr>
                <w:vertAlign w:val="superscript"/>
              </w:rPr>
              <w:t>9</w:t>
            </w:r>
            <w:r w:rsidRPr="00583929">
              <w:rPr>
                <w:rFonts w:cstheme="minorHAnsi"/>
              </w:rPr>
              <w:t>, Williams et al 2001</w:t>
            </w:r>
            <w:r>
              <w:rPr>
                <w:vertAlign w:val="superscript"/>
              </w:rPr>
              <w:t>190</w:t>
            </w:r>
          </w:p>
        </w:tc>
        <w:tc>
          <w:tcPr>
            <w:tcW w:w="5972" w:type="dxa"/>
          </w:tcPr>
          <w:p w14:paraId="39E1DF01" w14:textId="77777777" w:rsidR="00D23E69" w:rsidRDefault="00D23E69" w:rsidP="00D23E69">
            <w:r w:rsidRPr="00DD396F">
              <w:rPr>
                <w:rFonts w:cstheme="minorHAnsi"/>
              </w:rPr>
              <w:t>PCC interventions typically focus on medical and lifestyle determinants of preconception health and are aimed at the individual. Methodological quality of research is poor, and a lack of information on interventions appropriate for men and LGBTQ populations. No studies targeting broader determinants of preconception health, including mental health and environment.</w:t>
            </w:r>
          </w:p>
          <w:p w14:paraId="2934F305" w14:textId="77777777" w:rsidR="00D23E69" w:rsidRPr="00296921" w:rsidRDefault="00D23E69" w:rsidP="00D23E69">
            <w:pPr>
              <w:rPr>
                <w:rFonts w:cstheme="minorHAnsi"/>
              </w:rPr>
            </w:pPr>
            <w:r w:rsidRPr="00296921">
              <w:rPr>
                <w:rFonts w:cstheme="minorHAnsi"/>
              </w:rPr>
              <w:t>.</w:t>
            </w:r>
          </w:p>
        </w:tc>
      </w:tr>
      <w:tr w:rsidR="00D23E69" w:rsidRPr="00296921" w14:paraId="1EC3FE89" w14:textId="77777777" w:rsidTr="00D23E69">
        <w:tc>
          <w:tcPr>
            <w:tcW w:w="562" w:type="dxa"/>
          </w:tcPr>
          <w:p w14:paraId="30341C52" w14:textId="77777777" w:rsidR="00D23E69" w:rsidRPr="00296921" w:rsidRDefault="00D23E69" w:rsidP="00D23E69">
            <w:pPr>
              <w:rPr>
                <w:rFonts w:cstheme="minorHAnsi"/>
              </w:rPr>
            </w:pPr>
            <w:r w:rsidRPr="00296921">
              <w:rPr>
                <w:rFonts w:cstheme="minorHAnsi"/>
              </w:rPr>
              <w:t>11</w:t>
            </w:r>
          </w:p>
        </w:tc>
        <w:tc>
          <w:tcPr>
            <w:tcW w:w="846" w:type="dxa"/>
          </w:tcPr>
          <w:p w14:paraId="5A2F3FE4" w14:textId="77777777" w:rsidR="00D23E69" w:rsidRPr="00583929" w:rsidRDefault="00D23E69" w:rsidP="00D23E69">
            <w:pPr>
              <w:rPr>
                <w:rFonts w:cstheme="minorHAnsi"/>
              </w:rPr>
            </w:pPr>
            <w:r w:rsidRPr="00583929">
              <w:rPr>
                <w:rFonts w:cstheme="minorHAnsi"/>
              </w:rPr>
              <w:t>2017</w:t>
            </w:r>
          </w:p>
        </w:tc>
        <w:tc>
          <w:tcPr>
            <w:tcW w:w="1631" w:type="dxa"/>
          </w:tcPr>
          <w:p w14:paraId="61B30051" w14:textId="77777777" w:rsidR="00D23E69" w:rsidRPr="00583929" w:rsidRDefault="00D23E69" w:rsidP="00D23E69">
            <w:pPr>
              <w:rPr>
                <w:rFonts w:cstheme="minorHAnsi"/>
              </w:rPr>
            </w:pPr>
            <w:r w:rsidRPr="00583929">
              <w:rPr>
                <w:rFonts w:cstheme="minorHAnsi"/>
                <w:shd w:val="clear" w:color="auto" w:fill="FFFFFF"/>
              </w:rPr>
              <w:t xml:space="preserve">Hemsing et al 2017 </w:t>
            </w:r>
            <w:r w:rsidRPr="00583929">
              <w:rPr>
                <w:vertAlign w:val="superscript"/>
              </w:rPr>
              <w:t>36</w:t>
            </w:r>
          </w:p>
        </w:tc>
        <w:tc>
          <w:tcPr>
            <w:tcW w:w="900" w:type="dxa"/>
          </w:tcPr>
          <w:p w14:paraId="2B20123F" w14:textId="77777777" w:rsidR="00D23E69" w:rsidRPr="00296921" w:rsidRDefault="00D23E69" w:rsidP="00D23E69">
            <w:pPr>
              <w:rPr>
                <w:rFonts w:cstheme="minorHAnsi"/>
                <w:shd w:val="clear" w:color="auto" w:fill="FFFFFF"/>
              </w:rPr>
            </w:pPr>
            <w:r w:rsidRPr="00296921">
              <w:rPr>
                <w:rFonts w:cstheme="minorHAnsi"/>
                <w:shd w:val="clear" w:color="auto" w:fill="FFFFFF"/>
              </w:rPr>
              <w:t>ScR</w:t>
            </w:r>
          </w:p>
        </w:tc>
        <w:tc>
          <w:tcPr>
            <w:tcW w:w="2520" w:type="dxa"/>
          </w:tcPr>
          <w:p w14:paraId="0868C72B" w14:textId="77777777" w:rsidR="00D23E69" w:rsidRPr="00296921" w:rsidRDefault="00D23E69" w:rsidP="00D23E69">
            <w:pPr>
              <w:rPr>
                <w:rFonts w:cstheme="minorHAnsi"/>
              </w:rPr>
            </w:pPr>
            <w:r w:rsidRPr="00296921">
              <w:rPr>
                <w:rFonts w:cstheme="minorHAnsi"/>
                <w:shd w:val="clear" w:color="auto" w:fill="FFFFFF"/>
              </w:rPr>
              <w:t>Preconception health care interventions: A scoping review</w:t>
            </w:r>
          </w:p>
        </w:tc>
        <w:tc>
          <w:tcPr>
            <w:tcW w:w="2160" w:type="dxa"/>
          </w:tcPr>
          <w:p w14:paraId="36AD6CA7" w14:textId="77777777" w:rsidR="00D23E69" w:rsidRPr="00583929" w:rsidRDefault="00D23E69" w:rsidP="00D23E69">
            <w:pPr>
              <w:rPr>
                <w:rFonts w:cstheme="minorHAnsi"/>
              </w:rPr>
            </w:pPr>
            <w:r w:rsidRPr="00583929">
              <w:rPr>
                <w:rFonts w:cstheme="minorHAnsi"/>
              </w:rPr>
              <w:t xml:space="preserve">Beckmann et al </w:t>
            </w:r>
            <w:proofErr w:type="gramStart"/>
            <w:r w:rsidRPr="00583929">
              <w:rPr>
                <w:rFonts w:cstheme="minorHAnsi"/>
              </w:rPr>
              <w:t>2014</w:t>
            </w:r>
            <w:r>
              <w:rPr>
                <w:vertAlign w:val="superscript"/>
              </w:rPr>
              <w:t>191</w:t>
            </w:r>
            <w:r w:rsidRPr="00583929">
              <w:rPr>
                <w:vertAlign w:val="superscript"/>
              </w:rPr>
              <w:t xml:space="preserve"> </w:t>
            </w:r>
            <w:r w:rsidRPr="00583929">
              <w:rPr>
                <w:rFonts w:cstheme="minorHAnsi"/>
              </w:rPr>
              <w:t>reporting</w:t>
            </w:r>
            <w:proofErr w:type="gramEnd"/>
            <w:r w:rsidRPr="00583929">
              <w:rPr>
                <w:rFonts w:cstheme="minorHAnsi"/>
              </w:rPr>
              <w:t xml:space="preserve"> change in BMI in 6 months prior to conception</w:t>
            </w:r>
          </w:p>
        </w:tc>
        <w:tc>
          <w:tcPr>
            <w:tcW w:w="5972" w:type="dxa"/>
          </w:tcPr>
          <w:p w14:paraId="362E06B4" w14:textId="77777777" w:rsidR="00D23E69" w:rsidRPr="00296921" w:rsidRDefault="00D23E69" w:rsidP="00D23E69">
            <w:pPr>
              <w:rPr>
                <w:rFonts w:cstheme="minorHAnsi"/>
              </w:rPr>
            </w:pPr>
            <w:r w:rsidRPr="00296921">
              <w:rPr>
                <w:rFonts w:cstheme="minorHAnsi"/>
              </w:rPr>
              <w:t>Interventions are mostly education re risk and measured alcohol, caffeine and dietary changes and change in knowledge/attitudes.  On</w:t>
            </w:r>
            <w:r>
              <w:rPr>
                <w:rFonts w:cstheme="minorHAnsi"/>
              </w:rPr>
              <w:t xml:space="preserve">ly one study reports BMI </w:t>
            </w:r>
            <w:r w:rsidRPr="00583929">
              <w:rPr>
                <w:rFonts w:cstheme="minorHAnsi"/>
              </w:rPr>
              <w:t>change</w:t>
            </w:r>
            <w:r>
              <w:rPr>
                <w:vertAlign w:val="superscript"/>
              </w:rPr>
              <w:t>191</w:t>
            </w:r>
            <w:r w:rsidRPr="00583929">
              <w:rPr>
                <w:rFonts w:cstheme="minorHAnsi"/>
              </w:rPr>
              <w:t>.</w:t>
            </w:r>
            <w:r w:rsidRPr="00296921">
              <w:rPr>
                <w:rFonts w:cstheme="minorHAnsi"/>
              </w:rPr>
              <w:t xml:space="preserve"> </w:t>
            </w:r>
          </w:p>
        </w:tc>
      </w:tr>
      <w:tr w:rsidR="00D23E69" w:rsidRPr="00296921" w14:paraId="1B4D3FAB" w14:textId="77777777" w:rsidTr="00D23E69">
        <w:tc>
          <w:tcPr>
            <w:tcW w:w="562" w:type="dxa"/>
          </w:tcPr>
          <w:p w14:paraId="60088AC2" w14:textId="77777777" w:rsidR="00D23E69" w:rsidRPr="00296921" w:rsidRDefault="00D23E69" w:rsidP="00D23E69">
            <w:pPr>
              <w:rPr>
                <w:rFonts w:cstheme="minorHAnsi"/>
              </w:rPr>
            </w:pPr>
            <w:r w:rsidRPr="00296921">
              <w:rPr>
                <w:rFonts w:cstheme="minorHAnsi"/>
              </w:rPr>
              <w:lastRenderedPageBreak/>
              <w:t>12</w:t>
            </w:r>
          </w:p>
        </w:tc>
        <w:tc>
          <w:tcPr>
            <w:tcW w:w="846" w:type="dxa"/>
          </w:tcPr>
          <w:p w14:paraId="42C02F22" w14:textId="77777777" w:rsidR="00D23E69" w:rsidRPr="00296921" w:rsidRDefault="00D23E69" w:rsidP="00D23E69">
            <w:pPr>
              <w:rPr>
                <w:rFonts w:cstheme="minorHAnsi"/>
              </w:rPr>
            </w:pPr>
            <w:r w:rsidRPr="00296921">
              <w:rPr>
                <w:rFonts w:cstheme="minorHAnsi"/>
              </w:rPr>
              <w:t>2017</w:t>
            </w:r>
          </w:p>
        </w:tc>
        <w:tc>
          <w:tcPr>
            <w:tcW w:w="1631" w:type="dxa"/>
          </w:tcPr>
          <w:p w14:paraId="61DD1273" w14:textId="77777777" w:rsidR="00D23E69" w:rsidRPr="00583929" w:rsidRDefault="00D23E69" w:rsidP="00D23E69">
            <w:pPr>
              <w:rPr>
                <w:rFonts w:cstheme="minorHAnsi"/>
              </w:rPr>
            </w:pPr>
            <w:r w:rsidRPr="00583929">
              <w:rPr>
                <w:rFonts w:cstheme="minorHAnsi"/>
              </w:rPr>
              <w:t>IWIP review of pregnancy interventions</w:t>
            </w:r>
          </w:p>
          <w:p w14:paraId="7919C394" w14:textId="77777777" w:rsidR="00D23E69" w:rsidRPr="00296921" w:rsidRDefault="00D23E69" w:rsidP="00D23E69">
            <w:pPr>
              <w:rPr>
                <w:rFonts w:cstheme="minorHAnsi"/>
                <w:highlight w:val="yellow"/>
                <w:shd w:val="clear" w:color="auto" w:fill="FFFFFF"/>
              </w:rPr>
            </w:pPr>
            <w:r w:rsidRPr="00583929">
              <w:rPr>
                <w:rFonts w:cstheme="minorHAnsi"/>
                <w:shd w:val="clear" w:color="auto" w:fill="FFFFFF"/>
              </w:rPr>
              <w:t>International Weight Management in Pregnancy (i-WIP) Collaborative Group</w:t>
            </w:r>
            <w:r w:rsidRPr="00583929">
              <w:rPr>
                <w:vertAlign w:val="superscript"/>
              </w:rPr>
              <w:t>21</w:t>
            </w:r>
          </w:p>
        </w:tc>
        <w:tc>
          <w:tcPr>
            <w:tcW w:w="900" w:type="dxa"/>
          </w:tcPr>
          <w:p w14:paraId="6C7103FE" w14:textId="77777777" w:rsidR="00D23E69" w:rsidRPr="00296921" w:rsidRDefault="00D23E69" w:rsidP="00D23E69">
            <w:pPr>
              <w:rPr>
                <w:rFonts w:cstheme="minorHAnsi"/>
                <w:shd w:val="clear" w:color="auto" w:fill="FFFFFF"/>
              </w:rPr>
            </w:pPr>
            <w:r w:rsidRPr="00296921">
              <w:rPr>
                <w:rFonts w:cstheme="minorHAnsi"/>
                <w:shd w:val="clear" w:color="auto" w:fill="FFFFFF"/>
              </w:rPr>
              <w:t>MA</w:t>
            </w:r>
          </w:p>
        </w:tc>
        <w:tc>
          <w:tcPr>
            <w:tcW w:w="2520" w:type="dxa"/>
          </w:tcPr>
          <w:p w14:paraId="46B31199" w14:textId="77777777" w:rsidR="00D23E69" w:rsidRPr="00296921" w:rsidRDefault="00D23E69" w:rsidP="00D23E69">
            <w:pPr>
              <w:rPr>
                <w:rFonts w:cstheme="minorHAnsi"/>
                <w:shd w:val="clear" w:color="auto" w:fill="FFFFFF"/>
              </w:rPr>
            </w:pPr>
            <w:r w:rsidRPr="00296921">
              <w:rPr>
                <w:rFonts w:cstheme="minorHAnsi"/>
                <w:shd w:val="clear" w:color="auto" w:fill="FFFFFF"/>
              </w:rPr>
              <w:t xml:space="preserve"> Effect of diet and physical </w:t>
            </w:r>
            <w:proofErr w:type="gramStart"/>
            <w:r w:rsidRPr="00296921">
              <w:rPr>
                <w:rFonts w:cstheme="minorHAnsi"/>
                <w:shd w:val="clear" w:color="auto" w:fill="FFFFFF"/>
              </w:rPr>
              <w:t>activity based</w:t>
            </w:r>
            <w:proofErr w:type="gramEnd"/>
            <w:r w:rsidRPr="00296921">
              <w:rPr>
                <w:rFonts w:cstheme="minorHAnsi"/>
                <w:shd w:val="clear" w:color="auto" w:fill="FFFFFF"/>
              </w:rPr>
              <w:t xml:space="preserve"> interventions in pregnancy on gestational weight gain and pregnancy outcomes: meta-analysis of individual participant data from randomised trials. </w:t>
            </w:r>
          </w:p>
        </w:tc>
        <w:tc>
          <w:tcPr>
            <w:tcW w:w="2160" w:type="dxa"/>
          </w:tcPr>
          <w:p w14:paraId="5EB6EAD4" w14:textId="77777777" w:rsidR="00D23E69" w:rsidRPr="00296921" w:rsidRDefault="00D23E69" w:rsidP="00D23E69">
            <w:pPr>
              <w:rPr>
                <w:rFonts w:cstheme="minorHAnsi"/>
              </w:rPr>
            </w:pPr>
            <w:r w:rsidRPr="00296921">
              <w:rPr>
                <w:rFonts w:cstheme="minorHAnsi"/>
              </w:rPr>
              <w:t>Lessons from pregnancy</w:t>
            </w:r>
          </w:p>
        </w:tc>
        <w:tc>
          <w:tcPr>
            <w:tcW w:w="5972" w:type="dxa"/>
          </w:tcPr>
          <w:p w14:paraId="2A5BB576" w14:textId="77777777" w:rsidR="00D23E69" w:rsidRPr="00296921" w:rsidRDefault="00D23E69" w:rsidP="00D23E69">
            <w:pPr>
              <w:rPr>
                <w:rFonts w:cstheme="minorHAnsi"/>
              </w:rPr>
            </w:pPr>
            <w:r w:rsidRPr="00296921">
              <w:rPr>
                <w:rFonts w:cstheme="minorHAnsi"/>
                <w:shd w:val="clear" w:color="auto" w:fill="FFFFFF"/>
              </w:rPr>
              <w:t xml:space="preserve">Diet and physical </w:t>
            </w:r>
            <w:proofErr w:type="gramStart"/>
            <w:r w:rsidRPr="00296921">
              <w:rPr>
                <w:rFonts w:cstheme="minorHAnsi"/>
                <w:shd w:val="clear" w:color="auto" w:fill="FFFFFF"/>
              </w:rPr>
              <w:t>activity based</w:t>
            </w:r>
            <w:proofErr w:type="gramEnd"/>
            <w:r w:rsidRPr="00296921">
              <w:rPr>
                <w:rFonts w:cstheme="minorHAnsi"/>
                <w:shd w:val="clear" w:color="auto" w:fill="FFFFFF"/>
              </w:rPr>
              <w:t xml:space="preserve"> interventions during pregnancy reduce gestational weight gain and lower the odds of caesarean section. There is no evidence this differs across different subgroups of women.</w:t>
            </w:r>
          </w:p>
        </w:tc>
      </w:tr>
      <w:tr w:rsidR="00D23E69" w:rsidRPr="00296921" w14:paraId="5C2D8281" w14:textId="77777777" w:rsidTr="00D23E69">
        <w:tc>
          <w:tcPr>
            <w:tcW w:w="562" w:type="dxa"/>
          </w:tcPr>
          <w:p w14:paraId="7D9047C1" w14:textId="77777777" w:rsidR="00D23E69" w:rsidRPr="00296921" w:rsidRDefault="00D23E69" w:rsidP="00D23E69">
            <w:pPr>
              <w:rPr>
                <w:rFonts w:cstheme="minorHAnsi"/>
              </w:rPr>
            </w:pPr>
            <w:r w:rsidRPr="00296921">
              <w:rPr>
                <w:rFonts w:cstheme="minorHAnsi"/>
              </w:rPr>
              <w:t>13</w:t>
            </w:r>
          </w:p>
        </w:tc>
        <w:tc>
          <w:tcPr>
            <w:tcW w:w="846" w:type="dxa"/>
          </w:tcPr>
          <w:p w14:paraId="231D9FA4" w14:textId="77777777" w:rsidR="00D23E69" w:rsidRPr="00296921" w:rsidRDefault="00D23E69" w:rsidP="00D23E69">
            <w:pPr>
              <w:rPr>
                <w:rFonts w:cstheme="minorHAnsi"/>
              </w:rPr>
            </w:pPr>
            <w:r w:rsidRPr="00296921">
              <w:rPr>
                <w:rFonts w:cstheme="minorHAnsi"/>
              </w:rPr>
              <w:t>2017</w:t>
            </w:r>
          </w:p>
        </w:tc>
        <w:tc>
          <w:tcPr>
            <w:tcW w:w="1631" w:type="dxa"/>
          </w:tcPr>
          <w:p w14:paraId="4282190A" w14:textId="77777777" w:rsidR="00D23E69" w:rsidRPr="00296921" w:rsidRDefault="00D23E69" w:rsidP="00D23E69">
            <w:pPr>
              <w:rPr>
                <w:rFonts w:cstheme="minorHAnsi"/>
                <w:highlight w:val="yellow"/>
                <w:shd w:val="clear" w:color="auto" w:fill="FFFFFF"/>
              </w:rPr>
            </w:pPr>
            <w:r w:rsidRPr="00583929">
              <w:rPr>
                <w:rFonts w:cstheme="minorHAnsi"/>
                <w:shd w:val="clear" w:color="auto" w:fill="FFFFFF"/>
              </w:rPr>
              <w:t xml:space="preserve">Lan et al 2017 </w:t>
            </w:r>
            <w:r w:rsidRPr="00583929">
              <w:rPr>
                <w:vertAlign w:val="superscript"/>
              </w:rPr>
              <w:t>47</w:t>
            </w:r>
          </w:p>
        </w:tc>
        <w:tc>
          <w:tcPr>
            <w:tcW w:w="900" w:type="dxa"/>
          </w:tcPr>
          <w:p w14:paraId="140772E5" w14:textId="77777777" w:rsidR="00D23E69" w:rsidRPr="00296921" w:rsidRDefault="00D23E69" w:rsidP="00D23E69">
            <w:pPr>
              <w:rPr>
                <w:rFonts w:cstheme="minorHAnsi"/>
                <w:shd w:val="clear" w:color="auto" w:fill="FFFFFF"/>
              </w:rPr>
            </w:pPr>
            <w:r w:rsidRPr="00296921">
              <w:rPr>
                <w:rFonts w:cstheme="minorHAnsi"/>
                <w:shd w:val="clear" w:color="auto" w:fill="FFFFFF"/>
              </w:rPr>
              <w:t>SR MA</w:t>
            </w:r>
          </w:p>
        </w:tc>
        <w:tc>
          <w:tcPr>
            <w:tcW w:w="2520" w:type="dxa"/>
          </w:tcPr>
          <w:p w14:paraId="7CCF81FF" w14:textId="77777777" w:rsidR="00D23E69" w:rsidRPr="00296921" w:rsidRDefault="00D23E69" w:rsidP="00D23E69">
            <w:pPr>
              <w:rPr>
                <w:rFonts w:cstheme="minorHAnsi"/>
                <w:shd w:val="clear" w:color="auto" w:fill="FFFFFF"/>
              </w:rPr>
            </w:pPr>
            <w:r w:rsidRPr="00296921">
              <w:rPr>
                <w:rFonts w:cstheme="minorHAnsi"/>
                <w:shd w:val="clear" w:color="auto" w:fill="FFFFFF"/>
              </w:rPr>
              <w:t>Systematic review and meta-analysis of the impact of preconception lifestyle interventions on fertility, obstetric, fetal, anthropometric and metabolic outcomes in men and women.</w:t>
            </w:r>
          </w:p>
        </w:tc>
        <w:tc>
          <w:tcPr>
            <w:tcW w:w="2160" w:type="dxa"/>
          </w:tcPr>
          <w:p w14:paraId="3FBB066D" w14:textId="77777777" w:rsidR="00D23E69" w:rsidRPr="00296921" w:rsidRDefault="00D23E69" w:rsidP="00D23E69">
            <w:pPr>
              <w:rPr>
                <w:rFonts w:cstheme="minorHAnsi"/>
              </w:rPr>
            </w:pPr>
            <w:r w:rsidRPr="00844D25">
              <w:rPr>
                <w:rFonts w:cstheme="minorHAnsi"/>
              </w:rPr>
              <w:t>Mutsaerts et al 2010</w:t>
            </w:r>
            <w:r>
              <w:rPr>
                <w:vertAlign w:val="superscript"/>
              </w:rPr>
              <w:t>191</w:t>
            </w:r>
            <w:r w:rsidRPr="00844D25">
              <w:rPr>
                <w:rFonts w:cstheme="minorHAnsi"/>
              </w:rPr>
              <w:t>, Mutsaerts et al 2016</w:t>
            </w:r>
            <w:r>
              <w:rPr>
                <w:vertAlign w:val="superscript"/>
              </w:rPr>
              <w:t>154</w:t>
            </w:r>
            <w:r w:rsidRPr="00844D25">
              <w:rPr>
                <w:rFonts w:cstheme="minorHAnsi"/>
              </w:rPr>
              <w:t>, Moran et al 2011b</w:t>
            </w:r>
            <w:r>
              <w:rPr>
                <w:vertAlign w:val="superscript"/>
              </w:rPr>
              <w:t>193</w:t>
            </w:r>
            <w:r w:rsidRPr="00844D25">
              <w:rPr>
                <w:rFonts w:cstheme="minorHAnsi"/>
              </w:rPr>
              <w:t>; Sim et al.2014</w:t>
            </w:r>
            <w:r>
              <w:rPr>
                <w:vertAlign w:val="superscript"/>
              </w:rPr>
              <w:t>149</w:t>
            </w:r>
            <w:r w:rsidRPr="00844D25">
              <w:rPr>
                <w:rFonts w:cstheme="minorHAnsi"/>
              </w:rPr>
              <w:t>, Legro et al 2015</w:t>
            </w:r>
            <w:r w:rsidRPr="00844D25">
              <w:rPr>
                <w:vertAlign w:val="superscript"/>
              </w:rPr>
              <w:t>43</w:t>
            </w:r>
            <w:r w:rsidRPr="00296921">
              <w:rPr>
                <w:rFonts w:cstheme="minorHAnsi"/>
              </w:rPr>
              <w:t xml:space="preserve"> </w:t>
            </w:r>
          </w:p>
          <w:p w14:paraId="04F267EE" w14:textId="77777777" w:rsidR="00D23E69" w:rsidRPr="00296921" w:rsidRDefault="00D23E69" w:rsidP="00D23E69">
            <w:pPr>
              <w:rPr>
                <w:rFonts w:cstheme="minorHAnsi"/>
              </w:rPr>
            </w:pPr>
            <w:r w:rsidRPr="00296921">
              <w:rPr>
                <w:rFonts w:cstheme="minorHAnsi"/>
              </w:rPr>
              <w:t xml:space="preserve">Identified lack of weight preconception research outside fertility treatment context. </w:t>
            </w:r>
          </w:p>
        </w:tc>
        <w:tc>
          <w:tcPr>
            <w:tcW w:w="5972" w:type="dxa"/>
          </w:tcPr>
          <w:p w14:paraId="6289D140" w14:textId="77777777" w:rsidR="00D23E69" w:rsidRPr="00296921" w:rsidRDefault="00D23E69" w:rsidP="00D23E69">
            <w:pPr>
              <w:rPr>
                <w:rFonts w:cstheme="minorHAnsi"/>
              </w:rPr>
            </w:pPr>
            <w:r w:rsidRPr="00296921">
              <w:rPr>
                <w:rFonts w:cstheme="minorHAnsi"/>
              </w:rPr>
              <w:t>Impact of preconception lifestyle interventions on live birth, birth weight and pregnancy rate. The search returned 1802 articles and eight studies were included for analysis. Populations targeted were primarily overweight or obese subfertile women seeking reproductive assistance, with few community-based studies and none including men. MA showed greater reduction in weight and BMI with intervention.</w:t>
            </w:r>
          </w:p>
        </w:tc>
      </w:tr>
      <w:tr w:rsidR="00D23E69" w:rsidRPr="00296921" w14:paraId="7546F452" w14:textId="77777777" w:rsidTr="00D23E69">
        <w:tc>
          <w:tcPr>
            <w:tcW w:w="562" w:type="dxa"/>
          </w:tcPr>
          <w:p w14:paraId="58F46B2C" w14:textId="77777777" w:rsidR="00D23E69" w:rsidRPr="00296921" w:rsidRDefault="00D23E69" w:rsidP="00D23E69">
            <w:pPr>
              <w:rPr>
                <w:rFonts w:cstheme="minorHAnsi"/>
              </w:rPr>
            </w:pPr>
            <w:r w:rsidRPr="00296921">
              <w:rPr>
                <w:rFonts w:cstheme="minorHAnsi"/>
              </w:rPr>
              <w:lastRenderedPageBreak/>
              <w:t>14</w:t>
            </w:r>
          </w:p>
        </w:tc>
        <w:tc>
          <w:tcPr>
            <w:tcW w:w="846" w:type="dxa"/>
          </w:tcPr>
          <w:p w14:paraId="33C06ECC" w14:textId="77777777" w:rsidR="00D23E69" w:rsidRPr="00296921" w:rsidRDefault="00D23E69" w:rsidP="00D23E69">
            <w:pPr>
              <w:rPr>
                <w:rFonts w:cstheme="minorHAnsi"/>
              </w:rPr>
            </w:pPr>
            <w:r w:rsidRPr="00296921">
              <w:rPr>
                <w:rFonts w:cstheme="minorHAnsi"/>
              </w:rPr>
              <w:t>2016</w:t>
            </w:r>
          </w:p>
        </w:tc>
        <w:tc>
          <w:tcPr>
            <w:tcW w:w="1631" w:type="dxa"/>
          </w:tcPr>
          <w:p w14:paraId="78674C97" w14:textId="77777777" w:rsidR="00D23E69" w:rsidRPr="00844D25" w:rsidRDefault="00D23E69" w:rsidP="00D23E69">
            <w:pPr>
              <w:rPr>
                <w:rFonts w:cstheme="minorHAnsi"/>
              </w:rPr>
            </w:pPr>
            <w:r w:rsidRPr="00844D25">
              <w:rPr>
                <w:rFonts w:cstheme="minorHAnsi"/>
              </w:rPr>
              <w:t>Hanson et al 2016</w:t>
            </w:r>
            <w:r>
              <w:rPr>
                <w:vertAlign w:val="superscript"/>
              </w:rPr>
              <w:t>112</w:t>
            </w:r>
          </w:p>
        </w:tc>
        <w:tc>
          <w:tcPr>
            <w:tcW w:w="900" w:type="dxa"/>
          </w:tcPr>
          <w:p w14:paraId="2DF23DCF" w14:textId="77777777" w:rsidR="00D23E69" w:rsidRPr="00844D25" w:rsidRDefault="00D23E69" w:rsidP="00D23E69">
            <w:pPr>
              <w:rPr>
                <w:rFonts w:cstheme="minorHAnsi"/>
              </w:rPr>
            </w:pPr>
            <w:r w:rsidRPr="00844D25">
              <w:rPr>
                <w:rFonts w:cstheme="minorHAnsi"/>
              </w:rPr>
              <w:t>CR</w:t>
            </w:r>
          </w:p>
        </w:tc>
        <w:tc>
          <w:tcPr>
            <w:tcW w:w="2520" w:type="dxa"/>
          </w:tcPr>
          <w:p w14:paraId="4139F8E7" w14:textId="77777777" w:rsidR="00D23E69" w:rsidRPr="00844D25" w:rsidRDefault="00D23E69" w:rsidP="00D23E69">
            <w:pPr>
              <w:rPr>
                <w:rFonts w:cstheme="minorHAnsi"/>
              </w:rPr>
            </w:pPr>
            <w:r w:rsidRPr="00844D25">
              <w:rPr>
                <w:rFonts w:cstheme="minorHAnsi"/>
              </w:rPr>
              <w:t>Interventions to prevent maternal obesity before conception, during pregnancy and post-partum</w:t>
            </w:r>
          </w:p>
        </w:tc>
        <w:tc>
          <w:tcPr>
            <w:tcW w:w="2160" w:type="dxa"/>
          </w:tcPr>
          <w:p w14:paraId="680E936D" w14:textId="77777777" w:rsidR="00D23E69" w:rsidRPr="00844D25" w:rsidRDefault="00D23E69" w:rsidP="00D23E69">
            <w:pPr>
              <w:rPr>
                <w:rFonts w:cstheme="minorHAnsi"/>
              </w:rPr>
            </w:pPr>
            <w:r w:rsidRPr="00844D25">
              <w:rPr>
                <w:rFonts w:cstheme="minorHAnsi"/>
              </w:rPr>
              <w:t>Barker Southampton initiative 2011</w:t>
            </w:r>
            <w:r>
              <w:rPr>
                <w:vertAlign w:val="superscript"/>
              </w:rPr>
              <w:t>194</w:t>
            </w:r>
            <w:r w:rsidRPr="00844D25">
              <w:rPr>
                <w:rFonts w:cstheme="minorHAnsi"/>
              </w:rPr>
              <w:t>; van Dijk 2016</w:t>
            </w:r>
            <w:r>
              <w:rPr>
                <w:vertAlign w:val="superscript"/>
              </w:rPr>
              <w:t>139</w:t>
            </w:r>
            <w:r w:rsidRPr="00844D25">
              <w:rPr>
                <w:rFonts w:cstheme="minorHAnsi"/>
              </w:rPr>
              <w:t xml:space="preserve">. Key theoretical models </w:t>
            </w:r>
            <w:proofErr w:type="gramStart"/>
            <w:r w:rsidRPr="00844D25">
              <w:rPr>
                <w:rFonts w:cstheme="minorHAnsi"/>
              </w:rPr>
              <w:t>e.g.</w:t>
            </w:r>
            <w:proofErr w:type="gramEnd"/>
            <w:r w:rsidRPr="00844D25">
              <w:rPr>
                <w:rFonts w:cstheme="minorHAnsi"/>
              </w:rPr>
              <w:t xml:space="preserve"> Bronfenbrenner</w:t>
            </w:r>
            <w:r>
              <w:rPr>
                <w:vertAlign w:val="superscript"/>
              </w:rPr>
              <w:t>195</w:t>
            </w:r>
          </w:p>
        </w:tc>
        <w:tc>
          <w:tcPr>
            <w:tcW w:w="5972" w:type="dxa"/>
          </w:tcPr>
          <w:p w14:paraId="123AB0D1" w14:textId="77777777" w:rsidR="00D23E69" w:rsidRPr="00844D25" w:rsidRDefault="00D23E69" w:rsidP="00D23E69">
            <w:pPr>
              <w:spacing w:line="257" w:lineRule="auto"/>
              <w:rPr>
                <w:rFonts w:eastAsia="Calibri" w:cstheme="minorHAnsi"/>
              </w:rPr>
            </w:pPr>
            <w:r w:rsidRPr="00844D25">
              <w:rPr>
                <w:rFonts w:cstheme="minorHAnsi"/>
              </w:rPr>
              <w:t xml:space="preserve">Idneitfies the need for an integrated approach that involves more that just primary care taking a much wider perspective than the individual   - an ecological approach to risk reduction. Much wider societal understanding on preconception health is needed. </w:t>
            </w:r>
            <w:r w:rsidRPr="00844D25">
              <w:rPr>
                <w:rFonts w:eastAsia="Calibri" w:cstheme="minorHAnsi"/>
              </w:rPr>
              <w:t>Discussion of theoretical models of behaviour change</w:t>
            </w:r>
          </w:p>
          <w:p w14:paraId="709DEAD6" w14:textId="77777777" w:rsidR="00D23E69" w:rsidRPr="00844D25" w:rsidRDefault="00D23E69" w:rsidP="00D23E69">
            <w:pPr>
              <w:rPr>
                <w:rFonts w:cstheme="minorHAnsi"/>
              </w:rPr>
            </w:pPr>
          </w:p>
        </w:tc>
      </w:tr>
      <w:tr w:rsidR="00D23E69" w:rsidRPr="00296921" w14:paraId="06026E4C" w14:textId="77777777" w:rsidTr="00D23E69">
        <w:tc>
          <w:tcPr>
            <w:tcW w:w="562" w:type="dxa"/>
          </w:tcPr>
          <w:p w14:paraId="3E17F33D" w14:textId="77777777" w:rsidR="00D23E69" w:rsidRPr="00296921" w:rsidRDefault="00D23E69" w:rsidP="00D23E69">
            <w:pPr>
              <w:rPr>
                <w:rFonts w:cstheme="minorHAnsi"/>
              </w:rPr>
            </w:pPr>
            <w:r w:rsidRPr="00296921">
              <w:rPr>
                <w:rFonts w:cstheme="minorHAnsi"/>
              </w:rPr>
              <w:t>15</w:t>
            </w:r>
          </w:p>
        </w:tc>
        <w:tc>
          <w:tcPr>
            <w:tcW w:w="846" w:type="dxa"/>
          </w:tcPr>
          <w:p w14:paraId="37DB31F8" w14:textId="77777777" w:rsidR="00D23E69" w:rsidRPr="00296921" w:rsidRDefault="00D23E69" w:rsidP="00D23E69">
            <w:pPr>
              <w:rPr>
                <w:rFonts w:cstheme="minorHAnsi"/>
              </w:rPr>
            </w:pPr>
            <w:r w:rsidRPr="00296921">
              <w:rPr>
                <w:rFonts w:cstheme="minorHAnsi"/>
              </w:rPr>
              <w:t>2016</w:t>
            </w:r>
          </w:p>
        </w:tc>
        <w:tc>
          <w:tcPr>
            <w:tcW w:w="1631" w:type="dxa"/>
          </w:tcPr>
          <w:p w14:paraId="6F18C385" w14:textId="77777777" w:rsidR="00D23E69" w:rsidRPr="00844D25" w:rsidRDefault="00D23E69" w:rsidP="00D23E69">
            <w:pPr>
              <w:rPr>
                <w:rFonts w:cstheme="minorHAnsi"/>
              </w:rPr>
            </w:pPr>
            <w:r w:rsidRPr="00844D25">
              <w:rPr>
                <w:rFonts w:cstheme="minorHAnsi"/>
              </w:rPr>
              <w:t xml:space="preserve">Hill 2016 </w:t>
            </w:r>
            <w:r>
              <w:rPr>
                <w:vertAlign w:val="superscript"/>
              </w:rPr>
              <w:t>196</w:t>
            </w:r>
          </w:p>
        </w:tc>
        <w:tc>
          <w:tcPr>
            <w:tcW w:w="900" w:type="dxa"/>
          </w:tcPr>
          <w:p w14:paraId="2411A9A6" w14:textId="77777777" w:rsidR="00D23E69" w:rsidRPr="00844D25" w:rsidRDefault="00D23E69" w:rsidP="00D23E69">
            <w:pPr>
              <w:rPr>
                <w:rFonts w:cstheme="minorHAnsi"/>
              </w:rPr>
            </w:pPr>
            <w:r w:rsidRPr="00844D25">
              <w:rPr>
                <w:rFonts w:cstheme="minorHAnsi"/>
              </w:rPr>
              <w:t>NR</w:t>
            </w:r>
          </w:p>
        </w:tc>
        <w:tc>
          <w:tcPr>
            <w:tcW w:w="2520" w:type="dxa"/>
          </w:tcPr>
          <w:p w14:paraId="54A6012C" w14:textId="77777777" w:rsidR="00D23E69" w:rsidRPr="00844D25" w:rsidRDefault="00D23E69" w:rsidP="00D23E69">
            <w:pPr>
              <w:rPr>
                <w:rFonts w:cstheme="minorHAnsi"/>
              </w:rPr>
            </w:pPr>
            <w:r w:rsidRPr="00844D25">
              <w:rPr>
                <w:rFonts w:cstheme="minorHAnsi"/>
              </w:rPr>
              <w:t>Psychological Health and Lifestyle Management Preconception and in pregnancy</w:t>
            </w:r>
          </w:p>
        </w:tc>
        <w:tc>
          <w:tcPr>
            <w:tcW w:w="2160" w:type="dxa"/>
          </w:tcPr>
          <w:p w14:paraId="7F87D3D7" w14:textId="77777777" w:rsidR="00D23E69" w:rsidRPr="00844D25" w:rsidRDefault="00D23E69" w:rsidP="00D23E69">
            <w:pPr>
              <w:rPr>
                <w:rFonts w:cstheme="minorHAnsi"/>
              </w:rPr>
            </w:pPr>
            <w:r w:rsidRPr="00844D25">
              <w:rPr>
                <w:rFonts w:cstheme="minorHAnsi"/>
              </w:rPr>
              <w:t>Importance of psychological factors</w:t>
            </w:r>
          </w:p>
        </w:tc>
        <w:tc>
          <w:tcPr>
            <w:tcW w:w="5972" w:type="dxa"/>
          </w:tcPr>
          <w:p w14:paraId="18D6DDA9" w14:textId="77777777" w:rsidR="00D23E69" w:rsidRPr="00844D25" w:rsidRDefault="00D23E69" w:rsidP="00D23E69">
            <w:pPr>
              <w:spacing w:line="257" w:lineRule="auto"/>
              <w:rPr>
                <w:rFonts w:eastAsia="Calibri" w:cstheme="minorHAnsi"/>
              </w:rPr>
            </w:pPr>
            <w:r w:rsidRPr="00844D25">
              <w:rPr>
                <w:rFonts w:eastAsia="Calibri" w:cstheme="minorHAnsi"/>
              </w:rPr>
              <w:t xml:space="preserve">Positive role of healthful lifestyles before and during pregnancy. Factors such as psychological wellbeing, individual motivation for behaviour change and broader social influences are key modifiable aspects to consider in relation to changes in diet and activity. Also require system wide changes to impact on barriers to healthful lifestyles. </w:t>
            </w:r>
          </w:p>
        </w:tc>
      </w:tr>
      <w:tr w:rsidR="00D23E69" w:rsidRPr="00296921" w14:paraId="11BE9998" w14:textId="77777777" w:rsidTr="00D23E69">
        <w:tc>
          <w:tcPr>
            <w:tcW w:w="562" w:type="dxa"/>
          </w:tcPr>
          <w:p w14:paraId="264DFB2E" w14:textId="77777777" w:rsidR="00D23E69" w:rsidRPr="00296921" w:rsidRDefault="00D23E69" w:rsidP="00D23E69">
            <w:pPr>
              <w:rPr>
                <w:rFonts w:cstheme="minorHAnsi"/>
              </w:rPr>
            </w:pPr>
            <w:r w:rsidRPr="00296921">
              <w:rPr>
                <w:rFonts w:cstheme="minorHAnsi"/>
              </w:rPr>
              <w:t>16</w:t>
            </w:r>
          </w:p>
        </w:tc>
        <w:tc>
          <w:tcPr>
            <w:tcW w:w="846" w:type="dxa"/>
          </w:tcPr>
          <w:p w14:paraId="18A9D593" w14:textId="77777777" w:rsidR="00D23E69" w:rsidRPr="00296921" w:rsidRDefault="00D23E69" w:rsidP="00D23E69">
            <w:pPr>
              <w:rPr>
                <w:rFonts w:cstheme="minorHAnsi"/>
              </w:rPr>
            </w:pPr>
            <w:r w:rsidRPr="00296921">
              <w:rPr>
                <w:rFonts w:cstheme="minorHAnsi"/>
              </w:rPr>
              <w:t xml:space="preserve">2016 </w:t>
            </w:r>
          </w:p>
        </w:tc>
        <w:tc>
          <w:tcPr>
            <w:tcW w:w="1631" w:type="dxa"/>
          </w:tcPr>
          <w:p w14:paraId="46733547" w14:textId="77777777" w:rsidR="00D23E69" w:rsidRPr="00844D25" w:rsidRDefault="00D23E69" w:rsidP="00D23E69">
            <w:pPr>
              <w:rPr>
                <w:rFonts w:cstheme="minorHAnsi"/>
              </w:rPr>
            </w:pPr>
            <w:r w:rsidRPr="00844D25">
              <w:rPr>
                <w:rFonts w:cstheme="minorHAnsi"/>
              </w:rPr>
              <w:t xml:space="preserve">Hussein et al 2016 </w:t>
            </w:r>
            <w:r w:rsidRPr="00844D25">
              <w:rPr>
                <w:vertAlign w:val="superscript"/>
              </w:rPr>
              <w:t>35</w:t>
            </w:r>
          </w:p>
        </w:tc>
        <w:tc>
          <w:tcPr>
            <w:tcW w:w="900" w:type="dxa"/>
          </w:tcPr>
          <w:p w14:paraId="4CCFCC91" w14:textId="77777777" w:rsidR="00D23E69" w:rsidRPr="00296921" w:rsidRDefault="00D23E69" w:rsidP="00D23E69">
            <w:pPr>
              <w:rPr>
                <w:rFonts w:cstheme="minorHAnsi"/>
              </w:rPr>
            </w:pPr>
            <w:r w:rsidRPr="00296921">
              <w:rPr>
                <w:rFonts w:cstheme="minorHAnsi"/>
              </w:rPr>
              <w:t>SR</w:t>
            </w:r>
          </w:p>
        </w:tc>
        <w:tc>
          <w:tcPr>
            <w:tcW w:w="2520" w:type="dxa"/>
          </w:tcPr>
          <w:p w14:paraId="5AE7C678" w14:textId="77777777" w:rsidR="00D23E69" w:rsidRPr="00296921" w:rsidRDefault="00D23E69" w:rsidP="00D23E69">
            <w:pPr>
              <w:rPr>
                <w:rFonts w:cstheme="minorHAnsi"/>
              </w:rPr>
            </w:pPr>
            <w:r w:rsidRPr="00296921">
              <w:rPr>
                <w:rFonts w:cstheme="minorHAnsi"/>
              </w:rPr>
              <w:t>The effects of preconception interventions on improving reproductive health and pregnancy outcomes in primary care: A systematic review</w:t>
            </w:r>
          </w:p>
        </w:tc>
        <w:tc>
          <w:tcPr>
            <w:tcW w:w="2160" w:type="dxa"/>
          </w:tcPr>
          <w:p w14:paraId="08B5C3BC" w14:textId="77777777" w:rsidR="00D23E69" w:rsidRPr="00296921" w:rsidRDefault="00D23E69" w:rsidP="00D23E69">
            <w:pPr>
              <w:rPr>
                <w:rFonts w:cstheme="minorHAnsi"/>
              </w:rPr>
            </w:pPr>
            <w:r w:rsidRPr="00296921">
              <w:rPr>
                <w:rFonts w:cstheme="minorHAnsi"/>
              </w:rPr>
              <w:t>Strong Healthy Women intervention</w:t>
            </w:r>
            <w:r>
              <w:rPr>
                <w:vertAlign w:val="superscript"/>
              </w:rPr>
              <w:t>197</w:t>
            </w:r>
            <w:r w:rsidRPr="00296921">
              <w:rPr>
                <w:rFonts w:cstheme="minorHAnsi"/>
              </w:rPr>
              <w:t xml:space="preserve"> (includes BMI and anthropometric measures) Change to folic acid and activity but not anthropometrics</w:t>
            </w:r>
          </w:p>
        </w:tc>
        <w:tc>
          <w:tcPr>
            <w:tcW w:w="5972" w:type="dxa"/>
          </w:tcPr>
          <w:p w14:paraId="4022CA7B" w14:textId="77777777" w:rsidR="00D23E69" w:rsidRPr="00296921" w:rsidRDefault="00D23E69" w:rsidP="00D23E69">
            <w:pPr>
              <w:rPr>
                <w:rFonts w:cstheme="minorHAnsi"/>
              </w:rPr>
            </w:pPr>
            <w:r w:rsidRPr="00296921">
              <w:rPr>
                <w:rFonts w:cstheme="minorHAnsi"/>
              </w:rPr>
              <w:t>This review identified encouraging benefits of preconception education and counselling on maternal knowledge, self-efficacy and health locus of control, and risk behaviour. The effects on adverse pregnancy outcomes remain unclear.</w:t>
            </w:r>
          </w:p>
        </w:tc>
      </w:tr>
      <w:tr w:rsidR="00D23E69" w:rsidRPr="00296921" w14:paraId="73AEA4A9" w14:textId="77777777" w:rsidTr="00D23E69">
        <w:tc>
          <w:tcPr>
            <w:tcW w:w="562" w:type="dxa"/>
          </w:tcPr>
          <w:p w14:paraId="58170594" w14:textId="77777777" w:rsidR="00D23E69" w:rsidRPr="00296921" w:rsidRDefault="00D23E69" w:rsidP="00D23E69">
            <w:pPr>
              <w:rPr>
                <w:rFonts w:cstheme="minorHAnsi"/>
              </w:rPr>
            </w:pPr>
            <w:r w:rsidRPr="00296921">
              <w:rPr>
                <w:rFonts w:cstheme="minorHAnsi"/>
              </w:rPr>
              <w:lastRenderedPageBreak/>
              <w:t>17</w:t>
            </w:r>
          </w:p>
        </w:tc>
        <w:tc>
          <w:tcPr>
            <w:tcW w:w="846" w:type="dxa"/>
          </w:tcPr>
          <w:p w14:paraId="063DE2CC" w14:textId="77777777" w:rsidR="00D23E69" w:rsidRPr="00296921" w:rsidRDefault="00D23E69" w:rsidP="00D23E69">
            <w:pPr>
              <w:rPr>
                <w:rFonts w:cstheme="minorHAnsi"/>
              </w:rPr>
            </w:pPr>
            <w:r w:rsidRPr="00296921">
              <w:rPr>
                <w:rFonts w:cstheme="minorHAnsi"/>
              </w:rPr>
              <w:t>2015</w:t>
            </w:r>
          </w:p>
        </w:tc>
        <w:tc>
          <w:tcPr>
            <w:tcW w:w="1631" w:type="dxa"/>
          </w:tcPr>
          <w:p w14:paraId="0F327265" w14:textId="77777777" w:rsidR="00D23E69" w:rsidRPr="00F843AB" w:rsidRDefault="00D23E69" w:rsidP="00D23E69">
            <w:pPr>
              <w:rPr>
                <w:rFonts w:cstheme="minorHAnsi"/>
              </w:rPr>
            </w:pPr>
            <w:r w:rsidRPr="00F843AB">
              <w:rPr>
                <w:rFonts w:cstheme="minorHAnsi"/>
              </w:rPr>
              <w:t>Opray et al 2015</w:t>
            </w:r>
            <w:r w:rsidRPr="00F843AB">
              <w:rPr>
                <w:vertAlign w:val="superscript"/>
              </w:rPr>
              <w:t>45</w:t>
            </w:r>
          </w:p>
        </w:tc>
        <w:tc>
          <w:tcPr>
            <w:tcW w:w="900" w:type="dxa"/>
          </w:tcPr>
          <w:p w14:paraId="1D5B4EB5" w14:textId="77777777" w:rsidR="00D23E69" w:rsidRPr="00F843AB" w:rsidRDefault="00D23E69" w:rsidP="00D23E69">
            <w:pPr>
              <w:rPr>
                <w:rFonts w:cstheme="minorHAnsi"/>
              </w:rPr>
            </w:pPr>
            <w:r w:rsidRPr="00F843AB">
              <w:rPr>
                <w:rFonts w:cstheme="minorHAnsi"/>
              </w:rPr>
              <w:t>SR</w:t>
            </w:r>
          </w:p>
        </w:tc>
        <w:tc>
          <w:tcPr>
            <w:tcW w:w="2520" w:type="dxa"/>
          </w:tcPr>
          <w:p w14:paraId="52E72A34" w14:textId="77777777" w:rsidR="00D23E69" w:rsidRPr="00296921" w:rsidRDefault="00D23E69" w:rsidP="00D23E69">
            <w:pPr>
              <w:rPr>
                <w:rFonts w:cstheme="minorHAnsi"/>
              </w:rPr>
            </w:pPr>
            <w:r w:rsidRPr="00296921">
              <w:rPr>
                <w:rFonts w:cstheme="minorHAnsi"/>
              </w:rPr>
              <w:t>Directed preconception health programs and interventions for improving pregnancy outcomes for women who are overweight or obese.</w:t>
            </w:r>
          </w:p>
        </w:tc>
        <w:tc>
          <w:tcPr>
            <w:tcW w:w="2160" w:type="dxa"/>
          </w:tcPr>
          <w:p w14:paraId="094AEC6E" w14:textId="77777777" w:rsidR="00D23E69" w:rsidRPr="00296921" w:rsidRDefault="00D23E69" w:rsidP="00D23E69">
            <w:pPr>
              <w:rPr>
                <w:rFonts w:cstheme="minorHAnsi"/>
              </w:rPr>
            </w:pPr>
            <w:r w:rsidRPr="00296921">
              <w:rPr>
                <w:rFonts w:cstheme="minorHAnsi"/>
              </w:rPr>
              <w:t xml:space="preserve">Identified lack of preconception weight research </w:t>
            </w:r>
          </w:p>
          <w:p w14:paraId="1A5CDBC7" w14:textId="77777777" w:rsidR="00D23E69" w:rsidRPr="00296921" w:rsidRDefault="00D23E69" w:rsidP="00D23E69">
            <w:pPr>
              <w:rPr>
                <w:rFonts w:cstheme="minorHAnsi"/>
              </w:rPr>
            </w:pPr>
            <w:r>
              <w:rPr>
                <w:rFonts w:cstheme="minorHAnsi"/>
              </w:rPr>
              <w:t>SHW</w:t>
            </w:r>
            <w:r>
              <w:rPr>
                <w:vertAlign w:val="superscript"/>
              </w:rPr>
              <w:t>197</w:t>
            </w:r>
            <w:r w:rsidRPr="00296921">
              <w:rPr>
                <w:rFonts w:cstheme="minorHAnsi"/>
              </w:rPr>
              <w:t xml:space="preserve"> intervention found but excluded as unable to report outcomes by BMI category.</w:t>
            </w:r>
          </w:p>
        </w:tc>
        <w:tc>
          <w:tcPr>
            <w:tcW w:w="5972" w:type="dxa"/>
          </w:tcPr>
          <w:p w14:paraId="77683463" w14:textId="77777777" w:rsidR="00D23E69" w:rsidRPr="00296921" w:rsidRDefault="00D23E69" w:rsidP="00D23E69">
            <w:pPr>
              <w:rPr>
                <w:rFonts w:cstheme="minorHAnsi"/>
              </w:rPr>
            </w:pPr>
            <w:r w:rsidRPr="00296921">
              <w:rPr>
                <w:rFonts w:cstheme="minorHAnsi"/>
              </w:rPr>
              <w:t>Found no randomised controlled trials that assessed the effect of preconception health programs and interventions in overweight and obese women with the aim of improving pregnancy outcomes</w:t>
            </w:r>
          </w:p>
        </w:tc>
      </w:tr>
      <w:tr w:rsidR="00D23E69" w:rsidRPr="00296921" w14:paraId="34E441CC" w14:textId="77777777" w:rsidTr="00D23E69">
        <w:tc>
          <w:tcPr>
            <w:tcW w:w="562" w:type="dxa"/>
          </w:tcPr>
          <w:p w14:paraId="0DEFDA6A" w14:textId="77777777" w:rsidR="00D23E69" w:rsidRPr="00296921" w:rsidRDefault="00D23E69" w:rsidP="00D23E69">
            <w:pPr>
              <w:rPr>
                <w:rFonts w:cstheme="minorHAnsi"/>
              </w:rPr>
            </w:pPr>
            <w:r w:rsidRPr="00296921">
              <w:rPr>
                <w:rFonts w:cstheme="minorHAnsi"/>
              </w:rPr>
              <w:t>18</w:t>
            </w:r>
          </w:p>
        </w:tc>
        <w:tc>
          <w:tcPr>
            <w:tcW w:w="846" w:type="dxa"/>
          </w:tcPr>
          <w:p w14:paraId="459AC117" w14:textId="77777777" w:rsidR="00D23E69" w:rsidRPr="00296921" w:rsidRDefault="00D23E69" w:rsidP="00D23E69">
            <w:pPr>
              <w:rPr>
                <w:rFonts w:cstheme="minorHAnsi"/>
              </w:rPr>
            </w:pPr>
            <w:r w:rsidRPr="00296921">
              <w:rPr>
                <w:rFonts w:cstheme="minorHAnsi"/>
              </w:rPr>
              <w:t>2015</w:t>
            </w:r>
          </w:p>
        </w:tc>
        <w:tc>
          <w:tcPr>
            <w:tcW w:w="1631" w:type="dxa"/>
          </w:tcPr>
          <w:p w14:paraId="5CEE6C1E" w14:textId="77777777" w:rsidR="00D23E69" w:rsidRPr="00F843AB" w:rsidRDefault="00D23E69" w:rsidP="00D23E69">
            <w:pPr>
              <w:rPr>
                <w:rFonts w:cstheme="minorHAnsi"/>
              </w:rPr>
            </w:pPr>
            <w:r w:rsidRPr="00F843AB">
              <w:rPr>
                <w:rFonts w:cstheme="minorHAnsi"/>
              </w:rPr>
              <w:t xml:space="preserve">Muktabhant et al 2015 </w:t>
            </w:r>
            <w:r w:rsidRPr="00F843AB">
              <w:rPr>
                <w:vertAlign w:val="superscript"/>
              </w:rPr>
              <w:t>163</w:t>
            </w:r>
          </w:p>
        </w:tc>
        <w:tc>
          <w:tcPr>
            <w:tcW w:w="900" w:type="dxa"/>
          </w:tcPr>
          <w:p w14:paraId="41B68FCB" w14:textId="77777777" w:rsidR="00D23E69" w:rsidRPr="00F843AB" w:rsidRDefault="00D23E69" w:rsidP="00D23E69">
            <w:pPr>
              <w:rPr>
                <w:rFonts w:cstheme="minorHAnsi"/>
              </w:rPr>
            </w:pPr>
            <w:r w:rsidRPr="00F843AB">
              <w:rPr>
                <w:rFonts w:cstheme="minorHAnsi"/>
              </w:rPr>
              <w:t>SR</w:t>
            </w:r>
          </w:p>
        </w:tc>
        <w:tc>
          <w:tcPr>
            <w:tcW w:w="2520" w:type="dxa"/>
          </w:tcPr>
          <w:p w14:paraId="13B730DF" w14:textId="77777777" w:rsidR="00D23E69" w:rsidRPr="00296921" w:rsidRDefault="00D23E69" w:rsidP="00D23E69">
            <w:pPr>
              <w:rPr>
                <w:rFonts w:cstheme="minorHAnsi"/>
              </w:rPr>
            </w:pPr>
            <w:r w:rsidRPr="00296921">
              <w:rPr>
                <w:rFonts w:cstheme="minorHAnsi"/>
              </w:rPr>
              <w:t xml:space="preserve">Diet or exercise, or both, for preventing excessive weight gain in pregnancy. </w:t>
            </w:r>
          </w:p>
        </w:tc>
        <w:tc>
          <w:tcPr>
            <w:tcW w:w="2160" w:type="dxa"/>
          </w:tcPr>
          <w:p w14:paraId="75DA917B" w14:textId="77777777" w:rsidR="00D23E69" w:rsidRPr="00296921" w:rsidRDefault="00D23E69" w:rsidP="00D23E69">
            <w:pPr>
              <w:rPr>
                <w:rFonts w:cstheme="minorHAnsi"/>
              </w:rPr>
            </w:pPr>
            <w:r w:rsidRPr="00296921">
              <w:rPr>
                <w:rFonts w:cstheme="minorHAnsi"/>
              </w:rPr>
              <w:t xml:space="preserve">Value of weight management combining diet and exercise in pregnancy </w:t>
            </w:r>
          </w:p>
        </w:tc>
        <w:tc>
          <w:tcPr>
            <w:tcW w:w="5972" w:type="dxa"/>
          </w:tcPr>
          <w:p w14:paraId="5D0C1DE8" w14:textId="77777777" w:rsidR="00D23E69" w:rsidRPr="00296921" w:rsidRDefault="00D23E69" w:rsidP="00D23E69">
            <w:pPr>
              <w:rPr>
                <w:rFonts w:cstheme="minorHAnsi"/>
              </w:rPr>
            </w:pPr>
            <w:r w:rsidRPr="00296921">
              <w:rPr>
                <w:rFonts w:cstheme="minorHAnsi"/>
              </w:rPr>
              <w:t>High-quality evidence indicates that diet or exercise, or both, during pregnancy can reduce the risk of excessive GWG, also other health benefits particularly for high-risk women receiving combined diet and exercise interventions. Exercise appears to be an important part of controlling weight gain in pregnancy and more research is needed to establish safe guideline.</w:t>
            </w:r>
          </w:p>
        </w:tc>
      </w:tr>
      <w:tr w:rsidR="00D23E69" w:rsidRPr="00296921" w14:paraId="6E8016F2" w14:textId="77777777" w:rsidTr="00D23E69">
        <w:tc>
          <w:tcPr>
            <w:tcW w:w="562" w:type="dxa"/>
          </w:tcPr>
          <w:p w14:paraId="33BCF3E5" w14:textId="77777777" w:rsidR="00D23E69" w:rsidRPr="00296921" w:rsidRDefault="00D23E69" w:rsidP="00D23E69">
            <w:pPr>
              <w:rPr>
                <w:rFonts w:cstheme="minorHAnsi"/>
              </w:rPr>
            </w:pPr>
            <w:r w:rsidRPr="00296921">
              <w:rPr>
                <w:rFonts w:cstheme="minorHAnsi"/>
              </w:rPr>
              <w:t>19</w:t>
            </w:r>
          </w:p>
        </w:tc>
        <w:tc>
          <w:tcPr>
            <w:tcW w:w="846" w:type="dxa"/>
          </w:tcPr>
          <w:p w14:paraId="72E56849" w14:textId="77777777" w:rsidR="00D23E69" w:rsidRPr="00296921" w:rsidRDefault="00D23E69" w:rsidP="00D23E69">
            <w:pPr>
              <w:rPr>
                <w:rFonts w:cstheme="minorHAnsi"/>
              </w:rPr>
            </w:pPr>
            <w:r w:rsidRPr="00296921">
              <w:rPr>
                <w:rFonts w:cstheme="minorHAnsi"/>
              </w:rPr>
              <w:t>2014</w:t>
            </w:r>
          </w:p>
        </w:tc>
        <w:tc>
          <w:tcPr>
            <w:tcW w:w="1631" w:type="dxa"/>
          </w:tcPr>
          <w:p w14:paraId="65DEBF63" w14:textId="77777777" w:rsidR="00D23E69" w:rsidRPr="00296921" w:rsidRDefault="00D23E69" w:rsidP="00D23E69">
            <w:pPr>
              <w:rPr>
                <w:rFonts w:cstheme="minorHAnsi"/>
                <w:highlight w:val="yellow"/>
              </w:rPr>
            </w:pPr>
            <w:r w:rsidRPr="00F843AB">
              <w:rPr>
                <w:rFonts w:cstheme="minorHAnsi"/>
              </w:rPr>
              <w:t>Heslehurst et al 2014</w:t>
            </w:r>
            <w:r>
              <w:rPr>
                <w:vertAlign w:val="superscript"/>
              </w:rPr>
              <w:t>146</w:t>
            </w:r>
          </w:p>
        </w:tc>
        <w:tc>
          <w:tcPr>
            <w:tcW w:w="900" w:type="dxa"/>
          </w:tcPr>
          <w:p w14:paraId="2D61375F" w14:textId="77777777" w:rsidR="00D23E69" w:rsidRPr="00296921" w:rsidRDefault="00D23E69" w:rsidP="00D23E69">
            <w:pPr>
              <w:rPr>
                <w:rFonts w:cstheme="minorHAnsi"/>
              </w:rPr>
            </w:pPr>
            <w:r w:rsidRPr="00296921">
              <w:rPr>
                <w:rFonts w:cstheme="minorHAnsi"/>
              </w:rPr>
              <w:t>MS</w:t>
            </w:r>
          </w:p>
        </w:tc>
        <w:tc>
          <w:tcPr>
            <w:tcW w:w="2520" w:type="dxa"/>
          </w:tcPr>
          <w:p w14:paraId="0595FB67" w14:textId="77777777" w:rsidR="00D23E69" w:rsidRPr="00296921" w:rsidRDefault="00D23E69" w:rsidP="00D23E69">
            <w:pPr>
              <w:rPr>
                <w:rFonts w:cstheme="minorHAnsi"/>
              </w:rPr>
            </w:pPr>
            <w:r w:rsidRPr="00296921">
              <w:rPr>
                <w:rFonts w:cstheme="minorHAnsi"/>
              </w:rPr>
              <w:t xml:space="preserve">Implementation of pregnancy weight management and obesity guidelines: a meta-synthesis of healthcare professionals’ barriers and facilitators using the </w:t>
            </w:r>
            <w:r w:rsidRPr="00296921">
              <w:rPr>
                <w:rFonts w:cstheme="minorHAnsi"/>
              </w:rPr>
              <w:lastRenderedPageBreak/>
              <w:t>Theoretical Domains Framework</w:t>
            </w:r>
          </w:p>
        </w:tc>
        <w:tc>
          <w:tcPr>
            <w:tcW w:w="2160" w:type="dxa"/>
          </w:tcPr>
          <w:p w14:paraId="65DA4142" w14:textId="77777777" w:rsidR="00D23E69" w:rsidRPr="00296921" w:rsidRDefault="00D23E69" w:rsidP="00D23E69">
            <w:pPr>
              <w:rPr>
                <w:rFonts w:cstheme="minorHAnsi"/>
              </w:rPr>
            </w:pPr>
            <w:r w:rsidRPr="00296921">
              <w:rPr>
                <w:rFonts w:cstheme="minorHAnsi"/>
              </w:rPr>
              <w:lastRenderedPageBreak/>
              <w:t xml:space="preserve">Theory-driven review of themes of healthcare practitioner boundaries and facilitators with themes resonating from pregnancy </w:t>
            </w:r>
          </w:p>
        </w:tc>
        <w:tc>
          <w:tcPr>
            <w:tcW w:w="5972" w:type="dxa"/>
          </w:tcPr>
          <w:p w14:paraId="01066C94" w14:textId="77777777" w:rsidR="00D23E69" w:rsidRPr="00296921" w:rsidRDefault="00D23E69" w:rsidP="00D23E69">
            <w:pPr>
              <w:rPr>
                <w:rFonts w:cstheme="minorHAnsi"/>
              </w:rPr>
            </w:pPr>
            <w:r w:rsidRPr="00296921">
              <w:rPr>
                <w:rFonts w:cstheme="minorHAnsi"/>
              </w:rPr>
              <w:t xml:space="preserve">This systematic review aimed to identify the determinants of healthcare professionals’ behaviours in relation to maternal obesity and weight management. Twenty-five studies were included. The domains most frequently identified included ‘knowledge’, ‘beliefs about consequences’ and ‘environmental context and </w:t>
            </w:r>
            <w:proofErr w:type="gramStart"/>
            <w:r w:rsidRPr="00296921">
              <w:rPr>
                <w:rFonts w:cstheme="minorHAnsi"/>
              </w:rPr>
              <w:t>resources’</w:t>
            </w:r>
            <w:proofErr w:type="gramEnd"/>
            <w:r w:rsidRPr="00296921">
              <w:rPr>
                <w:rFonts w:cstheme="minorHAnsi"/>
              </w:rPr>
              <w:t>. Healthcare professionals’ weight management practice had the most barriers compared with any other area of maternal obesity practice</w:t>
            </w:r>
          </w:p>
        </w:tc>
      </w:tr>
      <w:tr w:rsidR="00D23E69" w:rsidRPr="00296921" w14:paraId="3DD7A930" w14:textId="77777777" w:rsidTr="00D23E69">
        <w:tc>
          <w:tcPr>
            <w:tcW w:w="562" w:type="dxa"/>
          </w:tcPr>
          <w:p w14:paraId="42FD300F" w14:textId="77777777" w:rsidR="00D23E69" w:rsidRPr="00296921" w:rsidRDefault="00D23E69" w:rsidP="00D23E69">
            <w:pPr>
              <w:rPr>
                <w:rFonts w:cstheme="minorHAnsi"/>
              </w:rPr>
            </w:pPr>
            <w:r w:rsidRPr="00296921">
              <w:rPr>
                <w:rFonts w:cstheme="minorHAnsi"/>
              </w:rPr>
              <w:t>20</w:t>
            </w:r>
          </w:p>
        </w:tc>
        <w:tc>
          <w:tcPr>
            <w:tcW w:w="846" w:type="dxa"/>
          </w:tcPr>
          <w:p w14:paraId="06299548" w14:textId="77777777" w:rsidR="00D23E69" w:rsidRPr="00296921" w:rsidRDefault="00D23E69" w:rsidP="00D23E69">
            <w:pPr>
              <w:rPr>
                <w:rFonts w:cstheme="minorHAnsi"/>
              </w:rPr>
            </w:pPr>
            <w:r w:rsidRPr="00296921">
              <w:rPr>
                <w:rFonts w:cstheme="minorHAnsi"/>
              </w:rPr>
              <w:t>2014</w:t>
            </w:r>
          </w:p>
        </w:tc>
        <w:tc>
          <w:tcPr>
            <w:tcW w:w="1631" w:type="dxa"/>
          </w:tcPr>
          <w:p w14:paraId="045098DE" w14:textId="77777777" w:rsidR="00D23E69" w:rsidRPr="00F843AB" w:rsidRDefault="00D23E69" w:rsidP="00D23E69">
            <w:pPr>
              <w:rPr>
                <w:rFonts w:cstheme="minorHAnsi"/>
              </w:rPr>
            </w:pPr>
            <w:r w:rsidRPr="00F843AB">
              <w:rPr>
                <w:rFonts w:cstheme="minorHAnsi"/>
              </w:rPr>
              <w:t>Agha et al 2014</w:t>
            </w:r>
            <w:r w:rsidRPr="00F843AB">
              <w:rPr>
                <w:vertAlign w:val="superscript"/>
              </w:rPr>
              <w:t>3</w:t>
            </w:r>
          </w:p>
        </w:tc>
        <w:tc>
          <w:tcPr>
            <w:tcW w:w="900" w:type="dxa"/>
          </w:tcPr>
          <w:p w14:paraId="2305287C" w14:textId="77777777" w:rsidR="00D23E69" w:rsidRPr="00F843AB" w:rsidRDefault="00D23E69" w:rsidP="00D23E69">
            <w:pPr>
              <w:rPr>
                <w:rFonts w:cstheme="minorHAnsi"/>
              </w:rPr>
            </w:pPr>
            <w:r w:rsidRPr="00F843AB">
              <w:rPr>
                <w:rFonts w:cstheme="minorHAnsi"/>
              </w:rPr>
              <w:t>SR MA</w:t>
            </w:r>
          </w:p>
        </w:tc>
        <w:tc>
          <w:tcPr>
            <w:tcW w:w="2520" w:type="dxa"/>
          </w:tcPr>
          <w:p w14:paraId="17EEDA7E" w14:textId="77777777" w:rsidR="00D23E69" w:rsidRPr="00F843AB" w:rsidRDefault="00D23E69" w:rsidP="00D23E69">
            <w:pPr>
              <w:rPr>
                <w:rFonts w:cstheme="minorHAnsi"/>
              </w:rPr>
            </w:pPr>
            <w:r w:rsidRPr="00F843AB">
              <w:rPr>
                <w:rFonts w:cstheme="minorHAnsi"/>
              </w:rPr>
              <w:t>Interventions to Reduce and Prevent Obesity in Pre-Conceptual and Pregnant Women: A Systematic Review and Meta-Analysis</w:t>
            </w:r>
          </w:p>
        </w:tc>
        <w:tc>
          <w:tcPr>
            <w:tcW w:w="2160" w:type="dxa"/>
          </w:tcPr>
          <w:p w14:paraId="4140C527" w14:textId="77777777" w:rsidR="00D23E69" w:rsidRPr="00F843AB" w:rsidRDefault="00D23E69" w:rsidP="00D23E69">
            <w:pPr>
              <w:rPr>
                <w:rFonts w:cstheme="minorHAnsi"/>
              </w:rPr>
            </w:pPr>
            <w:r w:rsidRPr="00F843AB">
              <w:rPr>
                <w:rFonts w:cstheme="minorHAnsi"/>
              </w:rPr>
              <w:t>Weisman et al 2011</w:t>
            </w:r>
            <w:r w:rsidRPr="00F843AB">
              <w:rPr>
                <w:vertAlign w:val="superscript"/>
              </w:rPr>
              <w:t>48</w:t>
            </w:r>
            <w:r w:rsidRPr="00F843AB">
              <w:rPr>
                <w:rFonts w:cstheme="minorHAnsi"/>
              </w:rPr>
              <w:t>. Long term effects of Strong Healthy Women intervention</w:t>
            </w:r>
          </w:p>
        </w:tc>
        <w:tc>
          <w:tcPr>
            <w:tcW w:w="5972" w:type="dxa"/>
          </w:tcPr>
          <w:p w14:paraId="6CD8378A" w14:textId="77777777" w:rsidR="00D23E69" w:rsidRPr="00296921" w:rsidRDefault="00D23E69" w:rsidP="00D23E69">
            <w:pPr>
              <w:rPr>
                <w:rFonts w:cstheme="minorHAnsi"/>
              </w:rPr>
            </w:pPr>
            <w:r w:rsidRPr="00296921">
              <w:rPr>
                <w:rFonts w:cstheme="minorHAnsi"/>
              </w:rPr>
              <w:t xml:space="preserve">Behavioural interventions in pregnancy may be effective in reducing GWG in obese women without comorbid conditions, but not overweight or morbidly obese women. Behavioural interventions had no effect on postpartum weight loss, gestation week of delivery and infant birth weight in overweight, </w:t>
            </w:r>
            <w:proofErr w:type="gramStart"/>
            <w:r w:rsidRPr="00296921">
              <w:rPr>
                <w:rFonts w:cstheme="minorHAnsi"/>
              </w:rPr>
              <w:t>obese</w:t>
            </w:r>
            <w:proofErr w:type="gramEnd"/>
            <w:r w:rsidRPr="00296921">
              <w:rPr>
                <w:rFonts w:cstheme="minorHAnsi"/>
              </w:rPr>
              <w:t xml:space="preserve"> and morbidly obese women</w:t>
            </w:r>
          </w:p>
        </w:tc>
      </w:tr>
      <w:tr w:rsidR="00D23E69" w:rsidRPr="00296921" w14:paraId="2ACE6084" w14:textId="77777777" w:rsidTr="00D23E69">
        <w:tc>
          <w:tcPr>
            <w:tcW w:w="562" w:type="dxa"/>
          </w:tcPr>
          <w:p w14:paraId="15825A40" w14:textId="77777777" w:rsidR="00D23E69" w:rsidRPr="00296921" w:rsidRDefault="00D23E69" w:rsidP="00D23E69">
            <w:pPr>
              <w:rPr>
                <w:rFonts w:cstheme="minorHAnsi"/>
              </w:rPr>
            </w:pPr>
            <w:r w:rsidRPr="00296921">
              <w:rPr>
                <w:rFonts w:cstheme="minorHAnsi"/>
              </w:rPr>
              <w:t>21</w:t>
            </w:r>
          </w:p>
        </w:tc>
        <w:tc>
          <w:tcPr>
            <w:tcW w:w="846" w:type="dxa"/>
          </w:tcPr>
          <w:p w14:paraId="44CD0B7D" w14:textId="77777777" w:rsidR="00D23E69" w:rsidRPr="00296921" w:rsidRDefault="00D23E69" w:rsidP="00D23E69">
            <w:pPr>
              <w:rPr>
                <w:rFonts w:cstheme="minorHAnsi"/>
              </w:rPr>
            </w:pPr>
            <w:r w:rsidRPr="00296921">
              <w:rPr>
                <w:rFonts w:cstheme="minorHAnsi"/>
              </w:rPr>
              <w:t>2013</w:t>
            </w:r>
          </w:p>
        </w:tc>
        <w:tc>
          <w:tcPr>
            <w:tcW w:w="1631" w:type="dxa"/>
          </w:tcPr>
          <w:p w14:paraId="093E83C5" w14:textId="77777777" w:rsidR="00D23E69" w:rsidRPr="00F843AB" w:rsidRDefault="00D23E69" w:rsidP="00D23E69">
            <w:pPr>
              <w:rPr>
                <w:rFonts w:cstheme="minorHAnsi"/>
              </w:rPr>
            </w:pPr>
            <w:r w:rsidRPr="00F843AB">
              <w:rPr>
                <w:rFonts w:cstheme="minorHAnsi"/>
              </w:rPr>
              <w:t>Forsum et al 2013</w:t>
            </w:r>
            <w:r w:rsidRPr="00F843AB">
              <w:rPr>
                <w:vertAlign w:val="superscript"/>
              </w:rPr>
              <w:t>19</w:t>
            </w:r>
            <w:r>
              <w:rPr>
                <w:vertAlign w:val="superscript"/>
              </w:rPr>
              <w:t>8</w:t>
            </w:r>
          </w:p>
        </w:tc>
        <w:tc>
          <w:tcPr>
            <w:tcW w:w="900" w:type="dxa"/>
          </w:tcPr>
          <w:p w14:paraId="3E51C960" w14:textId="77777777" w:rsidR="00D23E69" w:rsidRPr="00F843AB" w:rsidRDefault="00D23E69" w:rsidP="00D23E69">
            <w:pPr>
              <w:rPr>
                <w:rFonts w:cstheme="minorHAnsi"/>
              </w:rPr>
            </w:pPr>
            <w:r w:rsidRPr="00F843AB">
              <w:rPr>
                <w:rFonts w:cstheme="minorHAnsi"/>
              </w:rPr>
              <w:t>SR</w:t>
            </w:r>
          </w:p>
        </w:tc>
        <w:tc>
          <w:tcPr>
            <w:tcW w:w="2520" w:type="dxa"/>
          </w:tcPr>
          <w:p w14:paraId="62A7332D" w14:textId="77777777" w:rsidR="00D23E69" w:rsidRPr="00F843AB" w:rsidRDefault="00D23E69" w:rsidP="00D23E69">
            <w:pPr>
              <w:rPr>
                <w:rFonts w:cstheme="minorHAnsi"/>
              </w:rPr>
            </w:pPr>
            <w:r w:rsidRPr="00F843AB">
              <w:rPr>
                <w:rFonts w:cstheme="minorHAnsi"/>
              </w:rPr>
              <w:t>Weight loss before conception: A systematic literature review</w:t>
            </w:r>
          </w:p>
        </w:tc>
        <w:tc>
          <w:tcPr>
            <w:tcW w:w="2160" w:type="dxa"/>
          </w:tcPr>
          <w:p w14:paraId="4363343E" w14:textId="77777777" w:rsidR="00D23E69" w:rsidRPr="00F843AB" w:rsidRDefault="00D23E69" w:rsidP="00D23E69">
            <w:pPr>
              <w:rPr>
                <w:rFonts w:cstheme="minorHAnsi"/>
              </w:rPr>
            </w:pPr>
            <w:proofErr w:type="gramStart"/>
            <w:r w:rsidRPr="00F843AB">
              <w:rPr>
                <w:rFonts w:cstheme="minorHAnsi"/>
              </w:rPr>
              <w:t>Highlights</w:t>
            </w:r>
            <w:proofErr w:type="gramEnd"/>
            <w:r w:rsidRPr="00F843AB">
              <w:rPr>
                <w:rFonts w:cstheme="minorHAnsi"/>
              </w:rPr>
              <w:t xml:space="preserve"> lack of evidence</w:t>
            </w:r>
          </w:p>
          <w:p w14:paraId="4FD801C5" w14:textId="77777777" w:rsidR="00D23E69" w:rsidRPr="00F843AB" w:rsidRDefault="00D23E69" w:rsidP="00D23E69">
            <w:pPr>
              <w:rPr>
                <w:rFonts w:cstheme="minorHAnsi"/>
              </w:rPr>
            </w:pPr>
            <w:r w:rsidRPr="00F843AB">
              <w:rPr>
                <w:rFonts w:cstheme="minorHAnsi"/>
              </w:rPr>
              <w:t>See Caut et al 2019</w:t>
            </w:r>
            <w:r w:rsidRPr="00F843AB">
              <w:rPr>
                <w:vertAlign w:val="superscript"/>
              </w:rPr>
              <w:t>33</w:t>
            </w:r>
          </w:p>
        </w:tc>
        <w:tc>
          <w:tcPr>
            <w:tcW w:w="5972" w:type="dxa"/>
          </w:tcPr>
          <w:p w14:paraId="2CC8B4D7" w14:textId="77777777" w:rsidR="00D23E69" w:rsidRPr="00296921" w:rsidRDefault="00D23E69" w:rsidP="00D23E69">
            <w:pPr>
              <w:rPr>
                <w:rFonts w:cstheme="minorHAnsi"/>
              </w:rPr>
            </w:pPr>
            <w:r w:rsidRPr="00296921">
              <w:rPr>
                <w:rFonts w:cstheme="minorHAnsi"/>
              </w:rPr>
              <w:t xml:space="preserve">The objective of this study is to assess the effect of weight loss prior to conception in overweight or obese women on </w:t>
            </w:r>
            <w:proofErr w:type="gramStart"/>
            <w:r w:rsidRPr="00296921">
              <w:rPr>
                <w:rFonts w:cstheme="minorHAnsi"/>
              </w:rPr>
              <w:t>a number of</w:t>
            </w:r>
            <w:proofErr w:type="gramEnd"/>
            <w:r w:rsidRPr="00296921">
              <w:rPr>
                <w:rFonts w:cstheme="minorHAnsi"/>
              </w:rPr>
              <w:t xml:space="preserve"> health-related outcomes in mother and offspring. Concludes lack of evidence on safe weight loss approaches preconception </w:t>
            </w:r>
          </w:p>
        </w:tc>
      </w:tr>
      <w:tr w:rsidR="00D23E69" w:rsidRPr="00296921" w14:paraId="044D2BF4" w14:textId="77777777" w:rsidTr="00D23E69">
        <w:tc>
          <w:tcPr>
            <w:tcW w:w="562" w:type="dxa"/>
          </w:tcPr>
          <w:p w14:paraId="4A597B93" w14:textId="77777777" w:rsidR="00D23E69" w:rsidRPr="00296921" w:rsidRDefault="00D23E69" w:rsidP="00D23E69">
            <w:pPr>
              <w:rPr>
                <w:rFonts w:cstheme="minorHAnsi"/>
              </w:rPr>
            </w:pPr>
            <w:r w:rsidRPr="00296921">
              <w:rPr>
                <w:rFonts w:cstheme="minorHAnsi"/>
              </w:rPr>
              <w:t>22</w:t>
            </w:r>
          </w:p>
        </w:tc>
        <w:tc>
          <w:tcPr>
            <w:tcW w:w="846" w:type="dxa"/>
          </w:tcPr>
          <w:p w14:paraId="65E68526" w14:textId="77777777" w:rsidR="00D23E69" w:rsidRPr="00296921" w:rsidRDefault="00D23E69" w:rsidP="00D23E69">
            <w:pPr>
              <w:rPr>
                <w:rFonts w:cstheme="minorHAnsi"/>
              </w:rPr>
            </w:pPr>
            <w:r w:rsidRPr="00296921">
              <w:rPr>
                <w:rFonts w:cstheme="minorHAnsi"/>
              </w:rPr>
              <w:t>2011</w:t>
            </w:r>
          </w:p>
        </w:tc>
        <w:tc>
          <w:tcPr>
            <w:tcW w:w="1631" w:type="dxa"/>
          </w:tcPr>
          <w:p w14:paraId="578EFF56" w14:textId="77777777" w:rsidR="00D23E69" w:rsidRPr="00F843AB" w:rsidRDefault="00D23E69" w:rsidP="00D23E69">
            <w:pPr>
              <w:rPr>
                <w:rFonts w:cstheme="minorHAnsi"/>
              </w:rPr>
            </w:pPr>
            <w:r w:rsidRPr="00F843AB">
              <w:rPr>
                <w:rFonts w:cstheme="minorHAnsi"/>
              </w:rPr>
              <w:t>Dellisaint and McKyer 2011</w:t>
            </w:r>
            <w:r w:rsidRPr="00F843AB">
              <w:rPr>
                <w:vertAlign w:val="superscript"/>
              </w:rPr>
              <w:t>37</w:t>
            </w:r>
            <w:r w:rsidRPr="00F843AB">
              <w:rPr>
                <w:rFonts w:cstheme="minorHAnsi"/>
              </w:rPr>
              <w:t xml:space="preserve">  </w:t>
            </w:r>
          </w:p>
        </w:tc>
        <w:tc>
          <w:tcPr>
            <w:tcW w:w="900" w:type="dxa"/>
          </w:tcPr>
          <w:p w14:paraId="23E65BBD" w14:textId="77777777" w:rsidR="00D23E69" w:rsidRPr="00F843AB" w:rsidRDefault="00D23E69" w:rsidP="00D23E69">
            <w:pPr>
              <w:rPr>
                <w:rFonts w:cstheme="minorHAnsi"/>
              </w:rPr>
            </w:pPr>
            <w:r w:rsidRPr="00F843AB">
              <w:rPr>
                <w:rFonts w:cstheme="minorHAnsi"/>
              </w:rPr>
              <w:t>SR</w:t>
            </w:r>
          </w:p>
        </w:tc>
        <w:tc>
          <w:tcPr>
            <w:tcW w:w="2520" w:type="dxa"/>
          </w:tcPr>
          <w:p w14:paraId="575A1ECD" w14:textId="77777777" w:rsidR="00D23E69" w:rsidRPr="00F843AB" w:rsidRDefault="00D23E69" w:rsidP="00D23E69">
            <w:pPr>
              <w:rPr>
                <w:rFonts w:cstheme="minorHAnsi"/>
              </w:rPr>
            </w:pPr>
            <w:r w:rsidRPr="00F843AB">
              <w:rPr>
                <w:rFonts w:cstheme="minorHAnsi"/>
              </w:rPr>
              <w:t>A Systematic Review of Factors Utilized in Preconception Health Behaviour Research</w:t>
            </w:r>
          </w:p>
        </w:tc>
        <w:tc>
          <w:tcPr>
            <w:tcW w:w="2160" w:type="dxa"/>
          </w:tcPr>
          <w:p w14:paraId="375C80B4" w14:textId="77777777" w:rsidR="00D23E69" w:rsidRPr="00F843AB" w:rsidRDefault="00D23E69" w:rsidP="00D23E69">
            <w:pPr>
              <w:rPr>
                <w:rFonts w:cstheme="minorHAnsi"/>
              </w:rPr>
            </w:pPr>
            <w:r w:rsidRPr="00F843AB">
              <w:rPr>
                <w:rFonts w:cstheme="minorHAnsi"/>
              </w:rPr>
              <w:t>Weight does not appear to be included as a risk factor. Lack of association between knowledge and behaviour change.</w:t>
            </w:r>
          </w:p>
          <w:p w14:paraId="72C2583F" w14:textId="77777777" w:rsidR="00D23E69" w:rsidRPr="00F843AB" w:rsidRDefault="00D23E69" w:rsidP="00D23E69">
            <w:pPr>
              <w:rPr>
                <w:rFonts w:cstheme="minorHAnsi"/>
              </w:rPr>
            </w:pPr>
          </w:p>
        </w:tc>
        <w:tc>
          <w:tcPr>
            <w:tcW w:w="5972" w:type="dxa"/>
          </w:tcPr>
          <w:p w14:paraId="24C06771" w14:textId="77777777" w:rsidR="00D23E69" w:rsidRPr="00296921" w:rsidRDefault="00D23E69" w:rsidP="00D23E69">
            <w:pPr>
              <w:rPr>
                <w:rFonts w:cstheme="minorHAnsi"/>
              </w:rPr>
            </w:pPr>
            <w:r w:rsidRPr="00296921">
              <w:rPr>
                <w:rFonts w:cstheme="minorHAnsi"/>
              </w:rPr>
              <w:t>This systematic review critically synthesizes the literature focusing on factors related to preconception health behaviors (PCHBs) among childbearing age women. Six factors identified: alcohol, glycaemic control, physical activity, pregnancy planning, screening. Knowledge, awareness, and beliefs of preconception care do not lead to preconception health practice</w:t>
            </w:r>
          </w:p>
        </w:tc>
      </w:tr>
    </w:tbl>
    <w:p w14:paraId="1F9BD136" w14:textId="77777777" w:rsidR="00D23E69" w:rsidRPr="0057779F" w:rsidRDefault="00D23E69" w:rsidP="00D23E69">
      <w:pPr>
        <w:spacing w:line="240" w:lineRule="auto"/>
        <w:rPr>
          <w:b/>
        </w:rPr>
      </w:pPr>
      <w:bookmarkStart w:id="259" w:name="_Toc71751416"/>
      <w:bookmarkStart w:id="260" w:name="_Toc71804242"/>
      <w:r w:rsidRPr="0057779F">
        <w:rPr>
          <w:b/>
        </w:rPr>
        <w:t xml:space="preserve">MA meta-analysis, b. MS meta-synthesis, c. NR narrative review, d. CR conceptual review, e. QR </w:t>
      </w:r>
      <w:r w:rsidRPr="0057779F">
        <w:rPr>
          <w:rStyle w:val="Heading2Char"/>
          <w:rFonts w:eastAsiaTheme="minorHAnsi" w:cstheme="minorHAnsi"/>
          <w:b w:val="0"/>
          <w:sz w:val="22"/>
          <w:szCs w:val="22"/>
        </w:rPr>
        <w:t xml:space="preserve">qualitative review, </w:t>
      </w:r>
      <w:proofErr w:type="gramStart"/>
      <w:r w:rsidRPr="0057779F">
        <w:rPr>
          <w:rStyle w:val="Heading2Char"/>
          <w:rFonts w:eastAsiaTheme="minorHAnsi" w:cstheme="minorHAnsi"/>
          <w:b w:val="0"/>
          <w:sz w:val="22"/>
          <w:szCs w:val="22"/>
        </w:rPr>
        <w:t>f.</w:t>
      </w:r>
      <w:r w:rsidRPr="0057779F">
        <w:rPr>
          <w:b/>
        </w:rPr>
        <w:t>Sc</w:t>
      </w:r>
      <w:proofErr w:type="gramEnd"/>
      <w:r w:rsidRPr="0057779F">
        <w:rPr>
          <w:b/>
        </w:rPr>
        <w:t xml:space="preserve"> R scoping review, g. SR systematic review.</w:t>
      </w:r>
      <w:bookmarkEnd w:id="259"/>
      <w:bookmarkEnd w:id="260"/>
    </w:p>
    <w:p w14:paraId="37B5C67B" w14:textId="77777777" w:rsidR="00D23E69" w:rsidRDefault="00D23E69" w:rsidP="00D23E69">
      <w:pPr>
        <w:spacing w:after="160" w:line="259" w:lineRule="auto"/>
        <w:rPr>
          <w:rFonts w:cstheme="minorHAnsi"/>
          <w:sz w:val="24"/>
          <w:szCs w:val="24"/>
        </w:rPr>
      </w:pPr>
      <w:r>
        <w:rPr>
          <w:rFonts w:cstheme="minorHAnsi"/>
          <w:sz w:val="24"/>
          <w:szCs w:val="24"/>
        </w:rPr>
        <w:br w:type="page"/>
      </w:r>
    </w:p>
    <w:p w14:paraId="538C298F" w14:textId="77777777" w:rsidR="00D23E69" w:rsidRDefault="00D23E69" w:rsidP="00D23E69">
      <w:pPr>
        <w:pStyle w:val="Heading1"/>
      </w:pPr>
      <w:bookmarkStart w:id="261" w:name="_Toc82693242"/>
      <w:bookmarkStart w:id="262" w:name="_Toc82695503"/>
      <w:r>
        <w:lastRenderedPageBreak/>
        <w:t>Appendix 9 Weight management in pregnancy key studies</w:t>
      </w:r>
      <w:bookmarkEnd w:id="261"/>
      <w:bookmarkEnd w:id="262"/>
    </w:p>
    <w:p w14:paraId="43233ABA" w14:textId="77777777" w:rsidR="00D23E69" w:rsidRDefault="00D23E69" w:rsidP="00D23E69">
      <w:pPr>
        <w:rPr>
          <w:rFonts w:cstheme="minorHAnsi"/>
          <w:sz w:val="24"/>
          <w:szCs w:val="24"/>
        </w:rPr>
      </w:pPr>
      <w:r>
        <w:rPr>
          <w:rFonts w:cstheme="minorHAnsi"/>
          <w:sz w:val="24"/>
          <w:szCs w:val="24"/>
        </w:rPr>
        <w:t xml:space="preserve">Table 38: Weight Management in pregnancy key studies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44"/>
        <w:gridCol w:w="2406"/>
        <w:gridCol w:w="2018"/>
        <w:gridCol w:w="2331"/>
        <w:gridCol w:w="2822"/>
        <w:gridCol w:w="3821"/>
      </w:tblGrid>
      <w:tr w:rsidR="00D23E69" w:rsidRPr="00807AD2" w14:paraId="33D83EAF" w14:textId="77777777" w:rsidTr="00D23E69">
        <w:trPr>
          <w:trHeight w:val="375"/>
        </w:trPr>
        <w:tc>
          <w:tcPr>
            <w:tcW w:w="555" w:type="dxa"/>
            <w:tcBorders>
              <w:top w:val="single" w:sz="6" w:space="0" w:color="000000"/>
              <w:left w:val="single" w:sz="6" w:space="0" w:color="000000"/>
              <w:bottom w:val="single" w:sz="6" w:space="0" w:color="000000"/>
              <w:right w:val="single" w:sz="6" w:space="0" w:color="000000"/>
            </w:tcBorders>
            <w:shd w:val="clear" w:color="auto" w:fill="auto"/>
            <w:hideMark/>
          </w:tcPr>
          <w:p w14:paraId="3990BB00"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lang w:eastAsia="en-GB"/>
              </w:rPr>
              <w:t> </w:t>
            </w:r>
          </w:p>
        </w:tc>
        <w:tc>
          <w:tcPr>
            <w:tcW w:w="2445" w:type="dxa"/>
            <w:tcBorders>
              <w:top w:val="single" w:sz="6" w:space="0" w:color="000000"/>
              <w:left w:val="nil"/>
              <w:bottom w:val="single" w:sz="6" w:space="0" w:color="000000"/>
              <w:right w:val="single" w:sz="6" w:space="0" w:color="000000"/>
            </w:tcBorders>
            <w:shd w:val="clear" w:color="auto" w:fill="auto"/>
            <w:hideMark/>
          </w:tcPr>
          <w:p w14:paraId="0062C925"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b/>
                <w:bCs/>
                <w:sz w:val="18"/>
                <w:szCs w:val="18"/>
                <w:lang w:eastAsia="en-GB"/>
              </w:rPr>
              <w:t>Study/ Lead author</w:t>
            </w:r>
            <w:r w:rsidRPr="00807AD2">
              <w:rPr>
                <w:rFonts w:ascii="Calibri" w:eastAsia="Times New Roman" w:hAnsi="Calibri" w:cs="Calibri"/>
                <w:sz w:val="18"/>
                <w:szCs w:val="18"/>
                <w:lang w:eastAsia="en-GB"/>
              </w:rPr>
              <w:t> </w:t>
            </w:r>
          </w:p>
        </w:tc>
        <w:tc>
          <w:tcPr>
            <w:tcW w:w="2040" w:type="dxa"/>
            <w:tcBorders>
              <w:top w:val="single" w:sz="6" w:space="0" w:color="000000"/>
              <w:left w:val="nil"/>
              <w:bottom w:val="single" w:sz="6" w:space="0" w:color="000000"/>
              <w:right w:val="single" w:sz="6" w:space="0" w:color="000000"/>
            </w:tcBorders>
            <w:shd w:val="clear" w:color="auto" w:fill="auto"/>
            <w:hideMark/>
          </w:tcPr>
          <w:p w14:paraId="68CB3142"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b/>
                <w:bCs/>
                <w:sz w:val="18"/>
                <w:szCs w:val="18"/>
                <w:lang w:eastAsia="en-GB"/>
              </w:rPr>
              <w:t>Methods</w:t>
            </w:r>
            <w:r w:rsidRPr="00807AD2">
              <w:rPr>
                <w:rFonts w:ascii="Calibri" w:eastAsia="Times New Roman" w:hAnsi="Calibri" w:cs="Calibri"/>
                <w:sz w:val="18"/>
                <w:szCs w:val="18"/>
                <w:lang w:eastAsia="en-GB"/>
              </w:rPr>
              <w:t> </w:t>
            </w:r>
          </w:p>
        </w:tc>
        <w:tc>
          <w:tcPr>
            <w:tcW w:w="2340" w:type="dxa"/>
            <w:tcBorders>
              <w:top w:val="single" w:sz="6" w:space="0" w:color="000000"/>
              <w:left w:val="nil"/>
              <w:bottom w:val="single" w:sz="6" w:space="0" w:color="000000"/>
              <w:right w:val="single" w:sz="6" w:space="0" w:color="000000"/>
            </w:tcBorders>
            <w:shd w:val="clear" w:color="auto" w:fill="auto"/>
            <w:hideMark/>
          </w:tcPr>
          <w:p w14:paraId="562DA03F"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b/>
                <w:bCs/>
                <w:sz w:val="18"/>
                <w:szCs w:val="18"/>
                <w:lang w:eastAsia="en-GB"/>
              </w:rPr>
              <w:t>Intervention</w:t>
            </w:r>
            <w:r w:rsidRPr="00807AD2">
              <w:rPr>
                <w:rFonts w:ascii="Calibri" w:eastAsia="Times New Roman" w:hAnsi="Calibri" w:cs="Calibri"/>
                <w:sz w:val="18"/>
                <w:szCs w:val="18"/>
                <w:lang w:eastAsia="en-GB"/>
              </w:rPr>
              <w:t> </w:t>
            </w:r>
          </w:p>
        </w:tc>
        <w:tc>
          <w:tcPr>
            <w:tcW w:w="2835" w:type="dxa"/>
            <w:tcBorders>
              <w:top w:val="single" w:sz="6" w:space="0" w:color="000000"/>
              <w:left w:val="nil"/>
              <w:bottom w:val="single" w:sz="6" w:space="0" w:color="000000"/>
              <w:right w:val="single" w:sz="6" w:space="0" w:color="000000"/>
            </w:tcBorders>
            <w:shd w:val="clear" w:color="auto" w:fill="auto"/>
            <w:hideMark/>
          </w:tcPr>
          <w:p w14:paraId="2F696EFF"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b/>
                <w:bCs/>
                <w:sz w:val="18"/>
                <w:szCs w:val="18"/>
                <w:lang w:eastAsia="en-GB"/>
              </w:rPr>
              <w:t>Results</w:t>
            </w:r>
            <w:r w:rsidRPr="00807AD2">
              <w:rPr>
                <w:rFonts w:ascii="Calibri" w:eastAsia="Times New Roman" w:hAnsi="Calibri" w:cs="Calibri"/>
                <w:sz w:val="18"/>
                <w:szCs w:val="18"/>
                <w:lang w:eastAsia="en-GB"/>
              </w:rPr>
              <w:t> </w:t>
            </w:r>
          </w:p>
        </w:tc>
        <w:tc>
          <w:tcPr>
            <w:tcW w:w="3900" w:type="dxa"/>
            <w:tcBorders>
              <w:top w:val="single" w:sz="6" w:space="0" w:color="000000"/>
              <w:left w:val="nil"/>
              <w:bottom w:val="single" w:sz="6" w:space="0" w:color="000000"/>
              <w:right w:val="single" w:sz="6" w:space="0" w:color="000000"/>
            </w:tcBorders>
            <w:shd w:val="clear" w:color="auto" w:fill="auto"/>
            <w:hideMark/>
          </w:tcPr>
          <w:p w14:paraId="7AD40BDE"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b/>
                <w:bCs/>
                <w:sz w:val="18"/>
                <w:szCs w:val="18"/>
                <w:lang w:eastAsia="en-GB"/>
              </w:rPr>
              <w:t>Key context considerations</w:t>
            </w:r>
            <w:r w:rsidRPr="00807AD2">
              <w:rPr>
                <w:rFonts w:ascii="Calibri" w:eastAsia="Times New Roman" w:hAnsi="Calibri" w:cs="Calibri"/>
                <w:sz w:val="18"/>
                <w:szCs w:val="18"/>
                <w:lang w:eastAsia="en-GB"/>
              </w:rPr>
              <w:t> </w:t>
            </w:r>
          </w:p>
        </w:tc>
      </w:tr>
      <w:tr w:rsidR="00D23E69" w:rsidRPr="00807AD2" w14:paraId="455A94EA"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09E97CF2"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1 </w:t>
            </w:r>
          </w:p>
        </w:tc>
        <w:tc>
          <w:tcPr>
            <w:tcW w:w="2445" w:type="dxa"/>
            <w:tcBorders>
              <w:top w:val="nil"/>
              <w:left w:val="nil"/>
              <w:bottom w:val="single" w:sz="6" w:space="0" w:color="000000"/>
              <w:right w:val="single" w:sz="6" w:space="0" w:color="000000"/>
            </w:tcBorders>
            <w:shd w:val="clear" w:color="auto" w:fill="auto"/>
            <w:hideMark/>
          </w:tcPr>
          <w:p w14:paraId="5D6AFA52"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Boga</w:t>
            </w:r>
            <w:r>
              <w:rPr>
                <w:rFonts w:ascii="Calibri" w:eastAsia="Times New Roman" w:hAnsi="Calibri" w:cs="Calibri"/>
                <w:sz w:val="18"/>
                <w:szCs w:val="18"/>
                <w:lang w:eastAsia="en-GB"/>
              </w:rPr>
              <w:t>erts Antenatal Lifestyle Study </w:t>
            </w:r>
            <w:r>
              <w:rPr>
                <w:vertAlign w:val="superscript"/>
              </w:rPr>
              <w:t>199</w:t>
            </w:r>
          </w:p>
        </w:tc>
        <w:tc>
          <w:tcPr>
            <w:tcW w:w="2040" w:type="dxa"/>
            <w:tcBorders>
              <w:top w:val="nil"/>
              <w:left w:val="nil"/>
              <w:bottom w:val="single" w:sz="6" w:space="0" w:color="000000"/>
              <w:right w:val="single" w:sz="6" w:space="0" w:color="000000"/>
            </w:tcBorders>
            <w:shd w:val="clear" w:color="auto" w:fill="auto"/>
            <w:hideMark/>
          </w:tcPr>
          <w:p w14:paraId="6C1214A5"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RCT: brochure vs lifestyle intervention vs usual care </w:t>
            </w:r>
          </w:p>
        </w:tc>
        <w:tc>
          <w:tcPr>
            <w:tcW w:w="2340" w:type="dxa"/>
            <w:tcBorders>
              <w:top w:val="nil"/>
              <w:left w:val="nil"/>
              <w:bottom w:val="single" w:sz="6" w:space="0" w:color="000000"/>
              <w:right w:val="single" w:sz="6" w:space="0" w:color="000000"/>
            </w:tcBorders>
            <w:shd w:val="clear" w:color="auto" w:fill="auto"/>
            <w:hideMark/>
          </w:tcPr>
          <w:p w14:paraId="0CAEFD9F"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Antenatal lifestyle intervention based on Motivational Interviewing principles </w:t>
            </w:r>
          </w:p>
        </w:tc>
        <w:tc>
          <w:tcPr>
            <w:tcW w:w="2835" w:type="dxa"/>
            <w:tcBorders>
              <w:top w:val="nil"/>
              <w:left w:val="nil"/>
              <w:bottom w:val="single" w:sz="6" w:space="0" w:color="000000"/>
              <w:right w:val="single" w:sz="6" w:space="0" w:color="000000"/>
            </w:tcBorders>
            <w:shd w:val="clear" w:color="auto" w:fill="auto"/>
            <w:hideMark/>
          </w:tcPr>
          <w:p w14:paraId="30448405"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color w:val="212121"/>
                <w:sz w:val="18"/>
                <w:szCs w:val="18"/>
                <w:shd w:val="clear" w:color="auto" w:fill="FFFFFF"/>
                <w:lang w:eastAsia="en-GB"/>
              </w:rPr>
              <w:t>Targeted lifestyle intervention programme reduces GWG and levels of anxiety</w:t>
            </w:r>
            <w:r w:rsidRPr="00807AD2">
              <w:rPr>
                <w:rFonts w:ascii="Calibri" w:eastAsia="Times New Roman" w:hAnsi="Calibri" w:cs="Calibri"/>
                <w:color w:val="212121"/>
                <w:sz w:val="18"/>
                <w:szCs w:val="18"/>
                <w:lang w:eastAsia="en-GB"/>
              </w:rPr>
              <w:t> </w:t>
            </w:r>
          </w:p>
        </w:tc>
        <w:tc>
          <w:tcPr>
            <w:tcW w:w="3900" w:type="dxa"/>
            <w:tcBorders>
              <w:top w:val="nil"/>
              <w:left w:val="nil"/>
              <w:bottom w:val="single" w:sz="6" w:space="0" w:color="000000"/>
              <w:right w:val="single" w:sz="6" w:space="0" w:color="000000"/>
            </w:tcBorders>
            <w:shd w:val="clear" w:color="auto" w:fill="auto"/>
            <w:hideMark/>
          </w:tcPr>
          <w:p w14:paraId="4F8983B0"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Pre-pregnancy BMI association with anxiety </w:t>
            </w:r>
          </w:p>
          <w:p w14:paraId="698DE8E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 </w:t>
            </w:r>
          </w:p>
          <w:p w14:paraId="042CCA53"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Group based intervention </w:t>
            </w:r>
          </w:p>
        </w:tc>
      </w:tr>
      <w:tr w:rsidR="00D23E69" w:rsidRPr="00807AD2" w14:paraId="4ABBA54E"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3F0FA8C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2 </w:t>
            </w:r>
          </w:p>
        </w:tc>
        <w:tc>
          <w:tcPr>
            <w:tcW w:w="2445" w:type="dxa"/>
            <w:tcBorders>
              <w:top w:val="nil"/>
              <w:left w:val="nil"/>
              <w:bottom w:val="single" w:sz="6" w:space="0" w:color="000000"/>
              <w:right w:val="single" w:sz="6" w:space="0" w:color="000000"/>
            </w:tcBorders>
            <w:shd w:val="clear" w:color="auto" w:fill="auto"/>
            <w:hideMark/>
          </w:tcPr>
          <w:p w14:paraId="56CAB6FA"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Pr>
                <w:rFonts w:ascii="Calibri" w:eastAsia="Times New Roman" w:hAnsi="Calibri" w:cs="Calibri"/>
                <w:sz w:val="18"/>
                <w:szCs w:val="18"/>
                <w:lang w:eastAsia="en-GB"/>
              </w:rPr>
              <w:t>LIMIT </w:t>
            </w:r>
            <w:r>
              <w:rPr>
                <w:vertAlign w:val="superscript"/>
              </w:rPr>
              <w:t>200-206</w:t>
            </w:r>
          </w:p>
          <w:p w14:paraId="39DA891C"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0FCACD6B"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RCT diet plus activity vs usual care </w:t>
            </w:r>
          </w:p>
        </w:tc>
        <w:tc>
          <w:tcPr>
            <w:tcW w:w="2340" w:type="dxa"/>
            <w:tcBorders>
              <w:top w:val="nil"/>
              <w:left w:val="nil"/>
              <w:bottom w:val="single" w:sz="6" w:space="0" w:color="000000"/>
              <w:right w:val="single" w:sz="6" w:space="0" w:color="000000"/>
            </w:tcBorders>
            <w:shd w:val="clear" w:color="auto" w:fill="auto"/>
            <w:hideMark/>
          </w:tcPr>
          <w:p w14:paraId="723737F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Individualised plans based on Australian recommended dietary standards plus advice on walking/incidental activity </w:t>
            </w:r>
          </w:p>
        </w:tc>
        <w:tc>
          <w:tcPr>
            <w:tcW w:w="2835" w:type="dxa"/>
            <w:tcBorders>
              <w:top w:val="nil"/>
              <w:left w:val="nil"/>
              <w:bottom w:val="single" w:sz="6" w:space="0" w:color="000000"/>
              <w:right w:val="single" w:sz="6" w:space="0" w:color="000000"/>
            </w:tcBorders>
            <w:shd w:val="clear" w:color="auto" w:fill="auto"/>
            <w:hideMark/>
          </w:tcPr>
          <w:p w14:paraId="4B6B047A"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Improved maternity dietary levels and PA during pregnancy, not sustained at 4 months postpartum. No impact on other maternal outcomes or GWG </w:t>
            </w:r>
          </w:p>
        </w:tc>
        <w:tc>
          <w:tcPr>
            <w:tcW w:w="3900" w:type="dxa"/>
            <w:tcBorders>
              <w:top w:val="nil"/>
              <w:left w:val="nil"/>
              <w:bottom w:val="single" w:sz="6" w:space="0" w:color="000000"/>
              <w:right w:val="single" w:sz="6" w:space="0" w:color="000000"/>
            </w:tcBorders>
            <w:shd w:val="clear" w:color="auto" w:fill="auto"/>
            <w:hideMark/>
          </w:tcPr>
          <w:p w14:paraId="63979F00"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Theoretical design: informed by stage theories of health decision making. </w:t>
            </w:r>
          </w:p>
        </w:tc>
      </w:tr>
      <w:tr w:rsidR="00D23E69" w:rsidRPr="00807AD2" w14:paraId="0B23FE8A"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1BC1872B"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3 </w:t>
            </w:r>
          </w:p>
        </w:tc>
        <w:tc>
          <w:tcPr>
            <w:tcW w:w="2445" w:type="dxa"/>
            <w:tcBorders>
              <w:top w:val="nil"/>
              <w:left w:val="nil"/>
              <w:bottom w:val="single" w:sz="6" w:space="0" w:color="000000"/>
              <w:right w:val="single" w:sz="6" w:space="0" w:color="000000"/>
            </w:tcBorders>
            <w:shd w:val="clear" w:color="auto" w:fill="auto"/>
            <w:hideMark/>
          </w:tcPr>
          <w:p w14:paraId="6A6B2A53"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HELP-her Australia</w:t>
            </w:r>
            <w:r>
              <w:rPr>
                <w:vertAlign w:val="superscript"/>
              </w:rPr>
              <w:t>207</w:t>
            </w:r>
            <w:r w:rsidRPr="00ED50E5">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2C43AAB7"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RCT Lifestyle programme vs control for women at risk of GDM </w:t>
            </w:r>
          </w:p>
        </w:tc>
        <w:tc>
          <w:tcPr>
            <w:tcW w:w="2340" w:type="dxa"/>
            <w:tcBorders>
              <w:top w:val="nil"/>
              <w:left w:val="nil"/>
              <w:bottom w:val="single" w:sz="6" w:space="0" w:color="000000"/>
              <w:right w:val="single" w:sz="6" w:space="0" w:color="000000"/>
            </w:tcBorders>
            <w:shd w:val="clear" w:color="auto" w:fill="auto"/>
            <w:hideMark/>
          </w:tcPr>
          <w:p w14:paraId="3AF8EBEC"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Individual dietary advice and goals </w:t>
            </w:r>
          </w:p>
        </w:tc>
        <w:tc>
          <w:tcPr>
            <w:tcW w:w="2835" w:type="dxa"/>
            <w:tcBorders>
              <w:top w:val="nil"/>
              <w:left w:val="nil"/>
              <w:bottom w:val="single" w:sz="6" w:space="0" w:color="000000"/>
              <w:right w:val="single" w:sz="6" w:space="0" w:color="000000"/>
            </w:tcBorders>
            <w:shd w:val="clear" w:color="auto" w:fill="auto"/>
            <w:hideMark/>
          </w:tcPr>
          <w:p w14:paraId="7A7F9479"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Significant impact on GWG in women with </w:t>
            </w:r>
            <w:proofErr w:type="gramStart"/>
            <w:r w:rsidRPr="00807AD2">
              <w:rPr>
                <w:rFonts w:ascii="Calibri" w:eastAsia="Times New Roman" w:hAnsi="Calibri" w:cs="Calibri"/>
                <w:sz w:val="18"/>
                <w:szCs w:val="18"/>
                <w:lang w:eastAsia="en-GB"/>
              </w:rPr>
              <w:t>overweight  not</w:t>
            </w:r>
            <w:proofErr w:type="gramEnd"/>
            <w:r w:rsidRPr="00807AD2">
              <w:rPr>
                <w:rFonts w:ascii="Calibri" w:eastAsia="Times New Roman" w:hAnsi="Calibri" w:cs="Calibri"/>
                <w:sz w:val="18"/>
                <w:szCs w:val="18"/>
                <w:lang w:eastAsia="en-GB"/>
              </w:rPr>
              <w:t> obesity </w:t>
            </w:r>
          </w:p>
        </w:tc>
        <w:tc>
          <w:tcPr>
            <w:tcW w:w="3900" w:type="dxa"/>
            <w:tcBorders>
              <w:top w:val="nil"/>
              <w:left w:val="nil"/>
              <w:bottom w:val="single" w:sz="6" w:space="0" w:color="000000"/>
              <w:right w:val="single" w:sz="6" w:space="0" w:color="000000"/>
            </w:tcBorders>
            <w:shd w:val="clear" w:color="auto" w:fill="auto"/>
            <w:hideMark/>
          </w:tcPr>
          <w:p w14:paraId="0B6FDAB3"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Health coach delivered intervention at antenatal visits </w:t>
            </w:r>
          </w:p>
          <w:p w14:paraId="5D25B880"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Different impact for different baseline BMI group </w:t>
            </w:r>
          </w:p>
        </w:tc>
      </w:tr>
      <w:tr w:rsidR="00D23E69" w:rsidRPr="00807AD2" w14:paraId="04A76D8F"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7EE8A728"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Pr>
                <w:rFonts w:ascii="Calibri" w:eastAsia="Times New Roman" w:hAnsi="Calibri" w:cs="Calibri"/>
                <w:sz w:val="18"/>
                <w:szCs w:val="18"/>
                <w:lang w:eastAsia="en-GB"/>
              </w:rPr>
              <w:t>4</w:t>
            </w:r>
            <w:r w:rsidRPr="00ED50E5">
              <w:rPr>
                <w:rFonts w:ascii="Calibri" w:eastAsia="Times New Roman" w:hAnsi="Calibri" w:cs="Calibri"/>
                <w:sz w:val="18"/>
                <w:szCs w:val="18"/>
                <w:lang w:eastAsia="en-GB"/>
              </w:rPr>
              <w:t> </w:t>
            </w:r>
          </w:p>
        </w:tc>
        <w:tc>
          <w:tcPr>
            <w:tcW w:w="2445" w:type="dxa"/>
            <w:tcBorders>
              <w:top w:val="nil"/>
              <w:left w:val="nil"/>
              <w:bottom w:val="single" w:sz="6" w:space="0" w:color="000000"/>
              <w:right w:val="single" w:sz="6" w:space="0" w:color="000000"/>
            </w:tcBorders>
            <w:shd w:val="clear" w:color="auto" w:fill="auto"/>
            <w:hideMark/>
          </w:tcPr>
          <w:p w14:paraId="3E619E1F"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Pregnancy Lifestyle Intervention</w:t>
            </w:r>
            <w:r>
              <w:rPr>
                <w:vertAlign w:val="superscript"/>
              </w:rPr>
              <w:t>208</w:t>
            </w:r>
          </w:p>
          <w:p w14:paraId="41FBD704"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7574806D"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Feasibility RCT. Lifestyle programme vs control for women at risk of GDM </w:t>
            </w:r>
          </w:p>
        </w:tc>
        <w:tc>
          <w:tcPr>
            <w:tcW w:w="2340" w:type="dxa"/>
            <w:tcBorders>
              <w:top w:val="nil"/>
              <w:left w:val="nil"/>
              <w:bottom w:val="single" w:sz="6" w:space="0" w:color="000000"/>
              <w:right w:val="single" w:sz="6" w:space="0" w:color="000000"/>
            </w:tcBorders>
            <w:shd w:val="clear" w:color="auto" w:fill="auto"/>
            <w:hideMark/>
          </w:tcPr>
          <w:p w14:paraId="116FDCD9"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Targetted, culturally sensitive lifestyle intervention for Hispanic women </w:t>
            </w:r>
          </w:p>
        </w:tc>
        <w:tc>
          <w:tcPr>
            <w:tcW w:w="2835" w:type="dxa"/>
            <w:tcBorders>
              <w:top w:val="nil"/>
              <w:left w:val="nil"/>
              <w:bottom w:val="single" w:sz="6" w:space="0" w:color="000000"/>
              <w:right w:val="single" w:sz="6" w:space="0" w:color="000000"/>
            </w:tcBorders>
            <w:shd w:val="clear" w:color="auto" w:fill="auto"/>
            <w:hideMark/>
          </w:tcPr>
          <w:p w14:paraId="0B781F11"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Improvement in diet but no impact on GWG </w:t>
            </w:r>
          </w:p>
        </w:tc>
        <w:tc>
          <w:tcPr>
            <w:tcW w:w="3900" w:type="dxa"/>
            <w:tcBorders>
              <w:top w:val="nil"/>
              <w:left w:val="nil"/>
              <w:bottom w:val="single" w:sz="6" w:space="0" w:color="000000"/>
              <w:right w:val="single" w:sz="6" w:space="0" w:color="000000"/>
            </w:tcBorders>
            <w:shd w:val="clear" w:color="auto" w:fill="auto"/>
            <w:hideMark/>
          </w:tcPr>
          <w:p w14:paraId="1A4C856D"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Culturally sensitive intervention delivered by health educators </w:t>
            </w:r>
          </w:p>
        </w:tc>
      </w:tr>
      <w:tr w:rsidR="00D23E69" w:rsidRPr="00807AD2" w14:paraId="6B3ED5CF"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2622BAF4"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5 </w:t>
            </w:r>
          </w:p>
        </w:tc>
        <w:tc>
          <w:tcPr>
            <w:tcW w:w="2445" w:type="dxa"/>
            <w:tcBorders>
              <w:top w:val="nil"/>
              <w:left w:val="nil"/>
              <w:bottom w:val="single" w:sz="6" w:space="0" w:color="000000"/>
              <w:right w:val="single" w:sz="6" w:space="0" w:color="000000"/>
            </w:tcBorders>
            <w:shd w:val="clear" w:color="auto" w:fill="auto"/>
            <w:hideMark/>
          </w:tcPr>
          <w:p w14:paraId="1D6AD85E"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Therapeutic Lifestyle Changes (TLC)</w:t>
            </w:r>
            <w:r w:rsidRPr="00ED50E5">
              <w:rPr>
                <w:vertAlign w:val="superscript"/>
              </w:rPr>
              <w:t xml:space="preserve"> </w:t>
            </w:r>
            <w:r>
              <w:rPr>
                <w:vertAlign w:val="superscript"/>
              </w:rPr>
              <w:t>209</w:t>
            </w:r>
          </w:p>
          <w:p w14:paraId="26FB4AB1"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116D3927"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RCT Diet and PA vs control for women with BMI&gt;25 </w:t>
            </w:r>
          </w:p>
        </w:tc>
        <w:tc>
          <w:tcPr>
            <w:tcW w:w="2340" w:type="dxa"/>
            <w:tcBorders>
              <w:top w:val="nil"/>
              <w:left w:val="nil"/>
              <w:bottom w:val="single" w:sz="6" w:space="0" w:color="000000"/>
              <w:right w:val="single" w:sz="6" w:space="0" w:color="000000"/>
            </w:tcBorders>
            <w:shd w:val="clear" w:color="auto" w:fill="auto"/>
            <w:hideMark/>
          </w:tcPr>
          <w:p w14:paraId="26364045"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Change in eating patterns and consumption of high GI foods </w:t>
            </w:r>
          </w:p>
        </w:tc>
        <w:tc>
          <w:tcPr>
            <w:tcW w:w="2835" w:type="dxa"/>
            <w:tcBorders>
              <w:top w:val="nil"/>
              <w:left w:val="nil"/>
              <w:bottom w:val="single" w:sz="6" w:space="0" w:color="000000"/>
              <w:right w:val="single" w:sz="6" w:space="0" w:color="000000"/>
            </w:tcBorders>
            <w:shd w:val="clear" w:color="auto" w:fill="auto"/>
            <w:hideMark/>
          </w:tcPr>
          <w:p w14:paraId="0A4C6C43"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Significant effect on GWG, GDM and improvements in diet.  </w:t>
            </w:r>
          </w:p>
        </w:tc>
        <w:tc>
          <w:tcPr>
            <w:tcW w:w="3900" w:type="dxa"/>
            <w:tcBorders>
              <w:top w:val="nil"/>
              <w:left w:val="nil"/>
              <w:bottom w:val="single" w:sz="6" w:space="0" w:color="000000"/>
              <w:right w:val="single" w:sz="6" w:space="0" w:color="000000"/>
            </w:tcBorders>
            <w:shd w:val="clear" w:color="auto" w:fill="auto"/>
            <w:hideMark/>
          </w:tcPr>
          <w:p w14:paraId="30E20DF9"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described as behavioural but no details, delivered by dietitian  </w:t>
            </w:r>
          </w:p>
        </w:tc>
      </w:tr>
      <w:tr w:rsidR="00D23E69" w:rsidRPr="00807AD2" w14:paraId="77DFEAD9"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649D438F"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6 </w:t>
            </w:r>
          </w:p>
        </w:tc>
        <w:tc>
          <w:tcPr>
            <w:tcW w:w="2445" w:type="dxa"/>
            <w:tcBorders>
              <w:top w:val="nil"/>
              <w:left w:val="nil"/>
              <w:bottom w:val="single" w:sz="6" w:space="0" w:color="000000"/>
              <w:right w:val="single" w:sz="6" w:space="0" w:color="000000"/>
            </w:tcBorders>
            <w:shd w:val="clear" w:color="auto" w:fill="auto"/>
            <w:hideMark/>
          </w:tcPr>
          <w:p w14:paraId="0035AB61"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UPBEAT UK</w:t>
            </w:r>
            <w:r>
              <w:rPr>
                <w:vertAlign w:val="superscript"/>
              </w:rPr>
              <w:t>210-216</w:t>
            </w:r>
            <w:r w:rsidRPr="00ED50E5">
              <w:rPr>
                <w:vertAlign w:val="superscript"/>
              </w:rPr>
              <w:t xml:space="preserve">, </w:t>
            </w:r>
            <w:r>
              <w:rPr>
                <w:vertAlign w:val="superscript"/>
              </w:rPr>
              <w:t>117</w:t>
            </w:r>
          </w:p>
          <w:p w14:paraId="25FC6754"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5F14D91B"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RCT Diet and PA for women BMI ≥30 </w:t>
            </w:r>
          </w:p>
        </w:tc>
        <w:tc>
          <w:tcPr>
            <w:tcW w:w="2340" w:type="dxa"/>
            <w:tcBorders>
              <w:top w:val="nil"/>
              <w:left w:val="nil"/>
              <w:bottom w:val="single" w:sz="6" w:space="0" w:color="000000"/>
              <w:right w:val="single" w:sz="6" w:space="0" w:color="000000"/>
            </w:tcBorders>
            <w:shd w:val="clear" w:color="auto" w:fill="auto"/>
            <w:hideMark/>
          </w:tcPr>
          <w:p w14:paraId="3DD9D5FF"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to lower GI and saturated fats </w:t>
            </w:r>
          </w:p>
        </w:tc>
        <w:tc>
          <w:tcPr>
            <w:tcW w:w="2835" w:type="dxa"/>
            <w:tcBorders>
              <w:top w:val="nil"/>
              <w:left w:val="nil"/>
              <w:bottom w:val="single" w:sz="6" w:space="0" w:color="000000"/>
              <w:right w:val="single" w:sz="6" w:space="0" w:color="000000"/>
            </w:tcBorders>
            <w:shd w:val="clear" w:color="auto" w:fill="auto"/>
            <w:hideMark/>
          </w:tcPr>
          <w:p w14:paraId="68F374C5"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No significant effect on GWG. Improvements in PA and diet. Sustained reduction in dietary glycaemic load and saturated fat intake at 6 months post-partum </w:t>
            </w:r>
          </w:p>
        </w:tc>
        <w:tc>
          <w:tcPr>
            <w:tcW w:w="3900" w:type="dxa"/>
            <w:tcBorders>
              <w:top w:val="nil"/>
              <w:left w:val="nil"/>
              <w:bottom w:val="single" w:sz="6" w:space="0" w:color="000000"/>
              <w:right w:val="single" w:sz="6" w:space="0" w:color="000000"/>
            </w:tcBorders>
            <w:shd w:val="clear" w:color="auto" w:fill="auto"/>
            <w:hideMark/>
          </w:tcPr>
          <w:p w14:paraId="5ED3A14D"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Delivered in NHS combined group and </w:t>
            </w:r>
            <w:proofErr w:type="gramStart"/>
            <w:r w:rsidRPr="00807AD2">
              <w:rPr>
                <w:rFonts w:ascii="Calibri" w:eastAsia="Times New Roman" w:hAnsi="Calibri" w:cs="Calibri"/>
                <w:sz w:val="18"/>
                <w:szCs w:val="18"/>
                <w:lang w:eastAsia="en-GB"/>
              </w:rPr>
              <w:t>individual .</w:t>
            </w:r>
            <w:proofErr w:type="gramEnd"/>
            <w:r w:rsidRPr="00807AD2">
              <w:rPr>
                <w:rFonts w:ascii="Calibri" w:eastAsia="Times New Roman" w:hAnsi="Calibri" w:cs="Calibri"/>
                <w:sz w:val="18"/>
                <w:szCs w:val="18"/>
                <w:lang w:eastAsia="en-GB"/>
              </w:rPr>
              <w:t> Differential impact associated with ethnicity. Theoretical design social cognitive theory </w:t>
            </w:r>
          </w:p>
        </w:tc>
      </w:tr>
      <w:tr w:rsidR="00D23E69" w:rsidRPr="00807AD2" w14:paraId="47E2522A"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64418BE7"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Pr>
                <w:rFonts w:ascii="Calibri" w:eastAsia="Times New Roman" w:hAnsi="Calibri" w:cs="Calibri"/>
                <w:sz w:val="18"/>
                <w:szCs w:val="18"/>
                <w:lang w:eastAsia="en-GB"/>
              </w:rPr>
              <w:t>7</w:t>
            </w:r>
            <w:r w:rsidRPr="00ED50E5">
              <w:rPr>
                <w:rFonts w:ascii="Calibri" w:eastAsia="Times New Roman" w:hAnsi="Calibri" w:cs="Calibri"/>
                <w:sz w:val="18"/>
                <w:szCs w:val="18"/>
                <w:lang w:eastAsia="en-GB"/>
              </w:rPr>
              <w:t>  </w:t>
            </w:r>
          </w:p>
        </w:tc>
        <w:tc>
          <w:tcPr>
            <w:tcW w:w="2445" w:type="dxa"/>
            <w:tcBorders>
              <w:top w:val="nil"/>
              <w:left w:val="nil"/>
              <w:bottom w:val="single" w:sz="6" w:space="0" w:color="000000"/>
              <w:right w:val="single" w:sz="6" w:space="0" w:color="000000"/>
            </w:tcBorders>
            <w:shd w:val="clear" w:color="auto" w:fill="auto"/>
            <w:hideMark/>
          </w:tcPr>
          <w:p w14:paraId="41A10D89"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Four-step multidisciplinary approach intervention</w:t>
            </w:r>
            <w:r>
              <w:rPr>
                <w:vertAlign w:val="superscript"/>
              </w:rPr>
              <w:t>217</w:t>
            </w:r>
          </w:p>
        </w:tc>
        <w:tc>
          <w:tcPr>
            <w:tcW w:w="2040" w:type="dxa"/>
            <w:tcBorders>
              <w:top w:val="nil"/>
              <w:left w:val="nil"/>
              <w:bottom w:val="single" w:sz="6" w:space="0" w:color="000000"/>
              <w:right w:val="single" w:sz="6" w:space="0" w:color="000000"/>
            </w:tcBorders>
            <w:shd w:val="clear" w:color="auto" w:fill="auto"/>
            <w:hideMark/>
          </w:tcPr>
          <w:p w14:paraId="5A911AD5"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RCT of four-step multidisciplinary approach vs usual care </w:t>
            </w:r>
          </w:p>
        </w:tc>
        <w:tc>
          <w:tcPr>
            <w:tcW w:w="2340" w:type="dxa"/>
            <w:tcBorders>
              <w:top w:val="nil"/>
              <w:left w:val="nil"/>
              <w:bottom w:val="single" w:sz="6" w:space="0" w:color="000000"/>
              <w:right w:val="single" w:sz="6" w:space="0" w:color="000000"/>
            </w:tcBorders>
            <w:shd w:val="clear" w:color="auto" w:fill="auto"/>
            <w:hideMark/>
          </w:tcPr>
          <w:p w14:paraId="0BBF43F6"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included dietary advice and assessment of psychological factors in eating habits </w:t>
            </w:r>
          </w:p>
        </w:tc>
        <w:tc>
          <w:tcPr>
            <w:tcW w:w="2835" w:type="dxa"/>
            <w:tcBorders>
              <w:top w:val="nil"/>
              <w:left w:val="nil"/>
              <w:bottom w:val="single" w:sz="6" w:space="0" w:color="000000"/>
              <w:right w:val="single" w:sz="6" w:space="0" w:color="000000"/>
            </w:tcBorders>
            <w:shd w:val="clear" w:color="auto" w:fill="auto"/>
            <w:hideMark/>
          </w:tcPr>
          <w:p w14:paraId="439EDB08"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Reduced GDM and GWG </w:t>
            </w:r>
          </w:p>
        </w:tc>
        <w:tc>
          <w:tcPr>
            <w:tcW w:w="3900" w:type="dxa"/>
            <w:tcBorders>
              <w:top w:val="nil"/>
              <w:left w:val="nil"/>
              <w:bottom w:val="single" w:sz="6" w:space="0" w:color="000000"/>
              <w:right w:val="single" w:sz="6" w:space="0" w:color="000000"/>
            </w:tcBorders>
            <w:shd w:val="clear" w:color="auto" w:fill="auto"/>
            <w:hideMark/>
          </w:tcPr>
          <w:p w14:paraId="40459141"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Multidisciplinary biopsychosocial intervention </w:t>
            </w:r>
          </w:p>
        </w:tc>
      </w:tr>
      <w:tr w:rsidR="00D23E69" w:rsidRPr="00807AD2" w14:paraId="5676CDBF"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5076F025"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8 </w:t>
            </w:r>
          </w:p>
        </w:tc>
        <w:tc>
          <w:tcPr>
            <w:tcW w:w="2445" w:type="dxa"/>
            <w:tcBorders>
              <w:top w:val="nil"/>
              <w:left w:val="nil"/>
              <w:bottom w:val="single" w:sz="6" w:space="0" w:color="000000"/>
              <w:right w:val="single" w:sz="6" w:space="0" w:color="000000"/>
            </w:tcBorders>
            <w:shd w:val="clear" w:color="auto" w:fill="auto"/>
            <w:hideMark/>
          </w:tcPr>
          <w:p w14:paraId="7DE7A1F1"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TOP study</w:t>
            </w:r>
            <w:r>
              <w:rPr>
                <w:vertAlign w:val="superscript"/>
              </w:rPr>
              <w:t>218</w:t>
            </w:r>
            <w:r w:rsidRPr="00ED50E5">
              <w:rPr>
                <w:rFonts w:ascii="Calibri" w:eastAsia="Times New Roman" w:hAnsi="Calibri" w:cs="Calibri"/>
                <w:sz w:val="18"/>
                <w:szCs w:val="18"/>
                <w:shd w:val="clear" w:color="auto" w:fill="FFFF00"/>
                <w:lang w:eastAsia="en-GB"/>
              </w:rPr>
              <w:t xml:space="preserve"> </w:t>
            </w:r>
          </w:p>
          <w:p w14:paraId="3A3C86F9"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3F12D201"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RCT of dietary advice plus problem-solving with PA vs PA only vs control </w:t>
            </w:r>
          </w:p>
        </w:tc>
        <w:tc>
          <w:tcPr>
            <w:tcW w:w="2340" w:type="dxa"/>
            <w:tcBorders>
              <w:top w:val="nil"/>
              <w:left w:val="nil"/>
              <w:bottom w:val="single" w:sz="6" w:space="0" w:color="000000"/>
              <w:right w:val="single" w:sz="6" w:space="0" w:color="000000"/>
            </w:tcBorders>
            <w:shd w:val="clear" w:color="auto" w:fill="auto"/>
            <w:hideMark/>
          </w:tcPr>
          <w:p w14:paraId="500F3825"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based on hypocaloric Mediterranean-style diet delivered by dietician  </w:t>
            </w:r>
          </w:p>
        </w:tc>
        <w:tc>
          <w:tcPr>
            <w:tcW w:w="2835" w:type="dxa"/>
            <w:tcBorders>
              <w:top w:val="nil"/>
              <w:left w:val="nil"/>
              <w:bottom w:val="single" w:sz="6" w:space="0" w:color="000000"/>
              <w:right w:val="single" w:sz="6" w:space="0" w:color="000000"/>
            </w:tcBorders>
            <w:shd w:val="clear" w:color="auto" w:fill="auto"/>
            <w:hideMark/>
          </w:tcPr>
          <w:p w14:paraId="72E9BDBA"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Both interventions reduced GWG compared to controls </w:t>
            </w:r>
          </w:p>
        </w:tc>
        <w:tc>
          <w:tcPr>
            <w:tcW w:w="3900" w:type="dxa"/>
            <w:tcBorders>
              <w:top w:val="nil"/>
              <w:left w:val="nil"/>
              <w:bottom w:val="single" w:sz="6" w:space="0" w:color="000000"/>
              <w:right w:val="single" w:sz="6" w:space="0" w:color="000000"/>
            </w:tcBorders>
            <w:shd w:val="clear" w:color="auto" w:fill="auto"/>
            <w:hideMark/>
          </w:tcPr>
          <w:p w14:paraId="0C20840E"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Dietetics delivery. Use of problem-solving goal setting etc but no theoretical aspect of design reported. Impact of PA component </w:t>
            </w:r>
          </w:p>
        </w:tc>
      </w:tr>
      <w:tr w:rsidR="00D23E69" w:rsidRPr="00807AD2" w14:paraId="23215B69"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26C00F3A"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9 </w:t>
            </w:r>
          </w:p>
        </w:tc>
        <w:tc>
          <w:tcPr>
            <w:tcW w:w="2445" w:type="dxa"/>
            <w:tcBorders>
              <w:top w:val="nil"/>
              <w:left w:val="nil"/>
              <w:bottom w:val="single" w:sz="6" w:space="0" w:color="000000"/>
              <w:right w:val="single" w:sz="6" w:space="0" w:color="000000"/>
            </w:tcBorders>
            <w:shd w:val="clear" w:color="auto" w:fill="auto"/>
            <w:hideMark/>
          </w:tcPr>
          <w:p w14:paraId="3114DAB2"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Healthy Moms US</w:t>
            </w:r>
            <w:r>
              <w:rPr>
                <w:vertAlign w:val="superscript"/>
              </w:rPr>
              <w:t>219, 111</w:t>
            </w:r>
            <w:r w:rsidRPr="00ED50E5">
              <w:rPr>
                <w:vertAlign w:val="superscript"/>
              </w:rPr>
              <w:t>]</w:t>
            </w:r>
          </w:p>
          <w:p w14:paraId="0816A21A"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67558534" w14:textId="77777777" w:rsidR="00D23E69" w:rsidRPr="00ED50E5" w:rsidRDefault="00D23E69" w:rsidP="00D23E69">
            <w:pPr>
              <w:spacing w:line="240" w:lineRule="auto"/>
              <w:textAlignment w:val="baseline"/>
              <w:rPr>
                <w:rFonts w:ascii="Segoe UI" w:eastAsia="Times New Roman" w:hAnsi="Segoe UI" w:cs="Segoe UI"/>
                <w:sz w:val="18"/>
                <w:szCs w:val="18"/>
                <w:lang w:eastAsia="en-GB"/>
              </w:rPr>
            </w:pPr>
            <w:r w:rsidRPr="00ED50E5">
              <w:rPr>
                <w:rFonts w:ascii="Calibri" w:eastAsia="Times New Roman" w:hAnsi="Calibri" w:cs="Calibri"/>
                <w:sz w:val="18"/>
                <w:szCs w:val="18"/>
                <w:lang w:eastAsia="en-GB"/>
              </w:rPr>
              <w:t xml:space="preserve">RCT Diet &amp; PA intervention aimed at achieving GWG within 3% of baseline </w:t>
            </w:r>
            <w:r w:rsidRPr="00ED50E5">
              <w:rPr>
                <w:rFonts w:ascii="Calibri" w:eastAsia="Times New Roman" w:hAnsi="Calibri" w:cs="Calibri"/>
                <w:sz w:val="18"/>
                <w:szCs w:val="18"/>
                <w:lang w:eastAsia="en-GB"/>
              </w:rPr>
              <w:lastRenderedPageBreak/>
              <w:t>weight, plus standard care. </w:t>
            </w:r>
          </w:p>
        </w:tc>
        <w:tc>
          <w:tcPr>
            <w:tcW w:w="2340" w:type="dxa"/>
            <w:tcBorders>
              <w:top w:val="nil"/>
              <w:left w:val="nil"/>
              <w:bottom w:val="single" w:sz="6" w:space="0" w:color="000000"/>
              <w:right w:val="single" w:sz="6" w:space="0" w:color="000000"/>
            </w:tcBorders>
            <w:shd w:val="clear" w:color="auto" w:fill="auto"/>
            <w:hideMark/>
          </w:tcPr>
          <w:p w14:paraId="56E3F9DA"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lastRenderedPageBreak/>
              <w:t xml:space="preserve">Intervention combining individual and group sessions with dietitian focus on Dietary Approaches to Stop </w:t>
            </w:r>
            <w:r w:rsidRPr="00807AD2">
              <w:rPr>
                <w:rFonts w:ascii="Calibri" w:eastAsia="Times New Roman" w:hAnsi="Calibri" w:cs="Calibri"/>
                <w:sz w:val="18"/>
                <w:szCs w:val="18"/>
                <w:lang w:eastAsia="en-GB"/>
              </w:rPr>
              <w:lastRenderedPageBreak/>
              <w:t>Hypertension (DASH), PA, behaviour change </w:t>
            </w:r>
          </w:p>
        </w:tc>
        <w:tc>
          <w:tcPr>
            <w:tcW w:w="2835" w:type="dxa"/>
            <w:tcBorders>
              <w:top w:val="nil"/>
              <w:left w:val="nil"/>
              <w:bottom w:val="single" w:sz="6" w:space="0" w:color="000000"/>
              <w:right w:val="single" w:sz="6" w:space="0" w:color="000000"/>
            </w:tcBorders>
            <w:shd w:val="clear" w:color="auto" w:fill="auto"/>
            <w:hideMark/>
          </w:tcPr>
          <w:p w14:paraId="02F4F17F"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lastRenderedPageBreak/>
              <w:t>Significant impact on GWG </w:t>
            </w:r>
          </w:p>
        </w:tc>
        <w:tc>
          <w:tcPr>
            <w:tcW w:w="3900" w:type="dxa"/>
            <w:tcBorders>
              <w:top w:val="nil"/>
              <w:left w:val="nil"/>
              <w:bottom w:val="single" w:sz="6" w:space="0" w:color="000000"/>
              <w:right w:val="single" w:sz="6" w:space="0" w:color="000000"/>
            </w:tcBorders>
            <w:shd w:val="clear" w:color="auto" w:fill="auto"/>
            <w:hideMark/>
          </w:tcPr>
          <w:p w14:paraId="09E14BB0"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Use of BCTs but no specific theory identified. High intensity intervention </w:t>
            </w:r>
          </w:p>
        </w:tc>
      </w:tr>
      <w:tr w:rsidR="00D23E69" w:rsidRPr="00807AD2" w14:paraId="5950C052"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51BC85A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10 </w:t>
            </w:r>
          </w:p>
        </w:tc>
        <w:tc>
          <w:tcPr>
            <w:tcW w:w="2445" w:type="dxa"/>
            <w:tcBorders>
              <w:top w:val="nil"/>
              <w:left w:val="nil"/>
              <w:bottom w:val="single" w:sz="6" w:space="0" w:color="000000"/>
              <w:right w:val="single" w:sz="6" w:space="0" w:color="000000"/>
            </w:tcBorders>
            <w:shd w:val="clear" w:color="auto" w:fill="auto"/>
            <w:hideMark/>
          </w:tcPr>
          <w:p w14:paraId="4860434D"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Lifestyle in pregnancy (LIP)</w:t>
            </w:r>
            <w:r>
              <w:rPr>
                <w:vertAlign w:val="superscript"/>
              </w:rPr>
              <w:t xml:space="preserve"> [220, 221</w:t>
            </w:r>
          </w:p>
        </w:tc>
        <w:tc>
          <w:tcPr>
            <w:tcW w:w="2040" w:type="dxa"/>
            <w:tcBorders>
              <w:top w:val="nil"/>
              <w:left w:val="nil"/>
              <w:bottom w:val="single" w:sz="6" w:space="0" w:color="000000"/>
              <w:right w:val="single" w:sz="6" w:space="0" w:color="000000"/>
            </w:tcBorders>
            <w:shd w:val="clear" w:color="auto" w:fill="auto"/>
            <w:hideMark/>
          </w:tcPr>
          <w:p w14:paraId="3002CB39"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RCT diet and PA intervention vs control </w:t>
            </w:r>
          </w:p>
        </w:tc>
        <w:tc>
          <w:tcPr>
            <w:tcW w:w="2340" w:type="dxa"/>
            <w:tcBorders>
              <w:top w:val="nil"/>
              <w:left w:val="nil"/>
              <w:bottom w:val="single" w:sz="6" w:space="0" w:color="000000"/>
              <w:right w:val="single" w:sz="6" w:space="0" w:color="000000"/>
            </w:tcBorders>
            <w:shd w:val="clear" w:color="auto" w:fill="auto"/>
            <w:hideMark/>
          </w:tcPr>
          <w:p w14:paraId="763B12E9"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Individualised dietary </w:t>
            </w:r>
            <w:proofErr w:type="gramStart"/>
            <w:r w:rsidRPr="00807AD2">
              <w:rPr>
                <w:rFonts w:ascii="Calibri" w:eastAsia="Times New Roman" w:hAnsi="Calibri" w:cs="Calibri"/>
                <w:sz w:val="18"/>
                <w:szCs w:val="18"/>
                <w:lang w:eastAsia="en-GB"/>
              </w:rPr>
              <w:t>advice ,</w:t>
            </w:r>
            <w:proofErr w:type="gramEnd"/>
            <w:r w:rsidRPr="00807AD2">
              <w:rPr>
                <w:rFonts w:ascii="Calibri" w:eastAsia="Times New Roman" w:hAnsi="Calibri" w:cs="Calibri"/>
                <w:sz w:val="18"/>
                <w:szCs w:val="18"/>
                <w:lang w:eastAsia="en-GB"/>
              </w:rPr>
              <w:t> PA included pedometer, gym membership, weekly training </w:t>
            </w:r>
          </w:p>
        </w:tc>
        <w:tc>
          <w:tcPr>
            <w:tcW w:w="2835" w:type="dxa"/>
            <w:tcBorders>
              <w:top w:val="nil"/>
              <w:left w:val="nil"/>
              <w:bottom w:val="single" w:sz="6" w:space="0" w:color="000000"/>
              <w:right w:val="single" w:sz="6" w:space="0" w:color="000000"/>
            </w:tcBorders>
            <w:shd w:val="clear" w:color="auto" w:fill="auto"/>
            <w:hideMark/>
          </w:tcPr>
          <w:p w14:paraId="5351603E"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reduced GWG. Increased PA during pregnancy but not sustained postpartum </w:t>
            </w:r>
          </w:p>
        </w:tc>
        <w:tc>
          <w:tcPr>
            <w:tcW w:w="3900" w:type="dxa"/>
            <w:tcBorders>
              <w:top w:val="nil"/>
              <w:left w:val="nil"/>
              <w:bottom w:val="single" w:sz="6" w:space="0" w:color="000000"/>
              <w:right w:val="single" w:sz="6" w:space="0" w:color="000000"/>
            </w:tcBorders>
            <w:shd w:val="clear" w:color="auto" w:fill="auto"/>
            <w:hideMark/>
          </w:tcPr>
          <w:p w14:paraId="73E5FE11"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Tailored advice based on energy requirement goals </w:t>
            </w:r>
          </w:p>
        </w:tc>
      </w:tr>
      <w:tr w:rsidR="00D23E69" w:rsidRPr="00807AD2" w14:paraId="430E39C2"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09EEE43B"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11 </w:t>
            </w:r>
          </w:p>
        </w:tc>
        <w:tc>
          <w:tcPr>
            <w:tcW w:w="2445" w:type="dxa"/>
            <w:tcBorders>
              <w:top w:val="nil"/>
              <w:left w:val="nil"/>
              <w:bottom w:val="single" w:sz="6" w:space="0" w:color="000000"/>
              <w:right w:val="single" w:sz="6" w:space="0" w:color="000000"/>
            </w:tcBorders>
            <w:shd w:val="clear" w:color="auto" w:fill="auto"/>
            <w:hideMark/>
          </w:tcPr>
          <w:p w14:paraId="2CB66821"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Pr>
                <w:rFonts w:ascii="Calibri" w:eastAsia="Times New Roman" w:hAnsi="Calibri" w:cs="Calibri"/>
                <w:sz w:val="18"/>
                <w:szCs w:val="18"/>
                <w:lang w:eastAsia="en-GB"/>
              </w:rPr>
              <w:t>ROLO study</w:t>
            </w:r>
            <w:r>
              <w:rPr>
                <w:vertAlign w:val="superscript"/>
              </w:rPr>
              <w:t>222-228</w:t>
            </w:r>
          </w:p>
          <w:p w14:paraId="6CC57268"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6DC2F75D"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RCT diet only intervention delivered in small groups vs routine care </w:t>
            </w:r>
          </w:p>
        </w:tc>
        <w:tc>
          <w:tcPr>
            <w:tcW w:w="2340" w:type="dxa"/>
            <w:tcBorders>
              <w:top w:val="nil"/>
              <w:left w:val="nil"/>
              <w:bottom w:val="single" w:sz="6" w:space="0" w:color="000000"/>
              <w:right w:val="single" w:sz="6" w:space="0" w:color="000000"/>
            </w:tcBorders>
            <w:shd w:val="clear" w:color="auto" w:fill="auto"/>
            <w:hideMark/>
          </w:tcPr>
          <w:p w14:paraId="6B98A71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delivered by dietitians in 3 small group sessions. Advice on healthy low GI diet. </w:t>
            </w:r>
          </w:p>
        </w:tc>
        <w:tc>
          <w:tcPr>
            <w:tcW w:w="2835" w:type="dxa"/>
            <w:tcBorders>
              <w:top w:val="nil"/>
              <w:left w:val="nil"/>
              <w:bottom w:val="single" w:sz="6" w:space="0" w:color="000000"/>
              <w:right w:val="single" w:sz="6" w:space="0" w:color="000000"/>
            </w:tcBorders>
            <w:shd w:val="clear" w:color="auto" w:fill="auto"/>
            <w:hideMark/>
          </w:tcPr>
          <w:p w14:paraId="5A4F0461"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slowed GWG in later </w:t>
            </w:r>
            <w:proofErr w:type="gramStart"/>
            <w:r w:rsidRPr="00807AD2">
              <w:rPr>
                <w:rFonts w:ascii="Calibri" w:eastAsia="Times New Roman" w:hAnsi="Calibri" w:cs="Calibri"/>
                <w:sz w:val="18"/>
                <w:szCs w:val="18"/>
                <w:lang w:eastAsia="en-GB"/>
              </w:rPr>
              <w:t>pregnancy,  reduced</w:t>
            </w:r>
            <w:proofErr w:type="gramEnd"/>
            <w:r w:rsidRPr="00807AD2">
              <w:rPr>
                <w:rFonts w:ascii="Calibri" w:eastAsia="Times New Roman" w:hAnsi="Calibri" w:cs="Calibri"/>
                <w:sz w:val="18"/>
                <w:szCs w:val="18"/>
                <w:lang w:eastAsia="en-GB"/>
              </w:rPr>
              <w:t> overall change in insulin concentrations and improved GI dietary intake.  </w:t>
            </w:r>
          </w:p>
        </w:tc>
        <w:tc>
          <w:tcPr>
            <w:tcW w:w="3900" w:type="dxa"/>
            <w:tcBorders>
              <w:top w:val="nil"/>
              <w:left w:val="nil"/>
              <w:bottom w:val="single" w:sz="6" w:space="0" w:color="000000"/>
              <w:right w:val="single" w:sz="6" w:space="0" w:color="000000"/>
            </w:tcBorders>
            <w:shd w:val="clear" w:color="auto" w:fill="auto"/>
            <w:hideMark/>
          </w:tcPr>
          <w:p w14:paraId="2467F42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Low intensity intervention. No PA element </w:t>
            </w:r>
          </w:p>
        </w:tc>
      </w:tr>
      <w:tr w:rsidR="00D23E69" w:rsidRPr="00807AD2" w14:paraId="53571329"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13CAAD28"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12 </w:t>
            </w:r>
          </w:p>
        </w:tc>
        <w:tc>
          <w:tcPr>
            <w:tcW w:w="2445" w:type="dxa"/>
            <w:tcBorders>
              <w:top w:val="nil"/>
              <w:left w:val="nil"/>
              <w:bottom w:val="single" w:sz="6" w:space="0" w:color="000000"/>
              <w:right w:val="single" w:sz="6" w:space="0" w:color="000000"/>
            </w:tcBorders>
            <w:shd w:val="clear" w:color="auto" w:fill="auto"/>
            <w:hideMark/>
          </w:tcPr>
          <w:p w14:paraId="61619DAA"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OPTIMISE</w:t>
            </w:r>
            <w:r>
              <w:rPr>
                <w:vertAlign w:val="superscript"/>
              </w:rPr>
              <w:t>229</w:t>
            </w:r>
            <w:r w:rsidRPr="00807AD2">
              <w:rPr>
                <w:rFonts w:ascii="Calibri" w:eastAsia="Times New Roman" w:hAnsi="Calibri" w:cs="Calibri"/>
                <w:sz w:val="18"/>
                <w:szCs w:val="18"/>
                <w:shd w:val="clear" w:color="auto" w:fill="FFFF00"/>
                <w:lang w:eastAsia="en-GB"/>
              </w:rPr>
              <w:t xml:space="preserve"> </w:t>
            </w:r>
          </w:p>
          <w:p w14:paraId="78EA5D31"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52062A38"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 RCT Individualised lifestyle advice vs routine care on maternal and infant health outcomes for women with BMI 18.5-24.9 </w:t>
            </w:r>
          </w:p>
        </w:tc>
        <w:tc>
          <w:tcPr>
            <w:tcW w:w="2340" w:type="dxa"/>
            <w:tcBorders>
              <w:top w:val="nil"/>
              <w:left w:val="nil"/>
              <w:bottom w:val="single" w:sz="6" w:space="0" w:color="000000"/>
              <w:right w:val="single" w:sz="6" w:space="0" w:color="000000"/>
            </w:tcBorders>
            <w:shd w:val="clear" w:color="auto" w:fill="auto"/>
            <w:hideMark/>
          </w:tcPr>
          <w:p w14:paraId="518E854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combines face to face and phone advice using SMART goals approach </w:t>
            </w:r>
          </w:p>
        </w:tc>
        <w:tc>
          <w:tcPr>
            <w:tcW w:w="2835" w:type="dxa"/>
            <w:tcBorders>
              <w:top w:val="nil"/>
              <w:left w:val="nil"/>
              <w:bottom w:val="single" w:sz="6" w:space="0" w:color="000000"/>
              <w:right w:val="single" w:sz="6" w:space="0" w:color="000000"/>
            </w:tcBorders>
            <w:shd w:val="clear" w:color="auto" w:fill="auto"/>
            <w:hideMark/>
          </w:tcPr>
          <w:p w14:paraId="639BD3F3"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Study ongoing </w:t>
            </w:r>
          </w:p>
        </w:tc>
        <w:tc>
          <w:tcPr>
            <w:tcW w:w="3900" w:type="dxa"/>
            <w:tcBorders>
              <w:top w:val="nil"/>
              <w:left w:val="nil"/>
              <w:bottom w:val="single" w:sz="6" w:space="0" w:color="000000"/>
              <w:right w:val="single" w:sz="6" w:space="0" w:color="000000"/>
            </w:tcBorders>
            <w:shd w:val="clear" w:color="auto" w:fill="auto"/>
            <w:hideMark/>
          </w:tcPr>
          <w:p w14:paraId="6C1F055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Women with BMI in normal range. Individualised based on basal metabolic rate and activity level. </w:t>
            </w:r>
          </w:p>
          <w:p w14:paraId="7D1CC24E"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Informed by stage theories of health decision-making. </w:t>
            </w:r>
          </w:p>
        </w:tc>
      </w:tr>
      <w:tr w:rsidR="00D23E69" w:rsidRPr="00807AD2" w14:paraId="1CC99F7F"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4E86EA3B"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13 </w:t>
            </w:r>
          </w:p>
        </w:tc>
        <w:tc>
          <w:tcPr>
            <w:tcW w:w="2445" w:type="dxa"/>
            <w:tcBorders>
              <w:top w:val="nil"/>
              <w:left w:val="nil"/>
              <w:bottom w:val="single" w:sz="6" w:space="0" w:color="000000"/>
              <w:right w:val="single" w:sz="6" w:space="0" w:color="000000"/>
            </w:tcBorders>
            <w:shd w:val="clear" w:color="auto" w:fill="auto"/>
            <w:hideMark/>
          </w:tcPr>
          <w:p w14:paraId="28D4A736"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Gelis trial</w:t>
            </w:r>
            <w:r>
              <w:rPr>
                <w:vertAlign w:val="superscript"/>
              </w:rPr>
              <w:t>230</w:t>
            </w:r>
          </w:p>
          <w:p w14:paraId="011F8AED"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32216470"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Cluster RCT of lifestyle intervention vs routine care </w:t>
            </w:r>
          </w:p>
        </w:tc>
        <w:tc>
          <w:tcPr>
            <w:tcW w:w="2340" w:type="dxa"/>
            <w:tcBorders>
              <w:top w:val="nil"/>
              <w:left w:val="nil"/>
              <w:bottom w:val="single" w:sz="6" w:space="0" w:color="000000"/>
              <w:right w:val="single" w:sz="6" w:space="0" w:color="000000"/>
            </w:tcBorders>
            <w:shd w:val="clear" w:color="auto" w:fill="auto"/>
            <w:hideMark/>
          </w:tcPr>
          <w:p w14:paraId="4616FB53"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includes diet, moderate PA, and self-monitoring of weight gain across four sessions with range of healthcare providers </w:t>
            </w:r>
          </w:p>
        </w:tc>
        <w:tc>
          <w:tcPr>
            <w:tcW w:w="2835" w:type="dxa"/>
            <w:tcBorders>
              <w:top w:val="nil"/>
              <w:left w:val="nil"/>
              <w:bottom w:val="single" w:sz="6" w:space="0" w:color="000000"/>
              <w:right w:val="single" w:sz="6" w:space="0" w:color="000000"/>
            </w:tcBorders>
            <w:shd w:val="clear" w:color="auto" w:fill="auto"/>
            <w:hideMark/>
          </w:tcPr>
          <w:p w14:paraId="7AB46DF0"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No effect on GWG </w:t>
            </w:r>
          </w:p>
        </w:tc>
        <w:tc>
          <w:tcPr>
            <w:tcW w:w="3900" w:type="dxa"/>
            <w:tcBorders>
              <w:top w:val="nil"/>
              <w:left w:val="nil"/>
              <w:bottom w:val="single" w:sz="6" w:space="0" w:color="000000"/>
              <w:right w:val="single" w:sz="6" w:space="0" w:color="000000"/>
            </w:tcBorders>
            <w:shd w:val="clear" w:color="auto" w:fill="auto"/>
            <w:hideMark/>
          </w:tcPr>
          <w:p w14:paraId="76EA7CFB"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Greater GWG more frequent amongst women with overweight and obesity. Implementation within healthcare sessions is difficult.  </w:t>
            </w:r>
          </w:p>
        </w:tc>
      </w:tr>
      <w:tr w:rsidR="00D23E69" w:rsidRPr="00807AD2" w14:paraId="663881AE"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7DF89DC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14 </w:t>
            </w:r>
          </w:p>
        </w:tc>
        <w:tc>
          <w:tcPr>
            <w:tcW w:w="2445" w:type="dxa"/>
            <w:tcBorders>
              <w:top w:val="nil"/>
              <w:left w:val="nil"/>
              <w:bottom w:val="single" w:sz="6" w:space="0" w:color="000000"/>
              <w:right w:val="single" w:sz="6" w:space="0" w:color="000000"/>
            </w:tcBorders>
            <w:shd w:val="clear" w:color="auto" w:fill="auto"/>
            <w:hideMark/>
          </w:tcPr>
          <w:p w14:paraId="45C9E8E8"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DALI study</w:t>
            </w:r>
            <w:r>
              <w:rPr>
                <w:vertAlign w:val="superscript"/>
              </w:rPr>
              <w:t>231-234</w:t>
            </w:r>
          </w:p>
          <w:p w14:paraId="6DF8F1CE"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 </w:t>
            </w:r>
          </w:p>
        </w:tc>
        <w:tc>
          <w:tcPr>
            <w:tcW w:w="2040" w:type="dxa"/>
            <w:tcBorders>
              <w:top w:val="nil"/>
              <w:left w:val="nil"/>
              <w:bottom w:val="single" w:sz="6" w:space="0" w:color="000000"/>
              <w:right w:val="single" w:sz="6" w:space="0" w:color="000000"/>
            </w:tcBorders>
            <w:shd w:val="clear" w:color="auto" w:fill="auto"/>
            <w:hideMark/>
          </w:tcPr>
          <w:p w14:paraId="026170C3"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Multinational RCT for women with BMI ≥</w:t>
            </w:r>
            <w:proofErr w:type="gramStart"/>
            <w:r w:rsidRPr="00807AD2">
              <w:rPr>
                <w:rFonts w:ascii="Calibri" w:eastAsia="Times New Roman" w:hAnsi="Calibri" w:cs="Calibri"/>
                <w:sz w:val="18"/>
                <w:szCs w:val="18"/>
                <w:lang w:eastAsia="en-GB"/>
              </w:rPr>
              <w:t>29 .</w:t>
            </w:r>
            <w:proofErr w:type="gramEnd"/>
            <w:r w:rsidRPr="00807AD2">
              <w:rPr>
                <w:rFonts w:ascii="Calibri" w:eastAsia="Times New Roman" w:hAnsi="Calibri" w:cs="Calibri"/>
                <w:sz w:val="18"/>
                <w:szCs w:val="18"/>
                <w:lang w:eastAsia="en-GB"/>
              </w:rPr>
              <w:t> Lifestyle intervention vs routine care </w:t>
            </w:r>
          </w:p>
        </w:tc>
        <w:tc>
          <w:tcPr>
            <w:tcW w:w="2340" w:type="dxa"/>
            <w:tcBorders>
              <w:top w:val="nil"/>
              <w:left w:val="nil"/>
              <w:bottom w:val="single" w:sz="6" w:space="0" w:color="000000"/>
              <w:right w:val="single" w:sz="6" w:space="0" w:color="000000"/>
            </w:tcBorders>
            <w:shd w:val="clear" w:color="auto" w:fill="auto"/>
            <w:hideMark/>
          </w:tcPr>
          <w:p w14:paraId="6F2FA54E"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Intervention includes tailored diet and PA across 9 sessions using principles of Motivational interviewing with lifestyle coach </w:t>
            </w:r>
          </w:p>
        </w:tc>
        <w:tc>
          <w:tcPr>
            <w:tcW w:w="2835" w:type="dxa"/>
            <w:tcBorders>
              <w:top w:val="nil"/>
              <w:left w:val="nil"/>
              <w:bottom w:val="single" w:sz="6" w:space="0" w:color="000000"/>
              <w:right w:val="single" w:sz="6" w:space="0" w:color="000000"/>
            </w:tcBorders>
            <w:shd w:val="clear" w:color="auto" w:fill="auto"/>
            <w:hideMark/>
          </w:tcPr>
          <w:p w14:paraId="11E59196"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Significantly lower GWG in intervention group but no impact on fasting glucose.  </w:t>
            </w:r>
          </w:p>
        </w:tc>
        <w:tc>
          <w:tcPr>
            <w:tcW w:w="3900" w:type="dxa"/>
            <w:tcBorders>
              <w:top w:val="nil"/>
              <w:left w:val="nil"/>
              <w:bottom w:val="single" w:sz="6" w:space="0" w:color="000000"/>
              <w:right w:val="single" w:sz="6" w:space="0" w:color="000000"/>
            </w:tcBorders>
            <w:shd w:val="clear" w:color="auto" w:fill="auto"/>
            <w:hideMark/>
          </w:tcPr>
          <w:p w14:paraId="2F0ECF6E"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Recommendations of limit to GWG. Use of motivational interviewing (MI) principles. Intervention delivery did not meet MI fidelity </w:t>
            </w:r>
          </w:p>
        </w:tc>
      </w:tr>
      <w:tr w:rsidR="00D23E69" w:rsidRPr="00807AD2" w14:paraId="12C5CDBC" w14:textId="77777777" w:rsidTr="00D23E69">
        <w:tc>
          <w:tcPr>
            <w:tcW w:w="555" w:type="dxa"/>
            <w:tcBorders>
              <w:top w:val="nil"/>
              <w:left w:val="single" w:sz="6" w:space="0" w:color="000000"/>
              <w:bottom w:val="single" w:sz="6" w:space="0" w:color="000000"/>
              <w:right w:val="single" w:sz="6" w:space="0" w:color="000000"/>
            </w:tcBorders>
            <w:shd w:val="clear" w:color="auto" w:fill="auto"/>
            <w:hideMark/>
          </w:tcPr>
          <w:p w14:paraId="20D3DE6F"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15 </w:t>
            </w:r>
          </w:p>
        </w:tc>
        <w:tc>
          <w:tcPr>
            <w:tcW w:w="2445" w:type="dxa"/>
            <w:tcBorders>
              <w:top w:val="nil"/>
              <w:left w:val="nil"/>
              <w:bottom w:val="single" w:sz="6" w:space="0" w:color="000000"/>
              <w:right w:val="single" w:sz="6" w:space="0" w:color="000000"/>
            </w:tcBorders>
            <w:shd w:val="clear" w:color="auto" w:fill="auto"/>
            <w:hideMark/>
          </w:tcPr>
          <w:p w14:paraId="7B090337"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LIFE-MOMS</w:t>
            </w:r>
            <w:r>
              <w:rPr>
                <w:vertAlign w:val="superscript"/>
              </w:rPr>
              <w:t>235</w:t>
            </w:r>
          </w:p>
        </w:tc>
        <w:tc>
          <w:tcPr>
            <w:tcW w:w="2040" w:type="dxa"/>
            <w:tcBorders>
              <w:top w:val="nil"/>
              <w:left w:val="nil"/>
              <w:bottom w:val="single" w:sz="6" w:space="0" w:color="000000"/>
              <w:right w:val="single" w:sz="6" w:space="0" w:color="000000"/>
            </w:tcBorders>
            <w:shd w:val="clear" w:color="auto" w:fill="auto"/>
            <w:hideMark/>
          </w:tcPr>
          <w:p w14:paraId="23CD4C58"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Consortium of seven RCTs testing different lifestyle interventions to reduce excess GWG </w:t>
            </w:r>
          </w:p>
        </w:tc>
        <w:tc>
          <w:tcPr>
            <w:tcW w:w="2340" w:type="dxa"/>
            <w:tcBorders>
              <w:top w:val="nil"/>
              <w:left w:val="nil"/>
              <w:bottom w:val="single" w:sz="6" w:space="0" w:color="000000"/>
              <w:right w:val="single" w:sz="6" w:space="0" w:color="000000"/>
            </w:tcBorders>
            <w:shd w:val="clear" w:color="auto" w:fill="auto"/>
            <w:hideMark/>
          </w:tcPr>
          <w:p w14:paraId="15F68D16"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 xml:space="preserve">Intervention targeting diet, </w:t>
            </w:r>
            <w:proofErr w:type="gramStart"/>
            <w:r w:rsidRPr="00807AD2">
              <w:rPr>
                <w:rFonts w:ascii="Calibri" w:eastAsia="Times New Roman" w:hAnsi="Calibri" w:cs="Calibri"/>
                <w:sz w:val="18"/>
                <w:szCs w:val="18"/>
                <w:lang w:eastAsia="en-GB"/>
              </w:rPr>
              <w:t>PA</w:t>
            </w:r>
            <w:proofErr w:type="gramEnd"/>
            <w:r w:rsidRPr="00807AD2">
              <w:rPr>
                <w:rFonts w:ascii="Calibri" w:eastAsia="Times New Roman" w:hAnsi="Calibri" w:cs="Calibri"/>
                <w:sz w:val="18"/>
                <w:szCs w:val="18"/>
                <w:lang w:eastAsia="en-GB"/>
              </w:rPr>
              <w:t xml:space="preserve"> and behavioural strategies </w:t>
            </w:r>
          </w:p>
        </w:tc>
        <w:tc>
          <w:tcPr>
            <w:tcW w:w="2835" w:type="dxa"/>
            <w:tcBorders>
              <w:top w:val="nil"/>
              <w:left w:val="nil"/>
              <w:bottom w:val="single" w:sz="6" w:space="0" w:color="000000"/>
              <w:right w:val="single" w:sz="6" w:space="0" w:color="000000"/>
            </w:tcBorders>
            <w:shd w:val="clear" w:color="auto" w:fill="auto"/>
            <w:hideMark/>
          </w:tcPr>
          <w:p w14:paraId="2E8F328D"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Behavioural lifestyle interventions focussing on diet and PA have significant effect on reducing excess GWG </w:t>
            </w:r>
          </w:p>
        </w:tc>
        <w:tc>
          <w:tcPr>
            <w:tcW w:w="3900" w:type="dxa"/>
            <w:tcBorders>
              <w:top w:val="nil"/>
              <w:left w:val="nil"/>
              <w:bottom w:val="single" w:sz="6" w:space="0" w:color="000000"/>
              <w:right w:val="single" w:sz="6" w:space="0" w:color="000000"/>
            </w:tcBorders>
            <w:shd w:val="clear" w:color="auto" w:fill="auto"/>
            <w:hideMark/>
          </w:tcPr>
          <w:p w14:paraId="46930F7B" w14:textId="77777777" w:rsidR="00D23E69" w:rsidRPr="00807AD2" w:rsidRDefault="00D23E69" w:rsidP="00D23E69">
            <w:pPr>
              <w:spacing w:line="240" w:lineRule="auto"/>
              <w:textAlignment w:val="baseline"/>
              <w:rPr>
                <w:rFonts w:ascii="Segoe UI" w:eastAsia="Times New Roman" w:hAnsi="Segoe UI" w:cs="Segoe UI"/>
                <w:sz w:val="18"/>
                <w:szCs w:val="18"/>
                <w:lang w:eastAsia="en-GB"/>
              </w:rPr>
            </w:pPr>
            <w:r w:rsidRPr="00807AD2">
              <w:rPr>
                <w:rFonts w:ascii="Calibri" w:eastAsia="Times New Roman" w:hAnsi="Calibri" w:cs="Calibri"/>
                <w:sz w:val="18"/>
                <w:szCs w:val="18"/>
                <w:lang w:eastAsia="en-GB"/>
              </w:rPr>
              <w:t>Variety of approaches can be used to support women to change behaviours to control amount of weight gain. Raises the question as to whether maternal weight gain is an appropriate outcome metric, potentially need to explore body composition/ fat mass. </w:t>
            </w:r>
          </w:p>
        </w:tc>
      </w:tr>
    </w:tbl>
    <w:p w14:paraId="497255ED" w14:textId="77777777" w:rsidR="00D23E69" w:rsidRDefault="00D23E69" w:rsidP="00D23E69">
      <w:pPr>
        <w:spacing w:after="160" w:line="259" w:lineRule="auto"/>
        <w:rPr>
          <w:rFonts w:cstheme="minorHAnsi"/>
          <w:sz w:val="24"/>
          <w:szCs w:val="24"/>
        </w:rPr>
      </w:pPr>
    </w:p>
    <w:p w14:paraId="42573A84" w14:textId="77777777" w:rsidR="00D23E69" w:rsidRDefault="00D23E69" w:rsidP="00D23E69">
      <w:pPr>
        <w:spacing w:after="160" w:line="259" w:lineRule="auto"/>
        <w:rPr>
          <w:rFonts w:cstheme="minorHAnsi"/>
          <w:sz w:val="24"/>
          <w:szCs w:val="24"/>
        </w:rPr>
      </w:pPr>
      <w:r>
        <w:rPr>
          <w:rFonts w:cstheme="minorHAnsi"/>
          <w:sz w:val="24"/>
          <w:szCs w:val="24"/>
        </w:rPr>
        <w:br w:type="page"/>
      </w:r>
    </w:p>
    <w:p w14:paraId="276CB67E" w14:textId="77777777" w:rsidR="00D23E69" w:rsidRDefault="00D23E69" w:rsidP="00D23E69">
      <w:pPr>
        <w:pStyle w:val="Heading1"/>
      </w:pPr>
      <w:bookmarkStart w:id="263" w:name="_Toc82693243"/>
      <w:bookmarkStart w:id="264" w:name="_Toc82695504"/>
      <w:r>
        <w:lastRenderedPageBreak/>
        <w:t>Appendix 10 Barriers and Facilitators</w:t>
      </w:r>
      <w:bookmarkEnd w:id="263"/>
      <w:bookmarkEnd w:id="264"/>
    </w:p>
    <w:p w14:paraId="10A1BFC4" w14:textId="77777777" w:rsidR="00D23E69" w:rsidRPr="00FD441A" w:rsidRDefault="00D23E69" w:rsidP="00D23E69">
      <w:r>
        <w:t>Table 39 Barriers and Facilitators Results</w:t>
      </w:r>
    </w:p>
    <w:tbl>
      <w:tblPr>
        <w:tblStyle w:val="TableGrid"/>
        <w:tblpPr w:leftFromText="180" w:rightFromText="180" w:vertAnchor="page" w:horzAnchor="margin" w:tblpY="1807"/>
        <w:tblW w:w="5000" w:type="pct"/>
        <w:tblLayout w:type="fixed"/>
        <w:tblLook w:val="04A0" w:firstRow="1" w:lastRow="0" w:firstColumn="1" w:lastColumn="0" w:noHBand="0" w:noVBand="1"/>
      </w:tblPr>
      <w:tblGrid>
        <w:gridCol w:w="279"/>
        <w:gridCol w:w="1986"/>
        <w:gridCol w:w="3543"/>
        <w:gridCol w:w="2728"/>
        <w:gridCol w:w="2706"/>
        <w:gridCol w:w="2706"/>
      </w:tblGrid>
      <w:tr w:rsidR="00D23E69" w:rsidRPr="00A676D4" w14:paraId="74BE6FD0" w14:textId="77777777" w:rsidTr="00D23E69">
        <w:trPr>
          <w:tblHeader/>
        </w:trPr>
        <w:tc>
          <w:tcPr>
            <w:tcW w:w="100" w:type="pct"/>
            <w:shd w:val="clear" w:color="auto" w:fill="808080" w:themeFill="background1" w:themeFillShade="80"/>
          </w:tcPr>
          <w:p w14:paraId="28467A54" w14:textId="77777777" w:rsidR="00D23E69" w:rsidRPr="00A676D4" w:rsidRDefault="00D23E69" w:rsidP="00D23E69">
            <w:pPr>
              <w:rPr>
                <w:rFonts w:cstheme="minorHAnsi"/>
                <w:b/>
                <w:bCs/>
                <w:color w:val="FFFFFF" w:themeColor="background1"/>
                <w:sz w:val="18"/>
                <w:szCs w:val="18"/>
              </w:rPr>
            </w:pPr>
          </w:p>
        </w:tc>
        <w:tc>
          <w:tcPr>
            <w:tcW w:w="712" w:type="pct"/>
            <w:shd w:val="clear" w:color="auto" w:fill="808080" w:themeFill="background1" w:themeFillShade="80"/>
          </w:tcPr>
          <w:p w14:paraId="32CF9DDE" w14:textId="77777777" w:rsidR="00D23E69" w:rsidRPr="00A676D4" w:rsidRDefault="00D23E69" w:rsidP="00D23E69">
            <w:pPr>
              <w:rPr>
                <w:rFonts w:cstheme="minorHAnsi"/>
                <w:b/>
                <w:bCs/>
                <w:color w:val="FFFFFF" w:themeColor="background1"/>
                <w:sz w:val="18"/>
                <w:szCs w:val="18"/>
              </w:rPr>
            </w:pPr>
            <w:r w:rsidRPr="00A676D4">
              <w:rPr>
                <w:rFonts w:cstheme="minorHAnsi"/>
                <w:b/>
                <w:bCs/>
                <w:color w:val="FFFFFF" w:themeColor="background1"/>
                <w:sz w:val="18"/>
                <w:szCs w:val="18"/>
              </w:rPr>
              <w:t>Reference</w:t>
            </w:r>
          </w:p>
        </w:tc>
        <w:tc>
          <w:tcPr>
            <w:tcW w:w="1270" w:type="pct"/>
            <w:shd w:val="clear" w:color="auto" w:fill="808080" w:themeFill="background1" w:themeFillShade="80"/>
          </w:tcPr>
          <w:p w14:paraId="61E80DB6" w14:textId="77777777" w:rsidR="00D23E69" w:rsidRPr="00A676D4" w:rsidRDefault="00D23E69" w:rsidP="00D23E69">
            <w:pPr>
              <w:rPr>
                <w:rFonts w:cstheme="minorHAnsi"/>
                <w:b/>
                <w:bCs/>
                <w:color w:val="FFFFFF" w:themeColor="background1"/>
                <w:sz w:val="18"/>
                <w:szCs w:val="18"/>
              </w:rPr>
            </w:pPr>
            <w:r w:rsidRPr="00A676D4">
              <w:rPr>
                <w:rFonts w:cstheme="minorHAnsi"/>
                <w:b/>
                <w:bCs/>
                <w:color w:val="FFFFFF" w:themeColor="background1"/>
                <w:sz w:val="18"/>
                <w:szCs w:val="18"/>
              </w:rPr>
              <w:t>Methodology</w:t>
            </w:r>
          </w:p>
        </w:tc>
        <w:tc>
          <w:tcPr>
            <w:tcW w:w="978" w:type="pct"/>
            <w:shd w:val="clear" w:color="auto" w:fill="808080" w:themeFill="background1" w:themeFillShade="80"/>
          </w:tcPr>
          <w:p w14:paraId="1E62E493" w14:textId="77777777" w:rsidR="00D23E69" w:rsidRPr="00A676D4" w:rsidRDefault="00D23E69" w:rsidP="00D23E69">
            <w:pPr>
              <w:rPr>
                <w:rFonts w:cstheme="minorHAnsi"/>
                <w:b/>
                <w:bCs/>
                <w:color w:val="FFFFFF" w:themeColor="background1"/>
                <w:sz w:val="18"/>
                <w:szCs w:val="18"/>
              </w:rPr>
            </w:pPr>
            <w:r w:rsidRPr="00A676D4">
              <w:rPr>
                <w:rFonts w:cstheme="minorHAnsi"/>
                <w:b/>
                <w:bCs/>
                <w:color w:val="FFFFFF" w:themeColor="background1"/>
                <w:sz w:val="18"/>
                <w:szCs w:val="18"/>
              </w:rPr>
              <w:t xml:space="preserve">Study </w:t>
            </w:r>
            <w:proofErr w:type="gramStart"/>
            <w:r w:rsidRPr="00A676D4">
              <w:rPr>
                <w:rFonts w:cstheme="minorHAnsi"/>
                <w:b/>
                <w:bCs/>
                <w:color w:val="FFFFFF" w:themeColor="background1"/>
                <w:sz w:val="18"/>
                <w:szCs w:val="18"/>
              </w:rPr>
              <w:t>aim;</w:t>
            </w:r>
            <w:proofErr w:type="gramEnd"/>
            <w:r w:rsidRPr="00A676D4">
              <w:rPr>
                <w:rFonts w:cstheme="minorHAnsi"/>
                <w:b/>
                <w:bCs/>
                <w:color w:val="FFFFFF" w:themeColor="background1"/>
                <w:sz w:val="18"/>
                <w:szCs w:val="18"/>
              </w:rPr>
              <w:t xml:space="preserve"> health behaviour(s) addressed; intervention(s).</w:t>
            </w:r>
          </w:p>
        </w:tc>
        <w:tc>
          <w:tcPr>
            <w:tcW w:w="970" w:type="pct"/>
            <w:shd w:val="clear" w:color="auto" w:fill="808080" w:themeFill="background1" w:themeFillShade="80"/>
          </w:tcPr>
          <w:p w14:paraId="52E78CA1" w14:textId="77777777" w:rsidR="00D23E69" w:rsidRPr="00A676D4" w:rsidRDefault="00D23E69" w:rsidP="00D23E69">
            <w:pPr>
              <w:rPr>
                <w:rFonts w:cstheme="minorHAnsi"/>
                <w:b/>
                <w:bCs/>
                <w:color w:val="FFFFFF" w:themeColor="background1"/>
                <w:sz w:val="18"/>
                <w:szCs w:val="18"/>
              </w:rPr>
            </w:pPr>
            <w:r w:rsidRPr="00A676D4">
              <w:rPr>
                <w:rFonts w:cstheme="minorHAnsi"/>
                <w:b/>
                <w:bCs/>
                <w:color w:val="FFFFFF" w:themeColor="background1"/>
                <w:sz w:val="18"/>
                <w:szCs w:val="18"/>
              </w:rPr>
              <w:t>Results/conclusions</w:t>
            </w:r>
          </w:p>
        </w:tc>
        <w:tc>
          <w:tcPr>
            <w:tcW w:w="970" w:type="pct"/>
            <w:shd w:val="clear" w:color="auto" w:fill="808080" w:themeFill="background1" w:themeFillShade="80"/>
          </w:tcPr>
          <w:p w14:paraId="180AE34B" w14:textId="77777777" w:rsidR="00D23E69" w:rsidRPr="00A676D4" w:rsidRDefault="00D23E69" w:rsidP="00D23E69">
            <w:pPr>
              <w:rPr>
                <w:rFonts w:cstheme="minorHAnsi"/>
                <w:b/>
                <w:bCs/>
                <w:color w:val="FFFFFF" w:themeColor="background1"/>
                <w:sz w:val="18"/>
                <w:szCs w:val="18"/>
              </w:rPr>
            </w:pPr>
            <w:r w:rsidRPr="00A676D4">
              <w:rPr>
                <w:rFonts w:cstheme="minorHAnsi"/>
                <w:b/>
                <w:bCs/>
                <w:color w:val="FFFFFF" w:themeColor="background1"/>
                <w:sz w:val="18"/>
                <w:szCs w:val="18"/>
              </w:rPr>
              <w:t>Key contextual influences (barriers/facilitators); limitations and/or reccomendations</w:t>
            </w:r>
          </w:p>
        </w:tc>
      </w:tr>
      <w:tr w:rsidR="00D23E69" w:rsidRPr="00A676D4" w14:paraId="65C23B27" w14:textId="77777777" w:rsidTr="00D23E69">
        <w:tc>
          <w:tcPr>
            <w:tcW w:w="100" w:type="pct"/>
          </w:tcPr>
          <w:p w14:paraId="48D467E9" w14:textId="77777777" w:rsidR="00D23E69" w:rsidRPr="00A676D4" w:rsidRDefault="00D23E69" w:rsidP="00D23E69">
            <w:pPr>
              <w:rPr>
                <w:rFonts w:cstheme="minorHAnsi"/>
                <w:sz w:val="18"/>
                <w:szCs w:val="18"/>
              </w:rPr>
            </w:pPr>
            <w:r w:rsidRPr="00A676D4">
              <w:rPr>
                <w:rFonts w:cstheme="minorHAnsi"/>
                <w:sz w:val="18"/>
                <w:szCs w:val="18"/>
              </w:rPr>
              <w:t>1</w:t>
            </w:r>
          </w:p>
        </w:tc>
        <w:tc>
          <w:tcPr>
            <w:tcW w:w="712" w:type="pct"/>
          </w:tcPr>
          <w:p w14:paraId="17A33E79" w14:textId="77777777" w:rsidR="00D23E69" w:rsidRPr="00A676D4" w:rsidRDefault="00D23E69" w:rsidP="00D23E69">
            <w:pPr>
              <w:rPr>
                <w:rFonts w:cstheme="minorHAnsi"/>
                <w:sz w:val="18"/>
                <w:szCs w:val="18"/>
              </w:rPr>
            </w:pPr>
            <w:r w:rsidRPr="00B00573">
              <w:rPr>
                <w:sz w:val="18"/>
                <w:szCs w:val="18"/>
              </w:rPr>
              <w:t>Beckman et al 2014</w:t>
            </w:r>
            <w:r>
              <w:t xml:space="preserve"> </w:t>
            </w:r>
            <w:r>
              <w:rPr>
                <w:vertAlign w:val="superscript"/>
              </w:rPr>
              <w:t>199</w:t>
            </w:r>
          </w:p>
          <w:p w14:paraId="6CA05FDA" w14:textId="77777777" w:rsidR="00D23E69" w:rsidRPr="00A676D4" w:rsidRDefault="00D23E69" w:rsidP="00D23E69">
            <w:pPr>
              <w:rPr>
                <w:rFonts w:cstheme="minorHAnsi"/>
                <w:sz w:val="18"/>
                <w:szCs w:val="18"/>
              </w:rPr>
            </w:pPr>
            <w:r w:rsidRPr="00A676D4">
              <w:rPr>
                <w:rFonts w:cstheme="minorHAnsi"/>
                <w:i/>
                <w:iCs/>
                <w:sz w:val="18"/>
                <w:szCs w:val="18"/>
              </w:rPr>
              <w:t>Does preconception care work?</w:t>
            </w:r>
          </w:p>
        </w:tc>
        <w:tc>
          <w:tcPr>
            <w:tcW w:w="1270" w:type="pct"/>
          </w:tcPr>
          <w:p w14:paraId="5F8A1B5D" w14:textId="77777777" w:rsidR="00D23E69" w:rsidRPr="00A676D4" w:rsidRDefault="00D23E69" w:rsidP="00D23E69">
            <w:pPr>
              <w:rPr>
                <w:rFonts w:cstheme="minorHAnsi"/>
                <w:sz w:val="18"/>
                <w:szCs w:val="18"/>
              </w:rPr>
            </w:pPr>
            <w:r w:rsidRPr="00A676D4">
              <w:rPr>
                <w:rFonts w:cstheme="minorHAnsi"/>
                <w:b/>
                <w:bCs/>
                <w:sz w:val="18"/>
                <w:szCs w:val="18"/>
              </w:rPr>
              <w:t>Design:</w:t>
            </w:r>
            <w:r w:rsidRPr="00A676D4">
              <w:rPr>
                <w:rFonts w:cstheme="minorHAnsi"/>
                <w:sz w:val="18"/>
                <w:szCs w:val="18"/>
              </w:rPr>
              <w:t xml:space="preserve"> case control study of preconception care (2010-2013); statistical/ quantitative study utilising routine data.  </w:t>
            </w:r>
          </w:p>
          <w:p w14:paraId="5048B1A6" w14:textId="77777777" w:rsidR="00D23E69" w:rsidRPr="00A676D4" w:rsidRDefault="00D23E69" w:rsidP="00D23E69">
            <w:pPr>
              <w:rPr>
                <w:rFonts w:cstheme="minorHAnsi"/>
                <w:sz w:val="18"/>
                <w:szCs w:val="18"/>
              </w:rPr>
            </w:pPr>
          </w:p>
          <w:p w14:paraId="0FD4189B" w14:textId="77777777" w:rsidR="00D23E69" w:rsidRPr="00A676D4" w:rsidRDefault="00D23E69" w:rsidP="00D23E69">
            <w:pPr>
              <w:rPr>
                <w:rFonts w:cstheme="minorHAnsi"/>
                <w:sz w:val="18"/>
                <w:szCs w:val="18"/>
              </w:rPr>
            </w:pPr>
            <w:r w:rsidRPr="00A676D4">
              <w:rPr>
                <w:rFonts w:cstheme="minorHAnsi"/>
                <w:b/>
                <w:bCs/>
                <w:sz w:val="18"/>
                <w:szCs w:val="18"/>
              </w:rPr>
              <w:t>Participants:</w:t>
            </w:r>
            <w:r w:rsidRPr="00A676D4">
              <w:rPr>
                <w:rFonts w:cstheme="minorHAnsi"/>
                <w:sz w:val="18"/>
                <w:szCs w:val="18"/>
              </w:rPr>
              <w:t xml:space="preserve"> women attending preconception care clinics, including those with subfertility, women with pre-existing</w:t>
            </w:r>
          </w:p>
          <w:p w14:paraId="56C0A9FB" w14:textId="77777777" w:rsidR="00D23E69" w:rsidRPr="00A676D4" w:rsidRDefault="00D23E69" w:rsidP="00D23E69">
            <w:pPr>
              <w:rPr>
                <w:rFonts w:cstheme="minorHAnsi"/>
                <w:sz w:val="18"/>
                <w:szCs w:val="18"/>
              </w:rPr>
            </w:pPr>
            <w:r w:rsidRPr="00A676D4">
              <w:rPr>
                <w:rFonts w:cstheme="minorHAnsi"/>
                <w:sz w:val="18"/>
                <w:szCs w:val="18"/>
              </w:rPr>
              <w:t xml:space="preserve">health conditions with a potential to impact pregnancy outcomes, as well as low-risk women seeking assessment and advice as to how best to maximise their chance of a healthy pregnancy outcome (n = 407).  Participant consent not sought. </w:t>
            </w:r>
          </w:p>
          <w:p w14:paraId="3845DA73" w14:textId="77777777" w:rsidR="00D23E69" w:rsidRPr="00A676D4" w:rsidRDefault="00D23E69" w:rsidP="00D23E69">
            <w:pPr>
              <w:rPr>
                <w:rFonts w:cstheme="minorHAnsi"/>
                <w:sz w:val="18"/>
                <w:szCs w:val="18"/>
              </w:rPr>
            </w:pPr>
          </w:p>
          <w:p w14:paraId="6ADA4691" w14:textId="77777777" w:rsidR="00D23E69" w:rsidRPr="00A676D4" w:rsidRDefault="00D23E69" w:rsidP="00D23E69">
            <w:pPr>
              <w:rPr>
                <w:rFonts w:cstheme="minorHAnsi"/>
                <w:sz w:val="18"/>
                <w:szCs w:val="18"/>
              </w:rPr>
            </w:pPr>
            <w:r w:rsidRPr="00A676D4">
              <w:rPr>
                <w:rFonts w:cstheme="minorHAnsi"/>
                <w:b/>
                <w:bCs/>
                <w:sz w:val="18"/>
                <w:szCs w:val="18"/>
              </w:rPr>
              <w:t>Setting:</w:t>
            </w:r>
            <w:r w:rsidRPr="00A676D4">
              <w:rPr>
                <w:rFonts w:cstheme="minorHAnsi"/>
                <w:sz w:val="18"/>
                <w:szCs w:val="18"/>
              </w:rPr>
              <w:t xml:space="preserve"> preconception care services delivered at not-for-profit private tertiary maternity hospital in Brisbane, Australia</w:t>
            </w:r>
          </w:p>
          <w:p w14:paraId="52D20BE1" w14:textId="77777777" w:rsidR="00D23E69" w:rsidRPr="00A676D4" w:rsidRDefault="00D23E69" w:rsidP="00D23E69">
            <w:pPr>
              <w:rPr>
                <w:rFonts w:cstheme="minorHAnsi"/>
                <w:sz w:val="18"/>
                <w:szCs w:val="18"/>
              </w:rPr>
            </w:pPr>
          </w:p>
          <w:p w14:paraId="5F1EA375" w14:textId="77777777" w:rsidR="00D23E69" w:rsidRPr="00A676D4" w:rsidRDefault="00D23E69" w:rsidP="00D23E69">
            <w:pPr>
              <w:rPr>
                <w:rFonts w:cstheme="minorHAnsi"/>
                <w:sz w:val="18"/>
                <w:szCs w:val="18"/>
              </w:rPr>
            </w:pPr>
            <w:r w:rsidRPr="00A676D4">
              <w:rPr>
                <w:rFonts w:cstheme="minorHAnsi"/>
                <w:b/>
                <w:bCs/>
                <w:sz w:val="18"/>
                <w:szCs w:val="18"/>
              </w:rPr>
              <w:t>Primary outcome:</w:t>
            </w:r>
            <w:r w:rsidRPr="00A676D4">
              <w:rPr>
                <w:rFonts w:cstheme="minorHAnsi"/>
                <w:sz w:val="18"/>
                <w:szCs w:val="18"/>
              </w:rPr>
              <w:t xml:space="preserve"> likelihood of ‘being healthy’ at the time of hospital maternity </w:t>
            </w:r>
            <w:proofErr w:type="gramStart"/>
            <w:r w:rsidRPr="00A676D4">
              <w:rPr>
                <w:rFonts w:cstheme="minorHAnsi"/>
                <w:sz w:val="18"/>
                <w:szCs w:val="18"/>
              </w:rPr>
              <w:t>booking..</w:t>
            </w:r>
            <w:proofErr w:type="gramEnd"/>
            <w:r w:rsidRPr="00A676D4">
              <w:rPr>
                <w:rFonts w:cstheme="minorHAnsi"/>
                <w:sz w:val="18"/>
                <w:szCs w:val="18"/>
              </w:rPr>
              <w:t xml:space="preserve"> (‘Being healthy’ deﬁned as: i) early pregnancy weight in a healthy range [BMI 18.5-24.9], ii) ceased/reduced smoking and </w:t>
            </w:r>
            <w:r w:rsidRPr="00A676D4">
              <w:rPr>
                <w:rFonts w:cstheme="minorHAnsi"/>
                <w:sz w:val="18"/>
                <w:szCs w:val="18"/>
              </w:rPr>
              <w:lastRenderedPageBreak/>
              <w:t>alcohol consumption, iii) folate supplementation for at least three months prior to conception and ﬁrst three months of pregnancy, iv) vaccinated against inﬂuenza, pertussis, varicella and hepatitis B, v) having received specialist consultation with speciﬁc aim of optimising a pre-existing health condition prior to conception)</w:t>
            </w:r>
          </w:p>
        </w:tc>
        <w:tc>
          <w:tcPr>
            <w:tcW w:w="978" w:type="pct"/>
          </w:tcPr>
          <w:p w14:paraId="3571AED9" w14:textId="77777777" w:rsidR="00D23E69" w:rsidRPr="00A676D4" w:rsidRDefault="00D23E69" w:rsidP="00D23E69">
            <w:pPr>
              <w:rPr>
                <w:rFonts w:cstheme="minorHAnsi"/>
                <w:b/>
                <w:bCs/>
                <w:sz w:val="18"/>
                <w:szCs w:val="18"/>
              </w:rPr>
            </w:pPr>
            <w:r w:rsidRPr="00A676D4">
              <w:rPr>
                <w:rFonts w:cstheme="minorHAnsi"/>
                <w:b/>
                <w:bCs/>
                <w:sz w:val="18"/>
                <w:szCs w:val="18"/>
              </w:rPr>
              <w:lastRenderedPageBreak/>
              <w:t>Aim:</w:t>
            </w:r>
            <w:r w:rsidRPr="00A676D4">
              <w:rPr>
                <w:rFonts w:cstheme="minorHAnsi"/>
                <w:color w:val="212121"/>
                <w:sz w:val="18"/>
                <w:szCs w:val="18"/>
                <w:shd w:val="clear" w:color="auto" w:fill="FFFFFF"/>
              </w:rPr>
              <w:t xml:space="preserve"> t</w:t>
            </w:r>
            <w:r w:rsidRPr="00A676D4">
              <w:rPr>
                <w:rFonts w:cstheme="minorHAnsi"/>
                <w:sz w:val="18"/>
                <w:szCs w:val="18"/>
              </w:rPr>
              <w:t>o evaluate whether women who receive preconception care through a structured approach will be more likely to be healthy around the time of conception compared with women who plan their pregnancy but have not been exposed to preconception care</w:t>
            </w:r>
          </w:p>
          <w:p w14:paraId="654D9186" w14:textId="77777777" w:rsidR="00D23E69" w:rsidRPr="00A676D4" w:rsidRDefault="00D23E69" w:rsidP="00D23E69">
            <w:pPr>
              <w:rPr>
                <w:rFonts w:cstheme="minorHAnsi"/>
                <w:b/>
                <w:bCs/>
                <w:sz w:val="18"/>
                <w:szCs w:val="18"/>
                <w:highlight w:val="yellow"/>
              </w:rPr>
            </w:pPr>
          </w:p>
          <w:p w14:paraId="6BD4A196" w14:textId="77777777" w:rsidR="00D23E69" w:rsidRPr="00A676D4" w:rsidRDefault="00D23E69" w:rsidP="00D23E69">
            <w:pPr>
              <w:rPr>
                <w:rFonts w:cstheme="minorHAnsi"/>
                <w:sz w:val="18"/>
                <w:szCs w:val="18"/>
              </w:rPr>
            </w:pPr>
            <w:r w:rsidRPr="00A676D4">
              <w:rPr>
                <w:rFonts w:cstheme="minorHAnsi"/>
                <w:b/>
                <w:bCs/>
                <w:sz w:val="18"/>
                <w:szCs w:val="18"/>
              </w:rPr>
              <w:t xml:space="preserve">Health behaviours addressed: </w:t>
            </w:r>
            <w:r w:rsidRPr="00A676D4">
              <w:rPr>
                <w:rFonts w:cstheme="minorHAnsi"/>
                <w:sz w:val="18"/>
                <w:szCs w:val="18"/>
              </w:rPr>
              <w:t>diet/nutrition, exercise, alcohol, smoking.</w:t>
            </w:r>
          </w:p>
          <w:p w14:paraId="5747E483" w14:textId="77777777" w:rsidR="00D23E69" w:rsidRPr="00A676D4" w:rsidRDefault="00D23E69" w:rsidP="00D23E69">
            <w:pPr>
              <w:rPr>
                <w:rFonts w:cstheme="minorHAnsi"/>
                <w:b/>
                <w:bCs/>
                <w:sz w:val="18"/>
                <w:szCs w:val="18"/>
                <w:highlight w:val="yellow"/>
              </w:rPr>
            </w:pPr>
          </w:p>
          <w:p w14:paraId="7C165A84" w14:textId="77777777" w:rsidR="00D23E69" w:rsidRPr="00A676D4" w:rsidRDefault="00D23E69" w:rsidP="00D23E69">
            <w:pPr>
              <w:rPr>
                <w:rFonts w:cstheme="minorHAnsi"/>
                <w:sz w:val="18"/>
                <w:szCs w:val="18"/>
              </w:rPr>
            </w:pPr>
            <w:r w:rsidRPr="00A676D4">
              <w:rPr>
                <w:rFonts w:cstheme="minorHAnsi"/>
                <w:b/>
                <w:bCs/>
                <w:sz w:val="18"/>
                <w:szCs w:val="18"/>
              </w:rPr>
              <w:t>Intervention:</w:t>
            </w:r>
            <w:r w:rsidRPr="00A676D4">
              <w:rPr>
                <w:rFonts w:cstheme="minorHAnsi"/>
                <w:sz w:val="18"/>
                <w:szCs w:val="18"/>
              </w:rPr>
              <w:t xml:space="preserve"> 45-minute consultation with midwife </w:t>
            </w:r>
            <w:proofErr w:type="gramStart"/>
            <w:r w:rsidRPr="00A676D4">
              <w:rPr>
                <w:rFonts w:cstheme="minorHAnsi"/>
                <w:sz w:val="18"/>
                <w:szCs w:val="18"/>
              </w:rPr>
              <w:t>addressing  questions</w:t>
            </w:r>
            <w:proofErr w:type="gramEnd"/>
            <w:r w:rsidRPr="00A676D4">
              <w:rPr>
                <w:rFonts w:cstheme="minorHAnsi"/>
                <w:sz w:val="18"/>
                <w:szCs w:val="18"/>
              </w:rPr>
              <w:t xml:space="preserve"> related to: participants’ reproductive, medical, surgical, social and family histories; lifestyle; nutrition; home; work; social hazards. </w:t>
            </w:r>
          </w:p>
          <w:p w14:paraId="009B6D7F" w14:textId="77777777" w:rsidR="00D23E69" w:rsidRPr="00A676D4" w:rsidRDefault="00D23E69" w:rsidP="00D23E69">
            <w:pPr>
              <w:rPr>
                <w:rFonts w:cstheme="minorHAnsi"/>
                <w:sz w:val="18"/>
                <w:szCs w:val="18"/>
              </w:rPr>
            </w:pPr>
          </w:p>
          <w:p w14:paraId="65C45835" w14:textId="77777777" w:rsidR="00D23E69" w:rsidRPr="00A676D4" w:rsidRDefault="00D23E69" w:rsidP="00D23E69">
            <w:pPr>
              <w:rPr>
                <w:rFonts w:cstheme="minorHAnsi"/>
                <w:sz w:val="18"/>
                <w:szCs w:val="18"/>
              </w:rPr>
            </w:pPr>
            <w:r w:rsidRPr="00A676D4">
              <w:rPr>
                <w:rFonts w:cstheme="minorHAnsi"/>
                <w:sz w:val="18"/>
                <w:szCs w:val="18"/>
              </w:rPr>
              <w:lastRenderedPageBreak/>
              <w:t>Participants received specific advice and information regarding folic acid supplementation, vaccinations, healthy eating before and during pregnancy, exercise, smoking cessation, safe levels of alcohol intake.</w:t>
            </w:r>
          </w:p>
          <w:p w14:paraId="3878D680" w14:textId="77777777" w:rsidR="00D23E69" w:rsidRPr="00A676D4" w:rsidRDefault="00D23E69" w:rsidP="00D23E69">
            <w:pPr>
              <w:rPr>
                <w:rFonts w:cstheme="minorHAnsi"/>
                <w:sz w:val="18"/>
                <w:szCs w:val="18"/>
              </w:rPr>
            </w:pPr>
          </w:p>
          <w:p w14:paraId="0EC9CB5D" w14:textId="77777777" w:rsidR="00D23E69" w:rsidRPr="00A676D4" w:rsidRDefault="00D23E69" w:rsidP="00D23E69">
            <w:pPr>
              <w:rPr>
                <w:rFonts w:cstheme="minorHAnsi"/>
                <w:sz w:val="18"/>
                <w:szCs w:val="18"/>
              </w:rPr>
            </w:pPr>
            <w:r w:rsidRPr="00A676D4">
              <w:rPr>
                <w:rFonts w:cstheme="minorHAnsi"/>
                <w:sz w:val="18"/>
                <w:szCs w:val="18"/>
              </w:rPr>
              <w:t>Participants subsequently received consultation from obstetrician; positive responses elicited during midwife consultation were addressed, and examinations, investigations and referrals completed as required.</w:t>
            </w:r>
          </w:p>
        </w:tc>
        <w:tc>
          <w:tcPr>
            <w:tcW w:w="970" w:type="pct"/>
          </w:tcPr>
          <w:p w14:paraId="6E8B609C" w14:textId="77777777" w:rsidR="00D23E69" w:rsidRPr="00A676D4" w:rsidRDefault="00D23E69" w:rsidP="00D23E69">
            <w:pPr>
              <w:rPr>
                <w:rFonts w:cstheme="minorHAnsi"/>
                <w:sz w:val="18"/>
                <w:szCs w:val="18"/>
              </w:rPr>
            </w:pPr>
            <w:r w:rsidRPr="00A676D4">
              <w:rPr>
                <w:rFonts w:cstheme="minorHAnsi"/>
                <w:sz w:val="18"/>
                <w:szCs w:val="18"/>
              </w:rPr>
              <w:lastRenderedPageBreak/>
              <w:t xml:space="preserve">Women in early pregnancy who attend a preconception consultation are more likely to be healthy across several domains than women who plan their pregnancy but do not attend a preconception consultation. </w:t>
            </w:r>
            <w:proofErr w:type="gramStart"/>
            <w:r w:rsidRPr="00A676D4">
              <w:rPr>
                <w:rFonts w:cstheme="minorHAnsi"/>
                <w:sz w:val="18"/>
                <w:szCs w:val="18"/>
              </w:rPr>
              <w:t>Specifically</w:t>
            </w:r>
            <w:proofErr w:type="gramEnd"/>
            <w:r w:rsidRPr="00A676D4">
              <w:rPr>
                <w:rFonts w:cstheme="minorHAnsi"/>
                <w:sz w:val="18"/>
                <w:szCs w:val="18"/>
              </w:rPr>
              <w:t xml:space="preserve"> they are more likely to: </w:t>
            </w:r>
          </w:p>
          <w:p w14:paraId="740638DB" w14:textId="77777777" w:rsidR="00D23E69" w:rsidRPr="00A676D4" w:rsidRDefault="00D23E69" w:rsidP="00D23E69">
            <w:pPr>
              <w:rPr>
                <w:rFonts w:cstheme="minorHAnsi"/>
                <w:sz w:val="18"/>
                <w:szCs w:val="18"/>
              </w:rPr>
            </w:pPr>
          </w:p>
          <w:p w14:paraId="2DC010E3" w14:textId="77777777" w:rsidR="00D23E69" w:rsidRPr="00A676D4" w:rsidRDefault="00D23E69" w:rsidP="00D23E69">
            <w:pPr>
              <w:rPr>
                <w:rFonts w:cstheme="minorHAnsi"/>
                <w:sz w:val="18"/>
                <w:szCs w:val="18"/>
              </w:rPr>
            </w:pPr>
            <w:r w:rsidRPr="00A676D4">
              <w:rPr>
                <w:rFonts w:cstheme="minorHAnsi"/>
                <w:sz w:val="18"/>
                <w:szCs w:val="18"/>
              </w:rPr>
              <w:t>i) have received adequate peri-conceptual folate</w:t>
            </w:r>
          </w:p>
          <w:p w14:paraId="3C549A86" w14:textId="77777777" w:rsidR="00D23E69" w:rsidRPr="00A676D4" w:rsidRDefault="00D23E69" w:rsidP="00D23E69">
            <w:pPr>
              <w:rPr>
                <w:rFonts w:cstheme="minorHAnsi"/>
                <w:sz w:val="18"/>
                <w:szCs w:val="18"/>
              </w:rPr>
            </w:pPr>
          </w:p>
          <w:p w14:paraId="14B8DA27" w14:textId="77777777" w:rsidR="00D23E69" w:rsidRPr="00A676D4" w:rsidRDefault="00D23E69" w:rsidP="00D23E69">
            <w:pPr>
              <w:rPr>
                <w:rFonts w:cstheme="minorHAnsi"/>
                <w:sz w:val="18"/>
                <w:szCs w:val="18"/>
              </w:rPr>
            </w:pPr>
            <w:r w:rsidRPr="00A676D4">
              <w:rPr>
                <w:rFonts w:cstheme="minorHAnsi"/>
                <w:sz w:val="18"/>
                <w:szCs w:val="18"/>
              </w:rPr>
              <w:t xml:space="preserve"> ii) report being vaccinated against inﬂuenza and hepatitis B </w:t>
            </w:r>
          </w:p>
          <w:p w14:paraId="1295CAFC" w14:textId="77777777" w:rsidR="00D23E69" w:rsidRPr="00A676D4" w:rsidRDefault="00D23E69" w:rsidP="00D23E69">
            <w:pPr>
              <w:rPr>
                <w:rFonts w:cstheme="minorHAnsi"/>
                <w:sz w:val="18"/>
                <w:szCs w:val="18"/>
              </w:rPr>
            </w:pPr>
          </w:p>
          <w:p w14:paraId="1798DD99" w14:textId="77777777" w:rsidR="00D23E69" w:rsidRPr="00A676D4" w:rsidRDefault="00D23E69" w:rsidP="00D23E69">
            <w:pPr>
              <w:rPr>
                <w:rFonts w:cstheme="minorHAnsi"/>
                <w:sz w:val="18"/>
                <w:szCs w:val="18"/>
              </w:rPr>
            </w:pPr>
            <w:r w:rsidRPr="00A676D4">
              <w:rPr>
                <w:rFonts w:cstheme="minorHAnsi"/>
                <w:sz w:val="18"/>
                <w:szCs w:val="18"/>
              </w:rPr>
              <w:t>iii) have consulted with a specialist with the speciﬁc aim of optimising a pre-existing health condition prior to conception</w:t>
            </w:r>
          </w:p>
          <w:p w14:paraId="5E79E4F6" w14:textId="77777777" w:rsidR="00D23E69" w:rsidRPr="00A676D4" w:rsidRDefault="00D23E69" w:rsidP="00D23E69">
            <w:pPr>
              <w:rPr>
                <w:rFonts w:cstheme="minorHAnsi"/>
                <w:sz w:val="18"/>
                <w:szCs w:val="18"/>
              </w:rPr>
            </w:pPr>
          </w:p>
          <w:p w14:paraId="05519BEB" w14:textId="77777777" w:rsidR="00D23E69" w:rsidRPr="00A676D4" w:rsidRDefault="00D23E69" w:rsidP="00D23E69">
            <w:pPr>
              <w:rPr>
                <w:rFonts w:cstheme="minorHAnsi"/>
                <w:sz w:val="18"/>
                <w:szCs w:val="18"/>
              </w:rPr>
            </w:pPr>
            <w:r w:rsidRPr="00A676D4">
              <w:rPr>
                <w:rFonts w:cstheme="minorHAnsi"/>
                <w:sz w:val="18"/>
                <w:szCs w:val="18"/>
              </w:rPr>
              <w:t xml:space="preserve">iv) report less weight gain (and a smaller increase in BMI) over the </w:t>
            </w:r>
            <w:r w:rsidRPr="00A676D4">
              <w:rPr>
                <w:rFonts w:cstheme="minorHAnsi"/>
                <w:sz w:val="18"/>
                <w:szCs w:val="18"/>
              </w:rPr>
              <w:lastRenderedPageBreak/>
              <w:t>six months prior to conception until the booking visit</w:t>
            </w:r>
          </w:p>
          <w:p w14:paraId="26D74517" w14:textId="77777777" w:rsidR="00D23E69" w:rsidRPr="00A676D4" w:rsidRDefault="00D23E69" w:rsidP="00D23E69">
            <w:pPr>
              <w:rPr>
                <w:rFonts w:cstheme="minorHAnsi"/>
                <w:sz w:val="18"/>
                <w:szCs w:val="18"/>
              </w:rPr>
            </w:pPr>
            <w:r w:rsidRPr="00A676D4">
              <w:rPr>
                <w:rFonts w:cstheme="minorHAnsi"/>
                <w:sz w:val="18"/>
                <w:szCs w:val="18"/>
              </w:rPr>
              <w:t xml:space="preserve"> </w:t>
            </w:r>
          </w:p>
          <w:p w14:paraId="2B82381B" w14:textId="77777777" w:rsidR="00D23E69" w:rsidRPr="00A676D4" w:rsidRDefault="00D23E69" w:rsidP="00D23E69">
            <w:pPr>
              <w:rPr>
                <w:rFonts w:cstheme="minorHAnsi"/>
                <w:sz w:val="18"/>
                <w:szCs w:val="18"/>
              </w:rPr>
            </w:pPr>
            <w:r w:rsidRPr="00A676D4">
              <w:rPr>
                <w:rFonts w:cstheme="minorHAnsi"/>
                <w:sz w:val="18"/>
                <w:szCs w:val="18"/>
              </w:rPr>
              <w:t xml:space="preserve">Compared with nonattendees women who attended a preconception consultation gained less than half as much weight prepregnancy. Over 80% of 80% reported taking adequate peri-conceptual folate. </w:t>
            </w:r>
          </w:p>
          <w:p w14:paraId="3DAF38DA" w14:textId="77777777" w:rsidR="00D23E69" w:rsidRPr="00A676D4" w:rsidRDefault="00D23E69" w:rsidP="00D23E69">
            <w:pPr>
              <w:rPr>
                <w:rFonts w:cstheme="minorHAnsi"/>
                <w:sz w:val="18"/>
                <w:szCs w:val="18"/>
              </w:rPr>
            </w:pPr>
          </w:p>
        </w:tc>
        <w:tc>
          <w:tcPr>
            <w:tcW w:w="970" w:type="pct"/>
          </w:tcPr>
          <w:p w14:paraId="0624E342" w14:textId="77777777" w:rsidR="00D23E69" w:rsidRPr="00A676D4" w:rsidRDefault="00D23E69" w:rsidP="00D23E69">
            <w:pPr>
              <w:rPr>
                <w:rFonts w:cstheme="minorHAnsi"/>
                <w:sz w:val="18"/>
                <w:szCs w:val="18"/>
              </w:rPr>
            </w:pPr>
            <w:r w:rsidRPr="00A676D4">
              <w:rPr>
                <w:rFonts w:cstheme="minorHAnsi"/>
                <w:sz w:val="18"/>
                <w:szCs w:val="18"/>
              </w:rPr>
              <w:lastRenderedPageBreak/>
              <w:t>Participants weighed more, were older, experienced more recurrent miscarriages and more difﬁculties conceiving the general population.</w:t>
            </w:r>
          </w:p>
          <w:p w14:paraId="502F0935" w14:textId="77777777" w:rsidR="00D23E69" w:rsidRPr="00A676D4" w:rsidRDefault="00D23E69" w:rsidP="00D23E69">
            <w:pPr>
              <w:rPr>
                <w:rFonts w:cstheme="minorHAnsi"/>
                <w:sz w:val="18"/>
                <w:szCs w:val="18"/>
              </w:rPr>
            </w:pPr>
          </w:p>
          <w:p w14:paraId="378112DE" w14:textId="77777777" w:rsidR="00D23E69" w:rsidRPr="00A676D4" w:rsidRDefault="00D23E69" w:rsidP="00D23E69">
            <w:pPr>
              <w:rPr>
                <w:rFonts w:cstheme="minorHAnsi"/>
                <w:sz w:val="18"/>
                <w:szCs w:val="18"/>
              </w:rPr>
            </w:pPr>
            <w:r w:rsidRPr="00A676D4">
              <w:rPr>
                <w:rFonts w:cstheme="minorHAnsi"/>
                <w:sz w:val="18"/>
                <w:szCs w:val="18"/>
              </w:rPr>
              <w:t xml:space="preserve">Possible selection bias: </w:t>
            </w:r>
            <w:r w:rsidRPr="00A676D4">
              <w:rPr>
                <w:rFonts w:cstheme="minorHAnsi"/>
                <w:color w:val="231F20"/>
                <w:sz w:val="18"/>
                <w:szCs w:val="18"/>
              </w:rPr>
              <w:t xml:space="preserve"> </w:t>
            </w:r>
            <w:r w:rsidRPr="00A676D4">
              <w:rPr>
                <w:rFonts w:cstheme="minorHAnsi"/>
                <w:sz w:val="18"/>
                <w:szCs w:val="18"/>
              </w:rPr>
              <w:t>women who attended</w:t>
            </w:r>
          </w:p>
          <w:p w14:paraId="6DBD959A" w14:textId="77777777" w:rsidR="00D23E69" w:rsidRPr="00A676D4" w:rsidRDefault="00D23E69" w:rsidP="00D23E69">
            <w:pPr>
              <w:rPr>
                <w:rFonts w:cstheme="minorHAnsi"/>
                <w:sz w:val="18"/>
                <w:szCs w:val="18"/>
              </w:rPr>
            </w:pPr>
            <w:r w:rsidRPr="00A676D4">
              <w:rPr>
                <w:rFonts w:cstheme="minorHAnsi"/>
                <w:sz w:val="18"/>
                <w:szCs w:val="18"/>
              </w:rPr>
              <w:t>preconception care may represent a more motivated population than women who did not attend</w:t>
            </w:r>
          </w:p>
          <w:p w14:paraId="1D2135AD" w14:textId="77777777" w:rsidR="00D23E69" w:rsidRPr="00A676D4" w:rsidRDefault="00D23E69" w:rsidP="00D23E69">
            <w:pPr>
              <w:rPr>
                <w:rFonts w:cstheme="minorHAnsi"/>
                <w:sz w:val="18"/>
                <w:szCs w:val="18"/>
              </w:rPr>
            </w:pPr>
          </w:p>
          <w:p w14:paraId="1E14E3B9" w14:textId="77777777" w:rsidR="00D23E69" w:rsidRPr="00A676D4" w:rsidRDefault="00D23E69" w:rsidP="00D23E69">
            <w:pPr>
              <w:rPr>
                <w:rFonts w:cstheme="minorHAnsi"/>
                <w:sz w:val="18"/>
                <w:szCs w:val="18"/>
              </w:rPr>
            </w:pPr>
            <w:r w:rsidRPr="00A676D4">
              <w:rPr>
                <w:rFonts w:cstheme="minorHAnsi"/>
                <w:sz w:val="18"/>
                <w:szCs w:val="18"/>
              </w:rPr>
              <w:t>Routinely collected data entered manually</w:t>
            </w:r>
          </w:p>
          <w:p w14:paraId="2270FAB0" w14:textId="77777777" w:rsidR="00D23E69" w:rsidRPr="00A676D4" w:rsidRDefault="00D23E69" w:rsidP="00D23E69">
            <w:pPr>
              <w:rPr>
                <w:rFonts w:cstheme="minorHAnsi"/>
                <w:sz w:val="18"/>
                <w:szCs w:val="18"/>
              </w:rPr>
            </w:pPr>
            <w:r w:rsidRPr="00A676D4">
              <w:rPr>
                <w:rFonts w:cstheme="minorHAnsi"/>
                <w:sz w:val="18"/>
                <w:szCs w:val="18"/>
              </w:rPr>
              <w:t xml:space="preserve">and </w:t>
            </w:r>
            <w:proofErr w:type="gramStart"/>
            <w:r w:rsidRPr="00A676D4">
              <w:rPr>
                <w:rFonts w:cstheme="minorHAnsi"/>
                <w:sz w:val="18"/>
                <w:szCs w:val="18"/>
              </w:rPr>
              <w:t>thus</w:t>
            </w:r>
            <w:proofErr w:type="gramEnd"/>
            <w:r w:rsidRPr="00A676D4">
              <w:rPr>
                <w:rFonts w:cstheme="minorHAnsi"/>
                <w:sz w:val="18"/>
                <w:szCs w:val="18"/>
              </w:rPr>
              <w:t xml:space="preserve"> subject to data entry error</w:t>
            </w:r>
          </w:p>
          <w:p w14:paraId="634DFA8B" w14:textId="77777777" w:rsidR="00D23E69" w:rsidRPr="00A676D4" w:rsidRDefault="00D23E69" w:rsidP="00D23E69">
            <w:pPr>
              <w:rPr>
                <w:rFonts w:cstheme="minorHAnsi"/>
                <w:sz w:val="18"/>
                <w:szCs w:val="18"/>
              </w:rPr>
            </w:pPr>
            <w:r w:rsidRPr="00A676D4">
              <w:rPr>
                <w:rFonts w:cstheme="minorHAnsi"/>
                <w:sz w:val="18"/>
                <w:szCs w:val="18"/>
              </w:rPr>
              <w:t xml:space="preserve"> </w:t>
            </w:r>
          </w:p>
          <w:p w14:paraId="419180B6" w14:textId="77777777" w:rsidR="00D23E69" w:rsidRPr="00A676D4" w:rsidRDefault="00D23E69" w:rsidP="00D23E69">
            <w:pPr>
              <w:shd w:val="clear" w:color="auto" w:fill="FFFFFF"/>
              <w:spacing w:line="0" w:lineRule="auto"/>
              <w:rPr>
                <w:rFonts w:cstheme="minorHAnsi"/>
                <w:color w:val="231F20"/>
                <w:sz w:val="18"/>
                <w:szCs w:val="18"/>
              </w:rPr>
            </w:pPr>
            <w:r w:rsidRPr="00A676D4">
              <w:rPr>
                <w:rFonts w:cstheme="minorHAnsi"/>
                <w:color w:val="231F20"/>
                <w:sz w:val="18"/>
                <w:szCs w:val="18"/>
              </w:rPr>
              <w:t>This</w:t>
            </w:r>
            <w:r w:rsidRPr="00A676D4">
              <w:rPr>
                <w:rStyle w:val="a"/>
                <w:rFonts w:cstheme="minorHAnsi"/>
                <w:color w:val="231F20"/>
                <w:sz w:val="18"/>
                <w:szCs w:val="18"/>
              </w:rPr>
              <w:t xml:space="preserve"> </w:t>
            </w:r>
            <w:r w:rsidRPr="00A676D4">
              <w:rPr>
                <w:rFonts w:cstheme="minorHAnsi"/>
                <w:color w:val="231F20"/>
                <w:sz w:val="18"/>
                <w:szCs w:val="18"/>
              </w:rPr>
              <w:t>service</w:t>
            </w:r>
            <w:r w:rsidRPr="00A676D4">
              <w:rPr>
                <w:rStyle w:val="a"/>
                <w:rFonts w:cstheme="minorHAnsi"/>
                <w:color w:val="231F20"/>
                <w:sz w:val="18"/>
                <w:szCs w:val="18"/>
              </w:rPr>
              <w:t xml:space="preserve"> </w:t>
            </w:r>
            <w:r w:rsidRPr="00A676D4">
              <w:rPr>
                <w:rFonts w:cstheme="minorHAnsi"/>
                <w:color w:val="231F20"/>
                <w:sz w:val="18"/>
                <w:szCs w:val="18"/>
              </w:rPr>
              <w:t>was</w:t>
            </w:r>
            <w:r w:rsidRPr="00A676D4">
              <w:rPr>
                <w:rStyle w:val="a"/>
                <w:rFonts w:cstheme="minorHAnsi"/>
                <w:color w:val="231F20"/>
                <w:sz w:val="18"/>
                <w:szCs w:val="18"/>
              </w:rPr>
              <w:t xml:space="preserve"> </w:t>
            </w:r>
            <w:r w:rsidRPr="00A676D4">
              <w:rPr>
                <w:rFonts w:cstheme="minorHAnsi"/>
                <w:color w:val="231F20"/>
                <w:sz w:val="18"/>
                <w:szCs w:val="18"/>
              </w:rPr>
              <w:t>piloted</w:t>
            </w:r>
            <w:r w:rsidRPr="00A676D4">
              <w:rPr>
                <w:rStyle w:val="a"/>
                <w:rFonts w:cstheme="minorHAnsi"/>
                <w:color w:val="231F20"/>
                <w:sz w:val="18"/>
                <w:szCs w:val="18"/>
              </w:rPr>
              <w:t xml:space="preserve"> </w:t>
            </w:r>
            <w:r w:rsidRPr="00A676D4">
              <w:rPr>
                <w:rFonts w:cstheme="minorHAnsi"/>
                <w:color w:val="231F20"/>
                <w:sz w:val="18"/>
                <w:szCs w:val="18"/>
              </w:rPr>
              <w:t>in</w:t>
            </w:r>
            <w:r w:rsidRPr="00A676D4">
              <w:rPr>
                <w:rStyle w:val="a"/>
                <w:rFonts w:cstheme="minorHAnsi"/>
                <w:color w:val="231F20"/>
                <w:sz w:val="18"/>
                <w:szCs w:val="18"/>
              </w:rPr>
              <w:t xml:space="preserve"> </w:t>
            </w:r>
            <w:r w:rsidRPr="00A676D4">
              <w:rPr>
                <w:rFonts w:cstheme="minorHAnsi"/>
                <w:color w:val="231F20"/>
                <w:sz w:val="18"/>
                <w:szCs w:val="18"/>
              </w:rPr>
              <w:t>a</w:t>
            </w:r>
            <w:r w:rsidRPr="00A676D4">
              <w:rPr>
                <w:rStyle w:val="a"/>
                <w:rFonts w:cstheme="minorHAnsi"/>
                <w:color w:val="231F20"/>
                <w:sz w:val="18"/>
                <w:szCs w:val="18"/>
              </w:rPr>
              <w:t xml:space="preserve"> </w:t>
            </w:r>
            <w:r w:rsidRPr="00A676D4">
              <w:rPr>
                <w:rFonts w:cstheme="minorHAnsi"/>
                <w:color w:val="231F20"/>
                <w:sz w:val="18"/>
                <w:szCs w:val="18"/>
              </w:rPr>
              <w:t>tertiary</w:t>
            </w:r>
          </w:p>
          <w:p w14:paraId="06039445" w14:textId="77777777" w:rsidR="00D23E69" w:rsidRPr="00A676D4" w:rsidRDefault="00D23E69" w:rsidP="00D23E69">
            <w:pPr>
              <w:shd w:val="clear" w:color="auto" w:fill="FFFFFF"/>
              <w:spacing w:line="0" w:lineRule="auto"/>
              <w:rPr>
                <w:rFonts w:cstheme="minorHAnsi"/>
                <w:color w:val="231F20"/>
                <w:sz w:val="18"/>
                <w:szCs w:val="18"/>
              </w:rPr>
            </w:pPr>
            <w:r w:rsidRPr="00A676D4">
              <w:rPr>
                <w:rFonts w:cstheme="minorHAnsi"/>
                <w:color w:val="231F20"/>
                <w:sz w:val="18"/>
                <w:szCs w:val="18"/>
              </w:rPr>
              <w:t>maternity</w:t>
            </w:r>
            <w:r w:rsidRPr="00A676D4">
              <w:rPr>
                <w:rStyle w:val="a"/>
                <w:rFonts w:cstheme="minorHAnsi"/>
                <w:color w:val="231F20"/>
                <w:sz w:val="18"/>
                <w:szCs w:val="18"/>
              </w:rPr>
              <w:t xml:space="preserve"> </w:t>
            </w:r>
            <w:r w:rsidRPr="00A676D4">
              <w:rPr>
                <w:rFonts w:cstheme="minorHAnsi"/>
                <w:color w:val="231F20"/>
                <w:sz w:val="18"/>
                <w:szCs w:val="18"/>
              </w:rPr>
              <w:t>hospital,</w:t>
            </w:r>
            <w:r w:rsidRPr="00A676D4">
              <w:rPr>
                <w:rStyle w:val="a"/>
                <w:rFonts w:cstheme="minorHAnsi"/>
                <w:color w:val="231F20"/>
                <w:sz w:val="18"/>
                <w:szCs w:val="18"/>
              </w:rPr>
              <w:t xml:space="preserve"> </w:t>
            </w:r>
            <w:r w:rsidRPr="00A676D4">
              <w:rPr>
                <w:rFonts w:cstheme="minorHAnsi"/>
                <w:color w:val="231F20"/>
                <w:sz w:val="18"/>
                <w:szCs w:val="18"/>
              </w:rPr>
              <w:t>but</w:t>
            </w:r>
            <w:r w:rsidRPr="00A676D4">
              <w:rPr>
                <w:rStyle w:val="a"/>
                <w:rFonts w:cstheme="minorHAnsi"/>
                <w:color w:val="231F20"/>
                <w:sz w:val="18"/>
                <w:szCs w:val="18"/>
              </w:rPr>
              <w:t xml:space="preserve"> </w:t>
            </w:r>
            <w:r w:rsidRPr="00A676D4">
              <w:rPr>
                <w:rFonts w:cstheme="minorHAnsi"/>
                <w:color w:val="231F20"/>
                <w:sz w:val="18"/>
                <w:szCs w:val="18"/>
              </w:rPr>
              <w:t>most</w:t>
            </w:r>
            <w:r w:rsidRPr="00A676D4">
              <w:rPr>
                <w:rStyle w:val="a"/>
                <w:rFonts w:cstheme="minorHAnsi"/>
                <w:color w:val="231F20"/>
                <w:sz w:val="18"/>
                <w:szCs w:val="18"/>
              </w:rPr>
              <w:t xml:space="preserve"> </w:t>
            </w:r>
            <w:r w:rsidRPr="00A676D4">
              <w:rPr>
                <w:rFonts w:cstheme="minorHAnsi"/>
                <w:color w:val="231F20"/>
                <w:sz w:val="18"/>
                <w:szCs w:val="18"/>
              </w:rPr>
              <w:t>women</w:t>
            </w:r>
            <w:r w:rsidRPr="00A676D4">
              <w:rPr>
                <w:rStyle w:val="a"/>
                <w:rFonts w:cstheme="minorHAnsi"/>
                <w:color w:val="231F20"/>
                <w:sz w:val="18"/>
                <w:szCs w:val="18"/>
              </w:rPr>
              <w:t xml:space="preserve"> </w:t>
            </w:r>
            <w:r w:rsidRPr="00A676D4">
              <w:rPr>
                <w:rFonts w:cstheme="minorHAnsi"/>
                <w:color w:val="231F20"/>
                <w:sz w:val="18"/>
                <w:szCs w:val="18"/>
              </w:rPr>
              <w:t>planning</w:t>
            </w:r>
            <w:r w:rsidRPr="00A676D4">
              <w:rPr>
                <w:rStyle w:val="a"/>
                <w:rFonts w:cstheme="minorHAnsi"/>
                <w:color w:val="231F20"/>
                <w:sz w:val="18"/>
                <w:szCs w:val="18"/>
              </w:rPr>
              <w:t xml:space="preserve"> </w:t>
            </w:r>
            <w:r w:rsidRPr="00A676D4">
              <w:rPr>
                <w:rFonts w:cstheme="minorHAnsi"/>
                <w:color w:val="231F20"/>
                <w:sz w:val="18"/>
                <w:szCs w:val="18"/>
              </w:rPr>
              <w:t>a</w:t>
            </w:r>
            <w:r w:rsidRPr="00A676D4">
              <w:rPr>
                <w:rStyle w:val="a"/>
                <w:rFonts w:cstheme="minorHAnsi"/>
                <w:color w:val="231F20"/>
                <w:sz w:val="18"/>
                <w:szCs w:val="18"/>
              </w:rPr>
              <w:t xml:space="preserve"> </w:t>
            </w:r>
            <w:r w:rsidRPr="00A676D4">
              <w:rPr>
                <w:rFonts w:cstheme="minorHAnsi"/>
                <w:color w:val="231F20"/>
                <w:sz w:val="18"/>
                <w:szCs w:val="18"/>
              </w:rPr>
              <w:t>pregnancy</w:t>
            </w:r>
          </w:p>
          <w:p w14:paraId="525BDFDA" w14:textId="77777777" w:rsidR="00D23E69" w:rsidRPr="00A676D4" w:rsidRDefault="00D23E69" w:rsidP="00D23E69">
            <w:pPr>
              <w:shd w:val="clear" w:color="auto" w:fill="FFFFFF"/>
              <w:spacing w:line="0" w:lineRule="auto"/>
              <w:rPr>
                <w:rFonts w:cstheme="minorHAnsi"/>
                <w:color w:val="231F20"/>
                <w:sz w:val="18"/>
                <w:szCs w:val="18"/>
              </w:rPr>
            </w:pPr>
            <w:r w:rsidRPr="00A676D4">
              <w:rPr>
                <w:rFonts w:cstheme="minorHAnsi"/>
                <w:color w:val="231F20"/>
                <w:sz w:val="18"/>
                <w:szCs w:val="18"/>
              </w:rPr>
              <w:t>are</w:t>
            </w:r>
            <w:r w:rsidRPr="00A676D4">
              <w:rPr>
                <w:rStyle w:val="a"/>
                <w:rFonts w:cstheme="minorHAnsi"/>
                <w:color w:val="231F20"/>
                <w:sz w:val="18"/>
                <w:szCs w:val="18"/>
              </w:rPr>
              <w:t xml:space="preserve"> </w:t>
            </w:r>
            <w:r w:rsidRPr="00A676D4">
              <w:rPr>
                <w:rFonts w:cstheme="minorHAnsi"/>
                <w:color w:val="231F20"/>
                <w:sz w:val="18"/>
                <w:szCs w:val="18"/>
              </w:rPr>
              <w:t>not</w:t>
            </w:r>
            <w:r w:rsidRPr="00A676D4">
              <w:rPr>
                <w:rStyle w:val="a"/>
                <w:rFonts w:cstheme="minorHAnsi"/>
                <w:color w:val="231F20"/>
                <w:sz w:val="18"/>
                <w:szCs w:val="18"/>
              </w:rPr>
              <w:t xml:space="preserve"> </w:t>
            </w:r>
            <w:r w:rsidRPr="00A676D4">
              <w:rPr>
                <w:rFonts w:cstheme="minorHAnsi"/>
                <w:color w:val="231F20"/>
                <w:sz w:val="18"/>
                <w:szCs w:val="18"/>
              </w:rPr>
              <w:t>high</w:t>
            </w:r>
            <w:r w:rsidRPr="00A676D4">
              <w:rPr>
                <w:rStyle w:val="a"/>
                <w:rFonts w:cstheme="minorHAnsi"/>
                <w:color w:val="231F20"/>
                <w:sz w:val="18"/>
                <w:szCs w:val="18"/>
              </w:rPr>
              <w:t xml:space="preserve"> </w:t>
            </w:r>
            <w:r w:rsidRPr="00A676D4">
              <w:rPr>
                <w:rFonts w:cstheme="minorHAnsi"/>
                <w:color w:val="231F20"/>
                <w:sz w:val="18"/>
                <w:szCs w:val="18"/>
              </w:rPr>
              <w:t>risk</w:t>
            </w:r>
            <w:r w:rsidRPr="00A676D4">
              <w:rPr>
                <w:rStyle w:val="a"/>
                <w:rFonts w:cstheme="minorHAnsi"/>
                <w:color w:val="231F20"/>
                <w:sz w:val="18"/>
                <w:szCs w:val="18"/>
              </w:rPr>
              <w:t xml:space="preserve"> </w:t>
            </w:r>
            <w:r w:rsidRPr="00A676D4">
              <w:rPr>
                <w:rFonts w:cstheme="minorHAnsi"/>
                <w:color w:val="231F20"/>
                <w:sz w:val="18"/>
                <w:szCs w:val="18"/>
              </w:rPr>
              <w:t>and</w:t>
            </w:r>
            <w:r w:rsidRPr="00A676D4">
              <w:rPr>
                <w:rStyle w:val="a"/>
                <w:rFonts w:cstheme="minorHAnsi"/>
                <w:color w:val="231F20"/>
                <w:sz w:val="18"/>
                <w:szCs w:val="18"/>
              </w:rPr>
              <w:t xml:space="preserve"> </w:t>
            </w:r>
            <w:r w:rsidRPr="00A676D4">
              <w:rPr>
                <w:rFonts w:cstheme="minorHAnsi"/>
                <w:color w:val="231F20"/>
                <w:sz w:val="18"/>
                <w:szCs w:val="18"/>
              </w:rPr>
              <w:t>preconception</w:t>
            </w:r>
            <w:r w:rsidRPr="00A676D4">
              <w:rPr>
                <w:rStyle w:val="a"/>
                <w:rFonts w:cstheme="minorHAnsi"/>
                <w:color w:val="231F20"/>
                <w:sz w:val="18"/>
                <w:szCs w:val="18"/>
              </w:rPr>
              <w:t xml:space="preserve"> </w:t>
            </w:r>
            <w:r w:rsidRPr="00A676D4">
              <w:rPr>
                <w:rFonts w:cstheme="minorHAnsi"/>
                <w:color w:val="231F20"/>
                <w:sz w:val="18"/>
                <w:szCs w:val="18"/>
              </w:rPr>
              <w:t>care</w:t>
            </w:r>
            <w:r w:rsidRPr="00A676D4">
              <w:rPr>
                <w:rStyle w:val="a"/>
                <w:rFonts w:cstheme="minorHAnsi"/>
                <w:color w:val="231F20"/>
                <w:sz w:val="18"/>
                <w:szCs w:val="18"/>
              </w:rPr>
              <w:t xml:space="preserve"> </w:t>
            </w:r>
            <w:r w:rsidRPr="00A676D4">
              <w:rPr>
                <w:rFonts w:cstheme="minorHAnsi"/>
                <w:color w:val="231F20"/>
                <w:sz w:val="18"/>
                <w:szCs w:val="18"/>
              </w:rPr>
              <w:t>should</w:t>
            </w:r>
            <w:r w:rsidRPr="00A676D4">
              <w:rPr>
                <w:rStyle w:val="a"/>
                <w:rFonts w:cstheme="minorHAnsi"/>
                <w:color w:val="231F20"/>
                <w:sz w:val="18"/>
                <w:szCs w:val="18"/>
              </w:rPr>
              <w:t xml:space="preserve"> </w:t>
            </w:r>
            <w:r w:rsidRPr="00A676D4">
              <w:rPr>
                <w:rFonts w:cstheme="minorHAnsi"/>
                <w:color w:val="231F20"/>
                <w:sz w:val="18"/>
                <w:szCs w:val="18"/>
              </w:rPr>
              <w:t>be</w:t>
            </w:r>
            <w:r w:rsidRPr="00A676D4">
              <w:rPr>
                <w:rStyle w:val="a"/>
                <w:rFonts w:cstheme="minorHAnsi"/>
                <w:color w:val="231F20"/>
                <w:sz w:val="18"/>
                <w:szCs w:val="18"/>
              </w:rPr>
              <w:t xml:space="preserve"> </w:t>
            </w:r>
            <w:proofErr w:type="gramStart"/>
            <w:r w:rsidRPr="00A676D4">
              <w:rPr>
                <w:rFonts w:cstheme="minorHAnsi"/>
                <w:color w:val="231F20"/>
                <w:sz w:val="18"/>
                <w:szCs w:val="18"/>
              </w:rPr>
              <w:t>a</w:t>
            </w:r>
            <w:proofErr w:type="gramEnd"/>
          </w:p>
          <w:p w14:paraId="29A77E4C" w14:textId="77777777" w:rsidR="00D23E69" w:rsidRPr="00A676D4" w:rsidRDefault="00D23E69" w:rsidP="00D23E69">
            <w:pPr>
              <w:shd w:val="clear" w:color="auto" w:fill="FFFFFF"/>
              <w:spacing w:line="0" w:lineRule="auto"/>
              <w:rPr>
                <w:rFonts w:cstheme="minorHAnsi"/>
                <w:color w:val="231F20"/>
                <w:sz w:val="18"/>
                <w:szCs w:val="18"/>
              </w:rPr>
            </w:pPr>
            <w:r w:rsidRPr="00A676D4">
              <w:rPr>
                <w:rFonts w:cstheme="minorHAnsi"/>
                <w:color w:val="231F20"/>
                <w:sz w:val="18"/>
                <w:szCs w:val="18"/>
              </w:rPr>
              <w:t>primary</w:t>
            </w:r>
            <w:r w:rsidRPr="00A676D4">
              <w:rPr>
                <w:rStyle w:val="a"/>
                <w:rFonts w:cstheme="minorHAnsi"/>
                <w:color w:val="231F20"/>
                <w:sz w:val="18"/>
                <w:szCs w:val="18"/>
              </w:rPr>
              <w:t xml:space="preserve"> </w:t>
            </w:r>
            <w:r w:rsidRPr="00A676D4">
              <w:rPr>
                <w:rFonts w:cstheme="minorHAnsi"/>
                <w:color w:val="231F20"/>
                <w:sz w:val="18"/>
                <w:szCs w:val="18"/>
              </w:rPr>
              <w:t>healthcare</w:t>
            </w:r>
            <w:r w:rsidRPr="00A676D4">
              <w:rPr>
                <w:rStyle w:val="a"/>
                <w:rFonts w:cstheme="minorHAnsi"/>
                <w:color w:val="231F20"/>
                <w:sz w:val="18"/>
                <w:szCs w:val="18"/>
              </w:rPr>
              <w:t xml:space="preserve"> </w:t>
            </w:r>
            <w:r w:rsidRPr="00A676D4">
              <w:rPr>
                <w:rFonts w:cstheme="minorHAnsi"/>
                <w:color w:val="231F20"/>
                <w:sz w:val="18"/>
                <w:szCs w:val="18"/>
              </w:rPr>
              <w:t>initiative.</w:t>
            </w:r>
            <w:r w:rsidRPr="00A676D4">
              <w:rPr>
                <w:rStyle w:val="a"/>
                <w:rFonts w:cstheme="minorHAnsi"/>
                <w:color w:val="231F20"/>
                <w:sz w:val="18"/>
                <w:szCs w:val="18"/>
              </w:rPr>
              <w:t xml:space="preserve"> </w:t>
            </w:r>
          </w:p>
          <w:p w14:paraId="19A4E3C2" w14:textId="77777777" w:rsidR="00D23E69" w:rsidRPr="00A676D4" w:rsidRDefault="00D23E69" w:rsidP="00D23E69">
            <w:pPr>
              <w:rPr>
                <w:rFonts w:cstheme="minorHAnsi"/>
                <w:sz w:val="18"/>
                <w:szCs w:val="18"/>
              </w:rPr>
            </w:pPr>
            <w:r w:rsidRPr="00A676D4">
              <w:rPr>
                <w:rFonts w:cstheme="minorHAnsi"/>
                <w:sz w:val="18"/>
                <w:szCs w:val="18"/>
              </w:rPr>
              <w:t xml:space="preserve">Intervention delivered in setting not routinely accessed by general population (tertiary maternity hospital); more appropriate for </w:t>
            </w:r>
            <w:r w:rsidRPr="00A676D4">
              <w:rPr>
                <w:rFonts w:cstheme="minorHAnsi"/>
                <w:sz w:val="18"/>
                <w:szCs w:val="18"/>
              </w:rPr>
              <w:lastRenderedPageBreak/>
              <w:t>use within primary healthcare services.</w:t>
            </w:r>
          </w:p>
        </w:tc>
      </w:tr>
      <w:tr w:rsidR="00D23E69" w:rsidRPr="00A676D4" w14:paraId="4759424E" w14:textId="77777777" w:rsidTr="00D23E69">
        <w:tc>
          <w:tcPr>
            <w:tcW w:w="100" w:type="pct"/>
          </w:tcPr>
          <w:p w14:paraId="6764316A" w14:textId="77777777" w:rsidR="00D23E69" w:rsidRPr="00A676D4" w:rsidRDefault="00D23E69" w:rsidP="00D23E69">
            <w:pPr>
              <w:rPr>
                <w:rFonts w:cstheme="minorHAnsi"/>
                <w:sz w:val="18"/>
                <w:szCs w:val="18"/>
              </w:rPr>
            </w:pPr>
            <w:r w:rsidRPr="00A676D4">
              <w:rPr>
                <w:rFonts w:cstheme="minorHAnsi"/>
                <w:sz w:val="18"/>
                <w:szCs w:val="18"/>
              </w:rPr>
              <w:lastRenderedPageBreak/>
              <w:t>2</w:t>
            </w:r>
          </w:p>
        </w:tc>
        <w:tc>
          <w:tcPr>
            <w:tcW w:w="712" w:type="pct"/>
          </w:tcPr>
          <w:p w14:paraId="09C89F14" w14:textId="77777777" w:rsidR="00D23E69" w:rsidRPr="00A676D4" w:rsidRDefault="00D23E69" w:rsidP="00D23E69">
            <w:pPr>
              <w:rPr>
                <w:rFonts w:cstheme="minorHAnsi"/>
                <w:sz w:val="18"/>
                <w:szCs w:val="18"/>
              </w:rPr>
            </w:pPr>
            <w:r w:rsidRPr="00B00573">
              <w:rPr>
                <w:rFonts w:cstheme="minorHAnsi"/>
                <w:sz w:val="18"/>
                <w:szCs w:val="18"/>
              </w:rPr>
              <w:t>Cunningham et al, 2018</w:t>
            </w:r>
            <w:r w:rsidRPr="00B00573">
              <w:rPr>
                <w:vertAlign w:val="superscript"/>
              </w:rPr>
              <w:t>42</w:t>
            </w:r>
          </w:p>
          <w:p w14:paraId="708B877F" w14:textId="77777777" w:rsidR="00D23E69" w:rsidRPr="00A676D4" w:rsidRDefault="00D23E69" w:rsidP="00D23E69">
            <w:pPr>
              <w:rPr>
                <w:rFonts w:cstheme="minorHAnsi"/>
                <w:sz w:val="18"/>
                <w:szCs w:val="18"/>
              </w:rPr>
            </w:pPr>
          </w:p>
          <w:p w14:paraId="33DA0D0C" w14:textId="77777777" w:rsidR="00D23E69" w:rsidRPr="00A676D4" w:rsidRDefault="00D23E69" w:rsidP="00D23E69">
            <w:pPr>
              <w:rPr>
                <w:rFonts w:cstheme="minorHAnsi"/>
                <w:i/>
                <w:iCs/>
                <w:sz w:val="18"/>
                <w:szCs w:val="18"/>
              </w:rPr>
            </w:pPr>
            <w:r w:rsidRPr="00A676D4">
              <w:rPr>
                <w:rFonts w:cstheme="minorHAnsi"/>
                <w:i/>
                <w:iCs/>
                <w:sz w:val="18"/>
                <w:szCs w:val="18"/>
              </w:rPr>
              <w:t>Communication with health professionals: The views of pregnant women with a raised BMI</w:t>
            </w:r>
          </w:p>
        </w:tc>
        <w:tc>
          <w:tcPr>
            <w:tcW w:w="1270" w:type="pct"/>
          </w:tcPr>
          <w:p w14:paraId="4F334D37" w14:textId="77777777" w:rsidR="00D23E69" w:rsidRPr="00A676D4" w:rsidRDefault="00D23E69" w:rsidP="00D23E69">
            <w:pPr>
              <w:rPr>
                <w:rFonts w:cstheme="minorHAnsi"/>
                <w:sz w:val="18"/>
                <w:szCs w:val="18"/>
              </w:rPr>
            </w:pPr>
            <w:r w:rsidRPr="00A676D4">
              <w:rPr>
                <w:rFonts w:cstheme="minorHAnsi"/>
                <w:b/>
                <w:bCs/>
                <w:sz w:val="18"/>
                <w:szCs w:val="18"/>
              </w:rPr>
              <w:t xml:space="preserve">Design: </w:t>
            </w:r>
            <w:r w:rsidRPr="00A676D4">
              <w:rPr>
                <w:rFonts w:cstheme="minorHAnsi"/>
                <w:sz w:val="18"/>
                <w:szCs w:val="18"/>
              </w:rPr>
              <w:t xml:space="preserve">Qualitative/ observational. Interviews conducted with study participants: standardised interview framework utilised, interviews audio-recorded and transcribed, analysed thematically. </w:t>
            </w:r>
          </w:p>
          <w:p w14:paraId="7E26183C" w14:textId="77777777" w:rsidR="00D23E69" w:rsidRPr="00A676D4" w:rsidRDefault="00D23E69" w:rsidP="00D23E69">
            <w:pPr>
              <w:rPr>
                <w:rFonts w:cstheme="minorHAnsi"/>
                <w:sz w:val="18"/>
                <w:szCs w:val="18"/>
              </w:rPr>
            </w:pPr>
          </w:p>
          <w:p w14:paraId="167CAD29" w14:textId="77777777" w:rsidR="00D23E69" w:rsidRPr="00A676D4" w:rsidRDefault="00D23E69" w:rsidP="00D23E69">
            <w:pPr>
              <w:rPr>
                <w:rFonts w:cstheme="minorHAnsi"/>
                <w:sz w:val="18"/>
                <w:szCs w:val="18"/>
              </w:rPr>
            </w:pPr>
            <w:r w:rsidRPr="00A676D4">
              <w:rPr>
                <w:rFonts w:cstheme="minorHAnsi"/>
                <w:b/>
                <w:bCs/>
                <w:sz w:val="18"/>
                <w:szCs w:val="18"/>
              </w:rPr>
              <w:t>Participants:</w:t>
            </w:r>
            <w:r w:rsidRPr="00A676D4">
              <w:rPr>
                <w:rFonts w:cstheme="minorHAnsi"/>
                <w:sz w:val="18"/>
                <w:szCs w:val="18"/>
              </w:rPr>
              <w:t xml:space="preserve"> Pregnant women with BMI &gt;30 (n=11)</w:t>
            </w:r>
          </w:p>
          <w:p w14:paraId="480BBF02" w14:textId="77777777" w:rsidR="00D23E69" w:rsidRPr="00A676D4" w:rsidRDefault="00D23E69" w:rsidP="00D23E69">
            <w:pPr>
              <w:rPr>
                <w:rFonts w:cstheme="minorHAnsi"/>
                <w:sz w:val="18"/>
                <w:szCs w:val="18"/>
              </w:rPr>
            </w:pPr>
          </w:p>
          <w:p w14:paraId="05AB83A6" w14:textId="77777777" w:rsidR="00D23E69" w:rsidRPr="00A676D4" w:rsidRDefault="00D23E69" w:rsidP="00D23E69">
            <w:pPr>
              <w:rPr>
                <w:rFonts w:cstheme="minorHAnsi"/>
                <w:sz w:val="18"/>
                <w:szCs w:val="18"/>
              </w:rPr>
            </w:pPr>
            <w:r w:rsidRPr="00A676D4">
              <w:rPr>
                <w:rFonts w:cstheme="minorHAnsi"/>
                <w:b/>
                <w:bCs/>
                <w:sz w:val="18"/>
                <w:szCs w:val="18"/>
              </w:rPr>
              <w:lastRenderedPageBreak/>
              <w:t xml:space="preserve">Setting: </w:t>
            </w:r>
            <w:r w:rsidRPr="00A676D4">
              <w:rPr>
                <w:rFonts w:cstheme="minorHAnsi"/>
                <w:sz w:val="18"/>
                <w:szCs w:val="18"/>
              </w:rPr>
              <w:t>Antenatal services located within a Hospital in South-West England (Jan – June 2016)</w:t>
            </w:r>
          </w:p>
          <w:p w14:paraId="1FE63B91" w14:textId="77777777" w:rsidR="00D23E69" w:rsidRPr="00A676D4" w:rsidRDefault="00D23E69" w:rsidP="00D23E69">
            <w:pPr>
              <w:rPr>
                <w:rFonts w:cstheme="minorHAnsi"/>
                <w:sz w:val="18"/>
                <w:szCs w:val="18"/>
              </w:rPr>
            </w:pPr>
          </w:p>
        </w:tc>
        <w:tc>
          <w:tcPr>
            <w:tcW w:w="978" w:type="pct"/>
          </w:tcPr>
          <w:p w14:paraId="5E87EF5C" w14:textId="77777777" w:rsidR="00D23E69" w:rsidRPr="00A676D4" w:rsidRDefault="00D23E69" w:rsidP="00D23E69">
            <w:pPr>
              <w:rPr>
                <w:rFonts w:cstheme="minorHAnsi"/>
                <w:sz w:val="18"/>
                <w:szCs w:val="18"/>
              </w:rPr>
            </w:pPr>
            <w:r w:rsidRPr="00A676D4">
              <w:rPr>
                <w:rFonts w:cstheme="minorHAnsi"/>
                <w:b/>
                <w:bCs/>
                <w:sz w:val="18"/>
                <w:szCs w:val="18"/>
              </w:rPr>
              <w:lastRenderedPageBreak/>
              <w:t>Aim:</w:t>
            </w:r>
            <w:r w:rsidRPr="00A676D4">
              <w:rPr>
                <w:rFonts w:cstheme="minorHAnsi"/>
                <w:sz w:val="18"/>
                <w:szCs w:val="18"/>
              </w:rPr>
              <w:t xml:space="preserve"> </w:t>
            </w:r>
            <w:r w:rsidRPr="00A676D4">
              <w:rPr>
                <w:rFonts w:cstheme="minorHAnsi"/>
                <w:color w:val="000000"/>
                <w:sz w:val="18"/>
                <w:szCs w:val="18"/>
                <w:shd w:val="clear" w:color="auto" w:fill="F0F0F0"/>
              </w:rPr>
              <w:t xml:space="preserve"> </w:t>
            </w:r>
            <w:r w:rsidRPr="00A676D4">
              <w:rPr>
                <w:rFonts w:cstheme="minorHAnsi"/>
                <w:sz w:val="18"/>
                <w:szCs w:val="18"/>
              </w:rPr>
              <w:t>To explore the experiences of pregnant women with a raised BMI to investigate if their pregnancies were affected by their interactions with midwives and other health professionals.</w:t>
            </w:r>
          </w:p>
          <w:p w14:paraId="1FF6736A" w14:textId="77777777" w:rsidR="00D23E69" w:rsidRPr="00A676D4" w:rsidRDefault="00D23E69" w:rsidP="00D23E69">
            <w:pPr>
              <w:rPr>
                <w:rFonts w:cstheme="minorHAnsi"/>
                <w:sz w:val="18"/>
                <w:szCs w:val="18"/>
              </w:rPr>
            </w:pPr>
          </w:p>
          <w:p w14:paraId="4CB67EED" w14:textId="77777777" w:rsidR="00D23E69" w:rsidRPr="00A676D4" w:rsidRDefault="00D23E69" w:rsidP="00D23E69">
            <w:pPr>
              <w:rPr>
                <w:rFonts w:cstheme="minorHAnsi"/>
                <w:sz w:val="18"/>
                <w:szCs w:val="18"/>
              </w:rPr>
            </w:pPr>
            <w:r w:rsidRPr="00A676D4">
              <w:rPr>
                <w:rFonts w:cstheme="minorHAnsi"/>
                <w:sz w:val="18"/>
                <w:szCs w:val="18"/>
              </w:rPr>
              <w:t>No interventional component</w:t>
            </w:r>
          </w:p>
        </w:tc>
        <w:tc>
          <w:tcPr>
            <w:tcW w:w="970" w:type="pct"/>
          </w:tcPr>
          <w:p w14:paraId="103026A3" w14:textId="77777777" w:rsidR="00D23E69" w:rsidRPr="00A676D4" w:rsidRDefault="00D23E69" w:rsidP="00D23E69">
            <w:pPr>
              <w:rPr>
                <w:rFonts w:cstheme="minorHAnsi"/>
                <w:sz w:val="18"/>
                <w:szCs w:val="18"/>
              </w:rPr>
            </w:pPr>
            <w:r w:rsidRPr="00A676D4">
              <w:rPr>
                <w:rFonts w:cstheme="minorHAnsi"/>
                <w:b/>
                <w:bCs/>
                <w:sz w:val="18"/>
                <w:szCs w:val="18"/>
              </w:rPr>
              <w:t>Results:</w:t>
            </w:r>
            <w:r w:rsidRPr="00A676D4">
              <w:rPr>
                <w:rFonts w:cstheme="minorHAnsi"/>
                <w:sz w:val="18"/>
                <w:szCs w:val="18"/>
              </w:rPr>
              <w:t xml:space="preserve"> Three major themes identified: </w:t>
            </w:r>
          </w:p>
          <w:p w14:paraId="2246FB35" w14:textId="77777777" w:rsidR="00D23E69" w:rsidRPr="00A676D4" w:rsidRDefault="00D23E69" w:rsidP="00D23E69">
            <w:pPr>
              <w:rPr>
                <w:rFonts w:cstheme="minorHAnsi"/>
                <w:sz w:val="18"/>
                <w:szCs w:val="18"/>
              </w:rPr>
            </w:pPr>
          </w:p>
          <w:p w14:paraId="181FD861" w14:textId="77777777" w:rsidR="00D23E69" w:rsidRPr="00A676D4" w:rsidRDefault="00D23E69" w:rsidP="00D23E69">
            <w:pPr>
              <w:rPr>
                <w:rFonts w:cstheme="minorHAnsi"/>
                <w:sz w:val="18"/>
                <w:szCs w:val="18"/>
              </w:rPr>
            </w:pPr>
            <w:r w:rsidRPr="00A676D4">
              <w:rPr>
                <w:rFonts w:cstheme="minorHAnsi"/>
                <w:sz w:val="18"/>
                <w:szCs w:val="18"/>
              </w:rPr>
              <w:t>- ‘feeling judged’</w:t>
            </w:r>
          </w:p>
          <w:p w14:paraId="18BCB697" w14:textId="77777777" w:rsidR="00D23E69" w:rsidRPr="00A676D4" w:rsidRDefault="00D23E69" w:rsidP="00D23E69">
            <w:pPr>
              <w:rPr>
                <w:rFonts w:cstheme="minorHAnsi"/>
                <w:sz w:val="18"/>
                <w:szCs w:val="18"/>
              </w:rPr>
            </w:pPr>
            <w:r w:rsidRPr="00A676D4">
              <w:rPr>
                <w:rFonts w:cstheme="minorHAnsi"/>
                <w:sz w:val="18"/>
                <w:szCs w:val="18"/>
              </w:rPr>
              <w:t>- ‘knowledge gap’</w:t>
            </w:r>
          </w:p>
          <w:p w14:paraId="1AB57EEC" w14:textId="77777777" w:rsidR="00D23E69" w:rsidRPr="00A676D4" w:rsidRDefault="00D23E69" w:rsidP="00D23E69">
            <w:pPr>
              <w:rPr>
                <w:rFonts w:cstheme="minorHAnsi"/>
                <w:sz w:val="18"/>
                <w:szCs w:val="18"/>
              </w:rPr>
            </w:pPr>
            <w:r w:rsidRPr="00A676D4">
              <w:rPr>
                <w:rFonts w:cstheme="minorHAnsi"/>
                <w:sz w:val="18"/>
                <w:szCs w:val="18"/>
              </w:rPr>
              <w:t>- ‘doing your best’</w:t>
            </w:r>
          </w:p>
          <w:p w14:paraId="3FD2E2D3" w14:textId="77777777" w:rsidR="00D23E69" w:rsidRPr="00A676D4" w:rsidRDefault="00D23E69" w:rsidP="00D23E69">
            <w:pPr>
              <w:rPr>
                <w:rFonts w:cstheme="minorHAnsi"/>
                <w:sz w:val="18"/>
                <w:szCs w:val="18"/>
              </w:rPr>
            </w:pPr>
          </w:p>
          <w:p w14:paraId="1854903F" w14:textId="77777777" w:rsidR="00D23E69" w:rsidRPr="00A676D4" w:rsidRDefault="00D23E69" w:rsidP="00D23E69">
            <w:pPr>
              <w:rPr>
                <w:rFonts w:cstheme="minorHAnsi"/>
                <w:sz w:val="18"/>
                <w:szCs w:val="18"/>
              </w:rPr>
            </w:pPr>
            <w:r w:rsidRPr="00A676D4">
              <w:rPr>
                <w:rFonts w:cstheme="minorHAnsi"/>
                <w:sz w:val="18"/>
                <w:szCs w:val="18"/>
              </w:rPr>
              <w:t xml:space="preserve">Whilst most participants experienced the patient-midwife relationship as be supportive, 3 reported that midwives had been embarrassed to address their </w:t>
            </w:r>
            <w:r w:rsidRPr="00A676D4">
              <w:rPr>
                <w:rFonts w:cstheme="minorHAnsi"/>
                <w:sz w:val="18"/>
                <w:szCs w:val="18"/>
              </w:rPr>
              <w:lastRenderedPageBreak/>
              <w:t>weight and found the conversation difficult.</w:t>
            </w:r>
          </w:p>
          <w:p w14:paraId="7F2E8152" w14:textId="77777777" w:rsidR="00D23E69" w:rsidRPr="00A676D4" w:rsidRDefault="00D23E69" w:rsidP="00D23E69">
            <w:pPr>
              <w:rPr>
                <w:rFonts w:cstheme="minorHAnsi"/>
                <w:sz w:val="18"/>
                <w:szCs w:val="18"/>
              </w:rPr>
            </w:pPr>
          </w:p>
          <w:p w14:paraId="36242F16" w14:textId="77777777" w:rsidR="00D23E69" w:rsidRPr="00A676D4" w:rsidRDefault="00D23E69" w:rsidP="00D23E69">
            <w:pPr>
              <w:rPr>
                <w:rFonts w:cstheme="minorHAnsi"/>
                <w:sz w:val="18"/>
                <w:szCs w:val="18"/>
              </w:rPr>
            </w:pPr>
            <w:r w:rsidRPr="00A676D4">
              <w:rPr>
                <w:rFonts w:cstheme="minorHAnsi"/>
                <w:sz w:val="18"/>
                <w:szCs w:val="18"/>
              </w:rPr>
              <w:t xml:space="preserve">Pregnant women with raised BMI reported feeling ‘judged’ about their weight during communications with midwives and other health professionals; feelings of guilt and embarrassment expressed.  </w:t>
            </w:r>
          </w:p>
          <w:p w14:paraId="252F220E" w14:textId="77777777" w:rsidR="00D23E69" w:rsidRPr="00A676D4" w:rsidRDefault="00D23E69" w:rsidP="00D23E69">
            <w:pPr>
              <w:rPr>
                <w:rFonts w:cstheme="minorHAnsi"/>
                <w:sz w:val="18"/>
                <w:szCs w:val="18"/>
              </w:rPr>
            </w:pPr>
          </w:p>
          <w:p w14:paraId="1C3A3C5E" w14:textId="77777777" w:rsidR="00D23E69" w:rsidRPr="00A676D4" w:rsidRDefault="00D23E69" w:rsidP="00D23E69">
            <w:pPr>
              <w:rPr>
                <w:rFonts w:cstheme="minorHAnsi"/>
                <w:sz w:val="18"/>
                <w:szCs w:val="18"/>
              </w:rPr>
            </w:pPr>
            <w:r w:rsidRPr="00A676D4">
              <w:rPr>
                <w:rFonts w:cstheme="minorHAnsi"/>
                <w:sz w:val="18"/>
                <w:szCs w:val="18"/>
              </w:rPr>
              <w:t>Women reported a ‘knowledge gap’ relating to the health implications of weight and raised BMI, and the majority</w:t>
            </w:r>
            <w:r w:rsidRPr="00A676D4">
              <w:rPr>
                <w:rFonts w:cstheme="minorHAnsi"/>
                <w:color w:val="000000"/>
                <w:sz w:val="18"/>
                <w:szCs w:val="18"/>
                <w:shd w:val="clear" w:color="auto" w:fill="FFFFFF"/>
              </w:rPr>
              <w:t xml:space="preserve"> </w:t>
            </w:r>
            <w:r w:rsidRPr="00A676D4">
              <w:rPr>
                <w:rFonts w:cstheme="minorHAnsi"/>
                <w:sz w:val="18"/>
                <w:szCs w:val="18"/>
              </w:rPr>
              <w:t>did not remember their midwives talking in any detail about their raised BMI, nor why it might be important.</w:t>
            </w:r>
          </w:p>
        </w:tc>
        <w:tc>
          <w:tcPr>
            <w:tcW w:w="970" w:type="pct"/>
          </w:tcPr>
          <w:p w14:paraId="012AAE5B" w14:textId="77777777" w:rsidR="00D23E69" w:rsidRPr="00A676D4" w:rsidRDefault="00D23E69" w:rsidP="00D23E69">
            <w:pPr>
              <w:rPr>
                <w:rFonts w:cstheme="minorHAnsi"/>
                <w:sz w:val="18"/>
                <w:szCs w:val="18"/>
              </w:rPr>
            </w:pPr>
            <w:r w:rsidRPr="00A676D4">
              <w:rPr>
                <w:rFonts w:cstheme="minorHAnsi"/>
                <w:sz w:val="18"/>
                <w:szCs w:val="18"/>
              </w:rPr>
              <w:lastRenderedPageBreak/>
              <w:t>Homogenous sample: all participants white British and recruited from a single hospital Trust.</w:t>
            </w:r>
          </w:p>
          <w:p w14:paraId="5D6F821E" w14:textId="77777777" w:rsidR="00D23E69" w:rsidRPr="00A676D4" w:rsidRDefault="00D23E69" w:rsidP="00D23E69">
            <w:pPr>
              <w:rPr>
                <w:rFonts w:cstheme="minorHAnsi"/>
                <w:sz w:val="18"/>
                <w:szCs w:val="18"/>
              </w:rPr>
            </w:pPr>
          </w:p>
          <w:p w14:paraId="19DFA76C" w14:textId="77777777" w:rsidR="00D23E69" w:rsidRPr="00A676D4" w:rsidRDefault="00D23E69" w:rsidP="00D23E69">
            <w:pPr>
              <w:rPr>
                <w:rFonts w:cstheme="minorHAnsi"/>
                <w:sz w:val="18"/>
                <w:szCs w:val="18"/>
              </w:rPr>
            </w:pPr>
            <w:r w:rsidRPr="00A676D4">
              <w:rPr>
                <w:rFonts w:cstheme="minorHAnsi"/>
                <w:sz w:val="18"/>
                <w:szCs w:val="18"/>
              </w:rPr>
              <w:t>Women with raised BMI in this study did not consider themselves ‘obese’ and found the term rude and offensive: alternative terms such as ‘raised BMI’ were considered more appropriate/ preferable</w:t>
            </w:r>
          </w:p>
          <w:p w14:paraId="3426961A" w14:textId="77777777" w:rsidR="00D23E69" w:rsidRPr="00A676D4" w:rsidRDefault="00D23E69" w:rsidP="00D23E69">
            <w:pPr>
              <w:rPr>
                <w:rFonts w:cstheme="minorHAnsi"/>
                <w:sz w:val="18"/>
                <w:szCs w:val="18"/>
              </w:rPr>
            </w:pPr>
          </w:p>
        </w:tc>
      </w:tr>
      <w:tr w:rsidR="00D23E69" w:rsidRPr="00A676D4" w14:paraId="46DC4417" w14:textId="77777777" w:rsidTr="00D23E69">
        <w:tc>
          <w:tcPr>
            <w:tcW w:w="100" w:type="pct"/>
          </w:tcPr>
          <w:p w14:paraId="46518287" w14:textId="77777777" w:rsidR="00D23E69" w:rsidRPr="00A676D4" w:rsidRDefault="00D23E69" w:rsidP="00D23E69">
            <w:pPr>
              <w:rPr>
                <w:rFonts w:cstheme="minorHAnsi"/>
                <w:sz w:val="18"/>
                <w:szCs w:val="18"/>
              </w:rPr>
            </w:pPr>
            <w:r w:rsidRPr="00A676D4">
              <w:rPr>
                <w:rFonts w:cstheme="minorHAnsi"/>
                <w:sz w:val="18"/>
                <w:szCs w:val="18"/>
              </w:rPr>
              <w:lastRenderedPageBreak/>
              <w:t>3</w:t>
            </w:r>
          </w:p>
        </w:tc>
        <w:tc>
          <w:tcPr>
            <w:tcW w:w="712" w:type="pct"/>
          </w:tcPr>
          <w:p w14:paraId="400946DD" w14:textId="77777777" w:rsidR="00D23E69" w:rsidRPr="00A676D4" w:rsidRDefault="00D23E69" w:rsidP="00D23E69">
            <w:pPr>
              <w:rPr>
                <w:rFonts w:cstheme="minorHAnsi"/>
                <w:sz w:val="18"/>
                <w:szCs w:val="18"/>
              </w:rPr>
            </w:pPr>
            <w:bookmarkStart w:id="265" w:name="_Hlk27728615"/>
            <w:r w:rsidRPr="00B00573">
              <w:rPr>
                <w:rFonts w:cstheme="minorHAnsi"/>
                <w:sz w:val="18"/>
                <w:szCs w:val="18"/>
              </w:rPr>
              <w:t>Greenhalgh</w:t>
            </w:r>
            <w:bookmarkEnd w:id="265"/>
            <w:r w:rsidRPr="00B00573">
              <w:rPr>
                <w:rFonts w:cstheme="minorHAnsi"/>
                <w:sz w:val="18"/>
                <w:szCs w:val="18"/>
              </w:rPr>
              <w:t xml:space="preserve"> et al 2015</w:t>
            </w:r>
            <w:r>
              <w:rPr>
                <w:vertAlign w:val="superscript"/>
              </w:rPr>
              <w:t>134</w:t>
            </w:r>
          </w:p>
          <w:p w14:paraId="3EF0739D" w14:textId="77777777" w:rsidR="00D23E69" w:rsidRPr="00A676D4" w:rsidRDefault="00D23E69" w:rsidP="00D23E69">
            <w:pPr>
              <w:rPr>
                <w:rFonts w:cstheme="minorHAnsi"/>
                <w:sz w:val="18"/>
                <w:szCs w:val="18"/>
              </w:rPr>
            </w:pPr>
          </w:p>
          <w:p w14:paraId="29901405" w14:textId="77777777" w:rsidR="00D23E69" w:rsidRPr="00A676D4" w:rsidRDefault="00D23E69" w:rsidP="00D23E69">
            <w:pPr>
              <w:rPr>
                <w:rFonts w:cstheme="minorHAnsi"/>
                <w:i/>
                <w:iCs/>
                <w:sz w:val="18"/>
                <w:szCs w:val="18"/>
              </w:rPr>
            </w:pPr>
            <w:r w:rsidRPr="00A676D4">
              <w:rPr>
                <w:rFonts w:cstheme="minorHAnsi"/>
                <w:i/>
                <w:iCs/>
                <w:sz w:val="18"/>
                <w:szCs w:val="18"/>
              </w:rPr>
              <w:t xml:space="preserve">Socio-cultural influences on the behaviour of South Asian women with diabetes in pregnancy: qualitative </w:t>
            </w:r>
            <w:r w:rsidRPr="00A676D4">
              <w:rPr>
                <w:rFonts w:cstheme="minorHAnsi"/>
                <w:i/>
                <w:iCs/>
                <w:sz w:val="18"/>
                <w:szCs w:val="18"/>
              </w:rPr>
              <w:lastRenderedPageBreak/>
              <w:t>study using a multi-level theoretical approach.</w:t>
            </w:r>
          </w:p>
        </w:tc>
        <w:tc>
          <w:tcPr>
            <w:tcW w:w="1270" w:type="pct"/>
          </w:tcPr>
          <w:p w14:paraId="175CD052" w14:textId="77777777" w:rsidR="00D23E69" w:rsidRPr="00A676D4" w:rsidRDefault="00D23E69" w:rsidP="00D23E69">
            <w:pPr>
              <w:rPr>
                <w:rFonts w:cstheme="minorHAnsi"/>
                <w:sz w:val="18"/>
                <w:szCs w:val="18"/>
              </w:rPr>
            </w:pPr>
            <w:r w:rsidRPr="00A676D4">
              <w:rPr>
                <w:rFonts w:cstheme="minorHAnsi"/>
                <w:b/>
                <w:bCs/>
                <w:sz w:val="18"/>
                <w:szCs w:val="18"/>
              </w:rPr>
              <w:lastRenderedPageBreak/>
              <w:t>Design:</w:t>
            </w:r>
            <w:r w:rsidRPr="00A676D4">
              <w:rPr>
                <w:rFonts w:cstheme="minorHAnsi"/>
                <w:sz w:val="18"/>
                <w:szCs w:val="18"/>
              </w:rPr>
              <w:t xml:space="preserve"> qualitative</w:t>
            </w:r>
          </w:p>
          <w:p w14:paraId="5EB09EB9" w14:textId="77777777" w:rsidR="00D23E69" w:rsidRPr="00A676D4" w:rsidRDefault="00D23E69" w:rsidP="00D23E69">
            <w:pPr>
              <w:rPr>
                <w:rFonts w:cstheme="minorHAnsi"/>
                <w:sz w:val="18"/>
                <w:szCs w:val="18"/>
              </w:rPr>
            </w:pPr>
          </w:p>
          <w:p w14:paraId="38C5FD3E" w14:textId="77777777" w:rsidR="00D23E69" w:rsidRPr="00A676D4" w:rsidRDefault="00D23E69" w:rsidP="00D23E69">
            <w:pPr>
              <w:rPr>
                <w:rFonts w:cstheme="minorHAnsi"/>
                <w:sz w:val="18"/>
                <w:szCs w:val="18"/>
              </w:rPr>
            </w:pPr>
            <w:r w:rsidRPr="00A676D4">
              <w:rPr>
                <w:rFonts w:cstheme="minorHAnsi"/>
                <w:b/>
                <w:bCs/>
                <w:sz w:val="18"/>
                <w:szCs w:val="18"/>
              </w:rPr>
              <w:t>Methods:</w:t>
            </w:r>
            <w:r w:rsidRPr="00A676D4">
              <w:rPr>
                <w:rFonts w:cstheme="minorHAnsi"/>
                <w:sz w:val="18"/>
                <w:szCs w:val="18"/>
              </w:rPr>
              <w:t xml:space="preserve"> narrative interviews, focus groups/ group story sharing.</w:t>
            </w:r>
          </w:p>
          <w:p w14:paraId="1E910BCB" w14:textId="77777777" w:rsidR="00D23E69" w:rsidRPr="00A676D4" w:rsidRDefault="00D23E69" w:rsidP="00D23E69">
            <w:pPr>
              <w:rPr>
                <w:rFonts w:cstheme="minorHAnsi"/>
                <w:sz w:val="18"/>
                <w:szCs w:val="18"/>
              </w:rPr>
            </w:pPr>
          </w:p>
          <w:p w14:paraId="3D7E1D2C" w14:textId="77777777" w:rsidR="00D23E69" w:rsidRPr="00A676D4" w:rsidRDefault="00D23E69" w:rsidP="00D23E69">
            <w:pPr>
              <w:rPr>
                <w:rFonts w:cstheme="minorHAnsi"/>
                <w:sz w:val="18"/>
                <w:szCs w:val="18"/>
              </w:rPr>
            </w:pPr>
            <w:r w:rsidRPr="00A676D4">
              <w:rPr>
                <w:rFonts w:cstheme="minorHAnsi"/>
                <w:b/>
                <w:bCs/>
                <w:sz w:val="18"/>
                <w:szCs w:val="18"/>
              </w:rPr>
              <w:t>Participants:</w:t>
            </w:r>
            <w:r w:rsidRPr="00A676D4">
              <w:rPr>
                <w:rFonts w:cstheme="minorHAnsi"/>
                <w:sz w:val="18"/>
                <w:szCs w:val="18"/>
              </w:rPr>
              <w:t xml:space="preserve"> Women </w:t>
            </w:r>
            <w:proofErr w:type="gramStart"/>
            <w:r w:rsidRPr="00A676D4">
              <w:rPr>
                <w:rFonts w:cstheme="minorHAnsi"/>
                <w:sz w:val="18"/>
                <w:szCs w:val="18"/>
              </w:rPr>
              <w:t xml:space="preserve">of </w:t>
            </w:r>
            <w:r w:rsidRPr="00A676D4">
              <w:rPr>
                <w:rFonts w:cstheme="minorHAnsi"/>
                <w:color w:val="333333"/>
                <w:sz w:val="18"/>
                <w:szCs w:val="18"/>
                <w:shd w:val="clear" w:color="auto" w:fill="FFFFFF"/>
              </w:rPr>
              <w:t xml:space="preserve"> </w:t>
            </w:r>
            <w:r w:rsidRPr="00A676D4">
              <w:rPr>
                <w:rFonts w:cstheme="minorHAnsi"/>
                <w:sz w:val="18"/>
                <w:szCs w:val="18"/>
              </w:rPr>
              <w:t>of</w:t>
            </w:r>
            <w:proofErr w:type="gramEnd"/>
            <w:r w:rsidRPr="00A676D4">
              <w:rPr>
                <w:rFonts w:cstheme="minorHAnsi"/>
                <w:sz w:val="18"/>
                <w:szCs w:val="18"/>
              </w:rPr>
              <w:t xml:space="preserve"> Bangladeshi, Indian, Sri Lankan, or Pakistani origin, with </w:t>
            </w:r>
            <w:r w:rsidRPr="00A676D4">
              <w:rPr>
                <w:rFonts w:cstheme="minorHAnsi"/>
                <w:sz w:val="18"/>
                <w:szCs w:val="18"/>
              </w:rPr>
              <w:lastRenderedPageBreak/>
              <w:t>diabetes, aged 21,-45, living in London (n = 45).</w:t>
            </w:r>
          </w:p>
          <w:p w14:paraId="2A320431" w14:textId="77777777" w:rsidR="00D23E69" w:rsidRPr="00A676D4" w:rsidRDefault="00D23E69" w:rsidP="00D23E69">
            <w:pPr>
              <w:rPr>
                <w:rFonts w:cstheme="minorHAnsi"/>
                <w:sz w:val="18"/>
                <w:szCs w:val="18"/>
              </w:rPr>
            </w:pPr>
          </w:p>
          <w:p w14:paraId="5BD79228" w14:textId="77777777" w:rsidR="00D23E69" w:rsidRPr="00A676D4" w:rsidRDefault="00D23E69" w:rsidP="00D23E69">
            <w:pPr>
              <w:rPr>
                <w:rFonts w:cstheme="minorHAnsi"/>
                <w:sz w:val="18"/>
                <w:szCs w:val="18"/>
              </w:rPr>
            </w:pPr>
            <w:r w:rsidRPr="00A676D4">
              <w:rPr>
                <w:rFonts w:cstheme="minorHAnsi"/>
                <w:b/>
                <w:bCs/>
                <w:sz w:val="18"/>
                <w:szCs w:val="18"/>
              </w:rPr>
              <w:t>Setting:</w:t>
            </w:r>
            <w:r w:rsidRPr="00A676D4">
              <w:rPr>
                <w:rFonts w:cstheme="minorHAnsi"/>
                <w:sz w:val="18"/>
                <w:szCs w:val="18"/>
              </w:rPr>
              <w:t xml:space="preserve"> </w:t>
            </w:r>
            <w:r w:rsidRPr="00A676D4">
              <w:rPr>
                <w:rFonts w:cstheme="minorHAnsi"/>
                <w:color w:val="333333"/>
                <w:sz w:val="18"/>
                <w:szCs w:val="18"/>
                <w:shd w:val="clear" w:color="auto" w:fill="FFFFFF"/>
              </w:rPr>
              <w:t xml:space="preserve"> </w:t>
            </w:r>
            <w:r w:rsidRPr="00A676D4">
              <w:rPr>
                <w:rFonts w:cstheme="minorHAnsi"/>
                <w:sz w:val="18"/>
                <w:szCs w:val="18"/>
              </w:rPr>
              <w:t>Diabetes and antenatal services in two deprived London boroughs</w:t>
            </w:r>
          </w:p>
          <w:p w14:paraId="780EF7DF" w14:textId="77777777" w:rsidR="00D23E69" w:rsidRPr="00A676D4" w:rsidRDefault="00D23E69" w:rsidP="00D23E69">
            <w:pPr>
              <w:rPr>
                <w:rFonts w:cstheme="minorHAnsi"/>
                <w:b/>
                <w:bCs/>
                <w:sz w:val="18"/>
                <w:szCs w:val="18"/>
              </w:rPr>
            </w:pPr>
          </w:p>
        </w:tc>
        <w:tc>
          <w:tcPr>
            <w:tcW w:w="978" w:type="pct"/>
          </w:tcPr>
          <w:p w14:paraId="71482310" w14:textId="77777777" w:rsidR="00D23E69" w:rsidRPr="00A676D4" w:rsidRDefault="00D23E69" w:rsidP="00D23E69">
            <w:pPr>
              <w:rPr>
                <w:rFonts w:cstheme="minorHAnsi"/>
                <w:sz w:val="18"/>
                <w:szCs w:val="18"/>
              </w:rPr>
            </w:pPr>
            <w:r w:rsidRPr="00A676D4">
              <w:rPr>
                <w:rFonts w:cstheme="minorHAnsi"/>
                <w:b/>
                <w:bCs/>
                <w:sz w:val="18"/>
                <w:szCs w:val="18"/>
              </w:rPr>
              <w:lastRenderedPageBreak/>
              <w:t>Aim:</w:t>
            </w:r>
            <w:r w:rsidRPr="00A676D4">
              <w:rPr>
                <w:rFonts w:cstheme="minorHAnsi"/>
                <w:sz w:val="18"/>
                <w:szCs w:val="18"/>
              </w:rPr>
              <w:t xml:space="preserve"> to understand multiple influences on behaviour (and risks to metabolic health) of South Asian mothers and their unborn child, theorise how influences interact and build over time, and inform the design of culturally </w:t>
            </w:r>
            <w:r w:rsidRPr="00A676D4">
              <w:rPr>
                <w:rFonts w:cstheme="minorHAnsi"/>
                <w:sz w:val="18"/>
                <w:szCs w:val="18"/>
              </w:rPr>
              <w:lastRenderedPageBreak/>
              <w:t>congruent, multi-level interventions.</w:t>
            </w:r>
          </w:p>
          <w:p w14:paraId="77762328" w14:textId="77777777" w:rsidR="00D23E69" w:rsidRPr="00A676D4" w:rsidRDefault="00D23E69" w:rsidP="00D23E69">
            <w:pPr>
              <w:rPr>
                <w:rFonts w:cstheme="minorHAnsi"/>
                <w:sz w:val="18"/>
                <w:szCs w:val="18"/>
              </w:rPr>
            </w:pPr>
          </w:p>
          <w:p w14:paraId="0A2FA999" w14:textId="77777777" w:rsidR="00D23E69" w:rsidRPr="00A676D4" w:rsidRDefault="00D23E69" w:rsidP="00D23E69">
            <w:pPr>
              <w:rPr>
                <w:rFonts w:cstheme="minorHAnsi"/>
                <w:sz w:val="18"/>
                <w:szCs w:val="18"/>
              </w:rPr>
            </w:pPr>
            <w:r w:rsidRPr="00A676D4">
              <w:rPr>
                <w:rFonts w:cstheme="minorHAnsi"/>
                <w:sz w:val="18"/>
                <w:szCs w:val="18"/>
              </w:rPr>
              <w:t>No interventional component.</w:t>
            </w:r>
          </w:p>
          <w:p w14:paraId="618A13FE" w14:textId="77777777" w:rsidR="00D23E69" w:rsidRPr="00A676D4" w:rsidRDefault="00D23E69" w:rsidP="00D23E69">
            <w:pPr>
              <w:rPr>
                <w:rFonts w:cstheme="minorHAnsi"/>
                <w:sz w:val="18"/>
                <w:szCs w:val="18"/>
              </w:rPr>
            </w:pPr>
          </w:p>
        </w:tc>
        <w:tc>
          <w:tcPr>
            <w:tcW w:w="970" w:type="pct"/>
          </w:tcPr>
          <w:p w14:paraId="092DE712" w14:textId="77777777" w:rsidR="00D23E69" w:rsidRPr="00A676D4" w:rsidRDefault="00D23E69" w:rsidP="00D23E69">
            <w:pPr>
              <w:rPr>
                <w:rFonts w:cstheme="minorHAnsi"/>
                <w:b/>
                <w:bCs/>
                <w:sz w:val="18"/>
                <w:szCs w:val="18"/>
              </w:rPr>
            </w:pPr>
            <w:r w:rsidRPr="00A676D4">
              <w:rPr>
                <w:rFonts w:cstheme="minorHAnsi"/>
                <w:b/>
                <w:bCs/>
                <w:sz w:val="18"/>
                <w:szCs w:val="18"/>
              </w:rPr>
              <w:lastRenderedPageBreak/>
              <w:t xml:space="preserve">Results: </w:t>
            </w:r>
            <w:r w:rsidRPr="00A676D4">
              <w:rPr>
                <w:rFonts w:cstheme="minorHAnsi"/>
                <w:sz w:val="18"/>
                <w:szCs w:val="18"/>
              </w:rPr>
              <w:t>Participants described experience of diabetic pregnancy as stressful, difficult to control, and associated with negative symptoms, especially tiredness. </w:t>
            </w:r>
          </w:p>
          <w:p w14:paraId="41065151" w14:textId="77777777" w:rsidR="00D23E69" w:rsidRPr="00A676D4" w:rsidRDefault="00D23E69" w:rsidP="00D23E69">
            <w:pPr>
              <w:rPr>
                <w:rFonts w:cstheme="minorHAnsi"/>
                <w:b/>
                <w:bCs/>
                <w:sz w:val="18"/>
                <w:szCs w:val="18"/>
              </w:rPr>
            </w:pPr>
          </w:p>
          <w:p w14:paraId="2A6A579C" w14:textId="77777777" w:rsidR="00D23E69" w:rsidRPr="00A676D4" w:rsidRDefault="00D23E69" w:rsidP="00D23E69">
            <w:pPr>
              <w:rPr>
                <w:rFonts w:cstheme="minorHAnsi"/>
                <w:sz w:val="18"/>
                <w:szCs w:val="18"/>
              </w:rPr>
            </w:pPr>
            <w:r w:rsidRPr="00A676D4">
              <w:rPr>
                <w:rFonts w:cstheme="minorHAnsi"/>
                <w:sz w:val="18"/>
                <w:szCs w:val="18"/>
              </w:rPr>
              <w:t xml:space="preserve">Participants reported that exercise and restricted diet </w:t>
            </w:r>
            <w:r w:rsidRPr="00A676D4">
              <w:rPr>
                <w:rFonts w:cstheme="minorHAnsi"/>
                <w:sz w:val="18"/>
                <w:szCs w:val="18"/>
              </w:rPr>
              <w:lastRenderedPageBreak/>
              <w:t>worsened diabetes symptoms and conflicted with advice from relatives and peers.</w:t>
            </w:r>
          </w:p>
          <w:p w14:paraId="4CAFC494" w14:textId="77777777" w:rsidR="00D23E69" w:rsidRPr="00A676D4" w:rsidRDefault="00D23E69" w:rsidP="00D23E69">
            <w:pPr>
              <w:rPr>
                <w:rFonts w:cstheme="minorHAnsi"/>
                <w:sz w:val="18"/>
                <w:szCs w:val="18"/>
              </w:rPr>
            </w:pPr>
          </w:p>
          <w:p w14:paraId="0E15317E" w14:textId="77777777" w:rsidR="00D23E69" w:rsidRPr="00A676D4" w:rsidRDefault="00D23E69" w:rsidP="00D23E69">
            <w:pPr>
              <w:rPr>
                <w:rFonts w:cstheme="minorHAnsi"/>
                <w:sz w:val="18"/>
                <w:szCs w:val="18"/>
              </w:rPr>
            </w:pPr>
            <w:r w:rsidRPr="00A676D4">
              <w:rPr>
                <w:rFonts w:cstheme="minorHAnsi"/>
                <w:sz w:val="18"/>
                <w:szCs w:val="18"/>
              </w:rPr>
              <w:t>Participants held beliefs that exercise during pregnancy would cause harm to the fetus and that eating would be strength-giving for mother and fetus.</w:t>
            </w:r>
          </w:p>
          <w:p w14:paraId="5E186C70" w14:textId="77777777" w:rsidR="00D23E69" w:rsidRPr="00A676D4" w:rsidRDefault="00D23E69" w:rsidP="00D23E69">
            <w:pPr>
              <w:rPr>
                <w:rFonts w:cstheme="minorHAnsi"/>
                <w:sz w:val="18"/>
                <w:szCs w:val="18"/>
              </w:rPr>
            </w:pPr>
          </w:p>
          <w:p w14:paraId="6A04F155" w14:textId="77777777" w:rsidR="00D23E69" w:rsidRPr="00A676D4" w:rsidRDefault="00D23E69" w:rsidP="00D23E69">
            <w:pPr>
              <w:rPr>
                <w:rFonts w:cstheme="minorHAnsi"/>
                <w:sz w:val="18"/>
                <w:szCs w:val="18"/>
              </w:rPr>
            </w:pPr>
            <w:r w:rsidRPr="00A676D4">
              <w:rPr>
                <w:rFonts w:cstheme="minorHAnsi"/>
                <w:sz w:val="18"/>
                <w:szCs w:val="18"/>
              </w:rPr>
              <w:t>While peer advice was familiar, meaningful, and morally resonant, health education advice from clinicians was usually unfamiliar and devoid of cultural meaning.</w:t>
            </w:r>
          </w:p>
        </w:tc>
        <w:tc>
          <w:tcPr>
            <w:tcW w:w="970" w:type="pct"/>
          </w:tcPr>
          <w:p w14:paraId="5AAB3241" w14:textId="77777777" w:rsidR="00D23E69" w:rsidRPr="00A676D4" w:rsidRDefault="00D23E69" w:rsidP="00D23E69">
            <w:pPr>
              <w:rPr>
                <w:rFonts w:cstheme="minorHAnsi"/>
                <w:sz w:val="18"/>
                <w:szCs w:val="18"/>
              </w:rPr>
            </w:pPr>
            <w:r w:rsidRPr="00A676D4">
              <w:rPr>
                <w:rFonts w:cstheme="minorHAnsi"/>
                <w:sz w:val="18"/>
                <w:szCs w:val="18"/>
              </w:rPr>
              <w:lastRenderedPageBreak/>
              <w:t>Participants cited</w:t>
            </w:r>
            <w:r w:rsidRPr="00A676D4">
              <w:rPr>
                <w:rFonts w:cstheme="minorHAnsi"/>
                <w:b/>
                <w:bCs/>
                <w:sz w:val="18"/>
                <w:szCs w:val="18"/>
              </w:rPr>
              <w:t xml:space="preserve"> </w:t>
            </w:r>
            <w:r w:rsidRPr="00A676D4">
              <w:rPr>
                <w:rFonts w:cstheme="minorHAnsi"/>
                <w:sz w:val="18"/>
                <w:szCs w:val="18"/>
              </w:rPr>
              <w:t>family and culture as key influences on their understanding pregnancy-related health.</w:t>
            </w:r>
          </w:p>
          <w:p w14:paraId="74B3C26C" w14:textId="77777777" w:rsidR="00D23E69" w:rsidRPr="00A676D4" w:rsidRDefault="00D23E69" w:rsidP="00D23E69">
            <w:pPr>
              <w:rPr>
                <w:rFonts w:cstheme="minorHAnsi"/>
                <w:sz w:val="18"/>
                <w:szCs w:val="18"/>
              </w:rPr>
            </w:pPr>
          </w:p>
          <w:p w14:paraId="2F36AF22" w14:textId="77777777" w:rsidR="00D23E69" w:rsidRPr="00A676D4" w:rsidRDefault="00D23E69" w:rsidP="00D23E69">
            <w:pPr>
              <w:rPr>
                <w:rFonts w:cstheme="minorHAnsi"/>
                <w:sz w:val="18"/>
                <w:szCs w:val="18"/>
              </w:rPr>
            </w:pPr>
            <w:r w:rsidRPr="00A676D4">
              <w:rPr>
                <w:rFonts w:cstheme="minorHAnsi"/>
                <w:sz w:val="18"/>
                <w:szCs w:val="18"/>
              </w:rPr>
              <w:t xml:space="preserve">Behaviour change’ interventions aimed at preventing and managing diabetes in South Asian </w:t>
            </w:r>
            <w:r w:rsidRPr="00A676D4">
              <w:rPr>
                <w:rFonts w:cstheme="minorHAnsi"/>
                <w:sz w:val="18"/>
                <w:szCs w:val="18"/>
              </w:rPr>
              <w:lastRenderedPageBreak/>
              <w:t xml:space="preserve">women before and during pregnancy are likely to be ineffective if delivered in a socio-cultural vacuum. </w:t>
            </w:r>
          </w:p>
          <w:p w14:paraId="5FE9759B" w14:textId="77777777" w:rsidR="00D23E69" w:rsidRPr="00A676D4" w:rsidRDefault="00D23E69" w:rsidP="00D23E69">
            <w:pPr>
              <w:rPr>
                <w:rFonts w:cstheme="minorHAnsi"/>
                <w:sz w:val="18"/>
                <w:szCs w:val="18"/>
              </w:rPr>
            </w:pPr>
          </w:p>
          <w:p w14:paraId="1A519560" w14:textId="77777777" w:rsidR="00D23E69" w:rsidRPr="00A676D4" w:rsidRDefault="00D23E69" w:rsidP="00D23E69">
            <w:pPr>
              <w:rPr>
                <w:rFonts w:cstheme="minorHAnsi"/>
                <w:b/>
                <w:bCs/>
                <w:sz w:val="18"/>
                <w:szCs w:val="18"/>
              </w:rPr>
            </w:pPr>
            <w:r w:rsidRPr="00A676D4">
              <w:rPr>
                <w:rFonts w:cstheme="minorHAnsi"/>
                <w:sz w:val="18"/>
                <w:szCs w:val="18"/>
              </w:rPr>
              <w:t>Individual education should be supplemented with community-level interventions to address the socio-material constraints and cultural frames within which behavioural ‘choices’ are made.</w:t>
            </w:r>
          </w:p>
        </w:tc>
      </w:tr>
      <w:tr w:rsidR="00D23E69" w:rsidRPr="00A676D4" w14:paraId="6F5DEDD4" w14:textId="77777777" w:rsidTr="00D23E69">
        <w:tc>
          <w:tcPr>
            <w:tcW w:w="100" w:type="pct"/>
          </w:tcPr>
          <w:p w14:paraId="0B2CF363" w14:textId="77777777" w:rsidR="00D23E69" w:rsidRPr="00A676D4" w:rsidRDefault="00D23E69" w:rsidP="00D23E69">
            <w:pPr>
              <w:rPr>
                <w:rFonts w:cstheme="minorHAnsi"/>
                <w:sz w:val="18"/>
                <w:szCs w:val="18"/>
              </w:rPr>
            </w:pPr>
            <w:r w:rsidRPr="00A676D4">
              <w:rPr>
                <w:rFonts w:cstheme="minorHAnsi"/>
                <w:sz w:val="18"/>
                <w:szCs w:val="18"/>
              </w:rPr>
              <w:lastRenderedPageBreak/>
              <w:t>4</w:t>
            </w:r>
          </w:p>
        </w:tc>
        <w:tc>
          <w:tcPr>
            <w:tcW w:w="712" w:type="pct"/>
          </w:tcPr>
          <w:p w14:paraId="5681C5F3" w14:textId="77777777" w:rsidR="00D23E69" w:rsidRPr="00A676D4" w:rsidRDefault="00D23E69" w:rsidP="00D23E69">
            <w:pPr>
              <w:rPr>
                <w:rFonts w:cstheme="minorHAnsi"/>
                <w:sz w:val="18"/>
                <w:szCs w:val="18"/>
              </w:rPr>
            </w:pPr>
            <w:bookmarkStart w:id="266" w:name="_Hlk27730599"/>
            <w:r w:rsidRPr="00B00573">
              <w:rPr>
                <w:rFonts w:cstheme="minorHAnsi"/>
                <w:sz w:val="18"/>
                <w:szCs w:val="18"/>
              </w:rPr>
              <w:t>Khan</w:t>
            </w:r>
            <w:bookmarkEnd w:id="266"/>
            <w:r w:rsidRPr="00B00573">
              <w:rPr>
                <w:rFonts w:cstheme="minorHAnsi"/>
                <w:sz w:val="18"/>
                <w:szCs w:val="18"/>
              </w:rPr>
              <w:t xml:space="preserve"> et al 2019</w:t>
            </w:r>
            <w:r>
              <w:rPr>
                <w:vertAlign w:val="superscript"/>
              </w:rPr>
              <w:t>148</w:t>
            </w:r>
          </w:p>
          <w:p w14:paraId="4B93E2D4" w14:textId="77777777" w:rsidR="00D23E69" w:rsidRPr="00A676D4" w:rsidRDefault="00D23E69" w:rsidP="00D23E69">
            <w:pPr>
              <w:rPr>
                <w:rFonts w:cstheme="minorHAnsi"/>
                <w:sz w:val="18"/>
                <w:szCs w:val="18"/>
              </w:rPr>
            </w:pPr>
          </w:p>
          <w:p w14:paraId="0371B9E8" w14:textId="77777777" w:rsidR="00D23E69" w:rsidRPr="00A676D4" w:rsidRDefault="00D23E69" w:rsidP="00D23E69">
            <w:pPr>
              <w:rPr>
                <w:rFonts w:cstheme="minorHAnsi"/>
                <w:i/>
                <w:iCs/>
                <w:sz w:val="18"/>
                <w:szCs w:val="18"/>
              </w:rPr>
            </w:pPr>
            <w:r w:rsidRPr="00A676D4">
              <w:rPr>
                <w:rFonts w:cstheme="minorHAnsi"/>
                <w:i/>
                <w:iCs/>
                <w:sz w:val="18"/>
                <w:szCs w:val="18"/>
              </w:rPr>
              <w:t>Preconception health attitudes and behaviours of women: a qualitative investigation</w:t>
            </w:r>
          </w:p>
        </w:tc>
        <w:tc>
          <w:tcPr>
            <w:tcW w:w="1270" w:type="pct"/>
          </w:tcPr>
          <w:p w14:paraId="3CF5B96C" w14:textId="77777777" w:rsidR="00D23E69" w:rsidRPr="00A676D4" w:rsidRDefault="00D23E69" w:rsidP="00D23E69">
            <w:pPr>
              <w:rPr>
                <w:rFonts w:cstheme="minorHAnsi"/>
                <w:sz w:val="18"/>
                <w:szCs w:val="18"/>
              </w:rPr>
            </w:pPr>
            <w:r w:rsidRPr="00A676D4">
              <w:rPr>
                <w:rFonts w:cstheme="minorHAnsi"/>
                <w:b/>
                <w:bCs/>
                <w:sz w:val="18"/>
                <w:szCs w:val="18"/>
              </w:rPr>
              <w:t>Design:</w:t>
            </w:r>
            <w:r w:rsidRPr="00A676D4">
              <w:rPr>
                <w:rFonts w:cstheme="minorHAnsi"/>
                <w:sz w:val="18"/>
                <w:szCs w:val="18"/>
              </w:rPr>
              <w:t xml:space="preserve"> Qualitative/ phenomenological. In-depth exploration of women’s attitudes and lived experiences achieved via phone/video semi-structured interviews and open-ended questions (data collected March – August 2018). Deductive and inductive thematic analysis conducted. </w:t>
            </w:r>
          </w:p>
          <w:p w14:paraId="39D72A4B" w14:textId="77777777" w:rsidR="00D23E69" w:rsidRPr="00A676D4" w:rsidRDefault="00D23E69" w:rsidP="00D23E69">
            <w:pPr>
              <w:rPr>
                <w:rFonts w:cstheme="minorHAnsi"/>
                <w:sz w:val="18"/>
                <w:szCs w:val="18"/>
              </w:rPr>
            </w:pPr>
          </w:p>
          <w:p w14:paraId="0E7E52B8" w14:textId="77777777" w:rsidR="00D23E69" w:rsidRPr="00A676D4" w:rsidRDefault="00D23E69" w:rsidP="00D23E69">
            <w:pPr>
              <w:rPr>
                <w:rFonts w:cstheme="minorHAnsi"/>
                <w:sz w:val="18"/>
                <w:szCs w:val="18"/>
              </w:rPr>
            </w:pPr>
            <w:r w:rsidRPr="00A676D4">
              <w:rPr>
                <w:rFonts w:cstheme="minorHAnsi"/>
                <w:b/>
                <w:bCs/>
                <w:sz w:val="18"/>
                <w:szCs w:val="18"/>
              </w:rPr>
              <w:t>Participants:</w:t>
            </w:r>
            <w:r w:rsidRPr="00A676D4">
              <w:rPr>
                <w:rFonts w:cstheme="minorHAnsi"/>
                <w:sz w:val="18"/>
                <w:szCs w:val="18"/>
              </w:rPr>
              <w:t xml:space="preserve"> women aged 18 or above, able to communicate in English and who had recently joined or upgraded private </w:t>
            </w:r>
            <w:r w:rsidRPr="00A676D4">
              <w:rPr>
                <w:rFonts w:cstheme="minorHAnsi"/>
                <w:sz w:val="18"/>
                <w:szCs w:val="18"/>
              </w:rPr>
              <w:lastRenderedPageBreak/>
              <w:t>healthcare insurance cover to include obstetrics, who were planning a pregnancy in the next 12 months (n=7), were currently pregnant (n=7) or had given birth in the past 12 months (n = 1) (total n =15).</w:t>
            </w:r>
          </w:p>
          <w:p w14:paraId="1F381DA9" w14:textId="77777777" w:rsidR="00D23E69" w:rsidRPr="00A676D4" w:rsidRDefault="00D23E69" w:rsidP="00D23E69">
            <w:pPr>
              <w:rPr>
                <w:rFonts w:cstheme="minorHAnsi"/>
                <w:sz w:val="18"/>
                <w:szCs w:val="18"/>
              </w:rPr>
            </w:pPr>
          </w:p>
          <w:p w14:paraId="46D69471" w14:textId="77777777" w:rsidR="00D23E69" w:rsidRPr="00A676D4" w:rsidRDefault="00D23E69" w:rsidP="00D23E69">
            <w:pPr>
              <w:rPr>
                <w:rFonts w:cstheme="minorHAnsi"/>
                <w:sz w:val="18"/>
                <w:szCs w:val="18"/>
              </w:rPr>
            </w:pPr>
            <w:r w:rsidRPr="00A676D4">
              <w:rPr>
                <w:rFonts w:cstheme="minorHAnsi"/>
                <w:b/>
                <w:bCs/>
                <w:sz w:val="18"/>
                <w:szCs w:val="18"/>
              </w:rPr>
              <w:t>Setting:</w:t>
            </w:r>
            <w:r w:rsidRPr="00A676D4">
              <w:rPr>
                <w:rFonts w:cstheme="minorHAnsi"/>
                <w:sz w:val="18"/>
                <w:szCs w:val="18"/>
              </w:rPr>
              <w:t xml:space="preserve"> Private healthcare services in Australia</w:t>
            </w:r>
          </w:p>
        </w:tc>
        <w:tc>
          <w:tcPr>
            <w:tcW w:w="978" w:type="pct"/>
          </w:tcPr>
          <w:p w14:paraId="310987CC" w14:textId="77777777" w:rsidR="00D23E69" w:rsidRPr="00A676D4" w:rsidRDefault="00D23E69" w:rsidP="00D23E69">
            <w:pPr>
              <w:rPr>
                <w:rFonts w:cstheme="minorHAnsi"/>
                <w:sz w:val="18"/>
                <w:szCs w:val="18"/>
              </w:rPr>
            </w:pPr>
            <w:r w:rsidRPr="00A676D4">
              <w:rPr>
                <w:rFonts w:cstheme="minorHAnsi"/>
                <w:b/>
                <w:bCs/>
                <w:sz w:val="18"/>
                <w:szCs w:val="18"/>
              </w:rPr>
              <w:lastRenderedPageBreak/>
              <w:t>Aim:</w:t>
            </w:r>
            <w:r w:rsidRPr="00A676D4">
              <w:rPr>
                <w:rFonts w:cstheme="minorHAnsi"/>
                <w:sz w:val="18"/>
                <w:szCs w:val="18"/>
              </w:rPr>
              <w:t xml:space="preserve"> to understand</w:t>
            </w:r>
            <w:r w:rsidRPr="00A676D4">
              <w:rPr>
                <w:rFonts w:cstheme="minorHAnsi"/>
                <w:color w:val="000000"/>
                <w:sz w:val="18"/>
                <w:szCs w:val="18"/>
                <w:shd w:val="clear" w:color="auto" w:fill="FFFFFF"/>
              </w:rPr>
              <w:t xml:space="preserve"> </w:t>
            </w:r>
            <w:r w:rsidRPr="00A676D4">
              <w:rPr>
                <w:rFonts w:cstheme="minorHAnsi"/>
                <w:sz w:val="18"/>
                <w:szCs w:val="18"/>
              </w:rPr>
              <w:t>women’s general attitudes toward preconception health and what health actions they were taking or planning to take in the lead up to pregnancy.</w:t>
            </w:r>
          </w:p>
          <w:p w14:paraId="55AB614B" w14:textId="77777777" w:rsidR="00D23E69" w:rsidRPr="00A676D4" w:rsidRDefault="00D23E69" w:rsidP="00D23E69">
            <w:pPr>
              <w:rPr>
                <w:rFonts w:cstheme="minorHAnsi"/>
                <w:sz w:val="18"/>
                <w:szCs w:val="18"/>
              </w:rPr>
            </w:pPr>
          </w:p>
          <w:p w14:paraId="2AC05F53" w14:textId="77777777" w:rsidR="00D23E69" w:rsidRPr="00A676D4" w:rsidRDefault="00D23E69" w:rsidP="00D23E69">
            <w:pPr>
              <w:rPr>
                <w:rFonts w:cstheme="minorHAnsi"/>
                <w:sz w:val="18"/>
                <w:szCs w:val="18"/>
              </w:rPr>
            </w:pPr>
            <w:r w:rsidRPr="00A676D4">
              <w:rPr>
                <w:rFonts w:cstheme="minorHAnsi"/>
                <w:sz w:val="18"/>
                <w:szCs w:val="18"/>
              </w:rPr>
              <w:t>No interventional component</w:t>
            </w:r>
          </w:p>
          <w:p w14:paraId="3115CE44" w14:textId="77777777" w:rsidR="00D23E69" w:rsidRPr="00A676D4" w:rsidRDefault="00D23E69" w:rsidP="00D23E69">
            <w:pPr>
              <w:rPr>
                <w:rFonts w:cstheme="minorHAnsi"/>
                <w:sz w:val="18"/>
                <w:szCs w:val="18"/>
              </w:rPr>
            </w:pPr>
          </w:p>
          <w:p w14:paraId="2C96DBC0" w14:textId="77777777" w:rsidR="00D23E69" w:rsidRPr="00A676D4" w:rsidRDefault="00D23E69" w:rsidP="00D23E69">
            <w:pPr>
              <w:rPr>
                <w:rFonts w:cstheme="minorHAnsi"/>
                <w:sz w:val="18"/>
                <w:szCs w:val="18"/>
              </w:rPr>
            </w:pPr>
            <w:r w:rsidRPr="00A676D4">
              <w:rPr>
                <w:rFonts w:cstheme="minorHAnsi"/>
                <w:b/>
                <w:bCs/>
                <w:sz w:val="18"/>
                <w:szCs w:val="18"/>
              </w:rPr>
              <w:t>Health behaviours discussed:</w:t>
            </w:r>
            <w:r w:rsidRPr="00A676D4">
              <w:rPr>
                <w:rFonts w:cstheme="minorHAnsi"/>
                <w:sz w:val="18"/>
                <w:szCs w:val="18"/>
              </w:rPr>
              <w:t xml:space="preserve"> diet, physical activity, alcohol.</w:t>
            </w:r>
          </w:p>
          <w:p w14:paraId="32790E72" w14:textId="77777777" w:rsidR="00D23E69" w:rsidRPr="00A676D4" w:rsidRDefault="00D23E69" w:rsidP="00D23E69">
            <w:pPr>
              <w:rPr>
                <w:rFonts w:cstheme="minorHAnsi"/>
                <w:sz w:val="18"/>
                <w:szCs w:val="18"/>
              </w:rPr>
            </w:pPr>
          </w:p>
        </w:tc>
        <w:tc>
          <w:tcPr>
            <w:tcW w:w="970" w:type="pct"/>
          </w:tcPr>
          <w:p w14:paraId="692C0002" w14:textId="77777777" w:rsidR="00D23E69" w:rsidRPr="00A676D4" w:rsidRDefault="00D23E69" w:rsidP="00D23E69">
            <w:pPr>
              <w:rPr>
                <w:rFonts w:cstheme="minorHAnsi"/>
                <w:sz w:val="18"/>
                <w:szCs w:val="18"/>
              </w:rPr>
            </w:pPr>
            <w:r w:rsidRPr="00A676D4">
              <w:rPr>
                <w:rFonts w:cstheme="minorHAnsi"/>
                <w:sz w:val="18"/>
                <w:szCs w:val="18"/>
              </w:rPr>
              <w:lastRenderedPageBreak/>
              <w:t xml:space="preserve">Participants identified healthy diet, regular physical activity, reducing alcohol intake and pre-pregnancy vitamin supplementation as being important preconception health behaviours. </w:t>
            </w:r>
          </w:p>
          <w:p w14:paraId="58092956" w14:textId="77777777" w:rsidR="00D23E69" w:rsidRPr="00A676D4" w:rsidRDefault="00D23E69" w:rsidP="00D23E69">
            <w:pPr>
              <w:rPr>
                <w:rFonts w:cstheme="minorHAnsi"/>
                <w:sz w:val="18"/>
                <w:szCs w:val="18"/>
              </w:rPr>
            </w:pPr>
          </w:p>
          <w:p w14:paraId="7283B58F" w14:textId="77777777" w:rsidR="00D23E69" w:rsidRPr="00A676D4" w:rsidRDefault="00D23E69" w:rsidP="00D23E69">
            <w:pPr>
              <w:rPr>
                <w:rFonts w:cstheme="minorHAnsi"/>
                <w:sz w:val="18"/>
                <w:szCs w:val="18"/>
              </w:rPr>
            </w:pPr>
            <w:r w:rsidRPr="00A676D4">
              <w:rPr>
                <w:rFonts w:cstheme="minorHAnsi"/>
                <w:sz w:val="18"/>
                <w:szCs w:val="18"/>
              </w:rPr>
              <w:t xml:space="preserve">Few participants acknowledged the importance of formal preconception health checks and </w:t>
            </w:r>
            <w:r w:rsidRPr="00A676D4">
              <w:rPr>
                <w:rFonts w:cstheme="minorHAnsi"/>
                <w:sz w:val="18"/>
                <w:szCs w:val="18"/>
              </w:rPr>
              <w:lastRenderedPageBreak/>
              <w:t>screening with health professionals; awareness of services was low.</w:t>
            </w:r>
          </w:p>
          <w:p w14:paraId="41D92FAD" w14:textId="77777777" w:rsidR="00D23E69" w:rsidRPr="00A676D4" w:rsidRDefault="00D23E69" w:rsidP="00D23E69">
            <w:pPr>
              <w:rPr>
                <w:rFonts w:cstheme="minorHAnsi"/>
                <w:sz w:val="18"/>
                <w:szCs w:val="18"/>
              </w:rPr>
            </w:pPr>
          </w:p>
          <w:p w14:paraId="4406DC16" w14:textId="77777777" w:rsidR="00D23E69" w:rsidRPr="00A676D4" w:rsidRDefault="00D23E69" w:rsidP="00D23E69">
            <w:pPr>
              <w:rPr>
                <w:rFonts w:cstheme="minorHAnsi"/>
                <w:sz w:val="18"/>
                <w:szCs w:val="18"/>
              </w:rPr>
            </w:pPr>
            <w:r w:rsidRPr="00A676D4">
              <w:rPr>
                <w:rFonts w:cstheme="minorHAnsi"/>
                <w:sz w:val="18"/>
                <w:szCs w:val="18"/>
              </w:rPr>
              <w:t>Barriers to achieving health behaviour change included anxiety, stress and challenges obtaining reputable information.</w:t>
            </w:r>
          </w:p>
          <w:p w14:paraId="56360278" w14:textId="77777777" w:rsidR="00D23E69" w:rsidRPr="00A676D4" w:rsidRDefault="00D23E69" w:rsidP="00D23E69">
            <w:pPr>
              <w:rPr>
                <w:rFonts w:cstheme="minorHAnsi"/>
                <w:sz w:val="18"/>
                <w:szCs w:val="18"/>
              </w:rPr>
            </w:pPr>
          </w:p>
          <w:p w14:paraId="7109A48F" w14:textId="77777777" w:rsidR="00D23E69" w:rsidRPr="00A676D4" w:rsidRDefault="00D23E69" w:rsidP="00D23E69">
            <w:pPr>
              <w:rPr>
                <w:rFonts w:cstheme="minorHAnsi"/>
                <w:sz w:val="18"/>
                <w:szCs w:val="18"/>
              </w:rPr>
            </w:pPr>
            <w:r w:rsidRPr="00A676D4">
              <w:rPr>
                <w:rFonts w:cstheme="minorHAnsi"/>
                <w:sz w:val="18"/>
                <w:szCs w:val="18"/>
              </w:rPr>
              <w:t xml:space="preserve">Participants reported a lack of preconception information about supplementation requirements, safe </w:t>
            </w:r>
            <w:proofErr w:type="gramStart"/>
            <w:r w:rsidRPr="00A676D4">
              <w:rPr>
                <w:rFonts w:cstheme="minorHAnsi"/>
                <w:sz w:val="18"/>
                <w:szCs w:val="18"/>
              </w:rPr>
              <w:t>foods</w:t>
            </w:r>
            <w:proofErr w:type="gramEnd"/>
            <w:r w:rsidRPr="00A676D4">
              <w:rPr>
                <w:rFonts w:cstheme="minorHAnsi"/>
                <w:sz w:val="18"/>
                <w:szCs w:val="18"/>
              </w:rPr>
              <w:t xml:space="preserve"> and exercise recommendations.</w:t>
            </w:r>
          </w:p>
          <w:p w14:paraId="19FB0287" w14:textId="77777777" w:rsidR="00D23E69" w:rsidRPr="00A676D4" w:rsidRDefault="00D23E69" w:rsidP="00D23E69">
            <w:pPr>
              <w:rPr>
                <w:rFonts w:cstheme="minorHAnsi"/>
                <w:sz w:val="18"/>
                <w:szCs w:val="18"/>
              </w:rPr>
            </w:pPr>
          </w:p>
          <w:p w14:paraId="4D9CC331" w14:textId="77777777" w:rsidR="00D23E69" w:rsidRPr="00A676D4" w:rsidRDefault="00D23E69" w:rsidP="00D23E69">
            <w:pPr>
              <w:rPr>
                <w:rFonts w:cstheme="minorHAnsi"/>
                <w:sz w:val="18"/>
                <w:szCs w:val="18"/>
              </w:rPr>
            </w:pPr>
            <w:r w:rsidRPr="00A676D4">
              <w:rPr>
                <w:rFonts w:cstheme="minorHAnsi"/>
                <w:sz w:val="18"/>
                <w:szCs w:val="18"/>
              </w:rPr>
              <w:t>Information preferences included the internet or their general practitioner.</w:t>
            </w:r>
          </w:p>
        </w:tc>
        <w:tc>
          <w:tcPr>
            <w:tcW w:w="970" w:type="pct"/>
          </w:tcPr>
          <w:p w14:paraId="11F919F4" w14:textId="77777777" w:rsidR="00D23E69" w:rsidRPr="00A676D4" w:rsidRDefault="00D23E69" w:rsidP="00D23E69">
            <w:pPr>
              <w:rPr>
                <w:rFonts w:cstheme="minorHAnsi"/>
                <w:sz w:val="18"/>
                <w:szCs w:val="18"/>
              </w:rPr>
            </w:pPr>
            <w:r w:rsidRPr="00A676D4">
              <w:rPr>
                <w:rFonts w:cstheme="minorHAnsi"/>
                <w:sz w:val="18"/>
                <w:szCs w:val="18"/>
              </w:rPr>
              <w:lastRenderedPageBreak/>
              <w:t>Most participants were focussed and motivated to engage in healthy preconception behaviour, signalling pregnancy intention to GP, seeking information, and adopting positive preconception lifestyle behaviours.</w:t>
            </w:r>
          </w:p>
          <w:p w14:paraId="1C654F61" w14:textId="77777777" w:rsidR="00D23E69" w:rsidRPr="00A676D4" w:rsidRDefault="00D23E69" w:rsidP="00D23E69">
            <w:pPr>
              <w:rPr>
                <w:rFonts w:cstheme="minorHAnsi"/>
                <w:sz w:val="18"/>
                <w:szCs w:val="18"/>
              </w:rPr>
            </w:pPr>
          </w:p>
          <w:p w14:paraId="75A2F661" w14:textId="77777777" w:rsidR="00D23E69" w:rsidRPr="00A676D4" w:rsidRDefault="00D23E69" w:rsidP="00D23E69">
            <w:pPr>
              <w:rPr>
                <w:rFonts w:cstheme="minorHAnsi"/>
                <w:sz w:val="18"/>
                <w:szCs w:val="18"/>
              </w:rPr>
            </w:pPr>
            <w:r w:rsidRPr="00A676D4">
              <w:rPr>
                <w:rFonts w:cstheme="minorHAnsi"/>
                <w:sz w:val="18"/>
                <w:szCs w:val="18"/>
              </w:rPr>
              <w:t xml:space="preserve">Although participants were </w:t>
            </w:r>
            <w:proofErr w:type="gramStart"/>
            <w:r w:rsidRPr="00A676D4">
              <w:rPr>
                <w:rFonts w:cstheme="minorHAnsi"/>
                <w:sz w:val="18"/>
                <w:szCs w:val="18"/>
              </w:rPr>
              <w:t>engaged</w:t>
            </w:r>
            <w:proofErr w:type="gramEnd"/>
            <w:r w:rsidRPr="00A676D4">
              <w:rPr>
                <w:rFonts w:cstheme="minorHAnsi"/>
                <w:sz w:val="18"/>
                <w:szCs w:val="18"/>
              </w:rPr>
              <w:t xml:space="preserve"> they had limited awareness of available pre-</w:t>
            </w:r>
            <w:r w:rsidRPr="00A676D4">
              <w:rPr>
                <w:rFonts w:cstheme="minorHAnsi"/>
                <w:sz w:val="18"/>
                <w:szCs w:val="18"/>
              </w:rPr>
              <w:lastRenderedPageBreak/>
              <w:t>conception health checks and screening.</w:t>
            </w:r>
          </w:p>
          <w:p w14:paraId="07D2E5A5" w14:textId="77777777" w:rsidR="00D23E69" w:rsidRPr="00A676D4" w:rsidRDefault="00D23E69" w:rsidP="00D23E69">
            <w:pPr>
              <w:rPr>
                <w:rFonts w:cstheme="minorHAnsi"/>
                <w:sz w:val="18"/>
                <w:szCs w:val="18"/>
              </w:rPr>
            </w:pPr>
          </w:p>
          <w:p w14:paraId="40C0AEE7" w14:textId="77777777" w:rsidR="00D23E69" w:rsidRPr="00A676D4" w:rsidRDefault="00D23E69" w:rsidP="00D23E69">
            <w:pPr>
              <w:rPr>
                <w:rFonts w:cstheme="minorHAnsi"/>
                <w:sz w:val="18"/>
                <w:szCs w:val="18"/>
              </w:rPr>
            </w:pPr>
            <w:r w:rsidRPr="00A676D4">
              <w:rPr>
                <w:rFonts w:cstheme="minorHAnsi"/>
                <w:sz w:val="18"/>
                <w:szCs w:val="18"/>
              </w:rPr>
              <w:t xml:space="preserve">National preconception health guidance is currently </w:t>
            </w:r>
            <w:proofErr w:type="gramStart"/>
            <w:r w:rsidRPr="00A676D4">
              <w:rPr>
                <w:rFonts w:cstheme="minorHAnsi"/>
                <w:sz w:val="18"/>
                <w:szCs w:val="18"/>
              </w:rPr>
              <w:t>lacking:</w:t>
            </w:r>
            <w:proofErr w:type="gramEnd"/>
            <w:r w:rsidRPr="00A676D4">
              <w:rPr>
                <w:rFonts w:cstheme="minorHAnsi"/>
                <w:sz w:val="18"/>
                <w:szCs w:val="18"/>
              </w:rPr>
              <w:t xml:space="preserve"> this could usefully include preconception checklist addressing key</w:t>
            </w:r>
          </w:p>
          <w:p w14:paraId="3B02A418" w14:textId="77777777" w:rsidR="00D23E69" w:rsidRPr="00A676D4" w:rsidRDefault="00D23E69" w:rsidP="00D23E69">
            <w:pPr>
              <w:rPr>
                <w:rFonts w:cstheme="minorHAnsi"/>
                <w:sz w:val="18"/>
                <w:szCs w:val="18"/>
              </w:rPr>
            </w:pPr>
            <w:r w:rsidRPr="00A676D4">
              <w:rPr>
                <w:rFonts w:cstheme="minorHAnsi"/>
                <w:sz w:val="18"/>
                <w:szCs w:val="18"/>
              </w:rPr>
              <w:t>health actions and suggested timings.</w:t>
            </w:r>
          </w:p>
        </w:tc>
      </w:tr>
      <w:tr w:rsidR="00D23E69" w:rsidRPr="00A676D4" w14:paraId="2D372382" w14:textId="77777777" w:rsidTr="00D23E69">
        <w:tc>
          <w:tcPr>
            <w:tcW w:w="100" w:type="pct"/>
          </w:tcPr>
          <w:p w14:paraId="0179D84E" w14:textId="77777777" w:rsidR="00D23E69" w:rsidRPr="00A676D4" w:rsidRDefault="00D23E69" w:rsidP="00D23E69">
            <w:pPr>
              <w:rPr>
                <w:rFonts w:cstheme="minorHAnsi"/>
                <w:sz w:val="18"/>
                <w:szCs w:val="18"/>
              </w:rPr>
            </w:pPr>
            <w:r w:rsidRPr="00A676D4">
              <w:rPr>
                <w:rFonts w:cstheme="minorHAnsi"/>
                <w:sz w:val="18"/>
                <w:szCs w:val="18"/>
              </w:rPr>
              <w:lastRenderedPageBreak/>
              <w:t>5</w:t>
            </w:r>
          </w:p>
        </w:tc>
        <w:tc>
          <w:tcPr>
            <w:tcW w:w="712" w:type="pct"/>
          </w:tcPr>
          <w:p w14:paraId="3A6BC63C" w14:textId="77777777" w:rsidR="00D23E69" w:rsidRPr="00A676D4" w:rsidRDefault="00D23E69" w:rsidP="00D23E69">
            <w:pPr>
              <w:rPr>
                <w:rFonts w:cstheme="minorHAnsi"/>
                <w:sz w:val="18"/>
                <w:szCs w:val="18"/>
              </w:rPr>
            </w:pPr>
            <w:r w:rsidRPr="00B00573">
              <w:rPr>
                <w:rFonts w:cstheme="minorHAnsi"/>
                <w:sz w:val="18"/>
                <w:szCs w:val="18"/>
              </w:rPr>
              <w:t>Kothe et al 2019</w:t>
            </w:r>
            <w:r>
              <w:rPr>
                <w:vertAlign w:val="superscript"/>
              </w:rPr>
              <w:t>177</w:t>
            </w:r>
            <w:r w:rsidRPr="00A676D4">
              <w:rPr>
                <w:rFonts w:cstheme="minorHAnsi"/>
                <w:sz w:val="18"/>
                <w:szCs w:val="18"/>
              </w:rPr>
              <w:t xml:space="preserve"> </w:t>
            </w:r>
          </w:p>
          <w:p w14:paraId="53A0B17B" w14:textId="77777777" w:rsidR="00D23E69" w:rsidRPr="00A676D4" w:rsidRDefault="00D23E69" w:rsidP="00D23E69">
            <w:pPr>
              <w:rPr>
                <w:rFonts w:cstheme="minorHAnsi"/>
                <w:sz w:val="18"/>
                <w:szCs w:val="18"/>
              </w:rPr>
            </w:pPr>
          </w:p>
          <w:p w14:paraId="56C59E23" w14:textId="77777777" w:rsidR="00D23E69" w:rsidRPr="00A676D4" w:rsidRDefault="00D23E69" w:rsidP="00D23E69">
            <w:pPr>
              <w:rPr>
                <w:rFonts w:cstheme="minorHAnsi"/>
                <w:i/>
                <w:iCs/>
                <w:sz w:val="18"/>
                <w:szCs w:val="18"/>
              </w:rPr>
            </w:pPr>
            <w:r w:rsidRPr="00A676D4">
              <w:rPr>
                <w:rFonts w:cstheme="minorHAnsi"/>
                <w:i/>
                <w:iCs/>
                <w:sz w:val="18"/>
                <w:szCs w:val="18"/>
              </w:rPr>
              <w:t>An investigation of Australian midwifery curricula for obesity management and health behaviour change training</w:t>
            </w:r>
          </w:p>
        </w:tc>
        <w:tc>
          <w:tcPr>
            <w:tcW w:w="1270" w:type="pct"/>
          </w:tcPr>
          <w:p w14:paraId="7650987A" w14:textId="77777777" w:rsidR="00D23E69" w:rsidRPr="00A676D4" w:rsidRDefault="00D23E69" w:rsidP="00D23E69">
            <w:pPr>
              <w:rPr>
                <w:rFonts w:cstheme="minorHAnsi"/>
                <w:sz w:val="18"/>
                <w:szCs w:val="18"/>
              </w:rPr>
            </w:pPr>
            <w:r w:rsidRPr="00A676D4">
              <w:rPr>
                <w:rFonts w:cstheme="minorHAnsi"/>
                <w:b/>
                <w:bCs/>
                <w:sz w:val="18"/>
                <w:szCs w:val="18"/>
              </w:rPr>
              <w:t xml:space="preserve">Design: </w:t>
            </w:r>
            <w:r w:rsidRPr="00A676D4">
              <w:rPr>
                <w:rFonts w:cstheme="minorHAnsi"/>
                <w:sz w:val="18"/>
                <w:szCs w:val="18"/>
              </w:rPr>
              <w:t>observational/ qualitative; documentary analysis.</w:t>
            </w:r>
          </w:p>
          <w:p w14:paraId="0CF67284" w14:textId="77777777" w:rsidR="00D23E69" w:rsidRPr="00A676D4" w:rsidRDefault="00D23E69" w:rsidP="00D23E69">
            <w:pPr>
              <w:rPr>
                <w:rFonts w:cstheme="minorHAnsi"/>
                <w:sz w:val="18"/>
                <w:szCs w:val="18"/>
              </w:rPr>
            </w:pPr>
          </w:p>
          <w:p w14:paraId="6593DE89" w14:textId="77777777" w:rsidR="00D23E69" w:rsidRPr="00A676D4" w:rsidRDefault="00D23E69" w:rsidP="00D23E69">
            <w:pPr>
              <w:rPr>
                <w:rFonts w:cstheme="minorHAnsi"/>
                <w:sz w:val="18"/>
                <w:szCs w:val="18"/>
              </w:rPr>
            </w:pPr>
            <w:r w:rsidRPr="00A676D4">
              <w:rPr>
                <w:rFonts w:cstheme="minorHAnsi"/>
                <w:sz w:val="18"/>
                <w:szCs w:val="18"/>
              </w:rPr>
              <w:t xml:space="preserve">Midwifery courses were identified (n = 568) and course outline material obtained (n = 252). </w:t>
            </w:r>
          </w:p>
          <w:p w14:paraId="74CD0A87" w14:textId="77777777" w:rsidR="00D23E69" w:rsidRPr="00A676D4" w:rsidRDefault="00D23E69" w:rsidP="00D23E69">
            <w:pPr>
              <w:rPr>
                <w:rFonts w:cstheme="minorHAnsi"/>
                <w:sz w:val="18"/>
                <w:szCs w:val="18"/>
              </w:rPr>
            </w:pPr>
          </w:p>
          <w:p w14:paraId="7919D84C" w14:textId="77777777" w:rsidR="00D23E69" w:rsidRPr="00A676D4" w:rsidRDefault="00D23E69" w:rsidP="00D23E69">
            <w:pPr>
              <w:rPr>
                <w:rFonts w:cstheme="minorHAnsi"/>
                <w:sz w:val="18"/>
                <w:szCs w:val="18"/>
              </w:rPr>
            </w:pPr>
            <w:r w:rsidRPr="00A676D4">
              <w:rPr>
                <w:rFonts w:cstheme="minorHAnsi"/>
                <w:b/>
                <w:bCs/>
                <w:sz w:val="18"/>
                <w:szCs w:val="18"/>
              </w:rPr>
              <w:t xml:space="preserve">Setting: </w:t>
            </w:r>
            <w:r w:rsidRPr="00A676D4">
              <w:rPr>
                <w:rFonts w:cstheme="minorHAnsi"/>
                <w:sz w:val="18"/>
                <w:szCs w:val="18"/>
              </w:rPr>
              <w:t xml:space="preserve">Midwifery courses from 20 Australian universities. </w:t>
            </w:r>
          </w:p>
          <w:p w14:paraId="6F8BD42B" w14:textId="77777777" w:rsidR="00D23E69" w:rsidRPr="00A676D4" w:rsidRDefault="00D23E69" w:rsidP="00D23E69">
            <w:pPr>
              <w:rPr>
                <w:rFonts w:cstheme="minorHAnsi"/>
                <w:sz w:val="18"/>
                <w:szCs w:val="18"/>
              </w:rPr>
            </w:pPr>
          </w:p>
          <w:p w14:paraId="62575980" w14:textId="77777777" w:rsidR="00D23E69" w:rsidRPr="00A676D4" w:rsidRDefault="00D23E69" w:rsidP="00D23E69">
            <w:pPr>
              <w:rPr>
                <w:rFonts w:cstheme="minorHAnsi"/>
                <w:sz w:val="18"/>
                <w:szCs w:val="18"/>
              </w:rPr>
            </w:pPr>
            <w:r w:rsidRPr="00A676D4">
              <w:rPr>
                <w:rFonts w:cstheme="minorHAnsi"/>
                <w:b/>
                <w:bCs/>
                <w:sz w:val="18"/>
                <w:szCs w:val="18"/>
              </w:rPr>
              <w:t xml:space="preserve">Methodology: </w:t>
            </w:r>
            <w:r w:rsidRPr="00A676D4">
              <w:rPr>
                <w:rFonts w:cstheme="minorHAnsi"/>
                <w:sz w:val="18"/>
                <w:szCs w:val="18"/>
              </w:rPr>
              <w:t xml:space="preserve">documentary data coded using Framework Analysis technique against three themes: </w:t>
            </w:r>
          </w:p>
          <w:p w14:paraId="4C116249" w14:textId="77777777" w:rsidR="00D23E69" w:rsidRPr="00A676D4" w:rsidRDefault="00D23E69" w:rsidP="00D23E69">
            <w:pPr>
              <w:rPr>
                <w:rFonts w:cstheme="minorHAnsi"/>
                <w:sz w:val="18"/>
                <w:szCs w:val="18"/>
              </w:rPr>
            </w:pPr>
          </w:p>
          <w:p w14:paraId="51F45BBE" w14:textId="77777777" w:rsidR="00D23E69" w:rsidRPr="00A676D4" w:rsidRDefault="00D23E69" w:rsidP="00D23E69">
            <w:pPr>
              <w:rPr>
                <w:rFonts w:cstheme="minorHAnsi"/>
                <w:sz w:val="18"/>
                <w:szCs w:val="18"/>
              </w:rPr>
            </w:pPr>
            <w:r w:rsidRPr="00A676D4">
              <w:rPr>
                <w:rFonts w:cstheme="minorHAnsi"/>
                <w:sz w:val="18"/>
                <w:szCs w:val="18"/>
              </w:rPr>
              <w:t xml:space="preserve">1) the effect of weight, </w:t>
            </w:r>
            <w:proofErr w:type="gramStart"/>
            <w:r w:rsidRPr="00A676D4">
              <w:rPr>
                <w:rFonts w:cstheme="minorHAnsi"/>
                <w:sz w:val="18"/>
                <w:szCs w:val="18"/>
              </w:rPr>
              <w:t>diet</w:t>
            </w:r>
            <w:proofErr w:type="gramEnd"/>
            <w:r w:rsidRPr="00A676D4">
              <w:rPr>
                <w:rFonts w:cstheme="minorHAnsi"/>
                <w:sz w:val="18"/>
                <w:szCs w:val="18"/>
              </w:rPr>
              <w:t xml:space="preserve"> and physical activity on health outcomes for women who are pregnant or planning a pregnancy</w:t>
            </w:r>
          </w:p>
          <w:p w14:paraId="26705DF8" w14:textId="77777777" w:rsidR="00D23E69" w:rsidRPr="00A676D4" w:rsidRDefault="00D23E69" w:rsidP="00D23E69">
            <w:pPr>
              <w:rPr>
                <w:rFonts w:cstheme="minorHAnsi"/>
                <w:sz w:val="18"/>
                <w:szCs w:val="18"/>
              </w:rPr>
            </w:pPr>
          </w:p>
          <w:p w14:paraId="3FD1B3AF" w14:textId="77777777" w:rsidR="00D23E69" w:rsidRPr="00A676D4" w:rsidRDefault="00D23E69" w:rsidP="00D23E69">
            <w:pPr>
              <w:rPr>
                <w:rFonts w:cstheme="minorHAnsi"/>
                <w:sz w:val="18"/>
                <w:szCs w:val="18"/>
              </w:rPr>
            </w:pPr>
            <w:r w:rsidRPr="00A676D4">
              <w:rPr>
                <w:rFonts w:cstheme="minorHAnsi"/>
                <w:sz w:val="18"/>
                <w:szCs w:val="18"/>
              </w:rPr>
              <w:t>2) weight management advice in any population</w:t>
            </w:r>
          </w:p>
          <w:p w14:paraId="6AE70A14" w14:textId="77777777" w:rsidR="00D23E69" w:rsidRPr="00A676D4" w:rsidRDefault="00D23E69" w:rsidP="00D23E69">
            <w:pPr>
              <w:rPr>
                <w:rFonts w:cstheme="minorHAnsi"/>
                <w:sz w:val="18"/>
                <w:szCs w:val="18"/>
              </w:rPr>
            </w:pPr>
          </w:p>
          <w:p w14:paraId="3C7A8260" w14:textId="77777777" w:rsidR="00D23E69" w:rsidRPr="00A676D4" w:rsidRDefault="00D23E69" w:rsidP="00D23E69">
            <w:pPr>
              <w:rPr>
                <w:rFonts w:cstheme="minorHAnsi"/>
                <w:b/>
                <w:bCs/>
                <w:sz w:val="18"/>
                <w:szCs w:val="18"/>
              </w:rPr>
            </w:pPr>
            <w:r w:rsidRPr="00A676D4">
              <w:rPr>
                <w:rFonts w:cstheme="minorHAnsi"/>
                <w:sz w:val="18"/>
                <w:szCs w:val="18"/>
              </w:rPr>
              <w:t>3) health behaviour change techniques in any context.</w:t>
            </w:r>
          </w:p>
        </w:tc>
        <w:tc>
          <w:tcPr>
            <w:tcW w:w="978" w:type="pct"/>
          </w:tcPr>
          <w:p w14:paraId="42E85FF0" w14:textId="77777777" w:rsidR="00D23E69" w:rsidRPr="00A676D4" w:rsidRDefault="00D23E69" w:rsidP="00D23E69">
            <w:pPr>
              <w:rPr>
                <w:rFonts w:cstheme="minorHAnsi"/>
                <w:sz w:val="18"/>
                <w:szCs w:val="18"/>
              </w:rPr>
            </w:pPr>
            <w:r w:rsidRPr="00A676D4">
              <w:rPr>
                <w:rFonts w:cstheme="minorHAnsi"/>
                <w:b/>
                <w:bCs/>
                <w:sz w:val="18"/>
                <w:szCs w:val="18"/>
              </w:rPr>
              <w:lastRenderedPageBreak/>
              <w:t>Aim:</w:t>
            </w:r>
            <w:r w:rsidRPr="00A676D4">
              <w:rPr>
                <w:rFonts w:cstheme="minorHAnsi"/>
                <w:sz w:val="18"/>
                <w:szCs w:val="18"/>
              </w:rPr>
              <w:t xml:space="preserve"> to identify strengths and deficits in teaching of preconception and antenatal weight management within Australian Universities’ midwifery curricula</w:t>
            </w:r>
          </w:p>
          <w:p w14:paraId="67B54377" w14:textId="77777777" w:rsidR="00D23E69" w:rsidRPr="00A676D4" w:rsidRDefault="00D23E69" w:rsidP="00D23E69">
            <w:pPr>
              <w:rPr>
                <w:rFonts w:cstheme="minorHAnsi"/>
                <w:sz w:val="18"/>
                <w:szCs w:val="18"/>
              </w:rPr>
            </w:pPr>
          </w:p>
          <w:p w14:paraId="2FEA1ECC" w14:textId="77777777" w:rsidR="00D23E69" w:rsidRPr="00A676D4" w:rsidRDefault="00D23E69" w:rsidP="00D23E69">
            <w:pPr>
              <w:rPr>
                <w:rFonts w:cstheme="minorHAnsi"/>
                <w:b/>
                <w:bCs/>
                <w:sz w:val="18"/>
                <w:szCs w:val="18"/>
              </w:rPr>
            </w:pPr>
            <w:r w:rsidRPr="00A676D4">
              <w:rPr>
                <w:rFonts w:cstheme="minorHAnsi"/>
                <w:b/>
                <w:bCs/>
                <w:sz w:val="18"/>
                <w:szCs w:val="18"/>
              </w:rPr>
              <w:t xml:space="preserve">Health behaviours discussed: </w:t>
            </w:r>
          </w:p>
          <w:p w14:paraId="43AC4789" w14:textId="77777777" w:rsidR="00D23E69" w:rsidRPr="00A676D4" w:rsidRDefault="00D23E69" w:rsidP="00D23E69">
            <w:pPr>
              <w:rPr>
                <w:rFonts w:cstheme="minorHAnsi"/>
                <w:sz w:val="18"/>
                <w:szCs w:val="18"/>
              </w:rPr>
            </w:pPr>
            <w:r w:rsidRPr="00A676D4">
              <w:rPr>
                <w:rFonts w:cstheme="minorHAnsi"/>
                <w:sz w:val="18"/>
                <w:szCs w:val="18"/>
              </w:rPr>
              <w:t>weight, diet, physical activity.</w:t>
            </w:r>
          </w:p>
        </w:tc>
        <w:tc>
          <w:tcPr>
            <w:tcW w:w="970" w:type="pct"/>
          </w:tcPr>
          <w:p w14:paraId="43411AED" w14:textId="77777777" w:rsidR="00D23E69" w:rsidRPr="00A676D4" w:rsidRDefault="00D23E69" w:rsidP="00D23E69">
            <w:pPr>
              <w:rPr>
                <w:rFonts w:cstheme="minorHAnsi"/>
                <w:sz w:val="18"/>
                <w:szCs w:val="18"/>
              </w:rPr>
            </w:pPr>
            <w:r w:rsidRPr="00A676D4">
              <w:rPr>
                <w:rFonts w:cstheme="minorHAnsi"/>
                <w:b/>
                <w:bCs/>
                <w:sz w:val="18"/>
                <w:szCs w:val="18"/>
              </w:rPr>
              <w:t>Results:</w:t>
            </w:r>
            <w:r w:rsidRPr="00A676D4">
              <w:rPr>
                <w:rFonts w:cstheme="minorHAnsi"/>
                <w:sz w:val="18"/>
                <w:szCs w:val="18"/>
              </w:rPr>
              <w:t xml:space="preserve"> there is a strong focus on health promotion throughout pregnancy in midwifery training in Australia. Teaching methods and skills training addressed risk identification and lifestyle management and emphasised the importance of clinical judgement and autonomous </w:t>
            </w:r>
            <w:r w:rsidRPr="00A676D4">
              <w:rPr>
                <w:rFonts w:cstheme="minorHAnsi"/>
                <w:sz w:val="18"/>
                <w:szCs w:val="18"/>
              </w:rPr>
              <w:lastRenderedPageBreak/>
              <w:t xml:space="preserve">clinical practice, as well as adopting critical enquiry and sourcing reputable evidence. </w:t>
            </w:r>
          </w:p>
          <w:p w14:paraId="33B2CCDE" w14:textId="77777777" w:rsidR="00D23E69" w:rsidRPr="00A676D4" w:rsidRDefault="00D23E69" w:rsidP="00D23E69">
            <w:pPr>
              <w:rPr>
                <w:rFonts w:cstheme="minorHAnsi"/>
                <w:sz w:val="18"/>
                <w:szCs w:val="18"/>
              </w:rPr>
            </w:pPr>
          </w:p>
          <w:p w14:paraId="6D6A2129" w14:textId="77777777" w:rsidR="00D23E69" w:rsidRPr="00A676D4" w:rsidRDefault="00D23E69" w:rsidP="00D23E69">
            <w:pPr>
              <w:rPr>
                <w:rFonts w:cstheme="minorHAnsi"/>
                <w:sz w:val="18"/>
                <w:szCs w:val="18"/>
              </w:rPr>
            </w:pPr>
            <w:r w:rsidRPr="00A676D4">
              <w:rPr>
                <w:rFonts w:cstheme="minorHAnsi"/>
                <w:sz w:val="18"/>
                <w:szCs w:val="18"/>
              </w:rPr>
              <w:t>Despite these strengths, there is little evidence that weight management advice was taught explicitly to midwifery students.</w:t>
            </w:r>
          </w:p>
        </w:tc>
        <w:tc>
          <w:tcPr>
            <w:tcW w:w="970" w:type="pct"/>
          </w:tcPr>
          <w:p w14:paraId="1B870ACC" w14:textId="77777777" w:rsidR="00D23E69" w:rsidRPr="00A676D4" w:rsidRDefault="00D23E69" w:rsidP="00D23E69">
            <w:pPr>
              <w:rPr>
                <w:rFonts w:cstheme="minorHAnsi"/>
                <w:sz w:val="18"/>
                <w:szCs w:val="18"/>
              </w:rPr>
            </w:pPr>
            <w:r w:rsidRPr="00A676D4">
              <w:rPr>
                <w:rFonts w:cstheme="minorHAnsi"/>
                <w:sz w:val="18"/>
                <w:szCs w:val="18"/>
              </w:rPr>
              <w:lastRenderedPageBreak/>
              <w:t>A greater emphasis on skilling midwifery students to address weight gain during pregnancy, and behavioural techniques to achieve this, is required.</w:t>
            </w:r>
          </w:p>
          <w:p w14:paraId="26B5F2FA" w14:textId="77777777" w:rsidR="00D23E69" w:rsidRPr="00A676D4" w:rsidRDefault="00D23E69" w:rsidP="00D23E69">
            <w:pPr>
              <w:rPr>
                <w:rFonts w:cstheme="minorHAnsi"/>
                <w:b/>
                <w:bCs/>
                <w:sz w:val="18"/>
                <w:szCs w:val="18"/>
              </w:rPr>
            </w:pPr>
          </w:p>
        </w:tc>
      </w:tr>
      <w:tr w:rsidR="00D23E69" w:rsidRPr="00A676D4" w14:paraId="4AF7A8C7" w14:textId="77777777" w:rsidTr="00D23E69">
        <w:tc>
          <w:tcPr>
            <w:tcW w:w="100" w:type="pct"/>
          </w:tcPr>
          <w:p w14:paraId="3759FF07" w14:textId="77777777" w:rsidR="00D23E69" w:rsidRPr="00B00573" w:rsidRDefault="00D23E69" w:rsidP="00D23E69">
            <w:pPr>
              <w:rPr>
                <w:rFonts w:cstheme="minorHAnsi"/>
                <w:sz w:val="18"/>
                <w:szCs w:val="18"/>
              </w:rPr>
            </w:pPr>
            <w:r w:rsidRPr="00B00573">
              <w:rPr>
                <w:rFonts w:cstheme="minorHAnsi"/>
                <w:sz w:val="18"/>
                <w:szCs w:val="18"/>
              </w:rPr>
              <w:t>6</w:t>
            </w:r>
          </w:p>
        </w:tc>
        <w:tc>
          <w:tcPr>
            <w:tcW w:w="712" w:type="pct"/>
          </w:tcPr>
          <w:p w14:paraId="1299905A" w14:textId="77777777" w:rsidR="00D23E69" w:rsidRPr="00B00573" w:rsidRDefault="00D23E69" w:rsidP="00D23E69">
            <w:pPr>
              <w:rPr>
                <w:rFonts w:cstheme="minorHAnsi"/>
                <w:sz w:val="18"/>
                <w:szCs w:val="18"/>
              </w:rPr>
            </w:pPr>
            <w:bookmarkStart w:id="267" w:name="_Hlk27752008"/>
            <w:r w:rsidRPr="00B00573">
              <w:rPr>
                <w:rFonts w:cstheme="minorHAnsi"/>
                <w:sz w:val="18"/>
                <w:szCs w:val="18"/>
              </w:rPr>
              <w:t>Stephenson et al 2014</w:t>
            </w:r>
            <w:r w:rsidRPr="00B00573">
              <w:rPr>
                <w:vertAlign w:val="superscript"/>
              </w:rPr>
              <w:t>34</w:t>
            </w:r>
          </w:p>
          <w:p w14:paraId="28439A3F" w14:textId="77777777" w:rsidR="00D23E69" w:rsidRPr="00B00573" w:rsidRDefault="00D23E69" w:rsidP="00D23E69">
            <w:pPr>
              <w:rPr>
                <w:rFonts w:cstheme="minorHAnsi"/>
                <w:sz w:val="18"/>
                <w:szCs w:val="18"/>
              </w:rPr>
            </w:pPr>
          </w:p>
          <w:p w14:paraId="44813CA7" w14:textId="77777777" w:rsidR="00D23E69" w:rsidRPr="00B00573" w:rsidRDefault="00D23E69" w:rsidP="00D23E69">
            <w:pPr>
              <w:rPr>
                <w:rFonts w:cstheme="minorHAnsi"/>
                <w:i/>
                <w:iCs/>
                <w:sz w:val="18"/>
                <w:szCs w:val="18"/>
              </w:rPr>
            </w:pPr>
            <w:r w:rsidRPr="00B00573">
              <w:rPr>
                <w:rFonts w:cstheme="minorHAnsi"/>
                <w:i/>
                <w:iCs/>
                <w:sz w:val="18"/>
                <w:szCs w:val="18"/>
              </w:rPr>
              <w:t>Preconception experiences of women attending antenatal services and views of health professionals</w:t>
            </w:r>
            <w:bookmarkEnd w:id="267"/>
          </w:p>
        </w:tc>
        <w:tc>
          <w:tcPr>
            <w:tcW w:w="1270" w:type="pct"/>
          </w:tcPr>
          <w:p w14:paraId="2D009D5F" w14:textId="77777777" w:rsidR="00D23E69" w:rsidRPr="00A676D4" w:rsidRDefault="00D23E69" w:rsidP="00D23E69">
            <w:pPr>
              <w:rPr>
                <w:rFonts w:cstheme="minorHAnsi"/>
                <w:sz w:val="18"/>
                <w:szCs w:val="18"/>
              </w:rPr>
            </w:pPr>
            <w:r w:rsidRPr="00A676D4">
              <w:rPr>
                <w:rFonts w:cstheme="minorHAnsi"/>
                <w:b/>
                <w:bCs/>
                <w:sz w:val="18"/>
                <w:szCs w:val="18"/>
              </w:rPr>
              <w:t>Design:</w:t>
            </w:r>
            <w:r w:rsidRPr="00A676D4">
              <w:rPr>
                <w:rFonts w:cstheme="minorHAnsi"/>
                <w:sz w:val="18"/>
                <w:szCs w:val="18"/>
              </w:rPr>
              <w:t xml:space="preserve"> Cross-sectional questionnaire survey addressing knowledge and uptake of preconception care, plus interviews with a range of health care professionals (n = 20)</w:t>
            </w:r>
          </w:p>
          <w:p w14:paraId="0BA22307" w14:textId="77777777" w:rsidR="00D23E69" w:rsidRPr="00A676D4" w:rsidRDefault="00D23E69" w:rsidP="00D23E69">
            <w:pPr>
              <w:rPr>
                <w:rFonts w:cstheme="minorHAnsi"/>
                <w:sz w:val="18"/>
                <w:szCs w:val="18"/>
              </w:rPr>
            </w:pPr>
          </w:p>
          <w:p w14:paraId="66266B07" w14:textId="77777777" w:rsidR="00D23E69" w:rsidRPr="00A676D4" w:rsidRDefault="00D23E69" w:rsidP="00D23E69">
            <w:pPr>
              <w:rPr>
                <w:rFonts w:cstheme="minorHAnsi"/>
                <w:sz w:val="18"/>
                <w:szCs w:val="18"/>
              </w:rPr>
            </w:pPr>
            <w:r w:rsidRPr="00A676D4">
              <w:rPr>
                <w:rFonts w:cstheme="minorHAnsi"/>
                <w:b/>
                <w:bCs/>
                <w:sz w:val="18"/>
                <w:szCs w:val="18"/>
              </w:rPr>
              <w:t>Participants:</w:t>
            </w:r>
            <w:r w:rsidRPr="00A676D4">
              <w:rPr>
                <w:rFonts w:cstheme="minorHAnsi"/>
                <w:sz w:val="18"/>
                <w:szCs w:val="18"/>
              </w:rPr>
              <w:t xml:space="preserve"> pregnant women attending three maternity services in London (n = 1173), health care professionals working in general practice, obstetrics &amp; gynaecology, </w:t>
            </w:r>
            <w:proofErr w:type="gramStart"/>
            <w:r w:rsidRPr="00A676D4">
              <w:rPr>
                <w:rFonts w:cstheme="minorHAnsi"/>
                <w:sz w:val="18"/>
                <w:szCs w:val="18"/>
              </w:rPr>
              <w:t>midwifery</w:t>
            </w:r>
            <w:proofErr w:type="gramEnd"/>
            <w:r w:rsidRPr="00A676D4">
              <w:rPr>
                <w:rFonts w:cstheme="minorHAnsi"/>
                <w:sz w:val="18"/>
                <w:szCs w:val="18"/>
              </w:rPr>
              <w:t xml:space="preserve"> and sexual &amp; reproductive health.</w:t>
            </w:r>
          </w:p>
        </w:tc>
        <w:tc>
          <w:tcPr>
            <w:tcW w:w="978" w:type="pct"/>
          </w:tcPr>
          <w:p w14:paraId="6AE4E12E" w14:textId="77777777" w:rsidR="00D23E69" w:rsidRPr="00A676D4" w:rsidRDefault="00D23E69" w:rsidP="00D23E69">
            <w:pPr>
              <w:rPr>
                <w:rFonts w:cstheme="minorHAnsi"/>
                <w:sz w:val="18"/>
                <w:szCs w:val="18"/>
              </w:rPr>
            </w:pPr>
            <w:r w:rsidRPr="00A676D4">
              <w:rPr>
                <w:rFonts w:cstheme="minorHAnsi"/>
                <w:b/>
                <w:bCs/>
                <w:sz w:val="18"/>
                <w:szCs w:val="18"/>
              </w:rPr>
              <w:t xml:space="preserve">Aim: </w:t>
            </w:r>
            <w:r w:rsidRPr="00A676D4">
              <w:rPr>
                <w:rFonts w:cstheme="minorHAnsi"/>
                <w:sz w:val="18"/>
                <w:szCs w:val="18"/>
              </w:rPr>
              <w:t>to determine the extent to which women plan and prepare for pregnancy</w:t>
            </w:r>
          </w:p>
          <w:p w14:paraId="699F824B" w14:textId="77777777" w:rsidR="00D23E69" w:rsidRPr="00A676D4" w:rsidRDefault="00D23E69" w:rsidP="00D23E69">
            <w:pPr>
              <w:rPr>
                <w:rFonts w:cstheme="minorHAnsi"/>
                <w:sz w:val="18"/>
                <w:szCs w:val="18"/>
              </w:rPr>
            </w:pPr>
          </w:p>
          <w:p w14:paraId="27565655" w14:textId="77777777" w:rsidR="00D23E69" w:rsidRPr="00A676D4" w:rsidRDefault="00D23E69" w:rsidP="00D23E69">
            <w:pPr>
              <w:rPr>
                <w:rFonts w:cstheme="minorHAnsi"/>
                <w:sz w:val="18"/>
                <w:szCs w:val="18"/>
              </w:rPr>
            </w:pPr>
            <w:r w:rsidRPr="00A676D4">
              <w:rPr>
                <w:rFonts w:cstheme="minorHAnsi"/>
                <w:sz w:val="18"/>
                <w:szCs w:val="18"/>
              </w:rPr>
              <w:t>No interventional component</w:t>
            </w:r>
          </w:p>
          <w:p w14:paraId="363AC19D" w14:textId="77777777" w:rsidR="00D23E69" w:rsidRPr="00A676D4" w:rsidRDefault="00D23E69" w:rsidP="00D23E69">
            <w:pPr>
              <w:rPr>
                <w:rFonts w:cstheme="minorHAnsi"/>
                <w:b/>
                <w:bCs/>
                <w:sz w:val="18"/>
                <w:szCs w:val="18"/>
              </w:rPr>
            </w:pPr>
          </w:p>
          <w:p w14:paraId="0722697F" w14:textId="77777777" w:rsidR="00D23E69" w:rsidRPr="00A676D4" w:rsidRDefault="00D23E69" w:rsidP="00D23E69">
            <w:pPr>
              <w:rPr>
                <w:rFonts w:cstheme="minorHAnsi"/>
                <w:sz w:val="18"/>
                <w:szCs w:val="18"/>
              </w:rPr>
            </w:pPr>
            <w:r w:rsidRPr="00A676D4">
              <w:rPr>
                <w:rFonts w:cstheme="minorHAnsi"/>
                <w:b/>
                <w:bCs/>
                <w:sz w:val="18"/>
                <w:szCs w:val="18"/>
              </w:rPr>
              <w:t xml:space="preserve">Health behaviours discussed: </w:t>
            </w:r>
            <w:r w:rsidRPr="00A676D4">
              <w:rPr>
                <w:rFonts w:cstheme="minorHAnsi"/>
                <w:sz w:val="18"/>
                <w:szCs w:val="18"/>
              </w:rPr>
              <w:t>folic acid, vitamin supplements, diet, weight, alcohol, smoking, immunisation, recreational drugs, STIs, dental checks, caffeine, stopping contraception/fertility advice.</w:t>
            </w:r>
          </w:p>
        </w:tc>
        <w:tc>
          <w:tcPr>
            <w:tcW w:w="970" w:type="pct"/>
          </w:tcPr>
          <w:p w14:paraId="4E35EF39" w14:textId="77777777" w:rsidR="00D23E69" w:rsidRPr="00841C54" w:rsidRDefault="00D23E69" w:rsidP="00D23E69">
            <w:pPr>
              <w:rPr>
                <w:rFonts w:cstheme="minorHAnsi"/>
                <w:sz w:val="18"/>
                <w:szCs w:val="18"/>
              </w:rPr>
            </w:pPr>
            <w:r w:rsidRPr="00841C54">
              <w:rPr>
                <w:rFonts w:cstheme="minorHAnsi"/>
                <w:b/>
                <w:bCs/>
                <w:sz w:val="18"/>
                <w:szCs w:val="18"/>
              </w:rPr>
              <w:t xml:space="preserve">Results: </w:t>
            </w:r>
            <w:r w:rsidRPr="00841C54">
              <w:rPr>
                <w:rFonts w:cstheme="minorHAnsi"/>
                <w:sz w:val="18"/>
                <w:szCs w:val="18"/>
              </w:rPr>
              <w:t xml:space="preserve">73% had clearly planned their pregnancy, 24% were ambivalent and 3% of pregnancies were unplanned. </w:t>
            </w:r>
          </w:p>
          <w:p w14:paraId="06273F7E" w14:textId="77777777" w:rsidR="00D23E69" w:rsidRPr="00841C54" w:rsidRDefault="00D23E69" w:rsidP="00D23E69">
            <w:pPr>
              <w:rPr>
                <w:rFonts w:cstheme="minorHAnsi"/>
                <w:sz w:val="18"/>
                <w:szCs w:val="18"/>
              </w:rPr>
            </w:pPr>
            <w:r>
              <w:rPr>
                <w:rFonts w:cstheme="minorHAnsi"/>
                <w:sz w:val="18"/>
                <w:szCs w:val="18"/>
                <w:highlight w:val="yellow"/>
              </w:rPr>
              <w:t>.</w:t>
            </w:r>
          </w:p>
          <w:p w14:paraId="2ABB79D3" w14:textId="77777777" w:rsidR="00D23E69" w:rsidRPr="00841C54" w:rsidRDefault="00D23E69" w:rsidP="00D23E69">
            <w:pPr>
              <w:rPr>
                <w:rFonts w:cstheme="minorHAnsi"/>
                <w:sz w:val="18"/>
                <w:szCs w:val="18"/>
              </w:rPr>
            </w:pPr>
            <w:r w:rsidRPr="00841C54">
              <w:rPr>
                <w:rFonts w:cstheme="minorHAnsi"/>
                <w:sz w:val="18"/>
                <w:szCs w:val="18"/>
              </w:rPr>
              <w:t xml:space="preserve">. </w:t>
            </w:r>
          </w:p>
          <w:p w14:paraId="753D5E34" w14:textId="77777777" w:rsidR="00D23E69" w:rsidRPr="00841C54" w:rsidRDefault="00D23E69" w:rsidP="00D23E69">
            <w:pPr>
              <w:rPr>
                <w:rFonts w:cstheme="minorHAnsi"/>
                <w:sz w:val="18"/>
                <w:szCs w:val="18"/>
              </w:rPr>
            </w:pPr>
          </w:p>
          <w:p w14:paraId="4E53E6D4" w14:textId="77777777" w:rsidR="00D23E69" w:rsidRPr="00841C54" w:rsidRDefault="00D23E69" w:rsidP="00D23E69">
            <w:pPr>
              <w:rPr>
                <w:rFonts w:cstheme="minorHAnsi"/>
                <w:sz w:val="18"/>
                <w:szCs w:val="18"/>
              </w:rPr>
            </w:pPr>
          </w:p>
          <w:p w14:paraId="03CB2943" w14:textId="77777777" w:rsidR="00D23E69" w:rsidRPr="00841C54" w:rsidRDefault="00D23E69" w:rsidP="00D23E69">
            <w:pPr>
              <w:rPr>
                <w:rFonts w:cstheme="minorHAnsi"/>
                <w:sz w:val="18"/>
                <w:szCs w:val="18"/>
              </w:rPr>
            </w:pPr>
          </w:p>
          <w:p w14:paraId="23FAA571" w14:textId="77777777" w:rsidR="00D23E69" w:rsidRPr="00A676D4" w:rsidRDefault="00D23E69" w:rsidP="00D23E69">
            <w:pPr>
              <w:rPr>
                <w:rFonts w:cstheme="minorHAnsi"/>
                <w:b/>
                <w:bCs/>
                <w:sz w:val="18"/>
                <w:szCs w:val="18"/>
              </w:rPr>
            </w:pPr>
            <w:r w:rsidRPr="00841C54">
              <w:rPr>
                <w:rFonts w:cstheme="minorHAnsi"/>
                <w:sz w:val="18"/>
                <w:szCs w:val="18"/>
              </w:rPr>
              <w:t xml:space="preserve">Health professional interviews indicated low awareness of preconception health issues, missed opportunities and </w:t>
            </w:r>
            <w:r w:rsidRPr="00841C54">
              <w:rPr>
                <w:rFonts w:cstheme="minorHAnsi"/>
                <w:sz w:val="18"/>
                <w:szCs w:val="18"/>
              </w:rPr>
              <w:lastRenderedPageBreak/>
              <w:t>confusion about responsibility for delivery of preconception care</w:t>
            </w:r>
            <w:r w:rsidRPr="00A676D4">
              <w:rPr>
                <w:rFonts w:cstheme="minorHAnsi"/>
                <w:sz w:val="18"/>
                <w:szCs w:val="18"/>
              </w:rPr>
              <w:t>.</w:t>
            </w:r>
          </w:p>
        </w:tc>
        <w:tc>
          <w:tcPr>
            <w:tcW w:w="970" w:type="pct"/>
          </w:tcPr>
          <w:p w14:paraId="61A99912" w14:textId="77777777" w:rsidR="00D23E69" w:rsidRPr="00A676D4" w:rsidRDefault="00D23E69" w:rsidP="00D23E69">
            <w:pPr>
              <w:rPr>
                <w:rFonts w:cstheme="minorHAnsi"/>
                <w:sz w:val="18"/>
                <w:szCs w:val="18"/>
              </w:rPr>
            </w:pPr>
            <w:r w:rsidRPr="00A676D4">
              <w:rPr>
                <w:rFonts w:cstheme="minorHAnsi"/>
                <w:sz w:val="18"/>
                <w:szCs w:val="18"/>
              </w:rPr>
              <w:lastRenderedPageBreak/>
              <w:t>Despite a high level of pregnancy planning, awareness of preconception health among women and health professionals is low, and responsibility for providing preconception care is unclear.  Strategies to improve awareness and uptake of pre-pregnancy health care should be identified.</w:t>
            </w:r>
          </w:p>
          <w:p w14:paraId="42622A25" w14:textId="77777777" w:rsidR="00D23E69" w:rsidRPr="00A676D4" w:rsidRDefault="00D23E69" w:rsidP="00D23E69">
            <w:pPr>
              <w:rPr>
                <w:rFonts w:cstheme="minorHAnsi"/>
                <w:b/>
                <w:bCs/>
                <w:sz w:val="18"/>
                <w:szCs w:val="18"/>
              </w:rPr>
            </w:pPr>
          </w:p>
        </w:tc>
      </w:tr>
      <w:tr w:rsidR="00D23E69" w:rsidRPr="00A676D4" w14:paraId="37227903" w14:textId="77777777" w:rsidTr="00D23E69">
        <w:tc>
          <w:tcPr>
            <w:tcW w:w="100" w:type="pct"/>
          </w:tcPr>
          <w:p w14:paraId="1A12C43F" w14:textId="77777777" w:rsidR="00D23E69" w:rsidRPr="00A676D4" w:rsidRDefault="00D23E69" w:rsidP="00D23E69">
            <w:pPr>
              <w:rPr>
                <w:rFonts w:cstheme="minorHAnsi"/>
                <w:color w:val="000000"/>
                <w:sz w:val="18"/>
                <w:szCs w:val="18"/>
              </w:rPr>
            </w:pPr>
            <w:r w:rsidRPr="00A676D4">
              <w:rPr>
                <w:rFonts w:cstheme="minorHAnsi"/>
                <w:color w:val="000000"/>
                <w:sz w:val="18"/>
                <w:szCs w:val="18"/>
              </w:rPr>
              <w:t>7</w:t>
            </w:r>
          </w:p>
        </w:tc>
        <w:tc>
          <w:tcPr>
            <w:tcW w:w="712" w:type="pct"/>
          </w:tcPr>
          <w:p w14:paraId="5CFF5238" w14:textId="77777777" w:rsidR="00D23E69" w:rsidRPr="00B00573" w:rsidRDefault="00D23E69" w:rsidP="00D23E69">
            <w:pPr>
              <w:rPr>
                <w:rFonts w:cstheme="minorHAnsi"/>
                <w:color w:val="222222"/>
                <w:sz w:val="18"/>
                <w:szCs w:val="18"/>
                <w:shd w:val="clear" w:color="auto" w:fill="FFFFFF"/>
              </w:rPr>
            </w:pPr>
            <w:r w:rsidRPr="00B00573">
              <w:rPr>
                <w:rFonts w:cstheme="minorHAnsi"/>
                <w:color w:val="222222"/>
                <w:sz w:val="18"/>
                <w:szCs w:val="18"/>
                <w:shd w:val="clear" w:color="auto" w:fill="FFFFFF"/>
              </w:rPr>
              <w:t xml:space="preserve">Weisman et al </w:t>
            </w:r>
            <w:r w:rsidRPr="00B00573">
              <w:rPr>
                <w:vertAlign w:val="superscript"/>
              </w:rPr>
              <w:t>48</w:t>
            </w:r>
          </w:p>
          <w:p w14:paraId="4A020410" w14:textId="77777777" w:rsidR="00D23E69" w:rsidRPr="00B00573" w:rsidRDefault="00D23E69" w:rsidP="00D23E69">
            <w:pPr>
              <w:rPr>
                <w:rFonts w:cstheme="minorHAnsi"/>
                <w:color w:val="222222"/>
                <w:sz w:val="18"/>
                <w:szCs w:val="18"/>
                <w:shd w:val="clear" w:color="auto" w:fill="FFFFFF"/>
              </w:rPr>
            </w:pPr>
          </w:p>
          <w:p w14:paraId="4A62ABDC" w14:textId="77777777" w:rsidR="00D23E69" w:rsidRPr="00B00573" w:rsidRDefault="00D23E69" w:rsidP="00D23E69">
            <w:pPr>
              <w:rPr>
                <w:rFonts w:cstheme="minorHAnsi"/>
                <w:b/>
                <w:bCs/>
                <w:i/>
                <w:iCs/>
                <w:sz w:val="18"/>
                <w:szCs w:val="18"/>
              </w:rPr>
            </w:pPr>
            <w:r w:rsidRPr="00B00573">
              <w:rPr>
                <w:rFonts w:cstheme="minorHAnsi"/>
                <w:i/>
                <w:iCs/>
                <w:color w:val="222222"/>
                <w:sz w:val="18"/>
                <w:szCs w:val="18"/>
                <w:shd w:val="clear" w:color="auto" w:fill="FFFFFF"/>
              </w:rPr>
              <w:t>Improving women’s preconceptional health: long-term effects of the Strong Healthy Women behaviour change intervention in the central Pennsylvania Women’s Health Study</w:t>
            </w:r>
          </w:p>
        </w:tc>
        <w:tc>
          <w:tcPr>
            <w:tcW w:w="1270" w:type="pct"/>
          </w:tcPr>
          <w:p w14:paraId="4667ECCA" w14:textId="77777777" w:rsidR="00D23E69" w:rsidRPr="00A676D4" w:rsidRDefault="00D23E69" w:rsidP="00D23E69">
            <w:pPr>
              <w:rPr>
                <w:rFonts w:cstheme="minorHAnsi"/>
                <w:color w:val="000000"/>
                <w:sz w:val="18"/>
                <w:szCs w:val="18"/>
              </w:rPr>
            </w:pPr>
            <w:r w:rsidRPr="00A676D4">
              <w:rPr>
                <w:rFonts w:cstheme="minorHAnsi"/>
                <w:b/>
                <w:bCs/>
                <w:color w:val="000000"/>
                <w:sz w:val="18"/>
                <w:szCs w:val="18"/>
              </w:rPr>
              <w:t xml:space="preserve">Design: </w:t>
            </w:r>
            <w:r w:rsidRPr="00A676D4">
              <w:rPr>
                <w:rFonts w:cstheme="minorHAnsi"/>
                <w:color w:val="000000"/>
                <w:sz w:val="18"/>
                <w:szCs w:val="18"/>
              </w:rPr>
              <w:t xml:space="preserve">Intervention evaluation utilising statistical analyses of weight-related data and qualitative interviews. </w:t>
            </w:r>
          </w:p>
          <w:p w14:paraId="1BF3E15E" w14:textId="77777777" w:rsidR="00D23E69" w:rsidRPr="00A676D4" w:rsidRDefault="00D23E69" w:rsidP="00D23E69">
            <w:pPr>
              <w:rPr>
                <w:rFonts w:cstheme="minorHAnsi"/>
                <w:color w:val="000000"/>
                <w:sz w:val="18"/>
                <w:szCs w:val="18"/>
              </w:rPr>
            </w:pPr>
          </w:p>
          <w:p w14:paraId="7619A0C5" w14:textId="77777777" w:rsidR="00D23E69" w:rsidRPr="00A676D4" w:rsidRDefault="00D23E69" w:rsidP="00D23E69">
            <w:pPr>
              <w:rPr>
                <w:rFonts w:cstheme="minorHAnsi"/>
                <w:color w:val="000000"/>
                <w:sz w:val="18"/>
                <w:szCs w:val="18"/>
              </w:rPr>
            </w:pPr>
            <w:r w:rsidRPr="00A676D4">
              <w:rPr>
                <w:rFonts w:cstheme="minorHAnsi"/>
                <w:b/>
                <w:bCs/>
                <w:color w:val="000000"/>
                <w:sz w:val="18"/>
                <w:szCs w:val="18"/>
              </w:rPr>
              <w:t xml:space="preserve">Intervention: </w:t>
            </w:r>
            <w:r w:rsidRPr="00A676D4">
              <w:rPr>
                <w:rFonts w:cstheme="minorHAnsi"/>
                <w:color w:val="000000"/>
                <w:sz w:val="18"/>
                <w:szCs w:val="18"/>
              </w:rPr>
              <w:t xml:space="preserve">Strong Healthy Women (SHW), a small-group behavioural intervention for pre- and interconceptional women designed to modify key risk factors for adverse pregnancy outcomes. </w:t>
            </w:r>
          </w:p>
          <w:p w14:paraId="5039ACA9" w14:textId="77777777" w:rsidR="00D23E69" w:rsidRPr="00A676D4" w:rsidRDefault="00D23E69" w:rsidP="00D23E69">
            <w:pPr>
              <w:rPr>
                <w:rFonts w:cstheme="minorHAnsi"/>
                <w:color w:val="000000"/>
                <w:sz w:val="18"/>
                <w:szCs w:val="18"/>
              </w:rPr>
            </w:pPr>
          </w:p>
          <w:p w14:paraId="4FA1BC6A" w14:textId="77777777" w:rsidR="00D23E69" w:rsidRPr="00A676D4" w:rsidRDefault="00D23E69" w:rsidP="00D23E69">
            <w:pPr>
              <w:rPr>
                <w:rFonts w:cstheme="minorHAnsi"/>
                <w:color w:val="000000"/>
                <w:sz w:val="18"/>
                <w:szCs w:val="18"/>
              </w:rPr>
            </w:pPr>
            <w:r w:rsidRPr="00A676D4">
              <w:rPr>
                <w:rFonts w:cstheme="minorHAnsi"/>
                <w:b/>
                <w:bCs/>
                <w:color w:val="000000"/>
                <w:sz w:val="18"/>
                <w:szCs w:val="18"/>
              </w:rPr>
              <w:t>Participants:</w:t>
            </w:r>
            <w:r w:rsidRPr="00A676D4">
              <w:rPr>
                <w:rFonts w:cstheme="minorHAnsi"/>
                <w:color w:val="000000"/>
                <w:sz w:val="18"/>
                <w:szCs w:val="18"/>
              </w:rPr>
              <w:t xml:space="preserve"> women in the original trial of the Strong Healthy Women intervention (n = 362) and who had records linked to singleton births during the 12-month follow-up period (n = 45)</w:t>
            </w:r>
          </w:p>
          <w:p w14:paraId="0AC6135D" w14:textId="77777777" w:rsidR="00D23E69" w:rsidRPr="00A676D4" w:rsidRDefault="00D23E69" w:rsidP="00D23E69">
            <w:pPr>
              <w:rPr>
                <w:rFonts w:cstheme="minorHAnsi"/>
                <w:color w:val="000000"/>
                <w:sz w:val="18"/>
                <w:szCs w:val="18"/>
              </w:rPr>
            </w:pPr>
          </w:p>
          <w:p w14:paraId="6BE19CFE" w14:textId="77777777" w:rsidR="00D23E69" w:rsidRPr="00A676D4" w:rsidRDefault="00D23E69" w:rsidP="00D23E69">
            <w:pPr>
              <w:rPr>
                <w:rFonts w:cstheme="minorHAnsi"/>
                <w:b/>
                <w:bCs/>
                <w:color w:val="000000"/>
                <w:sz w:val="18"/>
                <w:szCs w:val="18"/>
              </w:rPr>
            </w:pPr>
            <w:r w:rsidRPr="00A676D4">
              <w:rPr>
                <w:rFonts w:cstheme="minorHAnsi"/>
                <w:b/>
                <w:bCs/>
                <w:color w:val="000000"/>
                <w:sz w:val="18"/>
                <w:szCs w:val="18"/>
              </w:rPr>
              <w:t xml:space="preserve">Setting: </w:t>
            </w:r>
            <w:r w:rsidRPr="00A676D4">
              <w:rPr>
                <w:rFonts w:cstheme="minorHAnsi"/>
                <w:color w:val="000000"/>
                <w:sz w:val="18"/>
                <w:szCs w:val="18"/>
              </w:rPr>
              <w:t xml:space="preserve">intervention delivered across 12 weeks via six face-to-face sessions held at community locations in low income and rural communities in Central Pennsylvania, USA. </w:t>
            </w:r>
          </w:p>
        </w:tc>
        <w:tc>
          <w:tcPr>
            <w:tcW w:w="978" w:type="pct"/>
          </w:tcPr>
          <w:p w14:paraId="49509DAE" w14:textId="77777777" w:rsidR="00D23E69" w:rsidRPr="00A676D4" w:rsidRDefault="00D23E69" w:rsidP="00D23E69">
            <w:pPr>
              <w:rPr>
                <w:rFonts w:cstheme="minorHAnsi"/>
                <w:sz w:val="18"/>
                <w:szCs w:val="18"/>
              </w:rPr>
            </w:pPr>
            <w:r w:rsidRPr="00A676D4">
              <w:rPr>
                <w:rFonts w:cstheme="minorHAnsi"/>
                <w:b/>
                <w:bCs/>
                <w:sz w:val="18"/>
                <w:szCs w:val="18"/>
              </w:rPr>
              <w:t xml:space="preserve">Aim: </w:t>
            </w:r>
            <w:r w:rsidRPr="00A676D4">
              <w:rPr>
                <w:rFonts w:cstheme="minorHAnsi"/>
                <w:sz w:val="18"/>
                <w:szCs w:val="18"/>
              </w:rPr>
              <w:t>to investigate long-term (6- and 12-month) effects of SHW intervention on health-related behaviours, weight, and body mass index (BMI), and weight gain during pregnancy.</w:t>
            </w:r>
          </w:p>
          <w:p w14:paraId="34BDFB25" w14:textId="77777777" w:rsidR="00D23E69" w:rsidRPr="00A676D4" w:rsidRDefault="00D23E69" w:rsidP="00D23E69">
            <w:pPr>
              <w:rPr>
                <w:rFonts w:cstheme="minorHAnsi"/>
                <w:sz w:val="18"/>
                <w:szCs w:val="18"/>
              </w:rPr>
            </w:pPr>
          </w:p>
        </w:tc>
        <w:tc>
          <w:tcPr>
            <w:tcW w:w="970" w:type="pct"/>
          </w:tcPr>
          <w:p w14:paraId="77589999" w14:textId="77777777" w:rsidR="00D23E69" w:rsidRPr="00A676D4" w:rsidRDefault="00D23E69" w:rsidP="00D23E69">
            <w:pPr>
              <w:rPr>
                <w:rFonts w:cstheme="minorHAnsi"/>
                <w:sz w:val="18"/>
                <w:szCs w:val="18"/>
              </w:rPr>
            </w:pPr>
            <w:r w:rsidRPr="00A676D4">
              <w:rPr>
                <w:rFonts w:cstheme="minorHAnsi"/>
                <w:b/>
                <w:bCs/>
                <w:sz w:val="18"/>
                <w:szCs w:val="18"/>
              </w:rPr>
              <w:t xml:space="preserve">Results: </w:t>
            </w:r>
            <w:r w:rsidRPr="00A676D4">
              <w:rPr>
                <w:rFonts w:cstheme="minorHAnsi"/>
                <w:color w:val="212121"/>
                <w:sz w:val="18"/>
                <w:szCs w:val="18"/>
                <w:shd w:val="clear" w:color="auto" w:fill="FFFFFF"/>
              </w:rPr>
              <w:t xml:space="preserve"> </w:t>
            </w:r>
            <w:r w:rsidRPr="00A676D4">
              <w:rPr>
                <w:rFonts w:cstheme="minorHAnsi"/>
                <w:sz w:val="18"/>
                <w:szCs w:val="18"/>
              </w:rPr>
              <w:t xml:space="preserve">At 12-month follow-up SHW participants were significantly more likely than controls to use a daily multivitamin with folic acid and to have lower weight and BMI. </w:t>
            </w:r>
          </w:p>
          <w:p w14:paraId="1D0976A6" w14:textId="77777777" w:rsidR="00D23E69" w:rsidRPr="00A676D4" w:rsidRDefault="00D23E69" w:rsidP="00D23E69">
            <w:pPr>
              <w:rPr>
                <w:rFonts w:cstheme="minorHAnsi"/>
                <w:sz w:val="18"/>
                <w:szCs w:val="18"/>
              </w:rPr>
            </w:pPr>
          </w:p>
          <w:p w14:paraId="0F197FB8" w14:textId="77777777" w:rsidR="00D23E69" w:rsidRPr="00A676D4" w:rsidRDefault="00D23E69" w:rsidP="00D23E69">
            <w:pPr>
              <w:rPr>
                <w:rFonts w:cstheme="minorHAnsi"/>
                <w:sz w:val="18"/>
                <w:szCs w:val="18"/>
              </w:rPr>
            </w:pPr>
            <w:r w:rsidRPr="00A676D4">
              <w:rPr>
                <w:rFonts w:cstheme="minorHAnsi"/>
                <w:sz w:val="18"/>
                <w:szCs w:val="18"/>
              </w:rPr>
              <w:t xml:space="preserve">The intervention's effect on reading food labels for nutritional values dropped off between the 6- and 12-month follow-up. </w:t>
            </w:r>
          </w:p>
          <w:p w14:paraId="60457F46" w14:textId="77777777" w:rsidR="00D23E69" w:rsidRPr="00A676D4" w:rsidRDefault="00D23E69" w:rsidP="00D23E69">
            <w:pPr>
              <w:rPr>
                <w:rFonts w:cstheme="minorHAnsi"/>
                <w:sz w:val="18"/>
                <w:szCs w:val="18"/>
              </w:rPr>
            </w:pPr>
          </w:p>
          <w:p w14:paraId="65307A91" w14:textId="77777777" w:rsidR="00D23E69" w:rsidRPr="00A676D4" w:rsidRDefault="00D23E69" w:rsidP="00D23E69">
            <w:pPr>
              <w:rPr>
                <w:rFonts w:cstheme="minorHAnsi"/>
                <w:sz w:val="18"/>
                <w:szCs w:val="18"/>
              </w:rPr>
            </w:pPr>
            <w:r w:rsidRPr="00A676D4">
              <w:rPr>
                <w:rFonts w:cstheme="minorHAnsi"/>
                <w:sz w:val="18"/>
                <w:szCs w:val="18"/>
              </w:rPr>
              <w:t xml:space="preserve">Among those who gave birth to singletons during the follow-up period, women who participated in the intervention had lower average pregnancy weight gain compared with controls. </w:t>
            </w:r>
          </w:p>
          <w:p w14:paraId="0FDAFA39" w14:textId="77777777" w:rsidR="00D23E69" w:rsidRPr="00A676D4" w:rsidRDefault="00D23E69" w:rsidP="00D23E69">
            <w:pPr>
              <w:rPr>
                <w:rFonts w:cstheme="minorHAnsi"/>
                <w:sz w:val="18"/>
                <w:szCs w:val="18"/>
              </w:rPr>
            </w:pPr>
          </w:p>
          <w:p w14:paraId="5EBE259C" w14:textId="77777777" w:rsidR="00D23E69" w:rsidRPr="00A676D4" w:rsidRDefault="00D23E69" w:rsidP="00D23E69">
            <w:pPr>
              <w:rPr>
                <w:rFonts w:cstheme="minorHAnsi"/>
                <w:b/>
                <w:bCs/>
                <w:sz w:val="18"/>
                <w:szCs w:val="18"/>
              </w:rPr>
            </w:pPr>
            <w:r w:rsidRPr="00A676D4">
              <w:rPr>
                <w:rFonts w:cstheme="minorHAnsi"/>
                <w:sz w:val="18"/>
                <w:szCs w:val="18"/>
              </w:rPr>
              <w:t xml:space="preserve">Although the intervention effect was no longer significant when controlling for pre-pregnancy obesity, the adjusted means show a trend toward lower </w:t>
            </w:r>
            <w:r w:rsidRPr="00A676D4">
              <w:rPr>
                <w:rFonts w:cstheme="minorHAnsi"/>
                <w:sz w:val="18"/>
                <w:szCs w:val="18"/>
              </w:rPr>
              <w:lastRenderedPageBreak/>
              <w:t>weight gain in the intervention group.</w:t>
            </w:r>
          </w:p>
        </w:tc>
        <w:tc>
          <w:tcPr>
            <w:tcW w:w="970" w:type="pct"/>
          </w:tcPr>
          <w:p w14:paraId="3FB5C7C2" w14:textId="77777777" w:rsidR="00D23E69" w:rsidRPr="00A676D4" w:rsidRDefault="00D23E69" w:rsidP="00D23E69">
            <w:pPr>
              <w:rPr>
                <w:rFonts w:cstheme="minorHAnsi"/>
                <w:color w:val="000000"/>
                <w:sz w:val="18"/>
                <w:szCs w:val="18"/>
              </w:rPr>
            </w:pPr>
            <w:r w:rsidRPr="00A676D4">
              <w:rPr>
                <w:rFonts w:cstheme="minorHAnsi"/>
                <w:color w:val="000000"/>
                <w:sz w:val="18"/>
                <w:szCs w:val="18"/>
              </w:rPr>
              <w:lastRenderedPageBreak/>
              <w:t xml:space="preserve">Findings strongly suggest SHW is effective in modifying risk factors for adverse pregnancy outcomes and may help prevent weight gain during pregnancy. </w:t>
            </w:r>
          </w:p>
          <w:p w14:paraId="3BBD4182" w14:textId="77777777" w:rsidR="00D23E69" w:rsidRPr="00A676D4" w:rsidRDefault="00D23E69" w:rsidP="00D23E69">
            <w:pPr>
              <w:rPr>
                <w:rFonts w:cstheme="minorHAnsi"/>
                <w:color w:val="000000"/>
                <w:sz w:val="18"/>
                <w:szCs w:val="18"/>
              </w:rPr>
            </w:pPr>
          </w:p>
          <w:p w14:paraId="6686DE82" w14:textId="77777777" w:rsidR="00D23E69" w:rsidRPr="00A676D4" w:rsidRDefault="00D23E69" w:rsidP="00D23E69">
            <w:pPr>
              <w:rPr>
                <w:rFonts w:cstheme="minorHAnsi"/>
                <w:color w:val="000000"/>
                <w:sz w:val="18"/>
                <w:szCs w:val="18"/>
              </w:rPr>
            </w:pPr>
            <w:r w:rsidRPr="00A676D4">
              <w:rPr>
                <w:rFonts w:cstheme="minorHAnsi"/>
                <w:color w:val="000000"/>
                <w:sz w:val="18"/>
                <w:szCs w:val="18"/>
              </w:rPr>
              <w:t xml:space="preserve">SHW appears to help women manage weight in the months after the intervention as well as during </w:t>
            </w:r>
            <w:proofErr w:type="gramStart"/>
            <w:r w:rsidRPr="00A676D4">
              <w:rPr>
                <w:rFonts w:cstheme="minorHAnsi"/>
                <w:color w:val="000000"/>
                <w:sz w:val="18"/>
                <w:szCs w:val="18"/>
              </w:rPr>
              <w:t>pregnancy, and</w:t>
            </w:r>
            <w:proofErr w:type="gramEnd"/>
            <w:r w:rsidRPr="00A676D4">
              <w:rPr>
                <w:rFonts w:cstheme="minorHAnsi"/>
                <w:color w:val="000000"/>
                <w:sz w:val="18"/>
                <w:szCs w:val="18"/>
              </w:rPr>
              <w:t xml:space="preserve"> may be an effective obesity prevention strategy for women before, during, and after the transition to motherhood.</w:t>
            </w:r>
          </w:p>
          <w:p w14:paraId="5F13099A" w14:textId="77777777" w:rsidR="00D23E69" w:rsidRPr="00A676D4" w:rsidRDefault="00D23E69" w:rsidP="00D23E69">
            <w:pPr>
              <w:rPr>
                <w:rFonts w:cstheme="minorHAnsi"/>
                <w:color w:val="000000"/>
                <w:sz w:val="18"/>
                <w:szCs w:val="18"/>
              </w:rPr>
            </w:pPr>
          </w:p>
          <w:p w14:paraId="786433C1" w14:textId="77777777" w:rsidR="00D23E69" w:rsidRPr="00A676D4" w:rsidRDefault="00D23E69" w:rsidP="00D23E69">
            <w:pPr>
              <w:rPr>
                <w:rFonts w:cstheme="minorHAnsi"/>
                <w:b/>
                <w:bCs/>
                <w:sz w:val="18"/>
                <w:szCs w:val="18"/>
              </w:rPr>
            </w:pPr>
            <w:r w:rsidRPr="00A676D4">
              <w:rPr>
                <w:rFonts w:cstheme="minorHAnsi"/>
                <w:color w:val="000000"/>
                <w:sz w:val="18"/>
                <w:szCs w:val="18"/>
              </w:rPr>
              <w:t>Delivering all intervention components, activities, and content in face-to-face sessions was resource-intensive and expensive, and the time investment required for participation was burdensome for some women.</w:t>
            </w:r>
          </w:p>
        </w:tc>
      </w:tr>
      <w:tr w:rsidR="00D23E69" w:rsidRPr="00A676D4" w14:paraId="65FE3A26" w14:textId="77777777" w:rsidTr="00D23E69">
        <w:tc>
          <w:tcPr>
            <w:tcW w:w="100" w:type="pct"/>
          </w:tcPr>
          <w:p w14:paraId="40893258" w14:textId="77777777" w:rsidR="00D23E69" w:rsidRPr="00A676D4" w:rsidRDefault="00D23E69" w:rsidP="00D23E69">
            <w:pPr>
              <w:rPr>
                <w:rFonts w:cstheme="minorHAnsi"/>
                <w:sz w:val="18"/>
                <w:szCs w:val="18"/>
              </w:rPr>
            </w:pPr>
            <w:r w:rsidRPr="00A676D4">
              <w:rPr>
                <w:rFonts w:cstheme="minorHAnsi"/>
                <w:sz w:val="18"/>
                <w:szCs w:val="18"/>
              </w:rPr>
              <w:t>8</w:t>
            </w:r>
          </w:p>
        </w:tc>
        <w:tc>
          <w:tcPr>
            <w:tcW w:w="712" w:type="pct"/>
          </w:tcPr>
          <w:p w14:paraId="6A5D3408" w14:textId="77777777" w:rsidR="00D23E69" w:rsidRPr="00A676D4" w:rsidRDefault="00D23E69" w:rsidP="00D23E69">
            <w:pPr>
              <w:rPr>
                <w:rFonts w:cstheme="minorHAnsi"/>
                <w:sz w:val="18"/>
                <w:szCs w:val="18"/>
              </w:rPr>
            </w:pPr>
            <w:r w:rsidRPr="00B00573">
              <w:rPr>
                <w:rFonts w:cstheme="minorHAnsi"/>
                <w:sz w:val="18"/>
                <w:szCs w:val="18"/>
              </w:rPr>
              <w:t>McBride et al 2012</w:t>
            </w:r>
            <w:r>
              <w:rPr>
                <w:vertAlign w:val="superscript"/>
              </w:rPr>
              <w:t>137</w:t>
            </w:r>
          </w:p>
          <w:p w14:paraId="14A1FD7C" w14:textId="77777777" w:rsidR="00D23E69" w:rsidRPr="00A676D4" w:rsidRDefault="00D23E69" w:rsidP="00D23E69">
            <w:pPr>
              <w:rPr>
                <w:rFonts w:cstheme="minorHAnsi"/>
                <w:sz w:val="18"/>
                <w:szCs w:val="18"/>
              </w:rPr>
            </w:pPr>
          </w:p>
          <w:p w14:paraId="25864B13" w14:textId="77777777" w:rsidR="00D23E69" w:rsidRPr="00A676D4" w:rsidRDefault="00D23E69" w:rsidP="00D23E69">
            <w:pPr>
              <w:rPr>
                <w:rFonts w:cstheme="minorHAnsi"/>
                <w:i/>
                <w:iCs/>
                <w:sz w:val="18"/>
                <w:szCs w:val="18"/>
              </w:rPr>
            </w:pPr>
            <w:r w:rsidRPr="00A676D4">
              <w:rPr>
                <w:rFonts w:cstheme="minorHAnsi"/>
                <w:i/>
                <w:iCs/>
                <w:sz w:val="18"/>
                <w:szCs w:val="18"/>
              </w:rPr>
              <w:t>Reducing alcohol use during pregnancy: listening to women who drink as an intervention starting point</w:t>
            </w:r>
          </w:p>
          <w:p w14:paraId="2BFAE741" w14:textId="77777777" w:rsidR="00D23E69" w:rsidRPr="00A676D4" w:rsidRDefault="00D23E69" w:rsidP="00D23E69">
            <w:pPr>
              <w:rPr>
                <w:rFonts w:cstheme="minorHAnsi"/>
                <w:sz w:val="18"/>
                <w:szCs w:val="18"/>
              </w:rPr>
            </w:pPr>
          </w:p>
        </w:tc>
        <w:tc>
          <w:tcPr>
            <w:tcW w:w="1270" w:type="pct"/>
          </w:tcPr>
          <w:p w14:paraId="538669CD" w14:textId="77777777" w:rsidR="00D23E69" w:rsidRPr="00A676D4" w:rsidRDefault="00D23E69" w:rsidP="00D23E69">
            <w:pPr>
              <w:rPr>
                <w:rFonts w:cstheme="minorHAnsi"/>
                <w:sz w:val="18"/>
                <w:szCs w:val="18"/>
              </w:rPr>
            </w:pPr>
            <w:r w:rsidRPr="00A676D4">
              <w:rPr>
                <w:rFonts w:cstheme="minorHAnsi"/>
                <w:b/>
                <w:bCs/>
                <w:sz w:val="18"/>
                <w:szCs w:val="18"/>
              </w:rPr>
              <w:t xml:space="preserve">Design: </w:t>
            </w:r>
            <w:r w:rsidRPr="00A676D4">
              <w:rPr>
                <w:rFonts w:cstheme="minorHAnsi"/>
                <w:sz w:val="18"/>
                <w:szCs w:val="18"/>
              </w:rPr>
              <w:t>Survey</w:t>
            </w:r>
          </w:p>
          <w:p w14:paraId="6695B85C" w14:textId="77777777" w:rsidR="00D23E69" w:rsidRPr="00A676D4" w:rsidRDefault="00D23E69" w:rsidP="00D23E69">
            <w:pPr>
              <w:rPr>
                <w:rFonts w:cstheme="minorHAnsi"/>
                <w:sz w:val="18"/>
                <w:szCs w:val="18"/>
              </w:rPr>
            </w:pPr>
          </w:p>
          <w:p w14:paraId="18CE87ED" w14:textId="77777777" w:rsidR="00D23E69" w:rsidRPr="00A676D4" w:rsidRDefault="00D23E69" w:rsidP="00D23E69">
            <w:pPr>
              <w:rPr>
                <w:rFonts w:cstheme="minorHAnsi"/>
                <w:sz w:val="18"/>
                <w:szCs w:val="18"/>
              </w:rPr>
            </w:pPr>
            <w:r w:rsidRPr="00A676D4">
              <w:rPr>
                <w:rFonts w:cstheme="minorHAnsi"/>
                <w:b/>
                <w:bCs/>
                <w:sz w:val="18"/>
                <w:szCs w:val="18"/>
              </w:rPr>
              <w:t>Participants:</w:t>
            </w:r>
            <w:r w:rsidRPr="00A676D4">
              <w:rPr>
                <w:rFonts w:cstheme="minorHAnsi"/>
                <w:sz w:val="18"/>
                <w:szCs w:val="18"/>
              </w:rPr>
              <w:t xml:space="preserve"> pregnant women receiving prenatal health care (n=142)</w:t>
            </w:r>
          </w:p>
          <w:p w14:paraId="46415528" w14:textId="77777777" w:rsidR="00D23E69" w:rsidRPr="00A676D4" w:rsidRDefault="00D23E69" w:rsidP="00D23E69">
            <w:pPr>
              <w:rPr>
                <w:rFonts w:cstheme="minorHAnsi"/>
                <w:sz w:val="18"/>
                <w:szCs w:val="18"/>
              </w:rPr>
            </w:pPr>
          </w:p>
          <w:p w14:paraId="536CB300" w14:textId="77777777" w:rsidR="00D23E69" w:rsidRPr="00A676D4" w:rsidRDefault="00D23E69" w:rsidP="00D23E69">
            <w:pPr>
              <w:rPr>
                <w:rFonts w:cstheme="minorHAnsi"/>
                <w:sz w:val="18"/>
                <w:szCs w:val="18"/>
              </w:rPr>
            </w:pPr>
            <w:r w:rsidRPr="00A676D4">
              <w:rPr>
                <w:rFonts w:cstheme="minorHAnsi"/>
                <w:b/>
                <w:bCs/>
                <w:sz w:val="18"/>
                <w:szCs w:val="18"/>
              </w:rPr>
              <w:t>Setting:</w:t>
            </w:r>
            <w:r w:rsidRPr="00A676D4">
              <w:rPr>
                <w:rFonts w:cstheme="minorHAnsi"/>
                <w:sz w:val="18"/>
                <w:szCs w:val="18"/>
              </w:rPr>
              <w:t xml:space="preserve"> public healthcare services, Perth, Western Australia</w:t>
            </w:r>
          </w:p>
          <w:p w14:paraId="0C1BEE2E" w14:textId="77777777" w:rsidR="00D23E69" w:rsidRPr="00A676D4" w:rsidRDefault="00D23E69" w:rsidP="00D23E69">
            <w:pPr>
              <w:rPr>
                <w:rFonts w:cstheme="minorHAnsi"/>
                <w:sz w:val="18"/>
                <w:szCs w:val="18"/>
              </w:rPr>
            </w:pPr>
          </w:p>
          <w:p w14:paraId="268D12C2" w14:textId="77777777" w:rsidR="00D23E69" w:rsidRPr="00A676D4" w:rsidRDefault="00D23E69" w:rsidP="00D23E69">
            <w:pPr>
              <w:rPr>
                <w:rFonts w:cstheme="minorHAnsi"/>
                <w:sz w:val="18"/>
                <w:szCs w:val="18"/>
              </w:rPr>
            </w:pPr>
          </w:p>
        </w:tc>
        <w:tc>
          <w:tcPr>
            <w:tcW w:w="978" w:type="pct"/>
          </w:tcPr>
          <w:p w14:paraId="0D157139" w14:textId="77777777" w:rsidR="00D23E69" w:rsidRPr="00A676D4" w:rsidRDefault="00D23E69" w:rsidP="00D23E69">
            <w:pPr>
              <w:rPr>
                <w:rFonts w:cstheme="minorHAnsi"/>
                <w:b/>
                <w:bCs/>
                <w:sz w:val="18"/>
                <w:szCs w:val="18"/>
              </w:rPr>
            </w:pPr>
            <w:r w:rsidRPr="00A676D4">
              <w:rPr>
                <w:rFonts w:cstheme="minorHAnsi"/>
                <w:b/>
                <w:bCs/>
                <w:sz w:val="18"/>
                <w:szCs w:val="18"/>
              </w:rPr>
              <w:t>Aim:</w:t>
            </w:r>
            <w:r w:rsidRPr="00A676D4">
              <w:rPr>
                <w:rFonts w:cstheme="minorHAnsi"/>
                <w:sz w:val="18"/>
                <w:szCs w:val="18"/>
              </w:rPr>
              <w:t xml:space="preserve"> to identify factors that contribute to alcohol consumption during pregnancy (which may help direct potential intervention strategies)</w:t>
            </w:r>
          </w:p>
        </w:tc>
        <w:tc>
          <w:tcPr>
            <w:tcW w:w="970" w:type="pct"/>
          </w:tcPr>
          <w:p w14:paraId="0AA55BE5" w14:textId="77777777" w:rsidR="00D23E69" w:rsidRPr="00A676D4" w:rsidRDefault="00D23E69" w:rsidP="00D23E69">
            <w:pPr>
              <w:rPr>
                <w:rFonts w:cstheme="minorHAnsi"/>
                <w:sz w:val="18"/>
                <w:szCs w:val="18"/>
              </w:rPr>
            </w:pPr>
            <w:r w:rsidRPr="00A676D4">
              <w:rPr>
                <w:rFonts w:cstheme="minorHAnsi"/>
                <w:b/>
                <w:bCs/>
                <w:sz w:val="18"/>
                <w:szCs w:val="18"/>
              </w:rPr>
              <w:t>Three risk groups identified:</w:t>
            </w:r>
            <w:r w:rsidRPr="00A676D4">
              <w:rPr>
                <w:rFonts w:cstheme="minorHAnsi"/>
                <w:sz w:val="18"/>
                <w:szCs w:val="18"/>
              </w:rPr>
              <w:t xml:space="preserve"> the ‘no risk’ group discontinued alcohol consumption once pregnant (33.1% of participants), the ‘low risk’ group consumed one or two drinks per week (45.8% of participants) the ‘risky’ group consumed more than two drinks per week (21.1% of participants).</w:t>
            </w:r>
          </w:p>
          <w:p w14:paraId="04C31EE9" w14:textId="77777777" w:rsidR="00D23E69" w:rsidRPr="00A676D4" w:rsidRDefault="00D23E69" w:rsidP="00D23E69">
            <w:pPr>
              <w:rPr>
                <w:rFonts w:cstheme="minorHAnsi"/>
                <w:sz w:val="18"/>
                <w:szCs w:val="18"/>
              </w:rPr>
            </w:pPr>
          </w:p>
          <w:p w14:paraId="4C858565" w14:textId="77777777" w:rsidR="00D23E69" w:rsidRPr="00A676D4" w:rsidRDefault="00D23E69" w:rsidP="00D23E69">
            <w:pPr>
              <w:rPr>
                <w:rFonts w:cstheme="minorHAnsi"/>
                <w:sz w:val="18"/>
                <w:szCs w:val="18"/>
              </w:rPr>
            </w:pPr>
            <w:r w:rsidRPr="00A676D4">
              <w:rPr>
                <w:rFonts w:cstheme="minorHAnsi"/>
                <w:b/>
                <w:bCs/>
                <w:sz w:val="18"/>
                <w:szCs w:val="18"/>
              </w:rPr>
              <w:t>Demographics:</w:t>
            </w:r>
            <w:r w:rsidRPr="00A676D4">
              <w:rPr>
                <w:rFonts w:cstheme="minorHAnsi"/>
                <w:sz w:val="18"/>
                <w:szCs w:val="18"/>
              </w:rPr>
              <w:t xml:space="preserve"> ‘low-risk’ women more likely to have a higher education than other participants. ‘no-risk’ women significantly more likely to be engaged in full time home duties than other participants. </w:t>
            </w:r>
          </w:p>
          <w:p w14:paraId="395B48BC" w14:textId="77777777" w:rsidR="00D23E69" w:rsidRPr="00A676D4" w:rsidRDefault="00D23E69" w:rsidP="00D23E69">
            <w:pPr>
              <w:rPr>
                <w:rFonts w:cstheme="minorHAnsi"/>
                <w:sz w:val="18"/>
                <w:szCs w:val="18"/>
              </w:rPr>
            </w:pPr>
          </w:p>
          <w:p w14:paraId="7E02345A" w14:textId="77777777" w:rsidR="00D23E69" w:rsidRPr="00A676D4" w:rsidRDefault="00D23E69" w:rsidP="00D23E69">
            <w:pPr>
              <w:rPr>
                <w:rFonts w:cstheme="minorHAnsi"/>
                <w:sz w:val="18"/>
                <w:szCs w:val="18"/>
              </w:rPr>
            </w:pPr>
            <w:r w:rsidRPr="00A676D4">
              <w:rPr>
                <w:rFonts w:cstheme="minorHAnsi"/>
                <w:sz w:val="18"/>
                <w:szCs w:val="18"/>
              </w:rPr>
              <w:t xml:space="preserve">Women who continued to drink more likely to have done so in previous pregnancies and during preconception period. </w:t>
            </w:r>
          </w:p>
          <w:p w14:paraId="359F5BA7" w14:textId="77777777" w:rsidR="00D23E69" w:rsidRPr="00A676D4" w:rsidRDefault="00D23E69" w:rsidP="00D23E69">
            <w:pPr>
              <w:rPr>
                <w:rFonts w:cstheme="minorHAnsi"/>
                <w:sz w:val="18"/>
                <w:szCs w:val="18"/>
              </w:rPr>
            </w:pPr>
            <w:r w:rsidRPr="00A676D4">
              <w:rPr>
                <w:rFonts w:cstheme="minorHAnsi"/>
                <w:sz w:val="18"/>
                <w:szCs w:val="18"/>
              </w:rPr>
              <w:t xml:space="preserve">All participants reported that they would most likely drink in </w:t>
            </w:r>
            <w:r w:rsidRPr="00A676D4">
              <w:rPr>
                <w:rFonts w:cstheme="minorHAnsi"/>
                <w:sz w:val="18"/>
                <w:szCs w:val="18"/>
              </w:rPr>
              <w:lastRenderedPageBreak/>
              <w:t>their own home or at the home of a friend</w:t>
            </w:r>
          </w:p>
          <w:p w14:paraId="3D8BF25B" w14:textId="77777777" w:rsidR="00D23E69" w:rsidRPr="00A676D4" w:rsidRDefault="00D23E69" w:rsidP="00D23E69">
            <w:pPr>
              <w:rPr>
                <w:rFonts w:cstheme="minorHAnsi"/>
                <w:sz w:val="18"/>
                <w:szCs w:val="18"/>
              </w:rPr>
            </w:pPr>
          </w:p>
          <w:p w14:paraId="3CDD5AFC" w14:textId="77777777" w:rsidR="00D23E69" w:rsidRPr="00A676D4" w:rsidRDefault="00D23E69" w:rsidP="00D23E69">
            <w:pPr>
              <w:rPr>
                <w:rFonts w:cstheme="minorHAnsi"/>
                <w:sz w:val="18"/>
                <w:szCs w:val="18"/>
              </w:rPr>
            </w:pPr>
            <w:r w:rsidRPr="00A676D4">
              <w:rPr>
                <w:rFonts w:cstheme="minorHAnsi"/>
                <w:sz w:val="18"/>
                <w:szCs w:val="18"/>
              </w:rPr>
              <w:t xml:space="preserve">Participants who continued to drink identified relaxation, social </w:t>
            </w:r>
            <w:proofErr w:type="gramStart"/>
            <w:r w:rsidRPr="00A676D4">
              <w:rPr>
                <w:rFonts w:cstheme="minorHAnsi"/>
                <w:sz w:val="18"/>
                <w:szCs w:val="18"/>
              </w:rPr>
              <w:t>contact</w:t>
            </w:r>
            <w:proofErr w:type="gramEnd"/>
            <w:r w:rsidRPr="00A676D4">
              <w:rPr>
                <w:rFonts w:cstheme="minorHAnsi"/>
                <w:sz w:val="18"/>
                <w:szCs w:val="18"/>
              </w:rPr>
              <w:t xml:space="preserve"> and taste as benefits; all groups expressed concern around the potential risk of Fetal Alcohol Syndrome (approximately one-third of women who continued to drink reported this concern)</w:t>
            </w:r>
          </w:p>
          <w:p w14:paraId="12F84BCB" w14:textId="77777777" w:rsidR="00D23E69" w:rsidRPr="00A676D4" w:rsidRDefault="00D23E69" w:rsidP="00D23E69">
            <w:pPr>
              <w:rPr>
                <w:rFonts w:cstheme="minorHAnsi"/>
                <w:sz w:val="18"/>
                <w:szCs w:val="18"/>
              </w:rPr>
            </w:pPr>
          </w:p>
          <w:p w14:paraId="5A8060D8" w14:textId="77777777" w:rsidR="00D23E69" w:rsidRPr="00A676D4" w:rsidRDefault="00D23E69" w:rsidP="00D23E69">
            <w:pPr>
              <w:rPr>
                <w:rFonts w:cstheme="minorHAnsi"/>
                <w:sz w:val="18"/>
                <w:szCs w:val="18"/>
              </w:rPr>
            </w:pPr>
            <w:r w:rsidRPr="00A676D4">
              <w:rPr>
                <w:rFonts w:cstheme="minorHAnsi"/>
                <w:sz w:val="18"/>
                <w:szCs w:val="18"/>
              </w:rPr>
              <w:t xml:space="preserve">Nearly 40% of ‘high-risk’ women reported that they had received negative comments from friends, </w:t>
            </w:r>
            <w:proofErr w:type="gramStart"/>
            <w:r w:rsidRPr="00A676D4">
              <w:rPr>
                <w:rFonts w:cstheme="minorHAnsi"/>
                <w:sz w:val="18"/>
                <w:szCs w:val="18"/>
              </w:rPr>
              <w:t>families</w:t>
            </w:r>
            <w:proofErr w:type="gramEnd"/>
            <w:r w:rsidRPr="00A676D4">
              <w:rPr>
                <w:rFonts w:cstheme="minorHAnsi"/>
                <w:sz w:val="18"/>
                <w:szCs w:val="18"/>
              </w:rPr>
              <w:t xml:space="preserve"> or partners in response to their drinking and one-third were advised by a health professional not to drink alcohol.  This group were also more likely to</w:t>
            </w:r>
            <w:r w:rsidRPr="00A676D4">
              <w:rPr>
                <w:rFonts w:cstheme="minorHAnsi"/>
                <w:color w:val="333333"/>
                <w:sz w:val="18"/>
                <w:szCs w:val="18"/>
                <w:shd w:val="clear" w:color="auto" w:fill="FFFFFF"/>
              </w:rPr>
              <w:t xml:space="preserve"> </w:t>
            </w:r>
            <w:r w:rsidRPr="00A676D4">
              <w:rPr>
                <w:rFonts w:cstheme="minorHAnsi"/>
                <w:sz w:val="18"/>
                <w:szCs w:val="18"/>
              </w:rPr>
              <w:t>use other drugs, in particular tobacco and cannabis.</w:t>
            </w:r>
          </w:p>
        </w:tc>
        <w:tc>
          <w:tcPr>
            <w:tcW w:w="970" w:type="pct"/>
          </w:tcPr>
          <w:p w14:paraId="0A101DDB" w14:textId="77777777" w:rsidR="00D23E69" w:rsidRPr="00A676D4" w:rsidRDefault="00D23E69" w:rsidP="00D23E69">
            <w:pPr>
              <w:rPr>
                <w:rFonts w:cstheme="minorHAnsi"/>
                <w:sz w:val="18"/>
                <w:szCs w:val="18"/>
              </w:rPr>
            </w:pPr>
            <w:r w:rsidRPr="00A676D4">
              <w:rPr>
                <w:rFonts w:cstheme="minorHAnsi"/>
                <w:b/>
                <w:bCs/>
                <w:sz w:val="18"/>
                <w:szCs w:val="18"/>
              </w:rPr>
              <w:lastRenderedPageBreak/>
              <w:t>Conclusions:</w:t>
            </w:r>
            <w:r w:rsidRPr="00A676D4">
              <w:rPr>
                <w:rFonts w:cstheme="minorHAnsi"/>
                <w:sz w:val="18"/>
                <w:szCs w:val="18"/>
              </w:rPr>
              <w:t xml:space="preserve"> Combined prevention efforts may be important to assist women in quitting multiple substances. </w:t>
            </w:r>
          </w:p>
          <w:p w14:paraId="275616CE" w14:textId="77777777" w:rsidR="00D23E69" w:rsidRPr="00A676D4" w:rsidRDefault="00D23E69" w:rsidP="00D23E69">
            <w:pPr>
              <w:rPr>
                <w:rFonts w:cstheme="minorHAnsi"/>
                <w:sz w:val="18"/>
                <w:szCs w:val="18"/>
              </w:rPr>
            </w:pPr>
          </w:p>
          <w:p w14:paraId="2CB591D0" w14:textId="77777777" w:rsidR="00D23E69" w:rsidRPr="00A676D4" w:rsidRDefault="00D23E69" w:rsidP="00D23E69">
            <w:pPr>
              <w:rPr>
                <w:rFonts w:cstheme="minorHAnsi"/>
                <w:sz w:val="18"/>
                <w:szCs w:val="18"/>
              </w:rPr>
            </w:pPr>
            <w:r w:rsidRPr="00A676D4">
              <w:rPr>
                <w:rFonts w:cstheme="minorHAnsi"/>
                <w:sz w:val="18"/>
                <w:szCs w:val="18"/>
              </w:rPr>
              <w:t xml:space="preserve">The social determinates that give rise to women’s risky use of alcohol (and other drugs) during pregnancy are likely to be complex and will therefore require a complex intervention. </w:t>
            </w:r>
          </w:p>
          <w:p w14:paraId="4CA79C26" w14:textId="77777777" w:rsidR="00D23E69" w:rsidRPr="00A676D4" w:rsidRDefault="00D23E69" w:rsidP="00D23E69">
            <w:pPr>
              <w:rPr>
                <w:rFonts w:cstheme="minorHAnsi"/>
                <w:sz w:val="18"/>
                <w:szCs w:val="18"/>
              </w:rPr>
            </w:pPr>
          </w:p>
          <w:p w14:paraId="551E3180" w14:textId="77777777" w:rsidR="00D23E69" w:rsidRPr="00A676D4" w:rsidRDefault="00D23E69" w:rsidP="00D23E69">
            <w:pPr>
              <w:rPr>
                <w:rFonts w:cstheme="minorHAnsi"/>
                <w:sz w:val="18"/>
                <w:szCs w:val="18"/>
              </w:rPr>
            </w:pPr>
            <w:r w:rsidRPr="00A676D4">
              <w:rPr>
                <w:rFonts w:cstheme="minorHAnsi"/>
                <w:sz w:val="18"/>
                <w:szCs w:val="18"/>
              </w:rPr>
              <w:t>Participatory research with women who drink while pregnant can assist in identifying potential intervention strategies that have resonance with this group, and therefore more potential for creating behaviour change. </w:t>
            </w:r>
          </w:p>
          <w:p w14:paraId="025DD139" w14:textId="77777777" w:rsidR="00D23E69" w:rsidRPr="00A676D4" w:rsidRDefault="00D23E69" w:rsidP="00D23E69">
            <w:pPr>
              <w:rPr>
                <w:rFonts w:cstheme="minorHAnsi"/>
                <w:sz w:val="18"/>
                <w:szCs w:val="18"/>
              </w:rPr>
            </w:pPr>
          </w:p>
          <w:p w14:paraId="64302363" w14:textId="77777777" w:rsidR="00D23E69" w:rsidRPr="00A676D4" w:rsidRDefault="00D23E69" w:rsidP="00D23E69">
            <w:pPr>
              <w:rPr>
                <w:rFonts w:cstheme="minorHAnsi"/>
                <w:sz w:val="18"/>
                <w:szCs w:val="18"/>
              </w:rPr>
            </w:pPr>
            <w:r w:rsidRPr="00A676D4">
              <w:rPr>
                <w:rFonts w:cstheme="minorHAnsi"/>
                <w:b/>
                <w:bCs/>
                <w:sz w:val="18"/>
                <w:szCs w:val="18"/>
              </w:rPr>
              <w:t>Limitations:</w:t>
            </w:r>
            <w:r w:rsidRPr="00A676D4">
              <w:rPr>
                <w:rFonts w:cstheme="minorHAnsi"/>
                <w:sz w:val="18"/>
                <w:szCs w:val="18"/>
              </w:rPr>
              <w:t xml:space="preserve"> participants not representative of population at large (self-selected).  Survey limited in scope: additional data collection strategies (</w:t>
            </w:r>
            <w:proofErr w:type="gramStart"/>
            <w:r w:rsidRPr="00A676D4">
              <w:rPr>
                <w:rFonts w:cstheme="minorHAnsi"/>
                <w:sz w:val="18"/>
                <w:szCs w:val="18"/>
              </w:rPr>
              <w:t>e.g.</w:t>
            </w:r>
            <w:proofErr w:type="gramEnd"/>
            <w:r w:rsidRPr="00A676D4">
              <w:rPr>
                <w:rFonts w:cstheme="minorHAnsi"/>
                <w:sz w:val="18"/>
                <w:szCs w:val="18"/>
              </w:rPr>
              <w:t xml:space="preserve"> focus </w:t>
            </w:r>
            <w:r w:rsidRPr="00A676D4">
              <w:rPr>
                <w:rFonts w:cstheme="minorHAnsi"/>
                <w:sz w:val="18"/>
                <w:szCs w:val="18"/>
              </w:rPr>
              <w:lastRenderedPageBreak/>
              <w:t>groups) could identify additional data/findings.</w:t>
            </w:r>
          </w:p>
          <w:p w14:paraId="25CA8933" w14:textId="77777777" w:rsidR="00D23E69" w:rsidRPr="00A676D4" w:rsidRDefault="00D23E69" w:rsidP="00D23E69">
            <w:pPr>
              <w:jc w:val="center"/>
              <w:rPr>
                <w:rFonts w:cstheme="minorHAnsi"/>
                <w:b/>
                <w:bCs/>
                <w:sz w:val="18"/>
                <w:szCs w:val="18"/>
              </w:rPr>
            </w:pPr>
          </w:p>
        </w:tc>
      </w:tr>
    </w:tbl>
    <w:p w14:paraId="6509AEBA" w14:textId="77777777" w:rsidR="00D23E69" w:rsidRDefault="00D23E69" w:rsidP="00D23E69">
      <w:pPr>
        <w:spacing w:after="160" w:line="259" w:lineRule="auto"/>
        <w:rPr>
          <w:rFonts w:cstheme="minorHAnsi"/>
          <w:sz w:val="24"/>
          <w:szCs w:val="24"/>
        </w:rPr>
      </w:pPr>
    </w:p>
    <w:p w14:paraId="3F80F721" w14:textId="77777777" w:rsidR="00D23E69" w:rsidRDefault="00D23E69" w:rsidP="00D23E69">
      <w:pPr>
        <w:spacing w:after="160" w:line="259" w:lineRule="auto"/>
        <w:rPr>
          <w:rFonts w:cstheme="minorHAnsi"/>
          <w:sz w:val="24"/>
          <w:szCs w:val="24"/>
        </w:rPr>
      </w:pPr>
      <w:r>
        <w:rPr>
          <w:rFonts w:cstheme="minorHAnsi"/>
          <w:sz w:val="24"/>
          <w:szCs w:val="24"/>
        </w:rPr>
        <w:br w:type="page"/>
      </w:r>
    </w:p>
    <w:p w14:paraId="65D048B2" w14:textId="77777777" w:rsidR="00D23E69" w:rsidRDefault="00D23E69" w:rsidP="00D23E69">
      <w:pPr>
        <w:pStyle w:val="Heading1"/>
      </w:pPr>
      <w:bookmarkStart w:id="268" w:name="_Toc82693244"/>
      <w:bookmarkStart w:id="269" w:name="_Toc82695505"/>
      <w:r>
        <w:lastRenderedPageBreak/>
        <w:t>Appendix 11 Key Qualitative and Survey-Based Literature</w:t>
      </w:r>
      <w:bookmarkEnd w:id="268"/>
      <w:bookmarkEnd w:id="269"/>
    </w:p>
    <w:p w14:paraId="0281C92E" w14:textId="77777777" w:rsidR="00D23E69" w:rsidRPr="00EF72B1" w:rsidRDefault="00D23E69" w:rsidP="00D23E69">
      <w:r>
        <w:t>Table 40: Key Qualitative and Survey-Based Literature</w:t>
      </w:r>
    </w:p>
    <w:tbl>
      <w:tblPr>
        <w:tblStyle w:val="TableGrid"/>
        <w:tblpPr w:leftFromText="180" w:rightFromText="180" w:vertAnchor="page" w:horzAnchor="margin" w:tblpY="1807"/>
        <w:tblW w:w="4087" w:type="pct"/>
        <w:tblLayout w:type="fixed"/>
        <w:tblLook w:val="04A0" w:firstRow="1" w:lastRow="0" w:firstColumn="1" w:lastColumn="0" w:noHBand="0" w:noVBand="1"/>
      </w:tblPr>
      <w:tblGrid>
        <w:gridCol w:w="546"/>
        <w:gridCol w:w="1651"/>
        <w:gridCol w:w="1924"/>
        <w:gridCol w:w="2059"/>
        <w:gridCol w:w="2884"/>
        <w:gridCol w:w="2337"/>
      </w:tblGrid>
      <w:tr w:rsidR="00D23E69" w:rsidRPr="00CA6B42" w14:paraId="787C37DF" w14:textId="77777777" w:rsidTr="00D23E69">
        <w:tc>
          <w:tcPr>
            <w:tcW w:w="239" w:type="pct"/>
          </w:tcPr>
          <w:p w14:paraId="480FAE7F" w14:textId="77777777" w:rsidR="00D23E69" w:rsidRPr="00CA6B42" w:rsidRDefault="00D23E69" w:rsidP="00D23E69">
            <w:pPr>
              <w:rPr>
                <w:rFonts w:cstheme="minorHAnsi"/>
                <w:b/>
                <w:bCs/>
                <w:sz w:val="18"/>
                <w:szCs w:val="18"/>
                <w:shd w:val="clear" w:color="auto" w:fill="FFFFFF"/>
              </w:rPr>
            </w:pPr>
            <w:r w:rsidRPr="00CA6B42">
              <w:rPr>
                <w:rFonts w:cstheme="minorHAnsi"/>
                <w:b/>
                <w:bCs/>
                <w:sz w:val="18"/>
                <w:szCs w:val="18"/>
                <w:shd w:val="clear" w:color="auto" w:fill="FFFFFF"/>
              </w:rPr>
              <w:lastRenderedPageBreak/>
              <w:t>Ref no</w:t>
            </w:r>
          </w:p>
        </w:tc>
        <w:tc>
          <w:tcPr>
            <w:tcW w:w="724" w:type="pct"/>
          </w:tcPr>
          <w:p w14:paraId="1CA60E3D" w14:textId="77777777" w:rsidR="00D23E69" w:rsidRPr="00CA6B42" w:rsidRDefault="00D23E69" w:rsidP="00D23E69">
            <w:pPr>
              <w:rPr>
                <w:rFonts w:cstheme="minorHAnsi"/>
                <w:b/>
                <w:bCs/>
                <w:sz w:val="18"/>
                <w:szCs w:val="18"/>
                <w:highlight w:val="green"/>
                <w:shd w:val="clear" w:color="auto" w:fill="FFFFFF"/>
              </w:rPr>
            </w:pPr>
            <w:r w:rsidRPr="00CA6B42">
              <w:rPr>
                <w:rFonts w:cstheme="minorHAnsi"/>
                <w:b/>
                <w:bCs/>
                <w:sz w:val="18"/>
                <w:szCs w:val="18"/>
                <w:shd w:val="clear" w:color="auto" w:fill="FFFFFF"/>
              </w:rPr>
              <w:t>Reference</w:t>
            </w:r>
          </w:p>
        </w:tc>
        <w:tc>
          <w:tcPr>
            <w:tcW w:w="844" w:type="pct"/>
          </w:tcPr>
          <w:p w14:paraId="297D0B4F" w14:textId="77777777" w:rsidR="00D23E69" w:rsidRPr="00CA6B42" w:rsidRDefault="00D23E69" w:rsidP="00D23E69">
            <w:pPr>
              <w:rPr>
                <w:rFonts w:cstheme="minorHAnsi"/>
                <w:b/>
                <w:bCs/>
                <w:sz w:val="18"/>
                <w:szCs w:val="18"/>
              </w:rPr>
            </w:pPr>
            <w:r w:rsidRPr="00CA6B42">
              <w:rPr>
                <w:rFonts w:cstheme="minorHAnsi"/>
                <w:b/>
                <w:bCs/>
                <w:sz w:val="18"/>
                <w:szCs w:val="18"/>
              </w:rPr>
              <w:t xml:space="preserve">Design  </w:t>
            </w:r>
          </w:p>
          <w:p w14:paraId="3D27A4AD" w14:textId="77777777" w:rsidR="00D23E69" w:rsidRPr="00CA6B42" w:rsidRDefault="00D23E69" w:rsidP="00D23E69">
            <w:pPr>
              <w:pStyle w:val="ListParagraph"/>
              <w:numPr>
                <w:ilvl w:val="0"/>
                <w:numId w:val="26"/>
              </w:numPr>
              <w:spacing w:line="240" w:lineRule="auto"/>
              <w:rPr>
                <w:rFonts w:cstheme="minorHAnsi"/>
                <w:b/>
                <w:bCs/>
                <w:sz w:val="18"/>
                <w:szCs w:val="18"/>
              </w:rPr>
            </w:pPr>
            <w:r w:rsidRPr="00CA6B42">
              <w:rPr>
                <w:rFonts w:cstheme="minorHAnsi"/>
                <w:b/>
                <w:bCs/>
                <w:sz w:val="18"/>
                <w:szCs w:val="18"/>
              </w:rPr>
              <w:t>Interventional/ observational</w:t>
            </w:r>
          </w:p>
          <w:p w14:paraId="34E5458F" w14:textId="77777777" w:rsidR="00D23E69" w:rsidRPr="00CA6B42" w:rsidRDefault="00D23E69" w:rsidP="00D23E69">
            <w:pPr>
              <w:pStyle w:val="ListParagraph"/>
              <w:numPr>
                <w:ilvl w:val="0"/>
                <w:numId w:val="26"/>
              </w:numPr>
              <w:spacing w:line="240" w:lineRule="auto"/>
              <w:rPr>
                <w:rFonts w:cstheme="minorHAnsi"/>
                <w:b/>
                <w:bCs/>
                <w:sz w:val="18"/>
                <w:szCs w:val="18"/>
              </w:rPr>
            </w:pPr>
            <w:r w:rsidRPr="00CA6B42">
              <w:rPr>
                <w:rFonts w:cstheme="minorHAnsi"/>
                <w:b/>
                <w:bCs/>
                <w:sz w:val="18"/>
                <w:szCs w:val="18"/>
              </w:rPr>
              <w:t>Methods</w:t>
            </w:r>
          </w:p>
          <w:p w14:paraId="5AAA4814" w14:textId="77777777" w:rsidR="00D23E69" w:rsidRPr="00CA6B42" w:rsidRDefault="00D23E69" w:rsidP="00D23E69">
            <w:pPr>
              <w:pStyle w:val="ListParagraph"/>
              <w:numPr>
                <w:ilvl w:val="0"/>
                <w:numId w:val="26"/>
              </w:numPr>
              <w:spacing w:line="240" w:lineRule="auto"/>
              <w:rPr>
                <w:rFonts w:cstheme="minorHAnsi"/>
                <w:b/>
                <w:bCs/>
                <w:sz w:val="18"/>
                <w:szCs w:val="18"/>
              </w:rPr>
            </w:pPr>
            <w:r w:rsidRPr="00CA6B42">
              <w:rPr>
                <w:rFonts w:cstheme="minorHAnsi"/>
                <w:b/>
                <w:bCs/>
                <w:sz w:val="18"/>
                <w:szCs w:val="18"/>
              </w:rPr>
              <w:t>Participants</w:t>
            </w:r>
          </w:p>
          <w:p w14:paraId="519C0BE5" w14:textId="77777777" w:rsidR="00D23E69" w:rsidRPr="00CA6B42" w:rsidRDefault="00D23E69" w:rsidP="00D23E69">
            <w:pPr>
              <w:pStyle w:val="ListParagraph"/>
              <w:numPr>
                <w:ilvl w:val="0"/>
                <w:numId w:val="26"/>
              </w:numPr>
              <w:spacing w:line="240" w:lineRule="auto"/>
              <w:rPr>
                <w:rFonts w:cstheme="minorHAnsi"/>
                <w:b/>
                <w:bCs/>
                <w:sz w:val="18"/>
                <w:szCs w:val="18"/>
              </w:rPr>
            </w:pPr>
            <w:r w:rsidRPr="00CA6B42">
              <w:rPr>
                <w:rFonts w:cstheme="minorHAnsi"/>
                <w:b/>
                <w:bCs/>
                <w:sz w:val="18"/>
                <w:szCs w:val="18"/>
              </w:rPr>
              <w:t>Setting</w:t>
            </w:r>
          </w:p>
        </w:tc>
        <w:tc>
          <w:tcPr>
            <w:tcW w:w="903" w:type="pct"/>
          </w:tcPr>
          <w:p w14:paraId="6A8127DB" w14:textId="77777777" w:rsidR="00D23E69" w:rsidRPr="00CA6B42" w:rsidRDefault="00D23E69" w:rsidP="00D23E69">
            <w:pPr>
              <w:rPr>
                <w:rFonts w:cstheme="minorHAnsi"/>
                <w:b/>
                <w:bCs/>
                <w:sz w:val="18"/>
                <w:szCs w:val="18"/>
              </w:rPr>
            </w:pPr>
            <w:r w:rsidRPr="00CA6B42">
              <w:rPr>
                <w:rFonts w:cstheme="minorHAnsi"/>
                <w:b/>
                <w:bCs/>
                <w:sz w:val="18"/>
                <w:szCs w:val="18"/>
              </w:rPr>
              <w:t>Research questions /aims /objectives</w:t>
            </w:r>
          </w:p>
        </w:tc>
        <w:tc>
          <w:tcPr>
            <w:tcW w:w="1265" w:type="pct"/>
          </w:tcPr>
          <w:p w14:paraId="77E2EA53" w14:textId="77777777" w:rsidR="00D23E69" w:rsidRPr="00CA6B42" w:rsidRDefault="00D23E69" w:rsidP="00D23E69">
            <w:pPr>
              <w:rPr>
                <w:rFonts w:cstheme="minorHAnsi"/>
                <w:b/>
                <w:bCs/>
                <w:sz w:val="18"/>
                <w:szCs w:val="18"/>
              </w:rPr>
            </w:pPr>
            <w:r w:rsidRPr="00CA6B42">
              <w:rPr>
                <w:rFonts w:cstheme="minorHAnsi"/>
                <w:b/>
                <w:bCs/>
                <w:sz w:val="18"/>
                <w:szCs w:val="18"/>
              </w:rPr>
              <w:t>Results</w:t>
            </w:r>
          </w:p>
        </w:tc>
        <w:tc>
          <w:tcPr>
            <w:tcW w:w="1025" w:type="pct"/>
          </w:tcPr>
          <w:p w14:paraId="57447653" w14:textId="77777777" w:rsidR="00D23E69" w:rsidRPr="00CA6B42" w:rsidRDefault="00D23E69" w:rsidP="00D23E69">
            <w:pPr>
              <w:rPr>
                <w:rFonts w:cstheme="minorHAnsi"/>
                <w:b/>
                <w:bCs/>
                <w:sz w:val="18"/>
                <w:szCs w:val="18"/>
              </w:rPr>
            </w:pPr>
            <w:r w:rsidRPr="00CA6B42">
              <w:rPr>
                <w:rFonts w:cstheme="minorHAnsi"/>
                <w:b/>
                <w:bCs/>
                <w:sz w:val="18"/>
                <w:szCs w:val="18"/>
              </w:rPr>
              <w:t xml:space="preserve">Key contextual considerations, study limitations. </w:t>
            </w:r>
          </w:p>
        </w:tc>
      </w:tr>
      <w:tr w:rsidR="00D23E69" w:rsidRPr="00CA6B42" w14:paraId="45F78F7E" w14:textId="77777777" w:rsidTr="00D23E69">
        <w:tc>
          <w:tcPr>
            <w:tcW w:w="239" w:type="pct"/>
          </w:tcPr>
          <w:p w14:paraId="50787187" w14:textId="77777777" w:rsidR="00D23E69" w:rsidRPr="00CA6B42" w:rsidRDefault="00D23E69" w:rsidP="00D23E69">
            <w:pPr>
              <w:rPr>
                <w:rFonts w:cstheme="minorHAnsi"/>
                <w:sz w:val="18"/>
                <w:szCs w:val="18"/>
              </w:rPr>
            </w:pPr>
            <w:r w:rsidRPr="00CA6B42">
              <w:rPr>
                <w:rFonts w:cstheme="minorHAnsi"/>
                <w:color w:val="222222"/>
                <w:sz w:val="18"/>
                <w:szCs w:val="18"/>
                <w:shd w:val="clear" w:color="auto" w:fill="FFFFFF"/>
              </w:rPr>
              <w:t>1</w:t>
            </w:r>
          </w:p>
        </w:tc>
        <w:tc>
          <w:tcPr>
            <w:tcW w:w="724" w:type="pct"/>
          </w:tcPr>
          <w:p w14:paraId="37A82A46" w14:textId="77777777" w:rsidR="00D23E69" w:rsidRPr="00B00573" w:rsidRDefault="00D23E69" w:rsidP="00D23E69">
            <w:pPr>
              <w:rPr>
                <w:rFonts w:cstheme="minorHAnsi"/>
                <w:b/>
                <w:bCs/>
                <w:color w:val="222222"/>
                <w:sz w:val="18"/>
                <w:szCs w:val="18"/>
                <w:shd w:val="clear" w:color="auto" w:fill="FFFFFF"/>
              </w:rPr>
            </w:pPr>
            <w:r w:rsidRPr="00B00573">
              <w:rPr>
                <w:rFonts w:cstheme="minorHAnsi"/>
                <w:b/>
                <w:bCs/>
                <w:color w:val="222222"/>
                <w:sz w:val="18"/>
                <w:szCs w:val="18"/>
                <w:shd w:val="clear" w:color="auto" w:fill="FFFFFF"/>
              </w:rPr>
              <w:t>Poels et al 2017</w:t>
            </w:r>
            <w:r w:rsidRPr="00B00573">
              <w:rPr>
                <w:vertAlign w:val="superscript"/>
              </w:rPr>
              <w:t>23</w:t>
            </w:r>
            <w:r>
              <w:rPr>
                <w:vertAlign w:val="superscript"/>
              </w:rPr>
              <w:t>6</w:t>
            </w:r>
          </w:p>
          <w:p w14:paraId="496A9E4A" w14:textId="77777777" w:rsidR="00D23E69" w:rsidRPr="00B00573" w:rsidRDefault="00D23E69" w:rsidP="00D23E69">
            <w:pPr>
              <w:rPr>
                <w:rFonts w:cstheme="minorHAnsi"/>
                <w:color w:val="222222"/>
                <w:sz w:val="18"/>
                <w:szCs w:val="18"/>
                <w:shd w:val="clear" w:color="auto" w:fill="FFFFFF"/>
              </w:rPr>
            </w:pPr>
          </w:p>
          <w:p w14:paraId="1A475513" w14:textId="77777777" w:rsidR="00D23E69" w:rsidRPr="00CA6B42" w:rsidRDefault="00D23E69" w:rsidP="00D23E69">
            <w:pPr>
              <w:rPr>
                <w:rFonts w:cstheme="minorHAnsi"/>
                <w:i/>
                <w:iCs/>
                <w:color w:val="222222"/>
                <w:sz w:val="18"/>
                <w:szCs w:val="18"/>
                <w:shd w:val="clear" w:color="auto" w:fill="FFFFFF"/>
              </w:rPr>
            </w:pPr>
            <w:r w:rsidRPr="00B00573">
              <w:rPr>
                <w:rFonts w:cstheme="minorHAnsi"/>
                <w:i/>
                <w:iCs/>
                <w:color w:val="222222"/>
                <w:sz w:val="18"/>
                <w:szCs w:val="18"/>
                <w:shd w:val="clear" w:color="auto" w:fill="FFFFFF"/>
              </w:rPr>
              <w:t>Actively preparing</w:t>
            </w:r>
            <w:r w:rsidRPr="00CA6B42">
              <w:rPr>
                <w:rFonts w:cstheme="minorHAnsi"/>
                <w:i/>
                <w:iCs/>
                <w:color w:val="222222"/>
                <w:sz w:val="18"/>
                <w:szCs w:val="18"/>
                <w:shd w:val="clear" w:color="auto" w:fill="FFFFFF"/>
              </w:rPr>
              <w:t xml:space="preserve"> for pregnancy is associated with healthier lifestyle of women during the preconception period</w:t>
            </w:r>
          </w:p>
        </w:tc>
        <w:tc>
          <w:tcPr>
            <w:tcW w:w="844" w:type="pct"/>
          </w:tcPr>
          <w:p w14:paraId="3D978BB9" w14:textId="77777777" w:rsidR="00D23E69" w:rsidRPr="00CA6B42" w:rsidRDefault="00D23E69" w:rsidP="00D23E69">
            <w:pPr>
              <w:rPr>
                <w:rFonts w:cstheme="minorHAnsi"/>
                <w:b/>
                <w:bCs/>
                <w:sz w:val="18"/>
                <w:szCs w:val="18"/>
              </w:rPr>
            </w:pPr>
            <w:r w:rsidRPr="00CA6B42">
              <w:rPr>
                <w:rFonts w:cstheme="minorHAnsi"/>
                <w:b/>
                <w:bCs/>
                <w:sz w:val="18"/>
                <w:szCs w:val="18"/>
              </w:rPr>
              <w:t xml:space="preserve">Observational </w:t>
            </w:r>
          </w:p>
          <w:p w14:paraId="79D81F88" w14:textId="77777777" w:rsidR="00D23E69" w:rsidRPr="00CA6B42" w:rsidRDefault="00D23E69" w:rsidP="00D23E69">
            <w:pPr>
              <w:rPr>
                <w:rFonts w:cstheme="minorHAnsi"/>
                <w:sz w:val="18"/>
                <w:szCs w:val="18"/>
              </w:rPr>
            </w:pPr>
          </w:p>
          <w:p w14:paraId="733E90C0"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xml:space="preserve"> retrospective questionnaire (no qualitative component)</w:t>
            </w:r>
          </w:p>
          <w:p w14:paraId="424408C4" w14:textId="77777777" w:rsidR="00D23E69" w:rsidRPr="00CA6B42" w:rsidRDefault="00D23E69" w:rsidP="00D23E69">
            <w:pPr>
              <w:rPr>
                <w:rFonts w:cstheme="minorHAnsi"/>
                <w:sz w:val="18"/>
                <w:szCs w:val="18"/>
              </w:rPr>
            </w:pPr>
          </w:p>
          <w:p w14:paraId="47111A26"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women who received antenatal care (n = 283)</w:t>
            </w:r>
          </w:p>
          <w:p w14:paraId="76250090" w14:textId="77777777" w:rsidR="00D23E69" w:rsidRPr="00CA6B42" w:rsidRDefault="00D23E69" w:rsidP="00D23E69">
            <w:pPr>
              <w:rPr>
                <w:rFonts w:cstheme="minorHAnsi"/>
                <w:sz w:val="18"/>
                <w:szCs w:val="18"/>
              </w:rPr>
            </w:pPr>
          </w:p>
          <w:p w14:paraId="04938F93"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color w:val="212121"/>
                <w:sz w:val="18"/>
                <w:szCs w:val="18"/>
                <w:shd w:val="clear" w:color="auto" w:fill="FFFFFF"/>
              </w:rPr>
              <w:t xml:space="preserve"> </w:t>
            </w:r>
            <w:r w:rsidRPr="00CA6B42">
              <w:rPr>
                <w:rFonts w:cstheme="minorHAnsi"/>
                <w:sz w:val="18"/>
                <w:szCs w:val="18"/>
              </w:rPr>
              <w:t>primary care community midwifery practice in the Netherlands</w:t>
            </w:r>
          </w:p>
        </w:tc>
        <w:tc>
          <w:tcPr>
            <w:tcW w:w="903" w:type="pct"/>
          </w:tcPr>
          <w:p w14:paraId="2BF7A63D" w14:textId="77777777" w:rsidR="00D23E69" w:rsidRPr="00CA6B42" w:rsidRDefault="00D23E69" w:rsidP="00D23E69">
            <w:pPr>
              <w:rPr>
                <w:rFonts w:cstheme="minorHAnsi"/>
                <w:b/>
                <w:bCs/>
                <w:sz w:val="18"/>
                <w:szCs w:val="18"/>
              </w:rPr>
            </w:pPr>
            <w:r w:rsidRPr="00CA6B42">
              <w:rPr>
                <w:rFonts w:cstheme="minorHAnsi"/>
                <w:b/>
                <w:bCs/>
                <w:sz w:val="18"/>
                <w:szCs w:val="18"/>
              </w:rPr>
              <w:t>Objective:</w:t>
            </w:r>
            <w:r w:rsidRPr="00CA6B42">
              <w:rPr>
                <w:rFonts w:cstheme="minorHAnsi"/>
                <w:sz w:val="18"/>
                <w:szCs w:val="18"/>
              </w:rPr>
              <w:t xml:space="preserve"> to assess whether actively preparing for pregnancy is associated with lifestyle changes during the preconception period</w:t>
            </w:r>
          </w:p>
        </w:tc>
        <w:tc>
          <w:tcPr>
            <w:tcW w:w="1265" w:type="pct"/>
          </w:tcPr>
          <w:p w14:paraId="56B12F9A" w14:textId="77777777" w:rsidR="00D23E69" w:rsidRPr="00CA6B42" w:rsidRDefault="00D23E69" w:rsidP="00D23E69">
            <w:pPr>
              <w:rPr>
                <w:rFonts w:cstheme="minorHAnsi"/>
                <w:sz w:val="18"/>
                <w:szCs w:val="18"/>
              </w:rPr>
            </w:pPr>
            <w:r w:rsidRPr="00CA6B42">
              <w:rPr>
                <w:rFonts w:cstheme="minorHAnsi"/>
                <w:sz w:val="18"/>
                <w:szCs w:val="18"/>
              </w:rPr>
              <w:t xml:space="preserve">56.5% (n=160) of </w:t>
            </w:r>
            <w:proofErr w:type="gramStart"/>
            <w:r w:rsidRPr="00CA6B42">
              <w:rPr>
                <w:rFonts w:cstheme="minorHAnsi"/>
                <w:sz w:val="18"/>
                <w:szCs w:val="18"/>
              </w:rPr>
              <w:t>participants  acquired</w:t>
            </w:r>
            <w:proofErr w:type="gramEnd"/>
            <w:r w:rsidRPr="00CA6B42">
              <w:rPr>
                <w:rFonts w:cstheme="minorHAnsi"/>
                <w:sz w:val="18"/>
                <w:szCs w:val="18"/>
              </w:rPr>
              <w:t xml:space="preserve"> preconception information for  themselves in preparation for pregnancy. 24% (n=68) received a preconception care consult (PCC) from a healthcare provider. </w:t>
            </w:r>
          </w:p>
          <w:p w14:paraId="667BFEAF" w14:textId="77777777" w:rsidR="00D23E69" w:rsidRPr="00CA6B42" w:rsidRDefault="00D23E69" w:rsidP="00D23E69">
            <w:pPr>
              <w:rPr>
                <w:rFonts w:cstheme="minorHAnsi"/>
                <w:sz w:val="18"/>
                <w:szCs w:val="18"/>
              </w:rPr>
            </w:pPr>
          </w:p>
          <w:p w14:paraId="3DE67450" w14:textId="77777777" w:rsidR="00D23E69" w:rsidRPr="00CA6B42" w:rsidRDefault="00D23E69" w:rsidP="00D23E69">
            <w:pPr>
              <w:rPr>
                <w:rFonts w:cstheme="minorHAnsi"/>
                <w:sz w:val="18"/>
                <w:szCs w:val="18"/>
              </w:rPr>
            </w:pPr>
            <w:r w:rsidRPr="00CA6B42">
              <w:rPr>
                <w:rFonts w:cstheme="minorHAnsi"/>
                <w:sz w:val="18"/>
                <w:szCs w:val="18"/>
              </w:rPr>
              <w:t>When compared with women who did not prepare for pregnancy, the first group was significantly more likely to make positive lifestyle changes, including: ceasing alcohol consumption (adjusted OR 5.46 (95% CI 1.76–16.96), improving diet (adjusted OR 7.84 (95% CI 3.03–20.30) and using folic acid (adjusted OR 3.90 (95% CI 2.00–7.62).</w:t>
            </w:r>
          </w:p>
          <w:p w14:paraId="4D08FAC0" w14:textId="77777777" w:rsidR="00D23E69" w:rsidRPr="00CA6B42" w:rsidRDefault="00D23E69" w:rsidP="00D23E69">
            <w:pPr>
              <w:rPr>
                <w:rFonts w:cstheme="minorHAnsi"/>
                <w:sz w:val="18"/>
                <w:szCs w:val="18"/>
              </w:rPr>
            </w:pPr>
          </w:p>
          <w:p w14:paraId="6C8881D9" w14:textId="77777777" w:rsidR="00D23E69" w:rsidRPr="00CA6B42" w:rsidRDefault="00D23E69" w:rsidP="00D23E69">
            <w:pPr>
              <w:rPr>
                <w:rFonts w:cstheme="minorHAnsi"/>
                <w:sz w:val="18"/>
                <w:szCs w:val="18"/>
              </w:rPr>
            </w:pPr>
            <w:r w:rsidRPr="00CA6B42">
              <w:rPr>
                <w:rFonts w:cstheme="minorHAnsi"/>
                <w:sz w:val="18"/>
                <w:szCs w:val="18"/>
              </w:rPr>
              <w:t>Effect sizes larger for women who also consulted a healthcare provider.</w:t>
            </w:r>
          </w:p>
          <w:p w14:paraId="4BEA4377" w14:textId="77777777" w:rsidR="00D23E69" w:rsidRPr="00CA6B42" w:rsidRDefault="00D23E69" w:rsidP="00D23E69">
            <w:pPr>
              <w:rPr>
                <w:rFonts w:cstheme="minorHAnsi"/>
                <w:sz w:val="18"/>
                <w:szCs w:val="18"/>
              </w:rPr>
            </w:pPr>
          </w:p>
          <w:p w14:paraId="752AF9C7" w14:textId="77777777" w:rsidR="00D23E69" w:rsidRPr="00CA6B42" w:rsidRDefault="00D23E69" w:rsidP="00D23E69">
            <w:pPr>
              <w:rPr>
                <w:rFonts w:cstheme="minorHAnsi"/>
                <w:sz w:val="18"/>
                <w:szCs w:val="18"/>
              </w:rPr>
            </w:pPr>
            <w:r w:rsidRPr="00CA6B42">
              <w:rPr>
                <w:rFonts w:cstheme="minorHAnsi"/>
                <w:sz w:val="18"/>
                <w:szCs w:val="18"/>
              </w:rPr>
              <w:t>Key conclusions: gathering preconception information is associated with women positively changing lifestyles during the preconception period.</w:t>
            </w:r>
          </w:p>
        </w:tc>
        <w:tc>
          <w:tcPr>
            <w:tcW w:w="1025" w:type="pct"/>
          </w:tcPr>
          <w:p w14:paraId="0CBD476C"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Self reported, retrospective data only, study population confined to women who had recently given birth. </w:t>
            </w:r>
          </w:p>
          <w:p w14:paraId="5469C516" w14:textId="77777777" w:rsidR="00D23E69" w:rsidRPr="00CA6B42" w:rsidRDefault="00D23E69" w:rsidP="00D23E69">
            <w:pPr>
              <w:rPr>
                <w:rFonts w:cstheme="minorHAnsi"/>
                <w:sz w:val="18"/>
                <w:szCs w:val="18"/>
              </w:rPr>
            </w:pPr>
          </w:p>
          <w:p w14:paraId="78BAC870" w14:textId="77777777" w:rsidR="00D23E69" w:rsidRPr="00CA6B42" w:rsidRDefault="00D23E69" w:rsidP="00D23E69">
            <w:pPr>
              <w:rPr>
                <w:rFonts w:cstheme="minorHAnsi"/>
                <w:sz w:val="18"/>
                <w:szCs w:val="18"/>
              </w:rPr>
            </w:pPr>
            <w:r w:rsidRPr="00CA6B42">
              <w:rPr>
                <w:rFonts w:cstheme="minorHAnsi"/>
                <w:sz w:val="18"/>
                <w:szCs w:val="18"/>
              </w:rPr>
              <w:t xml:space="preserve">Participant sample homogenous and not representative of wider population (Dutch, high education level, high household income). </w:t>
            </w:r>
          </w:p>
          <w:p w14:paraId="30A85CA9" w14:textId="77777777" w:rsidR="00D23E69" w:rsidRPr="00CA6B42" w:rsidRDefault="00D23E69" w:rsidP="00D23E69">
            <w:pPr>
              <w:rPr>
                <w:rFonts w:cstheme="minorHAnsi"/>
                <w:sz w:val="18"/>
                <w:szCs w:val="18"/>
              </w:rPr>
            </w:pPr>
          </w:p>
        </w:tc>
      </w:tr>
      <w:tr w:rsidR="00D23E69" w:rsidRPr="00CA6B42" w14:paraId="4BEEE5D6" w14:textId="77777777" w:rsidTr="00D23E69">
        <w:tc>
          <w:tcPr>
            <w:tcW w:w="239" w:type="pct"/>
          </w:tcPr>
          <w:p w14:paraId="4548B548" w14:textId="77777777" w:rsidR="00D23E69" w:rsidRPr="00B00573" w:rsidRDefault="00D23E69" w:rsidP="00D23E69">
            <w:pPr>
              <w:rPr>
                <w:rFonts w:cstheme="minorHAnsi"/>
                <w:sz w:val="18"/>
                <w:szCs w:val="18"/>
              </w:rPr>
            </w:pPr>
            <w:r w:rsidRPr="00B00573">
              <w:rPr>
                <w:rFonts w:cstheme="minorHAnsi"/>
                <w:sz w:val="18"/>
                <w:szCs w:val="18"/>
              </w:rPr>
              <w:t>2</w:t>
            </w:r>
          </w:p>
        </w:tc>
        <w:tc>
          <w:tcPr>
            <w:tcW w:w="724" w:type="pct"/>
          </w:tcPr>
          <w:p w14:paraId="115F6333" w14:textId="77777777" w:rsidR="00D23E69" w:rsidRPr="00B00573" w:rsidRDefault="00D23E69" w:rsidP="00D23E69">
            <w:pPr>
              <w:rPr>
                <w:rFonts w:cstheme="minorHAnsi"/>
                <w:b/>
                <w:bCs/>
                <w:sz w:val="18"/>
                <w:szCs w:val="18"/>
              </w:rPr>
            </w:pPr>
            <w:r w:rsidRPr="00B00573">
              <w:rPr>
                <w:rFonts w:cstheme="minorHAnsi"/>
                <w:b/>
                <w:bCs/>
                <w:sz w:val="18"/>
                <w:szCs w:val="18"/>
              </w:rPr>
              <w:t>Ockhuijsen et al 2012</w:t>
            </w:r>
            <w:r>
              <w:rPr>
                <w:vertAlign w:val="superscript"/>
              </w:rPr>
              <w:t>123</w:t>
            </w:r>
          </w:p>
          <w:p w14:paraId="136D5F6A" w14:textId="77777777" w:rsidR="00D23E69" w:rsidRPr="00B00573" w:rsidRDefault="00D23E69" w:rsidP="00D23E69">
            <w:pPr>
              <w:rPr>
                <w:rFonts w:cstheme="minorHAnsi"/>
                <w:sz w:val="18"/>
                <w:szCs w:val="18"/>
              </w:rPr>
            </w:pPr>
          </w:p>
          <w:p w14:paraId="65F22EB6" w14:textId="77777777" w:rsidR="00D23E69" w:rsidRPr="00B00573" w:rsidRDefault="00D23E69" w:rsidP="00D23E69">
            <w:pPr>
              <w:rPr>
                <w:rFonts w:cstheme="minorHAnsi"/>
                <w:i/>
                <w:iCs/>
                <w:sz w:val="18"/>
                <w:szCs w:val="18"/>
              </w:rPr>
            </w:pPr>
            <w:r w:rsidRPr="00B00573">
              <w:rPr>
                <w:rFonts w:cstheme="minorHAnsi"/>
                <w:i/>
                <w:iCs/>
                <w:sz w:val="18"/>
                <w:szCs w:val="18"/>
              </w:rPr>
              <w:t>“Integrating preconceptional care into an IVF programme”</w:t>
            </w:r>
          </w:p>
          <w:p w14:paraId="16F6E7B8" w14:textId="77777777" w:rsidR="00D23E69" w:rsidRPr="00B00573" w:rsidRDefault="00D23E69" w:rsidP="00D23E69">
            <w:pPr>
              <w:rPr>
                <w:rFonts w:cstheme="minorHAnsi"/>
                <w:sz w:val="18"/>
                <w:szCs w:val="18"/>
              </w:rPr>
            </w:pPr>
          </w:p>
        </w:tc>
        <w:tc>
          <w:tcPr>
            <w:tcW w:w="844" w:type="pct"/>
          </w:tcPr>
          <w:p w14:paraId="19242B07" w14:textId="77777777" w:rsidR="00D23E69" w:rsidRPr="00CA6B42" w:rsidRDefault="00D23E69" w:rsidP="00D23E69">
            <w:pPr>
              <w:rPr>
                <w:rFonts w:cstheme="minorHAnsi"/>
                <w:sz w:val="18"/>
                <w:szCs w:val="18"/>
              </w:rPr>
            </w:pPr>
            <w:r w:rsidRPr="00CA6B42">
              <w:rPr>
                <w:rFonts w:cstheme="minorHAnsi"/>
                <w:b/>
                <w:bCs/>
                <w:sz w:val="18"/>
                <w:szCs w:val="18"/>
              </w:rPr>
              <w:t>Interventional</w:t>
            </w:r>
            <w:r w:rsidRPr="00CA6B42">
              <w:rPr>
                <w:rFonts w:cstheme="minorHAnsi"/>
                <w:sz w:val="18"/>
                <w:szCs w:val="18"/>
              </w:rPr>
              <w:t xml:space="preserve">, with evaluative qualitative questionnaires </w:t>
            </w:r>
          </w:p>
          <w:p w14:paraId="1B937354" w14:textId="77777777" w:rsidR="00D23E69" w:rsidRPr="00CA6B42" w:rsidRDefault="00D23E69" w:rsidP="00D23E69">
            <w:pPr>
              <w:rPr>
                <w:rFonts w:cstheme="minorHAnsi"/>
                <w:sz w:val="18"/>
                <w:szCs w:val="18"/>
              </w:rPr>
            </w:pPr>
          </w:p>
          <w:p w14:paraId="02BC1172"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w:t>
            </w:r>
          </w:p>
          <w:p w14:paraId="03F5F12C" w14:textId="77777777" w:rsidR="00D23E69" w:rsidRPr="00CA6B42" w:rsidRDefault="00D23E69" w:rsidP="00D23E69">
            <w:pPr>
              <w:pStyle w:val="ListParagraph"/>
              <w:numPr>
                <w:ilvl w:val="0"/>
                <w:numId w:val="30"/>
              </w:numPr>
              <w:spacing w:line="240" w:lineRule="auto"/>
              <w:rPr>
                <w:rFonts w:cstheme="minorHAnsi"/>
                <w:sz w:val="18"/>
                <w:szCs w:val="18"/>
              </w:rPr>
            </w:pPr>
            <w:r w:rsidRPr="00CA6B42">
              <w:rPr>
                <w:rFonts w:cstheme="minorHAnsi"/>
                <w:sz w:val="18"/>
                <w:szCs w:val="18"/>
              </w:rPr>
              <w:t>Patients (couples) on the waiting list for an IVF of ICSI treatment (n=130)</w:t>
            </w:r>
          </w:p>
          <w:p w14:paraId="0D31E5A7" w14:textId="77777777" w:rsidR="00D23E69" w:rsidRPr="00CA6B42" w:rsidRDefault="00D23E69" w:rsidP="00D23E69">
            <w:pPr>
              <w:rPr>
                <w:rFonts w:cstheme="minorHAnsi"/>
                <w:sz w:val="18"/>
                <w:szCs w:val="18"/>
              </w:rPr>
            </w:pPr>
          </w:p>
          <w:p w14:paraId="4E43F8C5" w14:textId="77777777" w:rsidR="00D23E69" w:rsidRPr="00CA6B42" w:rsidRDefault="00D23E69" w:rsidP="00D23E69">
            <w:pPr>
              <w:pStyle w:val="ListParagraph"/>
              <w:numPr>
                <w:ilvl w:val="0"/>
                <w:numId w:val="30"/>
              </w:numPr>
              <w:spacing w:line="240" w:lineRule="auto"/>
              <w:rPr>
                <w:rFonts w:cstheme="minorHAnsi"/>
                <w:sz w:val="18"/>
                <w:szCs w:val="18"/>
              </w:rPr>
            </w:pPr>
            <w:r w:rsidRPr="00CA6B42">
              <w:rPr>
                <w:rFonts w:cstheme="minorHAnsi"/>
                <w:sz w:val="18"/>
                <w:szCs w:val="18"/>
              </w:rPr>
              <w:t>IVF clinic nurses (n = 7)</w:t>
            </w:r>
          </w:p>
          <w:p w14:paraId="20AB8898" w14:textId="77777777" w:rsidR="00D23E69" w:rsidRPr="00CA6B42" w:rsidRDefault="00D23E69" w:rsidP="00D23E69">
            <w:pPr>
              <w:rPr>
                <w:rFonts w:cstheme="minorHAnsi"/>
                <w:sz w:val="18"/>
                <w:szCs w:val="18"/>
              </w:rPr>
            </w:pPr>
          </w:p>
          <w:p w14:paraId="6FA3F8CC"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A single IVF</w:t>
            </w:r>
          </w:p>
          <w:p w14:paraId="008C9230" w14:textId="77777777" w:rsidR="00D23E69" w:rsidRPr="00CA6B42" w:rsidRDefault="00D23E69" w:rsidP="00D23E69">
            <w:pPr>
              <w:rPr>
                <w:rFonts w:cstheme="minorHAnsi"/>
                <w:sz w:val="18"/>
                <w:szCs w:val="18"/>
              </w:rPr>
            </w:pPr>
            <w:r w:rsidRPr="00CA6B42">
              <w:rPr>
                <w:rFonts w:cstheme="minorHAnsi"/>
                <w:sz w:val="18"/>
                <w:szCs w:val="18"/>
              </w:rPr>
              <w:t>Preconception Clinic in a University Medical Center in the</w:t>
            </w:r>
          </w:p>
          <w:p w14:paraId="2BD0FA74" w14:textId="77777777" w:rsidR="00D23E69" w:rsidRPr="00CA6B42" w:rsidRDefault="00D23E69" w:rsidP="00D23E69">
            <w:pPr>
              <w:rPr>
                <w:rFonts w:cstheme="minorHAnsi"/>
                <w:sz w:val="18"/>
                <w:szCs w:val="18"/>
              </w:rPr>
            </w:pPr>
            <w:r w:rsidRPr="00CA6B42">
              <w:rPr>
                <w:rFonts w:cstheme="minorHAnsi"/>
                <w:sz w:val="18"/>
                <w:szCs w:val="18"/>
              </w:rPr>
              <w:t>Netherlands</w:t>
            </w:r>
          </w:p>
          <w:p w14:paraId="0B2504C5" w14:textId="77777777" w:rsidR="00D23E69" w:rsidRPr="00CA6B42" w:rsidRDefault="00D23E69" w:rsidP="00D23E69">
            <w:pPr>
              <w:rPr>
                <w:rFonts w:cstheme="minorHAnsi"/>
                <w:sz w:val="18"/>
                <w:szCs w:val="18"/>
              </w:rPr>
            </w:pPr>
          </w:p>
        </w:tc>
        <w:tc>
          <w:tcPr>
            <w:tcW w:w="903" w:type="pct"/>
          </w:tcPr>
          <w:p w14:paraId="2634A344" w14:textId="77777777" w:rsidR="00D23E69" w:rsidRPr="00CA6B42" w:rsidRDefault="00D23E69" w:rsidP="00D23E69">
            <w:pPr>
              <w:rPr>
                <w:rFonts w:cstheme="minorHAnsi"/>
                <w:sz w:val="18"/>
                <w:szCs w:val="18"/>
              </w:rPr>
            </w:pPr>
            <w:r w:rsidRPr="00CA6B42">
              <w:rPr>
                <w:rFonts w:cstheme="minorHAnsi"/>
                <w:sz w:val="18"/>
                <w:szCs w:val="18"/>
              </w:rPr>
              <w:t>To understand outcomes of integrating preconception care into an IVF programme by measuring nurses’ and patients’ attitudes and patients’ weight and smoking-related behaviour.</w:t>
            </w:r>
          </w:p>
          <w:p w14:paraId="4C68318B" w14:textId="77777777" w:rsidR="00D23E69" w:rsidRPr="00CA6B42" w:rsidRDefault="00D23E69" w:rsidP="00D23E69">
            <w:pPr>
              <w:rPr>
                <w:rFonts w:cstheme="minorHAnsi"/>
                <w:sz w:val="18"/>
                <w:szCs w:val="18"/>
                <w:highlight w:val="yellow"/>
              </w:rPr>
            </w:pPr>
          </w:p>
          <w:p w14:paraId="54418EC7" w14:textId="77777777" w:rsidR="00D23E69" w:rsidRPr="00CA6B42" w:rsidRDefault="00D23E69" w:rsidP="00D23E69">
            <w:pPr>
              <w:rPr>
                <w:rFonts w:cstheme="minorHAnsi"/>
                <w:b/>
                <w:bCs/>
                <w:sz w:val="18"/>
                <w:szCs w:val="18"/>
              </w:rPr>
            </w:pPr>
          </w:p>
        </w:tc>
        <w:tc>
          <w:tcPr>
            <w:tcW w:w="1265" w:type="pct"/>
          </w:tcPr>
          <w:p w14:paraId="720F5264" w14:textId="77777777" w:rsidR="00D23E69" w:rsidRPr="00CA6B42" w:rsidRDefault="00D23E69" w:rsidP="00D23E69">
            <w:pPr>
              <w:rPr>
                <w:rFonts w:cstheme="minorHAnsi"/>
                <w:sz w:val="18"/>
                <w:szCs w:val="18"/>
              </w:rPr>
            </w:pPr>
            <w:r w:rsidRPr="00CA6B42">
              <w:rPr>
                <w:rFonts w:cstheme="minorHAnsi"/>
                <w:sz w:val="18"/>
                <w:szCs w:val="18"/>
              </w:rPr>
              <w:t xml:space="preserve">All nurses and 101 patients (77.7%) returned completed questionnaires. </w:t>
            </w:r>
          </w:p>
          <w:p w14:paraId="50D8A7F6" w14:textId="77777777" w:rsidR="00D23E69" w:rsidRPr="00CA6B42" w:rsidRDefault="00D23E69" w:rsidP="00D23E69">
            <w:pPr>
              <w:rPr>
                <w:rFonts w:cstheme="minorHAnsi"/>
                <w:sz w:val="18"/>
                <w:szCs w:val="18"/>
              </w:rPr>
            </w:pPr>
          </w:p>
          <w:p w14:paraId="22B055EC" w14:textId="77777777" w:rsidR="00D23E69" w:rsidRPr="00CA6B42" w:rsidRDefault="00D23E69" w:rsidP="00D23E69">
            <w:pPr>
              <w:rPr>
                <w:rFonts w:cstheme="minorHAnsi"/>
                <w:sz w:val="18"/>
                <w:szCs w:val="18"/>
              </w:rPr>
            </w:pPr>
            <w:r w:rsidRPr="00CA6B42">
              <w:rPr>
                <w:rFonts w:cstheme="minorHAnsi"/>
                <w:sz w:val="18"/>
                <w:szCs w:val="18"/>
              </w:rPr>
              <w:t>Patients valued increased attention to adjusting life-</w:t>
            </w:r>
          </w:p>
          <w:p w14:paraId="61DCF222" w14:textId="77777777" w:rsidR="00D23E69" w:rsidRPr="00CA6B42" w:rsidRDefault="00D23E69" w:rsidP="00D23E69">
            <w:pPr>
              <w:rPr>
                <w:rFonts w:cstheme="minorHAnsi"/>
                <w:sz w:val="18"/>
                <w:szCs w:val="18"/>
              </w:rPr>
            </w:pPr>
            <w:r w:rsidRPr="00CA6B42">
              <w:rPr>
                <w:rFonts w:cstheme="minorHAnsi"/>
                <w:sz w:val="18"/>
                <w:szCs w:val="18"/>
              </w:rPr>
              <w:t xml:space="preserve">style factors with the goal to improve fertility outcomes. </w:t>
            </w:r>
          </w:p>
          <w:p w14:paraId="7441F36A" w14:textId="77777777" w:rsidR="00D23E69" w:rsidRPr="00CA6B42" w:rsidRDefault="00D23E69" w:rsidP="00D23E69">
            <w:pPr>
              <w:rPr>
                <w:rFonts w:cstheme="minorHAnsi"/>
                <w:sz w:val="18"/>
                <w:szCs w:val="18"/>
              </w:rPr>
            </w:pPr>
          </w:p>
          <w:p w14:paraId="21242D62" w14:textId="77777777" w:rsidR="00D23E69" w:rsidRPr="00CA6B42" w:rsidRDefault="00D23E69" w:rsidP="00D23E69">
            <w:pPr>
              <w:rPr>
                <w:rFonts w:cstheme="minorHAnsi"/>
                <w:sz w:val="18"/>
                <w:szCs w:val="18"/>
              </w:rPr>
            </w:pPr>
            <w:r w:rsidRPr="00CA6B42">
              <w:rPr>
                <w:rFonts w:cstheme="minorHAnsi"/>
                <w:sz w:val="18"/>
                <w:szCs w:val="18"/>
              </w:rPr>
              <w:t>Of participants who</w:t>
            </w:r>
          </w:p>
          <w:p w14:paraId="03EDD675" w14:textId="77777777" w:rsidR="00D23E69" w:rsidRPr="00CA6B42" w:rsidRDefault="00D23E69" w:rsidP="00D23E69">
            <w:pPr>
              <w:rPr>
                <w:rFonts w:cstheme="minorHAnsi"/>
                <w:sz w:val="18"/>
                <w:szCs w:val="18"/>
              </w:rPr>
            </w:pPr>
            <w:r w:rsidRPr="00CA6B42">
              <w:rPr>
                <w:rFonts w:cstheme="minorHAnsi"/>
                <w:sz w:val="18"/>
                <w:szCs w:val="18"/>
              </w:rPr>
              <w:t>smoked or had a body mass index &gt;30, 30% quit smoking and 50% lost weight (mean loss: 6.1kg)</w:t>
            </w:r>
          </w:p>
          <w:p w14:paraId="5648EF6A" w14:textId="77777777" w:rsidR="00D23E69" w:rsidRPr="00CA6B42" w:rsidRDefault="00D23E69" w:rsidP="00D23E69">
            <w:pPr>
              <w:rPr>
                <w:rFonts w:cstheme="minorHAnsi"/>
                <w:sz w:val="18"/>
                <w:szCs w:val="18"/>
              </w:rPr>
            </w:pPr>
          </w:p>
          <w:p w14:paraId="47159617" w14:textId="77777777" w:rsidR="00D23E69" w:rsidRPr="00CA6B42" w:rsidRDefault="00D23E69" w:rsidP="00D23E69">
            <w:pPr>
              <w:rPr>
                <w:rFonts w:cstheme="minorHAnsi"/>
                <w:sz w:val="18"/>
                <w:szCs w:val="18"/>
              </w:rPr>
            </w:pPr>
            <w:r w:rsidRPr="00CA6B42">
              <w:rPr>
                <w:rFonts w:cstheme="minorHAnsi"/>
                <w:sz w:val="18"/>
                <w:szCs w:val="18"/>
              </w:rPr>
              <w:t>Nurses were sceptical of the value of the programme and their ability to perform their new role effectively.</w:t>
            </w:r>
          </w:p>
        </w:tc>
        <w:tc>
          <w:tcPr>
            <w:tcW w:w="1025" w:type="pct"/>
          </w:tcPr>
          <w:p w14:paraId="222BCF5E" w14:textId="77777777" w:rsidR="00D23E69" w:rsidRPr="00CA6B42" w:rsidRDefault="00D23E69" w:rsidP="00D23E69">
            <w:pPr>
              <w:rPr>
                <w:rFonts w:cstheme="minorHAnsi"/>
                <w:sz w:val="18"/>
                <w:szCs w:val="18"/>
              </w:rPr>
            </w:pPr>
            <w:r w:rsidRPr="00CA6B42">
              <w:rPr>
                <w:rFonts w:cstheme="minorHAnsi"/>
                <w:sz w:val="18"/>
                <w:szCs w:val="18"/>
              </w:rPr>
              <w:t>Questionnaire validation limited (3 x expert opinions)</w:t>
            </w:r>
          </w:p>
          <w:p w14:paraId="05BF08EB" w14:textId="77777777" w:rsidR="00D23E69" w:rsidRPr="00CA6B42" w:rsidRDefault="00D23E69" w:rsidP="00D23E69">
            <w:pPr>
              <w:rPr>
                <w:rFonts w:cstheme="minorHAnsi"/>
                <w:sz w:val="18"/>
                <w:szCs w:val="18"/>
              </w:rPr>
            </w:pPr>
          </w:p>
          <w:p w14:paraId="0CC5C297" w14:textId="77777777" w:rsidR="00D23E69" w:rsidRPr="00CA6B42" w:rsidRDefault="00D23E69" w:rsidP="00D23E69">
            <w:pPr>
              <w:rPr>
                <w:rFonts w:cstheme="minorHAnsi"/>
                <w:sz w:val="18"/>
                <w:szCs w:val="18"/>
              </w:rPr>
            </w:pPr>
            <w:r w:rsidRPr="00CA6B42">
              <w:rPr>
                <w:rFonts w:cstheme="minorHAnsi"/>
                <w:sz w:val="18"/>
                <w:szCs w:val="18"/>
              </w:rPr>
              <w:t>Self-reported measurements only</w:t>
            </w:r>
          </w:p>
          <w:p w14:paraId="19C6DC92" w14:textId="77777777" w:rsidR="00D23E69" w:rsidRPr="00CA6B42" w:rsidRDefault="00D23E69" w:rsidP="00D23E69">
            <w:pPr>
              <w:rPr>
                <w:rFonts w:cstheme="minorHAnsi"/>
                <w:sz w:val="18"/>
                <w:szCs w:val="18"/>
              </w:rPr>
            </w:pPr>
          </w:p>
          <w:p w14:paraId="7D088BFA" w14:textId="77777777" w:rsidR="00D23E69" w:rsidRPr="00CA6B42" w:rsidRDefault="00D23E69" w:rsidP="00D23E69">
            <w:pPr>
              <w:rPr>
                <w:rFonts w:cstheme="minorHAnsi"/>
                <w:sz w:val="18"/>
                <w:szCs w:val="18"/>
              </w:rPr>
            </w:pPr>
            <w:r w:rsidRPr="00CA6B42">
              <w:rPr>
                <w:rFonts w:cstheme="minorHAnsi"/>
                <w:sz w:val="18"/>
                <w:szCs w:val="18"/>
              </w:rPr>
              <w:t xml:space="preserve">Small </w:t>
            </w:r>
            <w:proofErr w:type="gramStart"/>
            <w:r w:rsidRPr="00CA6B42">
              <w:rPr>
                <w:rFonts w:cstheme="minorHAnsi"/>
                <w:sz w:val="18"/>
                <w:szCs w:val="18"/>
              </w:rPr>
              <w:t>sample;</w:t>
            </w:r>
            <w:proofErr w:type="gramEnd"/>
            <w:r w:rsidRPr="00CA6B42">
              <w:rPr>
                <w:rFonts w:cstheme="minorHAnsi"/>
                <w:sz w:val="18"/>
                <w:szCs w:val="18"/>
              </w:rPr>
              <w:t xml:space="preserve"> patient population restricted to those on waiting list for IVF </w:t>
            </w:r>
          </w:p>
        </w:tc>
      </w:tr>
      <w:tr w:rsidR="00D23E69" w:rsidRPr="00CA6B42" w14:paraId="4DA62B12" w14:textId="77777777" w:rsidTr="00D23E69">
        <w:tc>
          <w:tcPr>
            <w:tcW w:w="239" w:type="pct"/>
          </w:tcPr>
          <w:p w14:paraId="26F431DD" w14:textId="77777777" w:rsidR="00D23E69" w:rsidRPr="00B00573" w:rsidRDefault="00D23E69" w:rsidP="00D23E69">
            <w:pPr>
              <w:rPr>
                <w:rFonts w:cstheme="minorHAnsi"/>
                <w:sz w:val="18"/>
                <w:szCs w:val="18"/>
              </w:rPr>
            </w:pPr>
            <w:r w:rsidRPr="00B00573">
              <w:rPr>
                <w:rFonts w:cstheme="minorHAnsi"/>
                <w:sz w:val="18"/>
                <w:szCs w:val="18"/>
                <w:shd w:val="clear" w:color="auto" w:fill="FFFFFF"/>
              </w:rPr>
              <w:t>3</w:t>
            </w:r>
          </w:p>
        </w:tc>
        <w:tc>
          <w:tcPr>
            <w:tcW w:w="724" w:type="pct"/>
          </w:tcPr>
          <w:p w14:paraId="0129AD14" w14:textId="77777777" w:rsidR="00D23E69" w:rsidRPr="000A503C" w:rsidRDefault="00D23E69" w:rsidP="00D23E69">
            <w:pPr>
              <w:rPr>
                <w:rFonts w:cstheme="minorHAnsi"/>
                <w:b/>
                <w:bCs/>
                <w:sz w:val="18"/>
                <w:szCs w:val="18"/>
                <w:shd w:val="clear" w:color="auto" w:fill="FFFFFF"/>
              </w:rPr>
            </w:pPr>
            <w:r w:rsidRPr="000A503C">
              <w:rPr>
                <w:rFonts w:cstheme="minorHAnsi"/>
                <w:b/>
                <w:bCs/>
                <w:sz w:val="18"/>
                <w:szCs w:val="18"/>
                <w:shd w:val="clear" w:color="auto" w:fill="FFFFFF"/>
              </w:rPr>
              <w:t>McPhie. et al 2017</w:t>
            </w:r>
            <w:r>
              <w:rPr>
                <w:vertAlign w:val="superscript"/>
              </w:rPr>
              <w:t>143</w:t>
            </w:r>
          </w:p>
          <w:p w14:paraId="36E177D0" w14:textId="77777777" w:rsidR="00D23E69" w:rsidRPr="000A503C" w:rsidRDefault="00D23E69" w:rsidP="00D23E69">
            <w:pPr>
              <w:rPr>
                <w:rFonts w:cstheme="minorHAnsi"/>
                <w:sz w:val="18"/>
                <w:szCs w:val="18"/>
                <w:shd w:val="clear" w:color="auto" w:fill="FFFFFF"/>
              </w:rPr>
            </w:pPr>
          </w:p>
          <w:p w14:paraId="02BE2C1A" w14:textId="77777777" w:rsidR="00D23E69" w:rsidRPr="000A503C" w:rsidRDefault="00D23E69" w:rsidP="00D23E69">
            <w:pPr>
              <w:rPr>
                <w:rFonts w:cstheme="minorHAnsi"/>
                <w:i/>
                <w:iCs/>
                <w:sz w:val="18"/>
                <w:szCs w:val="18"/>
                <w:shd w:val="clear" w:color="auto" w:fill="FFFFFF"/>
              </w:rPr>
            </w:pPr>
            <w:r w:rsidRPr="000A503C">
              <w:rPr>
                <w:rFonts w:cstheme="minorHAnsi"/>
                <w:i/>
                <w:iCs/>
                <w:sz w:val="18"/>
                <w:szCs w:val="18"/>
                <w:shd w:val="clear" w:color="auto" w:fill="FFFFFF"/>
              </w:rPr>
              <w:lastRenderedPageBreak/>
              <w:t>Preconception weight management: an untapped area of women's health</w:t>
            </w:r>
          </w:p>
        </w:tc>
        <w:tc>
          <w:tcPr>
            <w:tcW w:w="844" w:type="pct"/>
          </w:tcPr>
          <w:p w14:paraId="54AE8F9A" w14:textId="77777777" w:rsidR="00D23E69" w:rsidRPr="00CA6B42" w:rsidRDefault="00D23E69" w:rsidP="00D23E69">
            <w:pPr>
              <w:rPr>
                <w:rFonts w:cstheme="minorHAnsi"/>
                <w:sz w:val="18"/>
                <w:szCs w:val="18"/>
              </w:rPr>
            </w:pPr>
            <w:r w:rsidRPr="00CA6B42">
              <w:rPr>
                <w:rFonts w:cstheme="minorHAnsi"/>
                <w:sz w:val="18"/>
                <w:szCs w:val="18"/>
              </w:rPr>
              <w:lastRenderedPageBreak/>
              <w:t>Observational</w:t>
            </w:r>
          </w:p>
          <w:p w14:paraId="47C7DC97" w14:textId="77777777" w:rsidR="00D23E69" w:rsidRPr="00CA6B42" w:rsidRDefault="00D23E69" w:rsidP="00D23E69">
            <w:pPr>
              <w:rPr>
                <w:rFonts w:cstheme="minorHAnsi"/>
                <w:sz w:val="18"/>
                <w:szCs w:val="18"/>
              </w:rPr>
            </w:pPr>
          </w:p>
          <w:p w14:paraId="59666EEF" w14:textId="77777777" w:rsidR="00D23E69" w:rsidRPr="00CA6B42" w:rsidRDefault="00D23E69" w:rsidP="00D23E69">
            <w:pPr>
              <w:rPr>
                <w:rFonts w:cstheme="minorHAnsi"/>
                <w:sz w:val="18"/>
                <w:szCs w:val="18"/>
              </w:rPr>
            </w:pPr>
            <w:r w:rsidRPr="00CA6B42">
              <w:rPr>
                <w:rFonts w:cstheme="minorHAnsi"/>
                <w:b/>
                <w:bCs/>
                <w:sz w:val="18"/>
                <w:szCs w:val="18"/>
              </w:rPr>
              <w:lastRenderedPageBreak/>
              <w:t>Methods:</w:t>
            </w:r>
            <w:r w:rsidRPr="00CA6B42">
              <w:rPr>
                <w:rFonts w:cstheme="minorHAnsi"/>
                <w:sz w:val="18"/>
                <w:szCs w:val="18"/>
              </w:rPr>
              <w:t xml:space="preserve"> Semi-structured telephone interviews, thematic analysis </w:t>
            </w:r>
          </w:p>
          <w:p w14:paraId="49BABE1C" w14:textId="77777777" w:rsidR="00D23E69" w:rsidRPr="00CA6B42" w:rsidRDefault="00D23E69" w:rsidP="00D23E69">
            <w:pPr>
              <w:rPr>
                <w:rFonts w:cstheme="minorHAnsi"/>
                <w:sz w:val="18"/>
                <w:szCs w:val="18"/>
              </w:rPr>
            </w:pPr>
          </w:p>
          <w:p w14:paraId="1C1C189B"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Health professionals with expertise in maternal health (n = 20)</w:t>
            </w:r>
          </w:p>
          <w:p w14:paraId="7CE8C361" w14:textId="77777777" w:rsidR="00D23E69" w:rsidRPr="00CA6B42" w:rsidRDefault="00D23E69" w:rsidP="00D23E69">
            <w:pPr>
              <w:rPr>
                <w:rFonts w:cstheme="minorHAnsi"/>
                <w:sz w:val="18"/>
                <w:szCs w:val="18"/>
              </w:rPr>
            </w:pPr>
          </w:p>
          <w:p w14:paraId="089C4E9D" w14:textId="77777777" w:rsidR="00D23E69" w:rsidRPr="00CA6B42" w:rsidRDefault="00D23E69" w:rsidP="00D23E69">
            <w:pPr>
              <w:rPr>
                <w:rFonts w:cstheme="minorHAnsi"/>
                <w:sz w:val="18"/>
                <w:szCs w:val="18"/>
              </w:rPr>
            </w:pPr>
            <w:r w:rsidRPr="00CA6B42">
              <w:rPr>
                <w:rFonts w:cstheme="minorHAnsi"/>
                <w:b/>
                <w:bCs/>
                <w:sz w:val="18"/>
                <w:szCs w:val="18"/>
              </w:rPr>
              <w:t xml:space="preserve">Setting: </w:t>
            </w:r>
            <w:r w:rsidRPr="00CA6B42">
              <w:rPr>
                <w:rFonts w:cstheme="minorHAnsi"/>
                <w:sz w:val="18"/>
                <w:szCs w:val="18"/>
              </w:rPr>
              <w:t>Maternity sercies and medical clinics in Melbourne, Australia</w:t>
            </w:r>
          </w:p>
          <w:p w14:paraId="6F807F93" w14:textId="77777777" w:rsidR="00D23E69" w:rsidRPr="00CA6B42" w:rsidRDefault="00D23E69" w:rsidP="00D23E69">
            <w:pPr>
              <w:rPr>
                <w:rFonts w:cstheme="minorHAnsi"/>
                <w:sz w:val="18"/>
                <w:szCs w:val="18"/>
              </w:rPr>
            </w:pPr>
          </w:p>
        </w:tc>
        <w:tc>
          <w:tcPr>
            <w:tcW w:w="903" w:type="pct"/>
          </w:tcPr>
          <w:p w14:paraId="2FAB207E" w14:textId="77777777" w:rsidR="00D23E69" w:rsidRPr="00CA6B42" w:rsidRDefault="00D23E69" w:rsidP="00D23E69">
            <w:pPr>
              <w:rPr>
                <w:rFonts w:cstheme="minorHAnsi"/>
                <w:b/>
                <w:bCs/>
                <w:sz w:val="18"/>
                <w:szCs w:val="18"/>
              </w:rPr>
            </w:pPr>
            <w:r w:rsidRPr="00CA6B42">
              <w:rPr>
                <w:rFonts w:cstheme="minorHAnsi"/>
                <w:b/>
                <w:bCs/>
                <w:sz w:val="18"/>
                <w:szCs w:val="18"/>
              </w:rPr>
              <w:lastRenderedPageBreak/>
              <w:t>Aim:</w:t>
            </w:r>
            <w:r w:rsidRPr="00CA6B42">
              <w:rPr>
                <w:rFonts w:cstheme="minorHAnsi"/>
                <w:sz w:val="18"/>
                <w:szCs w:val="18"/>
              </w:rPr>
              <w:t xml:space="preserve"> to identify barriers to providing </w:t>
            </w:r>
            <w:r w:rsidRPr="00CA6B42">
              <w:rPr>
                <w:rFonts w:cstheme="minorHAnsi"/>
                <w:sz w:val="18"/>
                <w:szCs w:val="18"/>
              </w:rPr>
              <w:lastRenderedPageBreak/>
              <w:t>preconception weight management.</w:t>
            </w:r>
          </w:p>
        </w:tc>
        <w:tc>
          <w:tcPr>
            <w:tcW w:w="1265" w:type="pct"/>
          </w:tcPr>
          <w:p w14:paraId="530A3F70" w14:textId="77777777" w:rsidR="00D23E69" w:rsidRPr="00CA6B42" w:rsidRDefault="00D23E69" w:rsidP="00D23E69">
            <w:pPr>
              <w:rPr>
                <w:rFonts w:cstheme="minorHAnsi"/>
                <w:sz w:val="18"/>
                <w:szCs w:val="18"/>
              </w:rPr>
            </w:pPr>
            <w:r w:rsidRPr="00CA6B42">
              <w:rPr>
                <w:rFonts w:cstheme="minorHAnsi"/>
                <w:b/>
                <w:bCs/>
                <w:sz w:val="18"/>
                <w:szCs w:val="18"/>
              </w:rPr>
              <w:lastRenderedPageBreak/>
              <w:t>Barriers facing women:</w:t>
            </w:r>
            <w:r w:rsidRPr="00CA6B42">
              <w:rPr>
                <w:rFonts w:cstheme="minorHAnsi"/>
                <w:sz w:val="18"/>
                <w:szCs w:val="18"/>
              </w:rPr>
              <w:t xml:space="preserve"> lack of awareness regarding importance of preconception weight, not being </w:t>
            </w:r>
            <w:r w:rsidRPr="00CA6B42">
              <w:rPr>
                <w:rFonts w:cstheme="minorHAnsi"/>
                <w:sz w:val="18"/>
                <w:szCs w:val="18"/>
              </w:rPr>
              <w:lastRenderedPageBreak/>
              <w:t>provided weight management information/ interventions.</w:t>
            </w:r>
          </w:p>
          <w:p w14:paraId="4B309855" w14:textId="77777777" w:rsidR="00D23E69" w:rsidRPr="00CA6B42" w:rsidRDefault="00D23E69" w:rsidP="00D23E69">
            <w:pPr>
              <w:rPr>
                <w:rFonts w:cstheme="minorHAnsi"/>
                <w:sz w:val="18"/>
                <w:szCs w:val="18"/>
              </w:rPr>
            </w:pPr>
          </w:p>
          <w:p w14:paraId="2250DD42" w14:textId="77777777" w:rsidR="00D23E69" w:rsidRPr="00CA6B42" w:rsidRDefault="00D23E69" w:rsidP="00D23E69">
            <w:pPr>
              <w:rPr>
                <w:rFonts w:cstheme="minorHAnsi"/>
                <w:sz w:val="18"/>
                <w:szCs w:val="18"/>
              </w:rPr>
            </w:pPr>
            <w:r w:rsidRPr="00CA6B42">
              <w:rPr>
                <w:rFonts w:cstheme="minorHAnsi"/>
                <w:b/>
                <w:bCs/>
                <w:sz w:val="18"/>
                <w:szCs w:val="18"/>
              </w:rPr>
              <w:t>Barriers facing health professionals:</w:t>
            </w:r>
            <w:r w:rsidRPr="00CA6B42">
              <w:rPr>
                <w:rFonts w:cstheme="minorHAnsi"/>
                <w:sz w:val="18"/>
                <w:szCs w:val="18"/>
              </w:rPr>
              <w:t xml:space="preserve"> absence of implementation resources, limited access to women of childbearing age who plan to conceive, high percentage of </w:t>
            </w:r>
            <w:proofErr w:type="gramStart"/>
            <w:r w:rsidRPr="00CA6B42">
              <w:rPr>
                <w:rFonts w:cstheme="minorHAnsi"/>
                <w:sz w:val="18"/>
                <w:szCs w:val="18"/>
              </w:rPr>
              <w:t>unplanned  pregnancies</w:t>
            </w:r>
            <w:proofErr w:type="gramEnd"/>
            <w:r w:rsidRPr="00CA6B42">
              <w:rPr>
                <w:rFonts w:cstheme="minorHAnsi"/>
                <w:sz w:val="18"/>
                <w:szCs w:val="18"/>
              </w:rPr>
              <w:t xml:space="preserve">, time constraints in clinic, sensitivity of subject. </w:t>
            </w:r>
          </w:p>
        </w:tc>
        <w:tc>
          <w:tcPr>
            <w:tcW w:w="1025" w:type="pct"/>
          </w:tcPr>
          <w:p w14:paraId="1344E16E" w14:textId="77777777" w:rsidR="00D23E69" w:rsidRPr="00CA6B42" w:rsidRDefault="00D23E69" w:rsidP="00D23E69">
            <w:pPr>
              <w:rPr>
                <w:rFonts w:cstheme="minorHAnsi"/>
                <w:sz w:val="18"/>
                <w:szCs w:val="18"/>
              </w:rPr>
            </w:pPr>
            <w:r w:rsidRPr="00CA6B42">
              <w:rPr>
                <w:rFonts w:cstheme="minorHAnsi"/>
                <w:sz w:val="18"/>
                <w:szCs w:val="18"/>
              </w:rPr>
              <w:lastRenderedPageBreak/>
              <w:t>Participants known to researchers, risk of bias</w:t>
            </w:r>
          </w:p>
          <w:p w14:paraId="5488F221" w14:textId="77777777" w:rsidR="00D23E69" w:rsidRPr="00CA6B42" w:rsidRDefault="00D23E69" w:rsidP="00D23E69">
            <w:pPr>
              <w:rPr>
                <w:rFonts w:cstheme="minorHAnsi"/>
                <w:sz w:val="18"/>
                <w:szCs w:val="18"/>
              </w:rPr>
            </w:pPr>
          </w:p>
          <w:p w14:paraId="24BDCC88" w14:textId="77777777" w:rsidR="00D23E69" w:rsidRPr="00CA6B42" w:rsidRDefault="00D23E69" w:rsidP="00D23E69">
            <w:pPr>
              <w:rPr>
                <w:rFonts w:cstheme="minorHAnsi"/>
                <w:sz w:val="18"/>
                <w:szCs w:val="18"/>
              </w:rPr>
            </w:pPr>
            <w:r w:rsidRPr="00CA6B42">
              <w:rPr>
                <w:rFonts w:cstheme="minorHAnsi"/>
                <w:sz w:val="18"/>
                <w:szCs w:val="18"/>
              </w:rPr>
              <w:lastRenderedPageBreak/>
              <w:t>Client base of participants may not be representative of women from a wide range of backgrounds</w:t>
            </w:r>
          </w:p>
          <w:p w14:paraId="205C5081" w14:textId="77777777" w:rsidR="00D23E69" w:rsidRPr="00CA6B42" w:rsidRDefault="00D23E69" w:rsidP="00D23E69">
            <w:pPr>
              <w:rPr>
                <w:rFonts w:cstheme="minorHAnsi"/>
                <w:sz w:val="18"/>
                <w:szCs w:val="18"/>
              </w:rPr>
            </w:pPr>
          </w:p>
          <w:p w14:paraId="10892933" w14:textId="77777777" w:rsidR="00D23E69" w:rsidRPr="00CA6B42" w:rsidRDefault="00D23E69" w:rsidP="00D23E69">
            <w:pPr>
              <w:rPr>
                <w:rFonts w:cstheme="minorHAnsi"/>
                <w:sz w:val="18"/>
                <w:szCs w:val="18"/>
              </w:rPr>
            </w:pPr>
            <w:r w:rsidRPr="00CA6B42">
              <w:rPr>
                <w:rFonts w:cstheme="minorHAnsi"/>
                <w:sz w:val="18"/>
                <w:szCs w:val="18"/>
              </w:rPr>
              <w:t xml:space="preserve"> </w:t>
            </w:r>
          </w:p>
          <w:p w14:paraId="78FE562D" w14:textId="77777777" w:rsidR="00D23E69" w:rsidRPr="00CA6B42" w:rsidRDefault="00D23E69" w:rsidP="00D23E69">
            <w:pPr>
              <w:rPr>
                <w:rFonts w:cstheme="minorHAnsi"/>
                <w:sz w:val="18"/>
                <w:szCs w:val="18"/>
              </w:rPr>
            </w:pPr>
          </w:p>
          <w:p w14:paraId="503CF595" w14:textId="77777777" w:rsidR="00D23E69" w:rsidRPr="00CA6B42" w:rsidRDefault="00D23E69" w:rsidP="00D23E69">
            <w:pPr>
              <w:rPr>
                <w:rFonts w:cstheme="minorHAnsi"/>
                <w:sz w:val="18"/>
                <w:szCs w:val="18"/>
              </w:rPr>
            </w:pPr>
            <w:r w:rsidRPr="00CA6B42">
              <w:rPr>
                <w:rFonts w:cstheme="minorHAnsi"/>
                <w:sz w:val="18"/>
                <w:szCs w:val="18"/>
              </w:rPr>
              <w:t>Setting (Australia)</w:t>
            </w:r>
          </w:p>
        </w:tc>
      </w:tr>
      <w:tr w:rsidR="00D23E69" w:rsidRPr="00CA6B42" w14:paraId="2F22B07D" w14:textId="77777777" w:rsidTr="00D23E69">
        <w:tc>
          <w:tcPr>
            <w:tcW w:w="239" w:type="pct"/>
          </w:tcPr>
          <w:p w14:paraId="7ACF387D" w14:textId="77777777" w:rsidR="00D23E69" w:rsidRPr="00CA6B42" w:rsidRDefault="00D23E69" w:rsidP="00D23E69">
            <w:pPr>
              <w:rPr>
                <w:rFonts w:cstheme="minorHAnsi"/>
                <w:sz w:val="18"/>
                <w:szCs w:val="18"/>
              </w:rPr>
            </w:pPr>
            <w:r w:rsidRPr="00CA6B42">
              <w:rPr>
                <w:rFonts w:cstheme="minorHAnsi"/>
                <w:sz w:val="18"/>
                <w:szCs w:val="18"/>
                <w:shd w:val="clear" w:color="auto" w:fill="FFFFFF"/>
              </w:rPr>
              <w:lastRenderedPageBreak/>
              <w:t>4</w:t>
            </w:r>
          </w:p>
        </w:tc>
        <w:tc>
          <w:tcPr>
            <w:tcW w:w="724" w:type="pct"/>
          </w:tcPr>
          <w:p w14:paraId="7AB70346" w14:textId="77777777" w:rsidR="00D23E69" w:rsidRPr="000A503C" w:rsidRDefault="00D23E69" w:rsidP="00D23E69">
            <w:pPr>
              <w:rPr>
                <w:rFonts w:cstheme="minorHAnsi"/>
                <w:b/>
                <w:bCs/>
                <w:sz w:val="18"/>
                <w:szCs w:val="18"/>
                <w:shd w:val="clear" w:color="auto" w:fill="FFFFFF"/>
              </w:rPr>
            </w:pPr>
            <w:r w:rsidRPr="000A503C">
              <w:rPr>
                <w:rFonts w:cstheme="minorHAnsi"/>
                <w:b/>
                <w:bCs/>
                <w:sz w:val="18"/>
                <w:szCs w:val="18"/>
                <w:shd w:val="clear" w:color="auto" w:fill="FFFFFF"/>
              </w:rPr>
              <w:t>Shawe et al 2019</w:t>
            </w:r>
            <w:r>
              <w:rPr>
                <w:vertAlign w:val="superscript"/>
              </w:rPr>
              <w:t>130</w:t>
            </w:r>
          </w:p>
          <w:p w14:paraId="5A059BF9" w14:textId="77777777" w:rsidR="00D23E69" w:rsidRPr="000A503C" w:rsidRDefault="00D23E69" w:rsidP="00D23E69">
            <w:pPr>
              <w:rPr>
                <w:rFonts w:cstheme="minorHAnsi"/>
                <w:sz w:val="18"/>
                <w:szCs w:val="18"/>
                <w:shd w:val="clear" w:color="auto" w:fill="FFFFFF"/>
              </w:rPr>
            </w:pPr>
          </w:p>
          <w:p w14:paraId="243D8FED" w14:textId="77777777" w:rsidR="00D23E69" w:rsidRPr="000A503C" w:rsidRDefault="00D23E69" w:rsidP="00D23E69">
            <w:pPr>
              <w:rPr>
                <w:rFonts w:cstheme="minorHAnsi"/>
                <w:i/>
                <w:iCs/>
                <w:sz w:val="18"/>
                <w:szCs w:val="18"/>
                <w:shd w:val="clear" w:color="auto" w:fill="FFFFFF"/>
              </w:rPr>
            </w:pPr>
            <w:r w:rsidRPr="000A503C">
              <w:rPr>
                <w:rFonts w:cstheme="minorHAnsi"/>
                <w:i/>
                <w:iCs/>
                <w:sz w:val="18"/>
                <w:szCs w:val="18"/>
                <w:shd w:val="clear" w:color="auto" w:fill="FFFFFF"/>
              </w:rPr>
              <w:t>Preparation for fatherhood: A survey of men's preconception health knowledge and behaviour in England</w:t>
            </w:r>
          </w:p>
          <w:p w14:paraId="68C74339" w14:textId="77777777" w:rsidR="00D23E69" w:rsidRPr="000A503C" w:rsidRDefault="00D23E69" w:rsidP="00D23E69">
            <w:pPr>
              <w:rPr>
                <w:rFonts w:cstheme="minorHAnsi"/>
                <w:sz w:val="18"/>
                <w:szCs w:val="18"/>
                <w:shd w:val="clear" w:color="auto" w:fill="FFFFFF"/>
              </w:rPr>
            </w:pPr>
          </w:p>
          <w:p w14:paraId="3F6AD087" w14:textId="77777777" w:rsidR="00D23E69" w:rsidRPr="000A503C" w:rsidRDefault="00D23E69" w:rsidP="00D23E69">
            <w:pPr>
              <w:rPr>
                <w:rFonts w:cstheme="minorHAnsi"/>
                <w:sz w:val="18"/>
                <w:szCs w:val="18"/>
              </w:rPr>
            </w:pPr>
          </w:p>
        </w:tc>
        <w:tc>
          <w:tcPr>
            <w:tcW w:w="844" w:type="pct"/>
          </w:tcPr>
          <w:p w14:paraId="7FCE9751" w14:textId="77777777" w:rsidR="00D23E69" w:rsidRPr="00CA6B42" w:rsidRDefault="00D23E69" w:rsidP="00D23E69">
            <w:pPr>
              <w:rPr>
                <w:rFonts w:cstheme="minorHAnsi"/>
                <w:sz w:val="18"/>
                <w:szCs w:val="18"/>
              </w:rPr>
            </w:pPr>
            <w:r w:rsidRPr="00CA6B42">
              <w:rPr>
                <w:rFonts w:cstheme="minorHAnsi"/>
                <w:sz w:val="18"/>
                <w:szCs w:val="18"/>
              </w:rPr>
              <w:t>Observational (no qualitative component)</w:t>
            </w:r>
          </w:p>
          <w:p w14:paraId="338FFB2F" w14:textId="77777777" w:rsidR="00D23E69" w:rsidRPr="00CA6B42" w:rsidRDefault="00D23E69" w:rsidP="00D23E69">
            <w:pPr>
              <w:rPr>
                <w:rFonts w:cstheme="minorHAnsi"/>
                <w:sz w:val="18"/>
                <w:szCs w:val="18"/>
              </w:rPr>
            </w:pPr>
          </w:p>
          <w:p w14:paraId="35A3FE2F"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xml:space="preserve"> Cross-sectional survey </w:t>
            </w:r>
          </w:p>
          <w:p w14:paraId="6F5B2F2E" w14:textId="77777777" w:rsidR="00D23E69" w:rsidRPr="00CA6B42" w:rsidRDefault="00D23E69" w:rsidP="00D23E69">
            <w:pPr>
              <w:rPr>
                <w:rFonts w:cstheme="minorHAnsi"/>
                <w:sz w:val="18"/>
                <w:szCs w:val="18"/>
              </w:rPr>
            </w:pPr>
          </w:p>
          <w:p w14:paraId="182DFD50"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men attending antenatal care with their partners (n = 573)</w:t>
            </w:r>
          </w:p>
          <w:p w14:paraId="375B9472" w14:textId="77777777" w:rsidR="00D23E69" w:rsidRPr="00CA6B42" w:rsidRDefault="00D23E69" w:rsidP="00D23E69">
            <w:pPr>
              <w:rPr>
                <w:rFonts w:cstheme="minorHAnsi"/>
                <w:sz w:val="18"/>
                <w:szCs w:val="18"/>
              </w:rPr>
            </w:pPr>
          </w:p>
          <w:p w14:paraId="4F5A9D99" w14:textId="77777777" w:rsidR="00D23E69" w:rsidRPr="00CA6B42" w:rsidRDefault="00D23E69" w:rsidP="00D23E69">
            <w:pPr>
              <w:rPr>
                <w:rFonts w:cstheme="minorHAnsi"/>
                <w:sz w:val="18"/>
                <w:szCs w:val="18"/>
              </w:rPr>
            </w:pPr>
            <w:r w:rsidRPr="00CA6B42">
              <w:rPr>
                <w:rFonts w:cstheme="minorHAnsi"/>
                <w:b/>
                <w:bCs/>
                <w:sz w:val="18"/>
                <w:szCs w:val="18"/>
              </w:rPr>
              <w:lastRenderedPageBreak/>
              <w:t>Setting:</w:t>
            </w:r>
            <w:r w:rsidRPr="00CA6B42">
              <w:rPr>
                <w:rFonts w:cstheme="minorHAnsi"/>
                <w:sz w:val="18"/>
                <w:szCs w:val="18"/>
              </w:rPr>
              <w:t xml:space="preserve"> Antenatal care clinics/maternity units, London, UK.  </w:t>
            </w:r>
          </w:p>
          <w:p w14:paraId="625CDBA9" w14:textId="77777777" w:rsidR="00D23E69" w:rsidRPr="00CA6B42" w:rsidRDefault="00D23E69" w:rsidP="00D23E69">
            <w:pPr>
              <w:rPr>
                <w:rFonts w:cstheme="minorHAnsi"/>
                <w:sz w:val="18"/>
                <w:szCs w:val="18"/>
              </w:rPr>
            </w:pPr>
          </w:p>
        </w:tc>
        <w:tc>
          <w:tcPr>
            <w:tcW w:w="903" w:type="pct"/>
          </w:tcPr>
          <w:p w14:paraId="1F63BD82" w14:textId="77777777" w:rsidR="00D23E69" w:rsidRPr="00CA6B42" w:rsidRDefault="00D23E69" w:rsidP="00D23E69">
            <w:pPr>
              <w:rPr>
                <w:rFonts w:cstheme="minorHAnsi"/>
                <w:sz w:val="18"/>
                <w:szCs w:val="18"/>
              </w:rPr>
            </w:pPr>
            <w:r w:rsidRPr="00CA6B42">
              <w:rPr>
                <w:rFonts w:cstheme="minorHAnsi"/>
                <w:b/>
                <w:bCs/>
                <w:sz w:val="18"/>
                <w:szCs w:val="18"/>
              </w:rPr>
              <w:lastRenderedPageBreak/>
              <w:t>Research questions:</w:t>
            </w:r>
            <w:r w:rsidRPr="00CA6B42">
              <w:rPr>
                <w:rFonts w:cstheme="minorHAnsi"/>
                <w:sz w:val="18"/>
                <w:szCs w:val="18"/>
              </w:rPr>
              <w:t xml:space="preserve"> </w:t>
            </w:r>
          </w:p>
          <w:p w14:paraId="5069F945" w14:textId="77777777" w:rsidR="00D23E69" w:rsidRPr="00CA6B42" w:rsidRDefault="00D23E69" w:rsidP="00D23E69">
            <w:pPr>
              <w:pStyle w:val="ListParagraph"/>
              <w:numPr>
                <w:ilvl w:val="0"/>
                <w:numId w:val="31"/>
              </w:numPr>
              <w:spacing w:line="240" w:lineRule="auto"/>
              <w:ind w:left="360"/>
              <w:rPr>
                <w:rFonts w:cstheme="minorHAnsi"/>
                <w:sz w:val="18"/>
                <w:szCs w:val="18"/>
              </w:rPr>
            </w:pPr>
            <w:r w:rsidRPr="00CA6B42">
              <w:rPr>
                <w:rFonts w:cstheme="minorHAnsi"/>
                <w:sz w:val="18"/>
                <w:szCs w:val="18"/>
              </w:rPr>
              <w:t xml:space="preserve">What </w:t>
            </w:r>
            <w:proofErr w:type="gramStart"/>
            <w:r w:rsidRPr="00CA6B42">
              <w:rPr>
                <w:rFonts w:cstheme="minorHAnsi"/>
                <w:sz w:val="18"/>
                <w:szCs w:val="18"/>
              </w:rPr>
              <w:t>are</w:t>
            </w:r>
            <w:proofErr w:type="gramEnd"/>
            <w:r w:rsidRPr="00CA6B42">
              <w:rPr>
                <w:rFonts w:cstheme="minorHAnsi"/>
                <w:sz w:val="18"/>
                <w:szCs w:val="18"/>
              </w:rPr>
              <w:t xml:space="preserve"> participants’ level of pregnancy planning?</w:t>
            </w:r>
          </w:p>
          <w:p w14:paraId="0C8CAC21" w14:textId="77777777" w:rsidR="00D23E69" w:rsidRPr="00CA6B42" w:rsidRDefault="00D23E69" w:rsidP="00D23E69">
            <w:pPr>
              <w:rPr>
                <w:rFonts w:cstheme="minorHAnsi"/>
                <w:sz w:val="18"/>
                <w:szCs w:val="18"/>
              </w:rPr>
            </w:pPr>
          </w:p>
          <w:p w14:paraId="0BB41C39" w14:textId="77777777" w:rsidR="00D23E69" w:rsidRPr="00CA6B42" w:rsidRDefault="00D23E69" w:rsidP="00D23E69">
            <w:pPr>
              <w:pStyle w:val="ListParagraph"/>
              <w:numPr>
                <w:ilvl w:val="0"/>
                <w:numId w:val="31"/>
              </w:numPr>
              <w:spacing w:line="240" w:lineRule="auto"/>
              <w:ind w:left="360"/>
              <w:rPr>
                <w:rFonts w:cstheme="minorHAnsi"/>
                <w:sz w:val="18"/>
                <w:szCs w:val="18"/>
              </w:rPr>
            </w:pPr>
            <w:r w:rsidRPr="00CA6B42">
              <w:rPr>
                <w:rFonts w:cstheme="minorHAnsi"/>
                <w:sz w:val="18"/>
                <w:szCs w:val="18"/>
              </w:rPr>
              <w:t>What are participants’ preconception health behaviours?</w:t>
            </w:r>
          </w:p>
          <w:p w14:paraId="17AB6CF5" w14:textId="77777777" w:rsidR="00D23E69" w:rsidRPr="00CA6B42" w:rsidRDefault="00D23E69" w:rsidP="00D23E69">
            <w:pPr>
              <w:rPr>
                <w:rFonts w:cstheme="minorHAnsi"/>
                <w:sz w:val="18"/>
                <w:szCs w:val="18"/>
              </w:rPr>
            </w:pPr>
          </w:p>
          <w:p w14:paraId="267FB9F6" w14:textId="77777777" w:rsidR="00D23E69" w:rsidRPr="00CA6B42" w:rsidRDefault="00D23E69" w:rsidP="00D23E69">
            <w:pPr>
              <w:pStyle w:val="ListParagraph"/>
              <w:numPr>
                <w:ilvl w:val="0"/>
                <w:numId w:val="31"/>
              </w:numPr>
              <w:spacing w:line="240" w:lineRule="auto"/>
              <w:ind w:left="360"/>
              <w:rPr>
                <w:rFonts w:cstheme="minorHAnsi"/>
                <w:sz w:val="18"/>
                <w:szCs w:val="18"/>
              </w:rPr>
            </w:pPr>
            <w:r w:rsidRPr="00CA6B42">
              <w:rPr>
                <w:rFonts w:cstheme="minorHAnsi"/>
                <w:sz w:val="18"/>
                <w:szCs w:val="18"/>
              </w:rPr>
              <w:t>Had participants sought information and health professional advice before conception?</w:t>
            </w:r>
          </w:p>
          <w:p w14:paraId="0D0DECBC" w14:textId="77777777" w:rsidR="00D23E69" w:rsidRPr="00CA6B42" w:rsidRDefault="00D23E69" w:rsidP="00D23E69">
            <w:pPr>
              <w:rPr>
                <w:rFonts w:cstheme="minorHAnsi"/>
                <w:b/>
                <w:bCs/>
                <w:sz w:val="18"/>
                <w:szCs w:val="18"/>
              </w:rPr>
            </w:pPr>
          </w:p>
        </w:tc>
        <w:tc>
          <w:tcPr>
            <w:tcW w:w="1265" w:type="pct"/>
          </w:tcPr>
          <w:p w14:paraId="6A3F9E05" w14:textId="77777777" w:rsidR="00D23E69" w:rsidRPr="00CA6B42" w:rsidRDefault="00D23E69" w:rsidP="00D23E69">
            <w:pPr>
              <w:rPr>
                <w:rFonts w:cstheme="minorHAnsi"/>
                <w:sz w:val="18"/>
                <w:szCs w:val="18"/>
              </w:rPr>
            </w:pPr>
            <w:r w:rsidRPr="00CA6B42">
              <w:rPr>
                <w:rFonts w:cstheme="minorHAnsi"/>
                <w:sz w:val="18"/>
                <w:szCs w:val="18"/>
              </w:rPr>
              <w:lastRenderedPageBreak/>
              <w:t>46.9% of participants reviewed pregnancy-related information from a variety of sources, including online, before their partner became pregnant.</w:t>
            </w:r>
          </w:p>
          <w:p w14:paraId="259E08B9" w14:textId="77777777" w:rsidR="00D23E69" w:rsidRPr="00CA6B42" w:rsidRDefault="00D23E69" w:rsidP="00D23E69">
            <w:pPr>
              <w:rPr>
                <w:rFonts w:cstheme="minorHAnsi"/>
                <w:sz w:val="18"/>
                <w:szCs w:val="18"/>
              </w:rPr>
            </w:pPr>
          </w:p>
          <w:p w14:paraId="3AC1720E" w14:textId="77777777" w:rsidR="00D23E69" w:rsidRPr="00CA6B42" w:rsidRDefault="00D23E69" w:rsidP="00D23E69">
            <w:pPr>
              <w:rPr>
                <w:rFonts w:cstheme="minorHAnsi"/>
                <w:sz w:val="18"/>
                <w:szCs w:val="18"/>
              </w:rPr>
            </w:pPr>
            <w:r w:rsidRPr="00CA6B42">
              <w:rPr>
                <w:rFonts w:cstheme="minorHAnsi"/>
                <w:sz w:val="18"/>
                <w:szCs w:val="18"/>
              </w:rPr>
              <w:t>74% of pregnancies were planned</w:t>
            </w:r>
          </w:p>
          <w:p w14:paraId="2A415C8D" w14:textId="77777777" w:rsidR="00D23E69" w:rsidRPr="00CA6B42" w:rsidRDefault="00D23E69" w:rsidP="00D23E69">
            <w:pPr>
              <w:rPr>
                <w:rFonts w:cstheme="minorHAnsi"/>
                <w:sz w:val="18"/>
                <w:szCs w:val="18"/>
              </w:rPr>
            </w:pPr>
          </w:p>
          <w:p w14:paraId="2888626B" w14:textId="77777777" w:rsidR="00D23E69" w:rsidRPr="00CA6B42" w:rsidRDefault="00D23E69" w:rsidP="00D23E69">
            <w:pPr>
              <w:rPr>
                <w:rFonts w:cstheme="minorHAnsi"/>
                <w:sz w:val="18"/>
                <w:szCs w:val="18"/>
              </w:rPr>
            </w:pPr>
            <w:r w:rsidRPr="00CA6B42">
              <w:rPr>
                <w:rFonts w:cstheme="minorHAnsi"/>
                <w:sz w:val="18"/>
                <w:szCs w:val="18"/>
              </w:rPr>
              <w:t xml:space="preserve">Male ‘planners’ were more likely than other men to reduce smoking, reduce alcohol consumption and to </w:t>
            </w:r>
            <w:r w:rsidRPr="00CA6B42">
              <w:rPr>
                <w:rFonts w:cstheme="minorHAnsi"/>
                <w:sz w:val="18"/>
                <w:szCs w:val="18"/>
              </w:rPr>
              <w:lastRenderedPageBreak/>
              <w:t>eat more healthily in preparation for pregnancy.</w:t>
            </w:r>
          </w:p>
          <w:p w14:paraId="13346A81" w14:textId="77777777" w:rsidR="00D23E69" w:rsidRPr="00CA6B42" w:rsidRDefault="00D23E69" w:rsidP="00D23E69">
            <w:pPr>
              <w:rPr>
                <w:rFonts w:cstheme="minorHAnsi"/>
                <w:sz w:val="18"/>
                <w:szCs w:val="18"/>
              </w:rPr>
            </w:pPr>
          </w:p>
          <w:p w14:paraId="5CE6A337" w14:textId="77777777" w:rsidR="00D23E69" w:rsidRPr="00CA6B42" w:rsidRDefault="00D23E69" w:rsidP="00D23E69">
            <w:pPr>
              <w:rPr>
                <w:rFonts w:cstheme="minorHAnsi"/>
                <w:sz w:val="18"/>
                <w:szCs w:val="18"/>
              </w:rPr>
            </w:pPr>
            <w:r w:rsidRPr="00CA6B42">
              <w:rPr>
                <w:rFonts w:cstheme="minorHAnsi"/>
                <w:sz w:val="18"/>
                <w:szCs w:val="18"/>
              </w:rPr>
              <w:t>57% of participants took no action to improve their health.</w:t>
            </w:r>
          </w:p>
        </w:tc>
        <w:tc>
          <w:tcPr>
            <w:tcW w:w="1025" w:type="pct"/>
          </w:tcPr>
          <w:p w14:paraId="17105258" w14:textId="77777777" w:rsidR="00D23E69" w:rsidRPr="00CA6B42" w:rsidRDefault="00D23E69" w:rsidP="00D23E69">
            <w:pPr>
              <w:rPr>
                <w:rFonts w:cstheme="minorHAnsi"/>
                <w:sz w:val="18"/>
                <w:szCs w:val="18"/>
              </w:rPr>
            </w:pPr>
            <w:r w:rsidRPr="00CA6B42">
              <w:rPr>
                <w:rFonts w:cstheme="minorHAnsi"/>
                <w:sz w:val="18"/>
                <w:szCs w:val="18"/>
              </w:rPr>
              <w:lastRenderedPageBreak/>
              <w:t>Retrospective, self-reported data only</w:t>
            </w:r>
          </w:p>
          <w:p w14:paraId="6833B9E1" w14:textId="77777777" w:rsidR="00D23E69" w:rsidRPr="00CA6B42" w:rsidRDefault="00D23E69" w:rsidP="00D23E69">
            <w:pPr>
              <w:rPr>
                <w:rFonts w:cstheme="minorHAnsi"/>
                <w:sz w:val="18"/>
                <w:szCs w:val="18"/>
              </w:rPr>
            </w:pPr>
          </w:p>
          <w:p w14:paraId="236EEA9F" w14:textId="77777777" w:rsidR="00D23E69" w:rsidRPr="00CA6B42" w:rsidRDefault="00D23E69" w:rsidP="00D23E69">
            <w:pPr>
              <w:rPr>
                <w:rFonts w:cstheme="minorHAnsi"/>
                <w:sz w:val="18"/>
                <w:szCs w:val="18"/>
              </w:rPr>
            </w:pPr>
            <w:proofErr w:type="gramStart"/>
            <w:r w:rsidRPr="00CA6B42">
              <w:rPr>
                <w:rFonts w:cstheme="minorHAnsi"/>
                <w:sz w:val="18"/>
                <w:szCs w:val="18"/>
              </w:rPr>
              <w:t>Participant  demographics</w:t>
            </w:r>
            <w:proofErr w:type="gramEnd"/>
            <w:r w:rsidRPr="00CA6B42">
              <w:rPr>
                <w:rFonts w:cstheme="minorHAnsi"/>
                <w:sz w:val="18"/>
                <w:szCs w:val="18"/>
              </w:rPr>
              <w:t xml:space="preserve"> limited diversity; 74% of participants were white, the majority had a high level of education (67% had a degree) and were in employment or full time education  (87%)</w:t>
            </w:r>
          </w:p>
          <w:p w14:paraId="712B8F3B" w14:textId="77777777" w:rsidR="00D23E69" w:rsidRPr="00CA6B42" w:rsidRDefault="00D23E69" w:rsidP="00D23E69">
            <w:pPr>
              <w:rPr>
                <w:rFonts w:cstheme="minorHAnsi"/>
                <w:sz w:val="18"/>
                <w:szCs w:val="18"/>
              </w:rPr>
            </w:pPr>
          </w:p>
        </w:tc>
      </w:tr>
      <w:tr w:rsidR="00D23E69" w:rsidRPr="00CA6B42" w14:paraId="64266166" w14:textId="77777777" w:rsidTr="00D23E69">
        <w:tc>
          <w:tcPr>
            <w:tcW w:w="239" w:type="pct"/>
          </w:tcPr>
          <w:p w14:paraId="60D96E2B" w14:textId="77777777" w:rsidR="00D23E69" w:rsidRPr="00CA6B42" w:rsidRDefault="00D23E69" w:rsidP="00D23E69">
            <w:pPr>
              <w:rPr>
                <w:rFonts w:cstheme="minorHAnsi"/>
                <w:sz w:val="18"/>
                <w:szCs w:val="18"/>
              </w:rPr>
            </w:pPr>
            <w:r w:rsidRPr="00CA6B42">
              <w:rPr>
                <w:rFonts w:cstheme="minorHAnsi"/>
                <w:sz w:val="18"/>
                <w:szCs w:val="18"/>
                <w:shd w:val="clear" w:color="auto" w:fill="FFFFFF"/>
              </w:rPr>
              <w:t>5</w:t>
            </w:r>
          </w:p>
        </w:tc>
        <w:tc>
          <w:tcPr>
            <w:tcW w:w="724" w:type="pct"/>
          </w:tcPr>
          <w:p w14:paraId="106461C2" w14:textId="77777777" w:rsidR="00D23E69" w:rsidRPr="00CA6B42" w:rsidRDefault="00D23E69" w:rsidP="00D23E69">
            <w:pPr>
              <w:rPr>
                <w:rFonts w:cstheme="minorHAnsi"/>
                <w:b/>
                <w:bCs/>
                <w:sz w:val="18"/>
                <w:szCs w:val="18"/>
                <w:shd w:val="clear" w:color="auto" w:fill="FFFFFF"/>
              </w:rPr>
            </w:pPr>
            <w:r w:rsidRPr="000A503C">
              <w:rPr>
                <w:rFonts w:cstheme="minorHAnsi"/>
                <w:b/>
                <w:bCs/>
                <w:sz w:val="18"/>
                <w:szCs w:val="18"/>
                <w:shd w:val="clear" w:color="auto" w:fill="FFFFFF"/>
              </w:rPr>
              <w:t>Stephenson et al 2014</w:t>
            </w:r>
            <w:r w:rsidRPr="000A503C">
              <w:rPr>
                <w:vertAlign w:val="superscript"/>
              </w:rPr>
              <w:t>34</w:t>
            </w:r>
          </w:p>
          <w:p w14:paraId="760705CC" w14:textId="77777777" w:rsidR="00D23E69" w:rsidRPr="00CA6B42" w:rsidRDefault="00D23E69" w:rsidP="00D23E69">
            <w:pPr>
              <w:rPr>
                <w:rFonts w:cstheme="minorHAnsi"/>
                <w:sz w:val="18"/>
                <w:szCs w:val="18"/>
                <w:shd w:val="clear" w:color="auto" w:fill="FFFFFF"/>
              </w:rPr>
            </w:pPr>
          </w:p>
          <w:p w14:paraId="06765767" w14:textId="77777777" w:rsidR="00D23E69" w:rsidRPr="00CA6B42" w:rsidRDefault="00D23E69" w:rsidP="00D23E69">
            <w:pPr>
              <w:rPr>
                <w:rFonts w:cstheme="minorHAnsi"/>
                <w:sz w:val="18"/>
                <w:szCs w:val="18"/>
              </w:rPr>
            </w:pPr>
            <w:r w:rsidRPr="00CA6B42">
              <w:rPr>
                <w:rFonts w:cstheme="minorHAnsi"/>
                <w:i/>
                <w:iCs/>
                <w:sz w:val="18"/>
                <w:szCs w:val="18"/>
                <w:shd w:val="clear" w:color="auto" w:fill="FFFFFF"/>
              </w:rPr>
              <w:t>How Do Women Prepare for Pregnancy? Preconception Experiences of Women Attending Antenatal Services and Views of Health Professionals</w:t>
            </w:r>
          </w:p>
        </w:tc>
        <w:tc>
          <w:tcPr>
            <w:tcW w:w="844" w:type="pct"/>
          </w:tcPr>
          <w:p w14:paraId="0503BA4D" w14:textId="77777777" w:rsidR="00D23E69" w:rsidRPr="00CA6B42" w:rsidRDefault="00D23E69" w:rsidP="00D23E69">
            <w:pPr>
              <w:rPr>
                <w:rFonts w:cstheme="minorHAnsi"/>
                <w:sz w:val="18"/>
                <w:szCs w:val="18"/>
              </w:rPr>
            </w:pPr>
            <w:r w:rsidRPr="00CA6B42">
              <w:rPr>
                <w:rFonts w:cstheme="minorHAnsi"/>
                <w:sz w:val="18"/>
                <w:szCs w:val="18"/>
              </w:rPr>
              <w:t>Observational</w:t>
            </w:r>
          </w:p>
          <w:p w14:paraId="7B0ED211" w14:textId="77777777" w:rsidR="00D23E69" w:rsidRPr="00CA6B42" w:rsidRDefault="00D23E69" w:rsidP="00D23E69">
            <w:pPr>
              <w:rPr>
                <w:rFonts w:cstheme="minorHAnsi"/>
                <w:sz w:val="18"/>
                <w:szCs w:val="18"/>
              </w:rPr>
            </w:pPr>
          </w:p>
          <w:p w14:paraId="029DDBED"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xml:space="preserve"> Cross sectional questionnaire survey and telephone interviews </w:t>
            </w:r>
          </w:p>
          <w:p w14:paraId="7D0ACF69" w14:textId="77777777" w:rsidR="00D23E69" w:rsidRPr="00CA6B42" w:rsidRDefault="00D23E69" w:rsidP="00D23E69">
            <w:pPr>
              <w:rPr>
                <w:rFonts w:cstheme="minorHAnsi"/>
                <w:sz w:val="18"/>
                <w:szCs w:val="18"/>
              </w:rPr>
            </w:pPr>
          </w:p>
          <w:p w14:paraId="22C3F7D1" w14:textId="77777777" w:rsidR="00D23E69" w:rsidRPr="00CA6B42" w:rsidRDefault="00D23E69" w:rsidP="00D23E69">
            <w:pPr>
              <w:rPr>
                <w:rFonts w:cstheme="minorHAnsi"/>
                <w:sz w:val="18"/>
                <w:szCs w:val="18"/>
              </w:rPr>
            </w:pPr>
            <w:r w:rsidRPr="00CA6B42">
              <w:rPr>
                <w:rFonts w:cstheme="minorHAnsi"/>
                <w:b/>
                <w:bCs/>
                <w:sz w:val="18"/>
                <w:szCs w:val="18"/>
              </w:rPr>
              <w:t>Participants (survey):</w:t>
            </w:r>
            <w:r w:rsidRPr="00CA6B42">
              <w:rPr>
                <w:rFonts w:cstheme="minorHAnsi"/>
                <w:sz w:val="18"/>
                <w:szCs w:val="18"/>
              </w:rPr>
              <w:t xml:space="preserve"> Women attending maternity services in London (n = 1173)</w:t>
            </w:r>
          </w:p>
          <w:p w14:paraId="5306E378" w14:textId="77777777" w:rsidR="00D23E69" w:rsidRPr="00CA6B42" w:rsidRDefault="00D23E69" w:rsidP="00D23E69">
            <w:pPr>
              <w:rPr>
                <w:rFonts w:cstheme="minorHAnsi"/>
                <w:sz w:val="18"/>
                <w:szCs w:val="18"/>
              </w:rPr>
            </w:pPr>
          </w:p>
          <w:p w14:paraId="4A514491" w14:textId="77777777" w:rsidR="00D23E69" w:rsidRPr="00CA6B42" w:rsidRDefault="00D23E69" w:rsidP="00D23E69">
            <w:pPr>
              <w:rPr>
                <w:rFonts w:cstheme="minorHAnsi"/>
                <w:sz w:val="18"/>
                <w:szCs w:val="18"/>
              </w:rPr>
            </w:pPr>
            <w:r w:rsidRPr="00CA6B42">
              <w:rPr>
                <w:rFonts w:cstheme="minorHAnsi"/>
                <w:b/>
                <w:bCs/>
                <w:sz w:val="18"/>
                <w:szCs w:val="18"/>
              </w:rPr>
              <w:t>Participants (phone interviews):</w:t>
            </w:r>
            <w:r w:rsidRPr="00CA6B42">
              <w:rPr>
                <w:rFonts w:cstheme="minorHAnsi"/>
                <w:sz w:val="18"/>
                <w:szCs w:val="18"/>
              </w:rPr>
              <w:t xml:space="preserve"> doctors and nurses from a range of health care professions (n = 20)</w:t>
            </w:r>
          </w:p>
          <w:p w14:paraId="2AC03D94" w14:textId="77777777" w:rsidR="00D23E69" w:rsidRPr="00CA6B42" w:rsidRDefault="00D23E69" w:rsidP="00D23E69">
            <w:pPr>
              <w:rPr>
                <w:rFonts w:cstheme="minorHAnsi"/>
                <w:sz w:val="18"/>
                <w:szCs w:val="18"/>
              </w:rPr>
            </w:pPr>
          </w:p>
          <w:p w14:paraId="2C071482"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Maternity services of three North London Hospitals</w:t>
            </w:r>
          </w:p>
        </w:tc>
        <w:tc>
          <w:tcPr>
            <w:tcW w:w="903" w:type="pct"/>
          </w:tcPr>
          <w:p w14:paraId="26AA8C7B" w14:textId="77777777" w:rsidR="00D23E69" w:rsidRPr="00CA6B42" w:rsidRDefault="00D23E69" w:rsidP="00D23E69">
            <w:pPr>
              <w:rPr>
                <w:rFonts w:cstheme="minorHAnsi"/>
                <w:b/>
                <w:bCs/>
                <w:sz w:val="18"/>
                <w:szCs w:val="18"/>
              </w:rPr>
            </w:pPr>
            <w:r w:rsidRPr="00CA6B42">
              <w:rPr>
                <w:rFonts w:cstheme="minorHAnsi"/>
                <w:b/>
                <w:bCs/>
                <w:sz w:val="18"/>
                <w:szCs w:val="18"/>
              </w:rPr>
              <w:t xml:space="preserve">Research questions: </w:t>
            </w:r>
          </w:p>
          <w:p w14:paraId="77DC0892" w14:textId="77777777" w:rsidR="00D23E69" w:rsidRPr="00CA6B42" w:rsidRDefault="00D23E69" w:rsidP="00D23E69">
            <w:pPr>
              <w:rPr>
                <w:rFonts w:cstheme="minorHAnsi"/>
                <w:sz w:val="18"/>
                <w:szCs w:val="18"/>
              </w:rPr>
            </w:pPr>
          </w:p>
          <w:p w14:paraId="4F41CA97" w14:textId="77777777" w:rsidR="00D23E69" w:rsidRPr="00CA6B42" w:rsidRDefault="00D23E69" w:rsidP="00D23E69">
            <w:pPr>
              <w:rPr>
                <w:rFonts w:cstheme="minorHAnsi"/>
                <w:sz w:val="18"/>
                <w:szCs w:val="18"/>
              </w:rPr>
            </w:pPr>
            <w:r w:rsidRPr="00CA6B42">
              <w:rPr>
                <w:rFonts w:cstheme="minorHAnsi"/>
                <w:sz w:val="18"/>
                <w:szCs w:val="18"/>
              </w:rPr>
              <w:t>To what extent do women plan pregnancy?</w:t>
            </w:r>
          </w:p>
          <w:p w14:paraId="2A05DEF2" w14:textId="77777777" w:rsidR="00D23E69" w:rsidRPr="00CA6B42" w:rsidRDefault="00D23E69" w:rsidP="00D23E69">
            <w:pPr>
              <w:rPr>
                <w:rFonts w:cstheme="minorHAnsi"/>
                <w:sz w:val="18"/>
                <w:szCs w:val="18"/>
              </w:rPr>
            </w:pPr>
          </w:p>
          <w:p w14:paraId="3E46A675" w14:textId="77777777" w:rsidR="00D23E69" w:rsidRPr="00CA6B42" w:rsidRDefault="00D23E69" w:rsidP="00D23E69">
            <w:pPr>
              <w:rPr>
                <w:rFonts w:cstheme="minorHAnsi"/>
                <w:b/>
                <w:bCs/>
                <w:sz w:val="18"/>
                <w:szCs w:val="18"/>
              </w:rPr>
            </w:pPr>
            <w:r w:rsidRPr="00CA6B42">
              <w:rPr>
                <w:rFonts w:cstheme="minorHAnsi"/>
                <w:sz w:val="18"/>
                <w:szCs w:val="18"/>
              </w:rPr>
              <w:t>What is women’s knowledge and uptake of Preconception care?</w:t>
            </w:r>
          </w:p>
        </w:tc>
        <w:tc>
          <w:tcPr>
            <w:tcW w:w="1265" w:type="pct"/>
          </w:tcPr>
          <w:p w14:paraId="376CA75A" w14:textId="77777777" w:rsidR="00D23E69" w:rsidRPr="00CA6B42" w:rsidRDefault="00D23E69" w:rsidP="00D23E69">
            <w:pPr>
              <w:rPr>
                <w:rFonts w:cstheme="minorHAnsi"/>
                <w:sz w:val="18"/>
                <w:szCs w:val="18"/>
              </w:rPr>
            </w:pPr>
            <w:r w:rsidRPr="00CA6B42">
              <w:rPr>
                <w:rFonts w:cstheme="minorHAnsi"/>
                <w:b/>
                <w:bCs/>
                <w:sz w:val="18"/>
                <w:szCs w:val="18"/>
              </w:rPr>
              <w:t>Women:</w:t>
            </w:r>
            <w:r w:rsidRPr="00CA6B42">
              <w:rPr>
                <w:rFonts w:cstheme="minorHAnsi"/>
                <w:sz w:val="18"/>
                <w:szCs w:val="18"/>
              </w:rPr>
              <w:t xml:space="preserve"> 73% had clearly planned pregnancy, 24% were ambivalent, 3% of pregnancies were unplanned. </w:t>
            </w:r>
          </w:p>
          <w:p w14:paraId="5E5D0128" w14:textId="77777777" w:rsidR="00D23E69" w:rsidRPr="00CA6B42" w:rsidRDefault="00D23E69" w:rsidP="00D23E69">
            <w:pPr>
              <w:rPr>
                <w:rFonts w:cstheme="minorHAnsi"/>
                <w:sz w:val="18"/>
                <w:szCs w:val="18"/>
              </w:rPr>
            </w:pPr>
          </w:p>
          <w:p w14:paraId="31025717" w14:textId="77777777" w:rsidR="00D23E69" w:rsidRPr="00CA6B42" w:rsidRDefault="00D23E69" w:rsidP="00D23E69">
            <w:pPr>
              <w:rPr>
                <w:rFonts w:cstheme="minorHAnsi"/>
                <w:sz w:val="18"/>
                <w:szCs w:val="18"/>
              </w:rPr>
            </w:pPr>
            <w:r w:rsidRPr="00CA6B42">
              <w:rPr>
                <w:rFonts w:cstheme="minorHAnsi"/>
                <w:sz w:val="18"/>
                <w:szCs w:val="18"/>
              </w:rPr>
              <w:t xml:space="preserve">51% of all women and 63% of those with a planned pregnancy took folic acid before pregnancy. </w:t>
            </w:r>
          </w:p>
          <w:p w14:paraId="41D3D4FD" w14:textId="77777777" w:rsidR="00D23E69" w:rsidRPr="00CA6B42" w:rsidRDefault="00D23E69" w:rsidP="00D23E69">
            <w:pPr>
              <w:rPr>
                <w:rFonts w:cstheme="minorHAnsi"/>
                <w:sz w:val="18"/>
                <w:szCs w:val="18"/>
              </w:rPr>
            </w:pPr>
          </w:p>
          <w:p w14:paraId="769EBA42" w14:textId="77777777" w:rsidR="00D23E69" w:rsidRPr="00CA6B42" w:rsidRDefault="00D23E69" w:rsidP="00D23E69">
            <w:pPr>
              <w:rPr>
                <w:rFonts w:cstheme="minorHAnsi"/>
                <w:sz w:val="18"/>
                <w:szCs w:val="18"/>
              </w:rPr>
            </w:pPr>
            <w:r w:rsidRPr="00CA6B42">
              <w:rPr>
                <w:rFonts w:cstheme="minorHAnsi"/>
                <w:sz w:val="18"/>
                <w:szCs w:val="18"/>
              </w:rPr>
              <w:t>21% of all women reported smoking and 61% reported drinking alcohol in the 3 months before pregnancy</w:t>
            </w:r>
          </w:p>
          <w:p w14:paraId="425C79B3" w14:textId="77777777" w:rsidR="00D23E69" w:rsidRPr="00CA6B42" w:rsidRDefault="00D23E69" w:rsidP="00D23E69">
            <w:pPr>
              <w:rPr>
                <w:rFonts w:cstheme="minorHAnsi"/>
                <w:sz w:val="18"/>
                <w:szCs w:val="18"/>
              </w:rPr>
            </w:pPr>
          </w:p>
          <w:p w14:paraId="70B5AE74" w14:textId="77777777" w:rsidR="00D23E69" w:rsidRPr="00CA6B42" w:rsidRDefault="00D23E69" w:rsidP="00D23E69">
            <w:pPr>
              <w:rPr>
                <w:rFonts w:cstheme="minorHAnsi"/>
                <w:sz w:val="18"/>
                <w:szCs w:val="18"/>
              </w:rPr>
            </w:pPr>
            <w:r w:rsidRPr="00CA6B42">
              <w:rPr>
                <w:rFonts w:cstheme="minorHAnsi"/>
                <w:sz w:val="18"/>
                <w:szCs w:val="18"/>
              </w:rPr>
              <w:t>48% of smokers and 41% of drinkers reduced or stopped before pregnancy.</w:t>
            </w:r>
          </w:p>
          <w:p w14:paraId="04F27D99" w14:textId="77777777" w:rsidR="00D23E69" w:rsidRPr="00CA6B42" w:rsidRDefault="00D23E69" w:rsidP="00D23E69">
            <w:pPr>
              <w:rPr>
                <w:rFonts w:cstheme="minorHAnsi"/>
                <w:sz w:val="18"/>
                <w:szCs w:val="18"/>
              </w:rPr>
            </w:pPr>
          </w:p>
          <w:p w14:paraId="65C907F5" w14:textId="77777777" w:rsidR="00D23E69" w:rsidRPr="00CA6B42" w:rsidRDefault="00D23E69" w:rsidP="00D23E69">
            <w:pPr>
              <w:rPr>
                <w:rFonts w:cstheme="minorHAnsi"/>
                <w:sz w:val="18"/>
                <w:szCs w:val="18"/>
              </w:rPr>
            </w:pPr>
            <w:r w:rsidRPr="00CA6B42">
              <w:rPr>
                <w:rFonts w:cstheme="minorHAnsi"/>
                <w:sz w:val="18"/>
                <w:szCs w:val="18"/>
              </w:rPr>
              <w:t>The 51% of all women who reported advice from a health professional before becoming pregnant were more likely to adopt healthier behaviours before pregnancy</w:t>
            </w:r>
          </w:p>
          <w:p w14:paraId="6C4336BD" w14:textId="77777777" w:rsidR="00D23E69" w:rsidRPr="00CA6B42" w:rsidRDefault="00D23E69" w:rsidP="00D23E69">
            <w:pPr>
              <w:rPr>
                <w:rFonts w:cstheme="minorHAnsi"/>
                <w:sz w:val="18"/>
                <w:szCs w:val="18"/>
              </w:rPr>
            </w:pPr>
          </w:p>
          <w:p w14:paraId="6997F0B6" w14:textId="77777777" w:rsidR="00D23E69" w:rsidRPr="00CA6B42" w:rsidRDefault="00D23E69" w:rsidP="00D23E69">
            <w:pPr>
              <w:rPr>
                <w:rFonts w:cstheme="minorHAnsi"/>
                <w:b/>
                <w:bCs/>
                <w:sz w:val="18"/>
                <w:szCs w:val="18"/>
              </w:rPr>
            </w:pPr>
            <w:r w:rsidRPr="00CA6B42">
              <w:rPr>
                <w:rFonts w:cstheme="minorHAnsi"/>
                <w:b/>
                <w:bCs/>
                <w:sz w:val="18"/>
                <w:szCs w:val="18"/>
              </w:rPr>
              <w:lastRenderedPageBreak/>
              <w:t>Health professionals:</w:t>
            </w:r>
          </w:p>
          <w:p w14:paraId="04FA604B" w14:textId="77777777" w:rsidR="00D23E69" w:rsidRPr="00CA6B42" w:rsidRDefault="00D23E69" w:rsidP="00D23E69">
            <w:pPr>
              <w:rPr>
                <w:rFonts w:cstheme="minorHAnsi"/>
                <w:sz w:val="18"/>
                <w:szCs w:val="18"/>
              </w:rPr>
            </w:pPr>
            <w:r w:rsidRPr="00CA6B42">
              <w:rPr>
                <w:rFonts w:cstheme="minorHAnsi"/>
                <w:sz w:val="18"/>
                <w:szCs w:val="18"/>
              </w:rPr>
              <w:t xml:space="preserve">Barriers to providing PCC include: unplanned pregnancies, lack of knowledge/ interest, constrained </w:t>
            </w:r>
            <w:proofErr w:type="gramStart"/>
            <w:r w:rsidRPr="00CA6B42">
              <w:rPr>
                <w:rFonts w:cstheme="minorHAnsi"/>
                <w:sz w:val="18"/>
                <w:szCs w:val="18"/>
              </w:rPr>
              <w:t>resources,  confusion</w:t>
            </w:r>
            <w:proofErr w:type="gramEnd"/>
            <w:r w:rsidRPr="00CA6B42">
              <w:rPr>
                <w:rFonts w:cstheme="minorHAnsi"/>
                <w:sz w:val="18"/>
                <w:szCs w:val="18"/>
              </w:rPr>
              <w:t xml:space="preserve"> about responsibility for delivery of PCC.</w:t>
            </w:r>
          </w:p>
        </w:tc>
        <w:tc>
          <w:tcPr>
            <w:tcW w:w="1025" w:type="pct"/>
            <w:shd w:val="clear" w:color="auto" w:fill="auto"/>
          </w:tcPr>
          <w:p w14:paraId="144CDF7C" w14:textId="77777777" w:rsidR="00D23E69" w:rsidRPr="00CA6B42" w:rsidRDefault="00D23E69" w:rsidP="00D23E69">
            <w:pPr>
              <w:rPr>
                <w:rFonts w:cstheme="minorHAnsi"/>
                <w:sz w:val="18"/>
                <w:szCs w:val="18"/>
              </w:rPr>
            </w:pPr>
            <w:r w:rsidRPr="00CA6B42">
              <w:rPr>
                <w:rFonts w:cstheme="minorHAnsi"/>
                <w:sz w:val="18"/>
                <w:szCs w:val="18"/>
              </w:rPr>
              <w:lastRenderedPageBreak/>
              <w:t>Health professionals – particular setting influences ability to provide information (</w:t>
            </w:r>
            <w:proofErr w:type="gramStart"/>
            <w:r w:rsidRPr="00CA6B42">
              <w:rPr>
                <w:rFonts w:cstheme="minorHAnsi"/>
                <w:sz w:val="18"/>
                <w:szCs w:val="18"/>
              </w:rPr>
              <w:t>e.g.</w:t>
            </w:r>
            <w:proofErr w:type="gramEnd"/>
            <w:r w:rsidRPr="00CA6B42">
              <w:rPr>
                <w:rFonts w:cstheme="minorHAnsi"/>
                <w:sz w:val="18"/>
                <w:szCs w:val="18"/>
              </w:rPr>
              <w:t xml:space="preserve"> GPs faced particular barriers)</w:t>
            </w:r>
          </w:p>
        </w:tc>
      </w:tr>
      <w:tr w:rsidR="00D23E69" w:rsidRPr="00CA6B42" w14:paraId="6A40AFA0" w14:textId="77777777" w:rsidTr="00D23E69">
        <w:tc>
          <w:tcPr>
            <w:tcW w:w="239" w:type="pct"/>
          </w:tcPr>
          <w:p w14:paraId="2F737F97" w14:textId="77777777" w:rsidR="00D23E69" w:rsidRPr="00CA6B42" w:rsidRDefault="00D23E69" w:rsidP="00D23E69">
            <w:pPr>
              <w:rPr>
                <w:rFonts w:cstheme="minorHAnsi"/>
                <w:sz w:val="18"/>
                <w:szCs w:val="18"/>
              </w:rPr>
            </w:pPr>
            <w:r w:rsidRPr="00CA6B42">
              <w:rPr>
                <w:rFonts w:cstheme="minorHAnsi"/>
                <w:sz w:val="18"/>
                <w:szCs w:val="18"/>
              </w:rPr>
              <w:t>6</w:t>
            </w:r>
          </w:p>
        </w:tc>
        <w:tc>
          <w:tcPr>
            <w:tcW w:w="724" w:type="pct"/>
          </w:tcPr>
          <w:p w14:paraId="7CF28F28" w14:textId="77777777" w:rsidR="00D23E69" w:rsidRPr="000A503C" w:rsidRDefault="00D23E69" w:rsidP="00D23E69">
            <w:pPr>
              <w:rPr>
                <w:rFonts w:cstheme="minorHAnsi"/>
                <w:b/>
                <w:bCs/>
                <w:sz w:val="18"/>
                <w:szCs w:val="18"/>
              </w:rPr>
            </w:pPr>
            <w:r w:rsidRPr="000A503C">
              <w:rPr>
                <w:rFonts w:cstheme="minorHAnsi"/>
                <w:b/>
                <w:bCs/>
                <w:sz w:val="18"/>
                <w:szCs w:val="18"/>
              </w:rPr>
              <w:t>Bortolus, et al 2017</w:t>
            </w:r>
            <w:r>
              <w:rPr>
                <w:vertAlign w:val="superscript"/>
              </w:rPr>
              <w:t>132</w:t>
            </w:r>
          </w:p>
          <w:p w14:paraId="006AE06E" w14:textId="77777777" w:rsidR="00D23E69" w:rsidRPr="000A503C" w:rsidRDefault="00D23E69" w:rsidP="00D23E69">
            <w:pPr>
              <w:rPr>
                <w:rFonts w:cstheme="minorHAnsi"/>
                <w:sz w:val="18"/>
                <w:szCs w:val="18"/>
              </w:rPr>
            </w:pPr>
          </w:p>
          <w:p w14:paraId="1F3088D8" w14:textId="77777777" w:rsidR="00D23E69" w:rsidRPr="000A503C" w:rsidRDefault="00D23E69" w:rsidP="00D23E69">
            <w:pPr>
              <w:rPr>
                <w:rFonts w:cstheme="minorHAnsi"/>
                <w:i/>
                <w:iCs/>
                <w:sz w:val="18"/>
                <w:szCs w:val="18"/>
              </w:rPr>
            </w:pPr>
            <w:r w:rsidRPr="000A503C">
              <w:rPr>
                <w:rFonts w:cstheme="minorHAnsi"/>
                <w:i/>
                <w:iCs/>
                <w:sz w:val="18"/>
                <w:szCs w:val="18"/>
              </w:rPr>
              <w:t xml:space="preserve">Why women do not ask for information on preconception health? A qualitative study </w:t>
            </w:r>
          </w:p>
          <w:p w14:paraId="23FE98BE" w14:textId="77777777" w:rsidR="00D23E69" w:rsidRPr="000A503C" w:rsidRDefault="00D23E69" w:rsidP="00D23E69">
            <w:pPr>
              <w:rPr>
                <w:rFonts w:cstheme="minorHAnsi"/>
                <w:sz w:val="18"/>
                <w:szCs w:val="18"/>
              </w:rPr>
            </w:pPr>
          </w:p>
        </w:tc>
        <w:tc>
          <w:tcPr>
            <w:tcW w:w="844" w:type="pct"/>
          </w:tcPr>
          <w:p w14:paraId="793680EE" w14:textId="77777777" w:rsidR="00D23E69" w:rsidRPr="00CA6B42" w:rsidRDefault="00D23E69" w:rsidP="00D23E69">
            <w:pPr>
              <w:rPr>
                <w:rFonts w:cstheme="minorHAnsi"/>
                <w:sz w:val="18"/>
                <w:szCs w:val="18"/>
              </w:rPr>
            </w:pPr>
            <w:r w:rsidRPr="00CA6B42">
              <w:rPr>
                <w:rFonts w:cstheme="minorHAnsi"/>
                <w:sz w:val="18"/>
                <w:szCs w:val="18"/>
              </w:rPr>
              <w:t>Observational</w:t>
            </w:r>
          </w:p>
          <w:p w14:paraId="3AFD3318" w14:textId="77777777" w:rsidR="00D23E69" w:rsidRPr="00CA6B42" w:rsidRDefault="00D23E69" w:rsidP="00D23E69">
            <w:pPr>
              <w:rPr>
                <w:rFonts w:cstheme="minorHAnsi"/>
                <w:sz w:val="18"/>
                <w:szCs w:val="18"/>
              </w:rPr>
            </w:pPr>
          </w:p>
          <w:p w14:paraId="1E9DEEEC"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xml:space="preserve"> focus groups</w:t>
            </w:r>
          </w:p>
          <w:p w14:paraId="2BE386FD" w14:textId="77777777" w:rsidR="00D23E69" w:rsidRPr="00CA6B42" w:rsidRDefault="00D23E69" w:rsidP="00D23E69">
            <w:pPr>
              <w:rPr>
                <w:rFonts w:cstheme="minorHAnsi"/>
                <w:sz w:val="18"/>
                <w:szCs w:val="18"/>
              </w:rPr>
            </w:pPr>
          </w:p>
          <w:p w14:paraId="52BE54AD"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w:t>
            </w:r>
          </w:p>
          <w:p w14:paraId="6AC35699" w14:textId="77777777" w:rsidR="00D23E69" w:rsidRPr="00CA6B42" w:rsidRDefault="00D23E69" w:rsidP="00D23E69">
            <w:pPr>
              <w:pStyle w:val="ListParagraph"/>
              <w:numPr>
                <w:ilvl w:val="0"/>
                <w:numId w:val="28"/>
              </w:numPr>
              <w:spacing w:line="240" w:lineRule="auto"/>
              <w:rPr>
                <w:rFonts w:cstheme="minorHAnsi"/>
                <w:sz w:val="18"/>
                <w:szCs w:val="18"/>
              </w:rPr>
            </w:pPr>
            <w:r w:rsidRPr="00CA6B42">
              <w:rPr>
                <w:rFonts w:cstheme="minorHAnsi"/>
                <w:sz w:val="18"/>
                <w:szCs w:val="18"/>
              </w:rPr>
              <w:t>Nulliparous and multiparous women of childbearing age (n = 14)</w:t>
            </w:r>
          </w:p>
          <w:p w14:paraId="62DE1F0B" w14:textId="77777777" w:rsidR="00D23E69" w:rsidRPr="00CA6B42" w:rsidRDefault="00D23E69" w:rsidP="00D23E69">
            <w:pPr>
              <w:pStyle w:val="ListParagraph"/>
              <w:numPr>
                <w:ilvl w:val="0"/>
                <w:numId w:val="27"/>
              </w:numPr>
              <w:spacing w:line="240" w:lineRule="auto"/>
              <w:rPr>
                <w:rFonts w:cstheme="minorHAnsi"/>
                <w:sz w:val="18"/>
                <w:szCs w:val="18"/>
              </w:rPr>
            </w:pPr>
            <w:r w:rsidRPr="00CA6B42">
              <w:rPr>
                <w:rFonts w:cstheme="minorHAnsi"/>
                <w:sz w:val="18"/>
                <w:szCs w:val="18"/>
              </w:rPr>
              <w:t>Nurses (n = 3</w:t>
            </w:r>
          </w:p>
          <w:p w14:paraId="7E59E5AC" w14:textId="77777777" w:rsidR="00D23E69" w:rsidRPr="00CA6B42" w:rsidRDefault="00D23E69" w:rsidP="00D23E69">
            <w:pPr>
              <w:pStyle w:val="ListParagraph"/>
              <w:numPr>
                <w:ilvl w:val="0"/>
                <w:numId w:val="27"/>
              </w:numPr>
              <w:spacing w:line="240" w:lineRule="auto"/>
              <w:rPr>
                <w:rFonts w:cstheme="minorHAnsi"/>
                <w:sz w:val="18"/>
                <w:szCs w:val="18"/>
              </w:rPr>
            </w:pPr>
            <w:r w:rsidRPr="00CA6B42">
              <w:rPr>
                <w:rFonts w:cstheme="minorHAnsi"/>
                <w:sz w:val="18"/>
                <w:szCs w:val="18"/>
              </w:rPr>
              <w:t>Midwives (n=4)</w:t>
            </w:r>
          </w:p>
          <w:p w14:paraId="59CD0147" w14:textId="77777777" w:rsidR="00D23E69" w:rsidRPr="00CA6B42" w:rsidRDefault="00D23E69" w:rsidP="00D23E69">
            <w:pPr>
              <w:pStyle w:val="ListParagraph"/>
              <w:numPr>
                <w:ilvl w:val="0"/>
                <w:numId w:val="27"/>
              </w:numPr>
              <w:spacing w:line="240" w:lineRule="auto"/>
              <w:rPr>
                <w:rFonts w:cstheme="minorHAnsi"/>
                <w:sz w:val="18"/>
                <w:szCs w:val="18"/>
              </w:rPr>
            </w:pPr>
            <w:r w:rsidRPr="00CA6B42">
              <w:rPr>
                <w:rFonts w:cstheme="minorHAnsi"/>
                <w:sz w:val="18"/>
                <w:szCs w:val="18"/>
              </w:rPr>
              <w:t>Obs &amp; Gynae/ Paediatric consultants (n=5)</w:t>
            </w:r>
          </w:p>
          <w:p w14:paraId="28B6DC22" w14:textId="77777777" w:rsidR="00D23E69" w:rsidRPr="00CA6B42" w:rsidRDefault="00D23E69" w:rsidP="00D23E69">
            <w:pPr>
              <w:rPr>
                <w:rFonts w:cstheme="minorHAnsi"/>
                <w:sz w:val="18"/>
                <w:szCs w:val="18"/>
              </w:rPr>
            </w:pPr>
          </w:p>
          <w:p w14:paraId="0A27C7F1"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Obs &amp; gynae, paediatrics and assisted reproduction services, Verona University Hospital, Italy</w:t>
            </w:r>
          </w:p>
        </w:tc>
        <w:tc>
          <w:tcPr>
            <w:tcW w:w="903" w:type="pct"/>
          </w:tcPr>
          <w:p w14:paraId="332E15E2" w14:textId="77777777" w:rsidR="00D23E69" w:rsidRPr="00CA6B42" w:rsidRDefault="00D23E69" w:rsidP="00D23E69">
            <w:pPr>
              <w:rPr>
                <w:rFonts w:cstheme="minorHAnsi"/>
                <w:sz w:val="18"/>
                <w:szCs w:val="18"/>
              </w:rPr>
            </w:pPr>
            <w:r w:rsidRPr="00CA6B42">
              <w:rPr>
                <w:rFonts w:cstheme="minorHAnsi"/>
                <w:b/>
                <w:bCs/>
                <w:sz w:val="18"/>
                <w:szCs w:val="18"/>
              </w:rPr>
              <w:t>Aim:</w:t>
            </w:r>
            <w:r w:rsidRPr="00CA6B42">
              <w:rPr>
                <w:rFonts w:cstheme="minorHAnsi"/>
                <w:sz w:val="18"/>
                <w:szCs w:val="18"/>
              </w:rPr>
              <w:t xml:space="preserve"> to understand attitudes and behaviours of Italian women of childbearing age and healthcare professionals regarding preconception health</w:t>
            </w:r>
          </w:p>
        </w:tc>
        <w:tc>
          <w:tcPr>
            <w:tcW w:w="1265" w:type="pct"/>
          </w:tcPr>
          <w:p w14:paraId="0A0A54D3" w14:textId="77777777" w:rsidR="00D23E69" w:rsidRPr="00CA6B42" w:rsidRDefault="00D23E69" w:rsidP="00D23E69">
            <w:pPr>
              <w:rPr>
                <w:rFonts w:cstheme="minorHAnsi"/>
                <w:sz w:val="18"/>
                <w:szCs w:val="18"/>
              </w:rPr>
            </w:pPr>
            <w:r w:rsidRPr="00CA6B42">
              <w:rPr>
                <w:rFonts w:cstheme="minorHAnsi"/>
                <w:sz w:val="18"/>
                <w:szCs w:val="18"/>
              </w:rPr>
              <w:t xml:space="preserve">Women’s knowledge of preconception risk factors such as pre -existing conditions, overweight/obesity, and infectious disease is poor.  </w:t>
            </w:r>
          </w:p>
          <w:p w14:paraId="4964CE56" w14:textId="77777777" w:rsidR="00D23E69" w:rsidRPr="00CA6B42" w:rsidRDefault="00D23E69" w:rsidP="00D23E69">
            <w:pPr>
              <w:rPr>
                <w:rFonts w:cstheme="minorHAnsi"/>
                <w:sz w:val="18"/>
                <w:szCs w:val="18"/>
              </w:rPr>
            </w:pPr>
          </w:p>
          <w:p w14:paraId="3B4C8F1C" w14:textId="77777777" w:rsidR="00D23E69" w:rsidRPr="00CA6B42" w:rsidRDefault="00D23E69" w:rsidP="00D23E69">
            <w:pPr>
              <w:rPr>
                <w:rFonts w:cstheme="minorHAnsi"/>
                <w:sz w:val="18"/>
                <w:szCs w:val="18"/>
              </w:rPr>
            </w:pPr>
            <w:r w:rsidRPr="00CA6B42">
              <w:rPr>
                <w:rFonts w:cstheme="minorHAnsi"/>
                <w:sz w:val="18"/>
                <w:szCs w:val="18"/>
              </w:rPr>
              <w:t>Majority of women did not speak to a health professional before trying to become pregnant</w:t>
            </w:r>
          </w:p>
          <w:p w14:paraId="031B0529" w14:textId="77777777" w:rsidR="00D23E69" w:rsidRPr="00CA6B42" w:rsidRDefault="00D23E69" w:rsidP="00D23E69">
            <w:pPr>
              <w:rPr>
                <w:rFonts w:cstheme="minorHAnsi"/>
                <w:sz w:val="18"/>
                <w:szCs w:val="18"/>
              </w:rPr>
            </w:pPr>
          </w:p>
          <w:p w14:paraId="3EA19D28" w14:textId="77777777" w:rsidR="00D23E69" w:rsidRPr="00CA6B42" w:rsidRDefault="00D23E69" w:rsidP="00D23E69">
            <w:pPr>
              <w:rPr>
                <w:rFonts w:cstheme="minorHAnsi"/>
                <w:sz w:val="18"/>
                <w:szCs w:val="18"/>
              </w:rPr>
            </w:pPr>
            <w:r w:rsidRPr="00CA6B42">
              <w:rPr>
                <w:rFonts w:cstheme="minorHAnsi"/>
                <w:sz w:val="18"/>
                <w:szCs w:val="18"/>
              </w:rPr>
              <w:t>No clear professional responsibility for addressing preconception health, health care professionals do not adopt a ‘proactive’ attitude.</w:t>
            </w:r>
          </w:p>
          <w:p w14:paraId="5916E844" w14:textId="77777777" w:rsidR="00D23E69" w:rsidRPr="00CA6B42" w:rsidRDefault="00D23E69" w:rsidP="00D23E69">
            <w:pPr>
              <w:rPr>
                <w:rFonts w:cstheme="minorHAnsi"/>
                <w:sz w:val="18"/>
                <w:szCs w:val="18"/>
              </w:rPr>
            </w:pPr>
          </w:p>
          <w:p w14:paraId="5ED95649" w14:textId="77777777" w:rsidR="00D23E69" w:rsidRPr="00CA6B42" w:rsidRDefault="00D23E69" w:rsidP="00D23E69">
            <w:pPr>
              <w:rPr>
                <w:rFonts w:cstheme="minorHAnsi"/>
                <w:sz w:val="18"/>
                <w:szCs w:val="18"/>
              </w:rPr>
            </w:pPr>
            <w:r w:rsidRPr="00CA6B42">
              <w:rPr>
                <w:rFonts w:cstheme="minorHAnsi"/>
                <w:sz w:val="18"/>
                <w:szCs w:val="18"/>
              </w:rPr>
              <w:t>Poor public health promotion of healthy preconception behaviour</w:t>
            </w:r>
          </w:p>
        </w:tc>
        <w:tc>
          <w:tcPr>
            <w:tcW w:w="1025" w:type="pct"/>
          </w:tcPr>
          <w:p w14:paraId="52D029B3" w14:textId="77777777" w:rsidR="00D23E69" w:rsidRPr="00CA6B42" w:rsidRDefault="00D23E69" w:rsidP="00D23E69">
            <w:pPr>
              <w:rPr>
                <w:rFonts w:cstheme="minorHAnsi"/>
                <w:sz w:val="18"/>
                <w:szCs w:val="18"/>
              </w:rPr>
            </w:pPr>
            <w:r w:rsidRPr="00CA6B42">
              <w:rPr>
                <w:rFonts w:cstheme="minorHAnsi"/>
                <w:sz w:val="18"/>
                <w:szCs w:val="18"/>
              </w:rPr>
              <w:t>Small sample size</w:t>
            </w:r>
          </w:p>
          <w:p w14:paraId="16DCA98C" w14:textId="77777777" w:rsidR="00D23E69" w:rsidRPr="00CA6B42" w:rsidRDefault="00D23E69" w:rsidP="00D23E69">
            <w:pPr>
              <w:rPr>
                <w:rFonts w:cstheme="minorHAnsi"/>
                <w:sz w:val="18"/>
                <w:szCs w:val="18"/>
              </w:rPr>
            </w:pPr>
          </w:p>
          <w:p w14:paraId="2A611A74" w14:textId="77777777" w:rsidR="00D23E69" w:rsidRPr="00CA6B42" w:rsidRDefault="00D23E69" w:rsidP="00D23E69">
            <w:pPr>
              <w:rPr>
                <w:rFonts w:cstheme="minorHAnsi"/>
                <w:sz w:val="18"/>
                <w:szCs w:val="18"/>
              </w:rPr>
            </w:pPr>
            <w:r w:rsidRPr="00CA6B42">
              <w:rPr>
                <w:rFonts w:cstheme="minorHAnsi"/>
                <w:sz w:val="18"/>
                <w:szCs w:val="18"/>
              </w:rPr>
              <w:t xml:space="preserve">Homogenous cohort (middle class, white, educated) </w:t>
            </w:r>
          </w:p>
        </w:tc>
      </w:tr>
      <w:tr w:rsidR="00D23E69" w:rsidRPr="00CA6B42" w14:paraId="061703DD" w14:textId="77777777" w:rsidTr="00D23E69">
        <w:tc>
          <w:tcPr>
            <w:tcW w:w="239" w:type="pct"/>
          </w:tcPr>
          <w:p w14:paraId="4E9E8502" w14:textId="77777777" w:rsidR="00D23E69" w:rsidRPr="00CA6B42" w:rsidRDefault="00D23E69" w:rsidP="00D23E69">
            <w:pPr>
              <w:rPr>
                <w:rFonts w:cstheme="minorHAnsi"/>
                <w:sz w:val="18"/>
                <w:szCs w:val="18"/>
              </w:rPr>
            </w:pPr>
            <w:r w:rsidRPr="00CA6B42">
              <w:rPr>
                <w:rFonts w:cstheme="minorHAnsi"/>
                <w:sz w:val="18"/>
                <w:szCs w:val="18"/>
              </w:rPr>
              <w:lastRenderedPageBreak/>
              <w:t>7</w:t>
            </w:r>
          </w:p>
        </w:tc>
        <w:tc>
          <w:tcPr>
            <w:tcW w:w="724" w:type="pct"/>
          </w:tcPr>
          <w:p w14:paraId="32618F8B" w14:textId="77777777" w:rsidR="00D23E69" w:rsidRPr="000A503C" w:rsidRDefault="00D23E69" w:rsidP="00D23E69">
            <w:pPr>
              <w:rPr>
                <w:rFonts w:cstheme="minorHAnsi"/>
                <w:b/>
                <w:bCs/>
                <w:sz w:val="18"/>
                <w:szCs w:val="18"/>
              </w:rPr>
            </w:pPr>
            <w:r w:rsidRPr="000A503C">
              <w:rPr>
                <w:rFonts w:cstheme="minorHAnsi"/>
                <w:b/>
                <w:bCs/>
                <w:sz w:val="18"/>
                <w:szCs w:val="18"/>
              </w:rPr>
              <w:t>Duthie et al 2013</w:t>
            </w:r>
            <w:r w:rsidRPr="000A503C">
              <w:rPr>
                <w:vertAlign w:val="superscript"/>
              </w:rPr>
              <w:t>23</w:t>
            </w:r>
            <w:r>
              <w:rPr>
                <w:vertAlign w:val="superscript"/>
              </w:rPr>
              <w:t>7</w:t>
            </w:r>
          </w:p>
          <w:p w14:paraId="63CC9DF6" w14:textId="77777777" w:rsidR="00D23E69" w:rsidRPr="000A503C" w:rsidRDefault="00D23E69" w:rsidP="00D23E69">
            <w:pPr>
              <w:rPr>
                <w:rFonts w:cstheme="minorHAnsi"/>
                <w:sz w:val="18"/>
                <w:szCs w:val="18"/>
              </w:rPr>
            </w:pPr>
          </w:p>
          <w:p w14:paraId="3BD4D7BC" w14:textId="77777777" w:rsidR="00D23E69" w:rsidRPr="000A503C" w:rsidRDefault="00D23E69" w:rsidP="00D23E69">
            <w:pPr>
              <w:rPr>
                <w:rFonts w:cstheme="minorHAnsi"/>
                <w:i/>
                <w:iCs/>
                <w:sz w:val="18"/>
                <w:szCs w:val="18"/>
              </w:rPr>
            </w:pPr>
            <w:r w:rsidRPr="000A503C">
              <w:rPr>
                <w:rFonts w:cstheme="minorHAnsi"/>
                <w:i/>
                <w:iCs/>
                <w:sz w:val="18"/>
                <w:szCs w:val="18"/>
              </w:rPr>
              <w:t>Patient-provider communication about gestational weight gain among nulliparous women: a qualitative study of the views of obstetricians and first-time pregnant women</w:t>
            </w:r>
          </w:p>
        </w:tc>
        <w:tc>
          <w:tcPr>
            <w:tcW w:w="844" w:type="pct"/>
          </w:tcPr>
          <w:p w14:paraId="6F651A51" w14:textId="77777777" w:rsidR="00D23E69" w:rsidRPr="00CA6B42" w:rsidRDefault="00D23E69" w:rsidP="00D23E69">
            <w:pPr>
              <w:rPr>
                <w:rFonts w:cstheme="minorHAnsi"/>
                <w:sz w:val="18"/>
                <w:szCs w:val="18"/>
              </w:rPr>
            </w:pPr>
            <w:r w:rsidRPr="00CA6B42">
              <w:rPr>
                <w:rFonts w:cstheme="minorHAnsi"/>
                <w:sz w:val="18"/>
                <w:szCs w:val="18"/>
              </w:rPr>
              <w:t>Observational</w:t>
            </w:r>
          </w:p>
          <w:p w14:paraId="14AF7929" w14:textId="77777777" w:rsidR="00D23E69" w:rsidRPr="00CA6B42" w:rsidRDefault="00D23E69" w:rsidP="00D23E69">
            <w:pPr>
              <w:rPr>
                <w:rFonts w:cstheme="minorHAnsi"/>
                <w:sz w:val="18"/>
                <w:szCs w:val="18"/>
              </w:rPr>
            </w:pPr>
          </w:p>
          <w:p w14:paraId="2AC7C461"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xml:space="preserve"> Semi-structured interviews</w:t>
            </w:r>
          </w:p>
          <w:p w14:paraId="4CC596B4" w14:textId="77777777" w:rsidR="00D23E69" w:rsidRPr="00CA6B42" w:rsidRDefault="00D23E69" w:rsidP="00D23E69">
            <w:pPr>
              <w:rPr>
                <w:rFonts w:cstheme="minorHAnsi"/>
                <w:sz w:val="18"/>
                <w:szCs w:val="18"/>
              </w:rPr>
            </w:pPr>
          </w:p>
          <w:p w14:paraId="53334C95" w14:textId="77777777" w:rsidR="00D23E69" w:rsidRPr="00CA6B42" w:rsidRDefault="00D23E69" w:rsidP="00D23E69">
            <w:pPr>
              <w:rPr>
                <w:rFonts w:cstheme="minorHAnsi"/>
                <w:b/>
                <w:bCs/>
                <w:sz w:val="18"/>
                <w:szCs w:val="18"/>
              </w:rPr>
            </w:pPr>
            <w:r w:rsidRPr="00CA6B42">
              <w:rPr>
                <w:rFonts w:cstheme="minorHAnsi"/>
                <w:b/>
                <w:bCs/>
                <w:sz w:val="18"/>
                <w:szCs w:val="18"/>
              </w:rPr>
              <w:t xml:space="preserve">Participants: </w:t>
            </w:r>
          </w:p>
          <w:p w14:paraId="720DDE1F" w14:textId="77777777" w:rsidR="00D23E69" w:rsidRPr="00CA6B42" w:rsidRDefault="00D23E69" w:rsidP="00D23E69">
            <w:pPr>
              <w:pStyle w:val="ListParagraph"/>
              <w:numPr>
                <w:ilvl w:val="0"/>
                <w:numId w:val="29"/>
              </w:numPr>
              <w:spacing w:line="240" w:lineRule="auto"/>
              <w:rPr>
                <w:rFonts w:cstheme="minorHAnsi"/>
                <w:sz w:val="18"/>
                <w:szCs w:val="18"/>
              </w:rPr>
            </w:pPr>
            <w:r w:rsidRPr="00CA6B42">
              <w:rPr>
                <w:rFonts w:cstheme="minorHAnsi"/>
                <w:sz w:val="18"/>
                <w:szCs w:val="18"/>
              </w:rPr>
              <w:t>Pregnant women (third trimester) (n=19)</w:t>
            </w:r>
          </w:p>
          <w:p w14:paraId="190F3DFB" w14:textId="77777777" w:rsidR="00D23E69" w:rsidRPr="00CA6B42" w:rsidRDefault="00D23E69" w:rsidP="00D23E69">
            <w:pPr>
              <w:pStyle w:val="ListParagraph"/>
              <w:numPr>
                <w:ilvl w:val="0"/>
                <w:numId w:val="29"/>
              </w:numPr>
              <w:spacing w:line="240" w:lineRule="auto"/>
              <w:rPr>
                <w:rFonts w:cstheme="minorHAnsi"/>
                <w:sz w:val="18"/>
                <w:szCs w:val="18"/>
              </w:rPr>
            </w:pPr>
            <w:r w:rsidRPr="00CA6B42">
              <w:rPr>
                <w:rFonts w:cstheme="minorHAnsi"/>
                <w:sz w:val="18"/>
                <w:szCs w:val="18"/>
              </w:rPr>
              <w:t>Obstetricians (n=7)</w:t>
            </w:r>
          </w:p>
          <w:p w14:paraId="78C97D41" w14:textId="77777777" w:rsidR="00D23E69" w:rsidRPr="00CA6B42" w:rsidRDefault="00D23E69" w:rsidP="00D23E69">
            <w:pPr>
              <w:rPr>
                <w:rFonts w:cstheme="minorHAnsi"/>
                <w:sz w:val="18"/>
                <w:szCs w:val="18"/>
              </w:rPr>
            </w:pPr>
          </w:p>
          <w:p w14:paraId="64D713DB" w14:textId="77777777" w:rsidR="00D23E69" w:rsidRPr="00CA6B42" w:rsidRDefault="00D23E69" w:rsidP="00D23E69">
            <w:pPr>
              <w:rPr>
                <w:rFonts w:cstheme="minorHAnsi"/>
                <w:b/>
                <w:bCs/>
                <w:sz w:val="18"/>
                <w:szCs w:val="18"/>
              </w:rPr>
            </w:pPr>
            <w:r w:rsidRPr="00CA6B42">
              <w:rPr>
                <w:rFonts w:cstheme="minorHAnsi"/>
                <w:b/>
                <w:bCs/>
                <w:sz w:val="18"/>
                <w:szCs w:val="18"/>
              </w:rPr>
              <w:t xml:space="preserve">Setting: </w:t>
            </w:r>
            <w:r w:rsidRPr="00CA6B42">
              <w:rPr>
                <w:rFonts w:cstheme="minorHAnsi"/>
                <w:sz w:val="18"/>
                <w:szCs w:val="18"/>
              </w:rPr>
              <w:t>Obstetrics and gynecology clinic at a large academic medical center, Midwestern United States</w:t>
            </w:r>
          </w:p>
        </w:tc>
        <w:tc>
          <w:tcPr>
            <w:tcW w:w="903" w:type="pct"/>
          </w:tcPr>
          <w:p w14:paraId="2A21B278" w14:textId="77777777" w:rsidR="00D23E69" w:rsidRPr="00CA6B42" w:rsidRDefault="00D23E69" w:rsidP="00D23E69">
            <w:pPr>
              <w:rPr>
                <w:rFonts w:cstheme="minorHAnsi"/>
                <w:sz w:val="18"/>
                <w:szCs w:val="18"/>
              </w:rPr>
            </w:pPr>
            <w:r w:rsidRPr="00CA6B42">
              <w:rPr>
                <w:rFonts w:cstheme="minorHAnsi"/>
                <w:b/>
                <w:bCs/>
                <w:sz w:val="18"/>
                <w:szCs w:val="18"/>
              </w:rPr>
              <w:t>Aim:</w:t>
            </w:r>
            <w:r w:rsidRPr="00CA6B42">
              <w:rPr>
                <w:rFonts w:cstheme="minorHAnsi"/>
                <w:sz w:val="18"/>
                <w:szCs w:val="18"/>
              </w:rPr>
              <w:t xml:space="preserve"> To understand what obstetricians communicate about gestational weight gain to pregnant patients and how nulliparous patients perceive weight-related counselling from obstetricians.</w:t>
            </w:r>
          </w:p>
        </w:tc>
        <w:tc>
          <w:tcPr>
            <w:tcW w:w="1265" w:type="pct"/>
          </w:tcPr>
          <w:p w14:paraId="69C86D5F" w14:textId="77777777" w:rsidR="00D23E69" w:rsidRPr="00CA6B42" w:rsidRDefault="00D23E69" w:rsidP="00D23E69">
            <w:pPr>
              <w:rPr>
                <w:rFonts w:cstheme="minorHAnsi"/>
                <w:sz w:val="18"/>
                <w:szCs w:val="18"/>
              </w:rPr>
            </w:pPr>
            <w:r w:rsidRPr="00CA6B42">
              <w:rPr>
                <w:rFonts w:cstheme="minorHAnsi"/>
                <w:sz w:val="18"/>
                <w:szCs w:val="18"/>
              </w:rPr>
              <w:t xml:space="preserve">4 major themes identified, within which there were significant differences between the patient and healthcare provider perspective. </w:t>
            </w:r>
          </w:p>
          <w:p w14:paraId="4918D62A" w14:textId="77777777" w:rsidR="00D23E69" w:rsidRPr="00CA6B42" w:rsidRDefault="00D23E69" w:rsidP="00D23E69">
            <w:pPr>
              <w:rPr>
                <w:rFonts w:cstheme="minorHAnsi"/>
                <w:sz w:val="18"/>
                <w:szCs w:val="18"/>
              </w:rPr>
            </w:pPr>
          </w:p>
          <w:p w14:paraId="58DCDE60" w14:textId="77777777" w:rsidR="00D23E69" w:rsidRPr="00CA6B42" w:rsidRDefault="00D23E69" w:rsidP="00D23E69">
            <w:pPr>
              <w:rPr>
                <w:rFonts w:cstheme="minorHAnsi"/>
                <w:i/>
                <w:iCs/>
                <w:sz w:val="18"/>
                <w:szCs w:val="18"/>
              </w:rPr>
            </w:pPr>
            <w:r w:rsidRPr="00CA6B42">
              <w:rPr>
                <w:rFonts w:cstheme="minorHAnsi"/>
                <w:sz w:val="18"/>
                <w:szCs w:val="18"/>
              </w:rPr>
              <w:t xml:space="preserve">1) </w:t>
            </w:r>
            <w:proofErr w:type="gramStart"/>
            <w:r w:rsidRPr="00CA6B42">
              <w:rPr>
                <w:rFonts w:cstheme="minorHAnsi"/>
                <w:i/>
                <w:iCs/>
                <w:sz w:val="18"/>
                <w:szCs w:val="18"/>
              </w:rPr>
              <w:t>Discussing  gestational</w:t>
            </w:r>
            <w:proofErr w:type="gramEnd"/>
            <w:r w:rsidRPr="00CA6B42">
              <w:rPr>
                <w:rFonts w:cstheme="minorHAnsi"/>
                <w:i/>
                <w:iCs/>
                <w:sz w:val="18"/>
                <w:szCs w:val="18"/>
              </w:rPr>
              <w:t xml:space="preserve"> weight gain. </w:t>
            </w:r>
            <w:r w:rsidRPr="00CA6B42">
              <w:rPr>
                <w:rFonts w:cstheme="minorHAnsi"/>
                <w:sz w:val="18"/>
                <w:szCs w:val="18"/>
              </w:rPr>
              <w:t xml:space="preserve">Obstetricians reported variation in frequency and timing of weight-related discussions with patients. Majority of patients reported that weight was not emphasized by their </w:t>
            </w:r>
            <w:proofErr w:type="gramStart"/>
            <w:r w:rsidRPr="00CA6B42">
              <w:rPr>
                <w:rFonts w:cstheme="minorHAnsi"/>
                <w:sz w:val="18"/>
                <w:szCs w:val="18"/>
              </w:rPr>
              <w:t>obstetricians;</w:t>
            </w:r>
            <w:proofErr w:type="gramEnd"/>
            <w:r w:rsidRPr="00CA6B42">
              <w:rPr>
                <w:rFonts w:cstheme="minorHAnsi"/>
                <w:sz w:val="18"/>
                <w:szCs w:val="18"/>
              </w:rPr>
              <w:t xml:space="preserve"> </w:t>
            </w:r>
          </w:p>
          <w:p w14:paraId="2C4BEFE7" w14:textId="77777777" w:rsidR="00D23E69" w:rsidRPr="00CA6B42" w:rsidRDefault="00D23E69" w:rsidP="00D23E69">
            <w:pPr>
              <w:rPr>
                <w:rFonts w:cstheme="minorHAnsi"/>
                <w:sz w:val="18"/>
                <w:szCs w:val="18"/>
              </w:rPr>
            </w:pPr>
          </w:p>
          <w:p w14:paraId="783F4163" w14:textId="77777777" w:rsidR="00D23E69" w:rsidRPr="00CA6B42" w:rsidRDefault="00D23E69" w:rsidP="00D23E69">
            <w:pPr>
              <w:rPr>
                <w:rFonts w:cstheme="minorHAnsi"/>
                <w:i/>
                <w:iCs/>
                <w:sz w:val="18"/>
                <w:szCs w:val="18"/>
              </w:rPr>
            </w:pPr>
            <w:r w:rsidRPr="00CA6B42">
              <w:rPr>
                <w:rFonts w:cstheme="minorHAnsi"/>
                <w:sz w:val="18"/>
                <w:szCs w:val="18"/>
              </w:rPr>
              <w:t xml:space="preserve">2) </w:t>
            </w:r>
            <w:r w:rsidRPr="00CA6B42">
              <w:rPr>
                <w:rFonts w:cstheme="minorHAnsi"/>
                <w:i/>
                <w:iCs/>
                <w:sz w:val="18"/>
                <w:szCs w:val="18"/>
              </w:rPr>
              <w:t xml:space="preserve">Discussing nutrition and physical activity. </w:t>
            </w:r>
            <w:r w:rsidRPr="00CA6B42">
              <w:rPr>
                <w:rFonts w:cstheme="minorHAnsi"/>
                <w:sz w:val="18"/>
                <w:szCs w:val="18"/>
              </w:rPr>
              <w:t>Obstetricians reported discussing nutrition and physical activity with all patients. Patients reported that their obstetrician either discussed topics in general terms, or not at all</w:t>
            </w:r>
          </w:p>
          <w:p w14:paraId="2DBC7651" w14:textId="77777777" w:rsidR="00D23E69" w:rsidRPr="00CA6B42" w:rsidRDefault="00D23E69" w:rsidP="00D23E69">
            <w:pPr>
              <w:rPr>
                <w:rFonts w:cstheme="minorHAnsi"/>
                <w:sz w:val="18"/>
                <w:szCs w:val="18"/>
              </w:rPr>
            </w:pPr>
          </w:p>
          <w:p w14:paraId="3213C4F0" w14:textId="77777777" w:rsidR="00D23E69" w:rsidRPr="00CA6B42" w:rsidRDefault="00D23E69" w:rsidP="00D23E69">
            <w:pPr>
              <w:rPr>
                <w:rFonts w:cstheme="minorHAnsi"/>
                <w:i/>
                <w:iCs/>
                <w:sz w:val="18"/>
                <w:szCs w:val="18"/>
              </w:rPr>
            </w:pPr>
            <w:r w:rsidRPr="00CA6B42">
              <w:rPr>
                <w:rFonts w:cstheme="minorHAnsi"/>
                <w:i/>
                <w:iCs/>
                <w:sz w:val="18"/>
                <w:szCs w:val="18"/>
              </w:rPr>
              <w:t xml:space="preserve">3) </w:t>
            </w:r>
            <w:proofErr w:type="gramStart"/>
            <w:r w:rsidRPr="00CA6B42">
              <w:rPr>
                <w:rFonts w:cstheme="minorHAnsi"/>
                <w:i/>
                <w:iCs/>
                <w:sz w:val="18"/>
                <w:szCs w:val="18"/>
              </w:rPr>
              <w:t>Discussing  postpartum</w:t>
            </w:r>
            <w:proofErr w:type="gramEnd"/>
            <w:r w:rsidRPr="00CA6B42">
              <w:rPr>
                <w:rFonts w:cstheme="minorHAnsi"/>
                <w:i/>
                <w:iCs/>
                <w:sz w:val="18"/>
                <w:szCs w:val="18"/>
              </w:rPr>
              <w:t xml:space="preserve"> weight loss. O</w:t>
            </w:r>
            <w:r w:rsidRPr="00CA6B42">
              <w:rPr>
                <w:rFonts w:cstheme="minorHAnsi"/>
                <w:sz w:val="18"/>
                <w:szCs w:val="18"/>
              </w:rPr>
              <w:t xml:space="preserve">bstetricians reported that they do not typically address postpartum weight loss with patients during prenatal visits. </w:t>
            </w:r>
            <w:r w:rsidRPr="00CA6B42">
              <w:rPr>
                <w:rFonts w:cstheme="minorHAnsi"/>
                <w:sz w:val="18"/>
                <w:szCs w:val="18"/>
              </w:rPr>
              <w:lastRenderedPageBreak/>
              <w:t>Patients reported having postpartum weight concerns</w:t>
            </w:r>
          </w:p>
          <w:p w14:paraId="3B76F7EA" w14:textId="77777777" w:rsidR="00D23E69" w:rsidRPr="00CA6B42" w:rsidRDefault="00D23E69" w:rsidP="00D23E69">
            <w:pPr>
              <w:rPr>
                <w:rFonts w:cstheme="minorHAnsi"/>
                <w:sz w:val="18"/>
                <w:szCs w:val="18"/>
              </w:rPr>
            </w:pPr>
          </w:p>
          <w:p w14:paraId="5E11A5D8" w14:textId="77777777" w:rsidR="00D23E69" w:rsidRPr="00CA6B42" w:rsidRDefault="00D23E69" w:rsidP="00D23E69">
            <w:pPr>
              <w:rPr>
                <w:rFonts w:cstheme="minorHAnsi"/>
                <w:sz w:val="18"/>
                <w:szCs w:val="18"/>
              </w:rPr>
            </w:pPr>
            <w:r w:rsidRPr="00CA6B42">
              <w:rPr>
                <w:rFonts w:cstheme="minorHAnsi"/>
                <w:sz w:val="18"/>
                <w:szCs w:val="18"/>
              </w:rPr>
              <w:t xml:space="preserve">4) </w:t>
            </w:r>
            <w:r w:rsidRPr="00CA6B42">
              <w:rPr>
                <w:rFonts w:cstheme="minorHAnsi"/>
                <w:i/>
                <w:iCs/>
                <w:sz w:val="18"/>
                <w:szCs w:val="18"/>
              </w:rPr>
              <w:t>Patient perspective on advice received from obstetricians.</w:t>
            </w:r>
            <w:r w:rsidRPr="00CA6B42">
              <w:rPr>
                <w:rFonts w:cstheme="minorHAnsi"/>
                <w:sz w:val="18"/>
                <w:szCs w:val="18"/>
              </w:rPr>
              <w:t xml:space="preserve">  </w:t>
            </w:r>
            <w:proofErr w:type="gramStart"/>
            <w:r w:rsidRPr="00CA6B42">
              <w:rPr>
                <w:rFonts w:cstheme="minorHAnsi"/>
                <w:sz w:val="18"/>
                <w:szCs w:val="18"/>
              </w:rPr>
              <w:t>The majority of</w:t>
            </w:r>
            <w:proofErr w:type="gramEnd"/>
            <w:r w:rsidRPr="00CA6B42">
              <w:rPr>
                <w:rFonts w:cstheme="minorHAnsi"/>
                <w:sz w:val="18"/>
                <w:szCs w:val="18"/>
              </w:rPr>
              <w:t xml:space="preserve"> patients reported that obstetricians do not offer “unsolicited advice” and do offer information in response to patient questions or concerns. Patients were divided about whether they desired more advice from their obstetrician on weight gain, nutrition, and activity.</w:t>
            </w:r>
          </w:p>
        </w:tc>
        <w:tc>
          <w:tcPr>
            <w:tcW w:w="1025" w:type="pct"/>
          </w:tcPr>
          <w:p w14:paraId="66144780" w14:textId="77777777" w:rsidR="00D23E69" w:rsidRPr="00CA6B42" w:rsidRDefault="00D23E69" w:rsidP="00D23E69">
            <w:pPr>
              <w:rPr>
                <w:rFonts w:cstheme="minorHAnsi"/>
                <w:sz w:val="18"/>
                <w:szCs w:val="18"/>
              </w:rPr>
            </w:pPr>
            <w:r w:rsidRPr="00CA6B42">
              <w:rPr>
                <w:rFonts w:cstheme="minorHAnsi"/>
                <w:sz w:val="18"/>
                <w:szCs w:val="18"/>
              </w:rPr>
              <w:lastRenderedPageBreak/>
              <w:t>Limited sample (participants recruited from a single medical centre)</w:t>
            </w:r>
          </w:p>
          <w:p w14:paraId="3307F941" w14:textId="77777777" w:rsidR="00D23E69" w:rsidRPr="00CA6B42" w:rsidRDefault="00D23E69" w:rsidP="00D23E69">
            <w:pPr>
              <w:rPr>
                <w:rFonts w:cstheme="minorHAnsi"/>
                <w:sz w:val="18"/>
                <w:szCs w:val="18"/>
              </w:rPr>
            </w:pPr>
          </w:p>
          <w:p w14:paraId="53F200D6" w14:textId="77777777" w:rsidR="00D23E69" w:rsidRPr="00CA6B42" w:rsidRDefault="00D23E69" w:rsidP="00D23E69">
            <w:pPr>
              <w:rPr>
                <w:rFonts w:cstheme="minorHAnsi"/>
                <w:sz w:val="18"/>
                <w:szCs w:val="18"/>
              </w:rPr>
            </w:pPr>
            <w:r w:rsidRPr="00CA6B42">
              <w:rPr>
                <w:rFonts w:cstheme="minorHAnsi"/>
                <w:sz w:val="18"/>
                <w:szCs w:val="18"/>
              </w:rPr>
              <w:t xml:space="preserve">Both obstetrician and patient participants self-selected into the study, raising the possibility that those with interest/ concern concern related to gestational weight more likely to enrol than others. </w:t>
            </w:r>
          </w:p>
        </w:tc>
      </w:tr>
      <w:tr w:rsidR="00D23E69" w:rsidRPr="00CA6B42" w14:paraId="05C9780A" w14:textId="77777777" w:rsidTr="00D23E69">
        <w:tc>
          <w:tcPr>
            <w:tcW w:w="239" w:type="pct"/>
          </w:tcPr>
          <w:p w14:paraId="3BFBDAE6" w14:textId="77777777" w:rsidR="00D23E69" w:rsidRPr="00CA6B42" w:rsidRDefault="00D23E69" w:rsidP="00D23E69">
            <w:pPr>
              <w:rPr>
                <w:rFonts w:cstheme="minorHAnsi"/>
                <w:sz w:val="18"/>
                <w:szCs w:val="18"/>
              </w:rPr>
            </w:pPr>
            <w:r w:rsidRPr="00CA6B42">
              <w:rPr>
                <w:rFonts w:cstheme="minorHAnsi"/>
                <w:sz w:val="18"/>
                <w:szCs w:val="18"/>
              </w:rPr>
              <w:t>8</w:t>
            </w:r>
          </w:p>
        </w:tc>
        <w:tc>
          <w:tcPr>
            <w:tcW w:w="724" w:type="pct"/>
          </w:tcPr>
          <w:p w14:paraId="48098A70" w14:textId="77777777" w:rsidR="00D23E69" w:rsidRPr="00CA6B42" w:rsidRDefault="00D23E69" w:rsidP="00D23E69">
            <w:pPr>
              <w:rPr>
                <w:rFonts w:cstheme="minorHAnsi"/>
                <w:b/>
                <w:bCs/>
                <w:sz w:val="18"/>
                <w:szCs w:val="18"/>
              </w:rPr>
            </w:pPr>
            <w:bookmarkStart w:id="270" w:name="_Hlk66351642"/>
            <w:r w:rsidRPr="000A503C">
              <w:rPr>
                <w:rFonts w:cstheme="minorHAnsi"/>
                <w:b/>
                <w:bCs/>
                <w:sz w:val="18"/>
                <w:szCs w:val="18"/>
              </w:rPr>
              <w:t>Squiers et al 2013</w:t>
            </w:r>
            <w:r>
              <w:rPr>
                <w:vertAlign w:val="superscript"/>
              </w:rPr>
              <w:t>128</w:t>
            </w:r>
          </w:p>
          <w:p w14:paraId="3110BF35" w14:textId="77777777" w:rsidR="00D23E69" w:rsidRPr="00CA6B42" w:rsidRDefault="00D23E69" w:rsidP="00D23E69">
            <w:pPr>
              <w:rPr>
                <w:rFonts w:cstheme="minorHAnsi"/>
                <w:sz w:val="18"/>
                <w:szCs w:val="18"/>
              </w:rPr>
            </w:pPr>
          </w:p>
          <w:p w14:paraId="6A8429E5" w14:textId="77777777" w:rsidR="00D23E69" w:rsidRPr="00CA6B42" w:rsidRDefault="00D23E69" w:rsidP="00D23E69">
            <w:pPr>
              <w:rPr>
                <w:rFonts w:cstheme="minorHAnsi"/>
                <w:sz w:val="18"/>
                <w:szCs w:val="18"/>
              </w:rPr>
            </w:pPr>
            <w:r w:rsidRPr="00CA6B42">
              <w:rPr>
                <w:rFonts w:cstheme="minorHAnsi"/>
                <w:i/>
                <w:iCs/>
                <w:sz w:val="18"/>
                <w:szCs w:val="18"/>
              </w:rPr>
              <w:t>Consumers' perceptions of preconception health</w:t>
            </w:r>
            <w:bookmarkEnd w:id="270"/>
          </w:p>
        </w:tc>
        <w:tc>
          <w:tcPr>
            <w:tcW w:w="844" w:type="pct"/>
          </w:tcPr>
          <w:p w14:paraId="6B4827A1" w14:textId="77777777" w:rsidR="00D23E69" w:rsidRPr="00CA6B42" w:rsidRDefault="00D23E69" w:rsidP="00D23E69">
            <w:pPr>
              <w:rPr>
                <w:rFonts w:cstheme="minorHAnsi"/>
                <w:sz w:val="18"/>
                <w:szCs w:val="18"/>
              </w:rPr>
            </w:pPr>
            <w:r w:rsidRPr="00CA6B42">
              <w:rPr>
                <w:rFonts w:cstheme="minorHAnsi"/>
                <w:sz w:val="18"/>
                <w:szCs w:val="18"/>
              </w:rPr>
              <w:t>Observational</w:t>
            </w:r>
          </w:p>
          <w:p w14:paraId="4A254BD7" w14:textId="77777777" w:rsidR="00D23E69" w:rsidRPr="00CA6B42" w:rsidRDefault="00D23E69" w:rsidP="00D23E69">
            <w:pPr>
              <w:rPr>
                <w:rFonts w:cstheme="minorHAnsi"/>
                <w:sz w:val="18"/>
                <w:szCs w:val="18"/>
              </w:rPr>
            </w:pPr>
          </w:p>
          <w:p w14:paraId="13DB56CB"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xml:space="preserve"> Focus groups </w:t>
            </w:r>
          </w:p>
          <w:p w14:paraId="609D5B7F" w14:textId="77777777" w:rsidR="00D23E69" w:rsidRPr="00CA6B42" w:rsidRDefault="00D23E69" w:rsidP="00D23E69">
            <w:pPr>
              <w:rPr>
                <w:rFonts w:cstheme="minorHAnsi"/>
                <w:sz w:val="18"/>
                <w:szCs w:val="18"/>
              </w:rPr>
            </w:pPr>
          </w:p>
          <w:p w14:paraId="0FCC085B"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Women from a range of demographic backgrounds; 18-44 years old, (n = 65)</w:t>
            </w:r>
          </w:p>
          <w:p w14:paraId="21695025" w14:textId="77777777" w:rsidR="00D23E69" w:rsidRPr="00CA6B42" w:rsidRDefault="00D23E69" w:rsidP="00D23E69">
            <w:pPr>
              <w:rPr>
                <w:rFonts w:cstheme="minorHAnsi"/>
                <w:sz w:val="18"/>
                <w:szCs w:val="18"/>
              </w:rPr>
            </w:pPr>
          </w:p>
          <w:p w14:paraId="6034610C"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Atlanta, Georgia</w:t>
            </w:r>
          </w:p>
        </w:tc>
        <w:tc>
          <w:tcPr>
            <w:tcW w:w="903" w:type="pct"/>
          </w:tcPr>
          <w:p w14:paraId="547BFFBF" w14:textId="77777777" w:rsidR="00D23E69" w:rsidRPr="00CA6B42" w:rsidRDefault="00D23E69" w:rsidP="00D23E69">
            <w:pPr>
              <w:rPr>
                <w:rFonts w:cstheme="minorHAnsi"/>
                <w:sz w:val="18"/>
                <w:szCs w:val="18"/>
              </w:rPr>
            </w:pPr>
            <w:r w:rsidRPr="00CA6B42">
              <w:rPr>
                <w:rFonts w:cstheme="minorHAnsi"/>
                <w:b/>
                <w:bCs/>
                <w:sz w:val="18"/>
                <w:szCs w:val="18"/>
              </w:rPr>
              <w:t>Research questions:</w:t>
            </w:r>
            <w:r w:rsidRPr="00CA6B42">
              <w:rPr>
                <w:rFonts w:cstheme="minorHAnsi"/>
                <w:sz w:val="18"/>
                <w:szCs w:val="18"/>
              </w:rPr>
              <w:t xml:space="preserve"> Do consumers understand behaviours that fall under the Preconception health and health care umbrella? How do consumers refer to/think about the terms ‘‘PCH’’ and “‘preconception care’’? Is PCH understood as a set of behaviours or a set of services?</w:t>
            </w:r>
          </w:p>
          <w:p w14:paraId="340F1BED" w14:textId="77777777" w:rsidR="00D23E69" w:rsidRPr="00CA6B42" w:rsidRDefault="00D23E69" w:rsidP="00D23E69">
            <w:pPr>
              <w:rPr>
                <w:rFonts w:cstheme="minorHAnsi"/>
                <w:sz w:val="18"/>
                <w:szCs w:val="18"/>
              </w:rPr>
            </w:pPr>
          </w:p>
        </w:tc>
        <w:tc>
          <w:tcPr>
            <w:tcW w:w="1265" w:type="pct"/>
          </w:tcPr>
          <w:p w14:paraId="42AF2F42"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Women planning a pregnancy in the next two years had different perspectives </w:t>
            </w:r>
            <w:proofErr w:type="gramStart"/>
            <w:r w:rsidRPr="00CA6B42">
              <w:rPr>
                <w:rFonts w:cstheme="minorHAnsi"/>
                <w:sz w:val="18"/>
                <w:szCs w:val="18"/>
              </w:rPr>
              <w:t>on  preconception</w:t>
            </w:r>
            <w:proofErr w:type="gramEnd"/>
            <w:r w:rsidRPr="00CA6B42">
              <w:rPr>
                <w:rFonts w:cstheme="minorHAnsi"/>
                <w:sz w:val="18"/>
                <w:szCs w:val="18"/>
              </w:rPr>
              <w:t xml:space="preserve"> health and health advice than women not currently planning a pregnancy. </w:t>
            </w:r>
          </w:p>
          <w:p w14:paraId="55B4E0D9" w14:textId="77777777" w:rsidR="00D23E69" w:rsidRPr="00CA6B42" w:rsidRDefault="00D23E69" w:rsidP="00D23E69">
            <w:pPr>
              <w:rPr>
                <w:rFonts w:cstheme="minorHAnsi"/>
                <w:sz w:val="18"/>
                <w:szCs w:val="18"/>
              </w:rPr>
            </w:pPr>
          </w:p>
          <w:p w14:paraId="1722D7ED" w14:textId="77777777" w:rsidR="00D23E69" w:rsidRPr="00CA6B42" w:rsidRDefault="00D23E69" w:rsidP="00D23E69">
            <w:pPr>
              <w:rPr>
                <w:rFonts w:cstheme="minorHAnsi"/>
                <w:sz w:val="18"/>
                <w:szCs w:val="18"/>
              </w:rPr>
            </w:pPr>
            <w:r w:rsidRPr="00CA6B42">
              <w:rPr>
                <w:rFonts w:cstheme="minorHAnsi"/>
                <w:sz w:val="18"/>
                <w:szCs w:val="18"/>
              </w:rPr>
              <w:t>Women who were not planning to get pregnant in the next two years) and they reported not wanting to receive preconception health messages from a health care provider at a routine visit.</w:t>
            </w:r>
          </w:p>
          <w:p w14:paraId="2EC25293" w14:textId="77777777" w:rsidR="00D23E69" w:rsidRPr="00CA6B42" w:rsidRDefault="00D23E69" w:rsidP="00D23E69">
            <w:pPr>
              <w:rPr>
                <w:rFonts w:cstheme="minorHAnsi"/>
                <w:sz w:val="18"/>
                <w:szCs w:val="18"/>
              </w:rPr>
            </w:pPr>
          </w:p>
          <w:p w14:paraId="6FE6A312" w14:textId="77777777" w:rsidR="00D23E69" w:rsidRPr="00CA6B42" w:rsidRDefault="00D23E69" w:rsidP="00D23E69">
            <w:pPr>
              <w:rPr>
                <w:rFonts w:cstheme="minorHAnsi"/>
                <w:sz w:val="18"/>
                <w:szCs w:val="18"/>
              </w:rPr>
            </w:pPr>
            <w:r w:rsidRPr="00CA6B42">
              <w:rPr>
                <w:rFonts w:cstheme="minorHAnsi"/>
                <w:sz w:val="18"/>
                <w:szCs w:val="18"/>
              </w:rPr>
              <w:t>Barriers to preconception health included lack of social support, a medical history f addiction, and lack of awareness.</w:t>
            </w:r>
          </w:p>
          <w:p w14:paraId="7E0AE94A" w14:textId="77777777" w:rsidR="00D23E69" w:rsidRPr="00CA6B42" w:rsidRDefault="00D23E69" w:rsidP="00D23E69">
            <w:pPr>
              <w:rPr>
                <w:rFonts w:cstheme="minorHAnsi"/>
                <w:sz w:val="18"/>
                <w:szCs w:val="18"/>
              </w:rPr>
            </w:pPr>
          </w:p>
          <w:p w14:paraId="03A4B08D" w14:textId="77777777" w:rsidR="00D23E69" w:rsidRPr="00CA6B42" w:rsidRDefault="00D23E69" w:rsidP="00D23E69">
            <w:pPr>
              <w:rPr>
                <w:rFonts w:cstheme="minorHAnsi"/>
                <w:sz w:val="18"/>
                <w:szCs w:val="18"/>
              </w:rPr>
            </w:pPr>
            <w:r w:rsidRPr="00CA6B42">
              <w:rPr>
                <w:rFonts w:cstheme="minorHAnsi"/>
                <w:sz w:val="18"/>
                <w:szCs w:val="18"/>
              </w:rPr>
              <w:t xml:space="preserve">Participants preferred to think of preconception </w:t>
            </w:r>
            <w:proofErr w:type="gramStart"/>
            <w:r w:rsidRPr="00CA6B42">
              <w:rPr>
                <w:rFonts w:cstheme="minorHAnsi"/>
                <w:sz w:val="18"/>
                <w:szCs w:val="18"/>
              </w:rPr>
              <w:t>health  behaviours</w:t>
            </w:r>
            <w:proofErr w:type="gramEnd"/>
            <w:r w:rsidRPr="00CA6B42">
              <w:rPr>
                <w:rFonts w:cstheme="minorHAnsi"/>
                <w:sz w:val="18"/>
                <w:szCs w:val="18"/>
              </w:rPr>
              <w:t xml:space="preserve"> as ‘‘promoting’’ a healthy baby rather than preventing an unhealthy birth outcome. </w:t>
            </w:r>
          </w:p>
          <w:p w14:paraId="6015BDA7" w14:textId="77777777" w:rsidR="00D23E69" w:rsidRPr="00CA6B42" w:rsidRDefault="00D23E69" w:rsidP="00D23E69">
            <w:pPr>
              <w:rPr>
                <w:rFonts w:cstheme="minorHAnsi"/>
                <w:sz w:val="18"/>
                <w:szCs w:val="18"/>
              </w:rPr>
            </w:pPr>
          </w:p>
          <w:p w14:paraId="3D19A4DB" w14:textId="77777777" w:rsidR="00D23E69" w:rsidRPr="00CA6B42" w:rsidRDefault="00D23E69" w:rsidP="00D23E69">
            <w:pPr>
              <w:rPr>
                <w:rFonts w:cstheme="minorHAnsi"/>
                <w:sz w:val="18"/>
                <w:szCs w:val="18"/>
              </w:rPr>
            </w:pPr>
            <w:r w:rsidRPr="00CA6B42">
              <w:rPr>
                <w:rFonts w:cstheme="minorHAnsi"/>
                <w:sz w:val="18"/>
                <w:szCs w:val="18"/>
              </w:rPr>
              <w:t>Women preferred to hear preconception health messages from a health care provider, among other channels.</w:t>
            </w:r>
          </w:p>
        </w:tc>
        <w:tc>
          <w:tcPr>
            <w:tcW w:w="1025" w:type="pct"/>
          </w:tcPr>
          <w:p w14:paraId="1BD642B2" w14:textId="77777777" w:rsidR="00D23E69" w:rsidRPr="00CA6B42" w:rsidRDefault="00D23E69" w:rsidP="00D23E69">
            <w:pPr>
              <w:rPr>
                <w:rFonts w:cstheme="minorHAnsi"/>
                <w:sz w:val="18"/>
                <w:szCs w:val="18"/>
              </w:rPr>
            </w:pPr>
            <w:r w:rsidRPr="00CA6B42">
              <w:rPr>
                <w:rFonts w:cstheme="minorHAnsi"/>
                <w:sz w:val="18"/>
                <w:szCs w:val="18"/>
              </w:rPr>
              <w:lastRenderedPageBreak/>
              <w:t>No research recommendations</w:t>
            </w:r>
          </w:p>
        </w:tc>
      </w:tr>
      <w:tr w:rsidR="00D23E69" w:rsidRPr="00CA6B42" w14:paraId="784EABD5" w14:textId="77777777" w:rsidTr="00D23E69">
        <w:tc>
          <w:tcPr>
            <w:tcW w:w="239" w:type="pct"/>
          </w:tcPr>
          <w:p w14:paraId="1D0ED527" w14:textId="77777777" w:rsidR="00D23E69" w:rsidRPr="00CA6B42" w:rsidRDefault="00D23E69" w:rsidP="00D23E69">
            <w:pPr>
              <w:rPr>
                <w:rFonts w:cstheme="minorHAnsi"/>
                <w:b/>
                <w:bCs/>
                <w:sz w:val="18"/>
                <w:szCs w:val="18"/>
              </w:rPr>
            </w:pPr>
            <w:r w:rsidRPr="00CA6B42">
              <w:rPr>
                <w:rFonts w:cstheme="minorHAnsi"/>
                <w:b/>
                <w:bCs/>
                <w:sz w:val="18"/>
                <w:szCs w:val="18"/>
              </w:rPr>
              <w:t>9</w:t>
            </w:r>
          </w:p>
        </w:tc>
        <w:tc>
          <w:tcPr>
            <w:tcW w:w="724" w:type="pct"/>
          </w:tcPr>
          <w:p w14:paraId="5D13F183" w14:textId="77777777" w:rsidR="00D23E69" w:rsidRPr="000A503C" w:rsidRDefault="00D23E69" w:rsidP="00D23E69">
            <w:pPr>
              <w:rPr>
                <w:rFonts w:cstheme="minorHAnsi"/>
                <w:b/>
                <w:bCs/>
                <w:sz w:val="18"/>
                <w:szCs w:val="18"/>
              </w:rPr>
            </w:pPr>
            <w:r w:rsidRPr="000A503C">
              <w:rPr>
                <w:rFonts w:cstheme="minorHAnsi"/>
                <w:b/>
                <w:bCs/>
                <w:sz w:val="18"/>
                <w:szCs w:val="18"/>
              </w:rPr>
              <w:t>Barrett et al 2015</w:t>
            </w:r>
            <w:r w:rsidRPr="000A503C">
              <w:rPr>
                <w:vertAlign w:val="superscript"/>
              </w:rPr>
              <w:t>40</w:t>
            </w:r>
          </w:p>
          <w:p w14:paraId="61251F35" w14:textId="77777777" w:rsidR="00D23E69" w:rsidRPr="000A503C" w:rsidRDefault="00D23E69" w:rsidP="00D23E69">
            <w:pPr>
              <w:rPr>
                <w:rFonts w:cstheme="minorHAnsi"/>
                <w:sz w:val="18"/>
                <w:szCs w:val="18"/>
              </w:rPr>
            </w:pPr>
          </w:p>
          <w:p w14:paraId="682B0E51" w14:textId="77777777" w:rsidR="00D23E69" w:rsidRPr="00CA6B42" w:rsidRDefault="00D23E69" w:rsidP="00D23E69">
            <w:pPr>
              <w:rPr>
                <w:rFonts w:cstheme="minorHAnsi"/>
                <w:i/>
                <w:iCs/>
                <w:sz w:val="18"/>
                <w:szCs w:val="18"/>
              </w:rPr>
            </w:pPr>
            <w:r w:rsidRPr="000A503C">
              <w:rPr>
                <w:rFonts w:cstheme="minorHAnsi"/>
                <w:i/>
                <w:iCs/>
                <w:sz w:val="18"/>
                <w:szCs w:val="18"/>
              </w:rPr>
              <w:t>Why do</w:t>
            </w:r>
            <w:r w:rsidRPr="00CA6B42">
              <w:rPr>
                <w:rFonts w:cstheme="minorHAnsi"/>
                <w:i/>
                <w:iCs/>
                <w:sz w:val="18"/>
                <w:szCs w:val="18"/>
              </w:rPr>
              <w:t xml:space="preserve"> women invest in pre-pregnancy health and care? A qualitative investigation with women attending maternity services</w:t>
            </w:r>
          </w:p>
        </w:tc>
        <w:tc>
          <w:tcPr>
            <w:tcW w:w="844" w:type="pct"/>
          </w:tcPr>
          <w:p w14:paraId="56D12000" w14:textId="77777777" w:rsidR="00D23E69" w:rsidRPr="00CA6B42" w:rsidRDefault="00D23E69" w:rsidP="00D23E69">
            <w:pPr>
              <w:rPr>
                <w:rFonts w:cstheme="minorHAnsi"/>
                <w:sz w:val="18"/>
                <w:szCs w:val="18"/>
              </w:rPr>
            </w:pPr>
            <w:r w:rsidRPr="00CA6B42">
              <w:rPr>
                <w:rFonts w:cstheme="minorHAnsi"/>
                <w:sz w:val="18"/>
                <w:szCs w:val="18"/>
              </w:rPr>
              <w:t>Observational</w:t>
            </w:r>
          </w:p>
          <w:p w14:paraId="2FC59364" w14:textId="77777777" w:rsidR="00D23E69" w:rsidRPr="00CA6B42" w:rsidRDefault="00D23E69" w:rsidP="00D23E69">
            <w:pPr>
              <w:rPr>
                <w:rFonts w:cstheme="minorHAnsi"/>
                <w:sz w:val="18"/>
                <w:szCs w:val="18"/>
              </w:rPr>
            </w:pPr>
          </w:p>
          <w:p w14:paraId="49B432AD" w14:textId="77777777" w:rsidR="00D23E69" w:rsidRPr="00CA6B42" w:rsidRDefault="00D23E69" w:rsidP="00D23E69">
            <w:pPr>
              <w:rPr>
                <w:rFonts w:cstheme="minorHAnsi"/>
                <w:sz w:val="18"/>
                <w:szCs w:val="18"/>
              </w:rPr>
            </w:pPr>
            <w:r w:rsidRPr="00CA6B42">
              <w:rPr>
                <w:rFonts w:cstheme="minorHAnsi"/>
                <w:b/>
                <w:bCs/>
                <w:sz w:val="18"/>
                <w:szCs w:val="18"/>
              </w:rPr>
              <w:t xml:space="preserve">Methods: </w:t>
            </w:r>
            <w:r w:rsidRPr="00CA6B42">
              <w:rPr>
                <w:rFonts w:cstheme="minorHAnsi"/>
                <w:sz w:val="18"/>
                <w:szCs w:val="18"/>
              </w:rPr>
              <w:t>in-depth</w:t>
            </w:r>
            <w:r w:rsidRPr="00CA6B42">
              <w:rPr>
                <w:rFonts w:cstheme="minorHAnsi"/>
                <w:b/>
                <w:bCs/>
                <w:sz w:val="18"/>
                <w:szCs w:val="18"/>
              </w:rPr>
              <w:t xml:space="preserve"> </w:t>
            </w:r>
            <w:r w:rsidRPr="00CA6B42">
              <w:rPr>
                <w:rFonts w:cstheme="minorHAnsi"/>
                <w:sz w:val="18"/>
                <w:szCs w:val="18"/>
              </w:rPr>
              <w:t>interviews (face to face or telephone), framework analysis</w:t>
            </w:r>
          </w:p>
          <w:p w14:paraId="2108FE67" w14:textId="77777777" w:rsidR="00D23E69" w:rsidRPr="00CA6B42" w:rsidRDefault="00D23E69" w:rsidP="00D23E69">
            <w:pPr>
              <w:rPr>
                <w:rFonts w:cstheme="minorHAnsi"/>
                <w:sz w:val="18"/>
                <w:szCs w:val="18"/>
              </w:rPr>
            </w:pPr>
          </w:p>
          <w:p w14:paraId="711469F1" w14:textId="77777777" w:rsidR="00D23E69" w:rsidRPr="00CA6B42" w:rsidRDefault="00D23E69" w:rsidP="00D23E69">
            <w:pPr>
              <w:rPr>
                <w:rFonts w:cstheme="minorHAnsi"/>
                <w:sz w:val="18"/>
                <w:szCs w:val="18"/>
              </w:rPr>
            </w:pPr>
          </w:p>
          <w:p w14:paraId="3731290E"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Pregnant and recently pregnant women (n = 20). </w:t>
            </w:r>
            <w:r w:rsidRPr="00CA6B42">
              <w:rPr>
                <w:rFonts w:cstheme="minorHAnsi"/>
                <w:sz w:val="18"/>
                <w:szCs w:val="18"/>
              </w:rPr>
              <w:lastRenderedPageBreak/>
              <w:t xml:space="preserve">Purposively sampled to include high and low investors in pre-pregnancy health and care, with variation in age, partnership status, </w:t>
            </w:r>
            <w:proofErr w:type="gramStart"/>
            <w:r w:rsidRPr="00CA6B42">
              <w:rPr>
                <w:rFonts w:cstheme="minorHAnsi"/>
                <w:sz w:val="18"/>
                <w:szCs w:val="18"/>
              </w:rPr>
              <w:t>ethnicity</w:t>
            </w:r>
            <w:proofErr w:type="gramEnd"/>
            <w:r w:rsidRPr="00CA6B42">
              <w:rPr>
                <w:rFonts w:cstheme="minorHAnsi"/>
                <w:sz w:val="18"/>
                <w:szCs w:val="18"/>
              </w:rPr>
              <w:t xml:space="preserve"> and pre-existing medical conditions.</w:t>
            </w:r>
          </w:p>
          <w:p w14:paraId="7400C424" w14:textId="77777777" w:rsidR="00D23E69" w:rsidRPr="00CA6B42" w:rsidRDefault="00D23E69" w:rsidP="00D23E69">
            <w:pPr>
              <w:rPr>
                <w:rFonts w:cstheme="minorHAnsi"/>
                <w:sz w:val="18"/>
                <w:szCs w:val="18"/>
              </w:rPr>
            </w:pPr>
          </w:p>
          <w:p w14:paraId="5C7192E9"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Antenatal clinic attendees, London</w:t>
            </w:r>
          </w:p>
        </w:tc>
        <w:tc>
          <w:tcPr>
            <w:tcW w:w="903" w:type="pct"/>
          </w:tcPr>
          <w:p w14:paraId="0C1DDBF9" w14:textId="77777777" w:rsidR="00D23E69" w:rsidRPr="00CA6B42" w:rsidRDefault="00D23E69" w:rsidP="00D23E69">
            <w:pPr>
              <w:rPr>
                <w:rFonts w:cstheme="minorHAnsi"/>
                <w:sz w:val="18"/>
                <w:szCs w:val="18"/>
              </w:rPr>
            </w:pPr>
            <w:r w:rsidRPr="00CA6B42">
              <w:rPr>
                <w:rFonts w:cstheme="minorHAnsi"/>
                <w:b/>
                <w:bCs/>
                <w:sz w:val="18"/>
                <w:szCs w:val="18"/>
              </w:rPr>
              <w:lastRenderedPageBreak/>
              <w:t>Research question:</w:t>
            </w:r>
            <w:r w:rsidRPr="00CA6B42">
              <w:rPr>
                <w:rFonts w:cstheme="minorHAnsi"/>
                <w:sz w:val="18"/>
                <w:szCs w:val="18"/>
              </w:rPr>
              <w:t xml:space="preserve"> Why do women invest in pre-pregnancy health and care?</w:t>
            </w:r>
          </w:p>
        </w:tc>
        <w:tc>
          <w:tcPr>
            <w:tcW w:w="1265" w:type="pct"/>
          </w:tcPr>
          <w:p w14:paraId="708CA570" w14:textId="77777777" w:rsidR="00D23E69" w:rsidRPr="00CA6B42" w:rsidRDefault="00D23E69" w:rsidP="00D23E69">
            <w:pPr>
              <w:rPr>
                <w:rFonts w:cstheme="minorHAnsi"/>
                <w:sz w:val="18"/>
                <w:szCs w:val="18"/>
              </w:rPr>
            </w:pPr>
            <w:r w:rsidRPr="00CA6B42">
              <w:rPr>
                <w:rFonts w:cstheme="minorHAnsi"/>
                <w:sz w:val="18"/>
                <w:szCs w:val="18"/>
              </w:rPr>
              <w:t>Relatively few women received advice on healthy diet/ healthy weight</w:t>
            </w:r>
          </w:p>
          <w:p w14:paraId="5EB3AC8D" w14:textId="77777777" w:rsidR="00D23E69" w:rsidRPr="00CA6B42" w:rsidRDefault="00D23E69" w:rsidP="00D23E69">
            <w:pPr>
              <w:rPr>
                <w:rFonts w:cstheme="minorHAnsi"/>
                <w:sz w:val="18"/>
                <w:szCs w:val="18"/>
              </w:rPr>
            </w:pPr>
          </w:p>
          <w:p w14:paraId="2DEF8899" w14:textId="77777777" w:rsidR="00D23E69" w:rsidRPr="00CA6B42" w:rsidRDefault="00D23E69" w:rsidP="00D23E69">
            <w:pPr>
              <w:rPr>
                <w:rFonts w:cstheme="minorHAnsi"/>
                <w:sz w:val="18"/>
                <w:szCs w:val="18"/>
              </w:rPr>
            </w:pPr>
            <w:r w:rsidRPr="00CA6B42">
              <w:rPr>
                <w:rFonts w:cstheme="minorHAnsi"/>
                <w:sz w:val="18"/>
                <w:szCs w:val="18"/>
              </w:rPr>
              <w:t>3 broad groups identified:</w:t>
            </w:r>
          </w:p>
          <w:p w14:paraId="59581439" w14:textId="77777777" w:rsidR="00D23E69" w:rsidRPr="00CA6B42" w:rsidRDefault="00D23E69" w:rsidP="00D23E69">
            <w:pPr>
              <w:rPr>
                <w:rFonts w:cstheme="minorHAnsi"/>
                <w:sz w:val="18"/>
                <w:szCs w:val="18"/>
              </w:rPr>
            </w:pPr>
          </w:p>
          <w:p w14:paraId="230CA2DB" w14:textId="77777777" w:rsidR="00D23E69" w:rsidRPr="00CA6B42" w:rsidRDefault="00D23E69" w:rsidP="00D23E69">
            <w:pPr>
              <w:rPr>
                <w:rFonts w:cstheme="minorHAnsi"/>
                <w:sz w:val="18"/>
                <w:szCs w:val="18"/>
              </w:rPr>
            </w:pPr>
            <w:r w:rsidRPr="00CA6B42">
              <w:rPr>
                <w:rFonts w:cstheme="minorHAnsi"/>
                <w:sz w:val="18"/>
                <w:szCs w:val="18"/>
              </w:rPr>
              <w:t>1) The “prepared” group - high levels of pregnancy planning and positive attitudes to micronutrient supplementation outside of pregnancy, carried out pre-</w:t>
            </w:r>
            <w:r w:rsidRPr="00CA6B42">
              <w:rPr>
                <w:rFonts w:cstheme="minorHAnsi"/>
                <w:sz w:val="18"/>
                <w:szCs w:val="18"/>
              </w:rPr>
              <w:lastRenderedPageBreak/>
              <w:t xml:space="preserve">pregnancy activities such as taking folic acid and making changes to diet and lifestyle. </w:t>
            </w:r>
          </w:p>
          <w:p w14:paraId="36D05E5C" w14:textId="77777777" w:rsidR="00D23E69" w:rsidRPr="00CA6B42" w:rsidRDefault="00D23E69" w:rsidP="00D23E69">
            <w:pPr>
              <w:rPr>
                <w:rFonts w:cstheme="minorHAnsi"/>
                <w:sz w:val="18"/>
                <w:szCs w:val="18"/>
              </w:rPr>
            </w:pPr>
          </w:p>
          <w:p w14:paraId="72C0CF1A" w14:textId="77777777" w:rsidR="00D23E69" w:rsidRPr="00CA6B42" w:rsidRDefault="00D23E69" w:rsidP="00D23E69">
            <w:pPr>
              <w:rPr>
                <w:rFonts w:cstheme="minorHAnsi"/>
                <w:sz w:val="18"/>
                <w:szCs w:val="18"/>
              </w:rPr>
            </w:pPr>
            <w:r w:rsidRPr="00CA6B42">
              <w:rPr>
                <w:rFonts w:cstheme="minorHAnsi"/>
                <w:sz w:val="18"/>
                <w:szCs w:val="18"/>
              </w:rPr>
              <w:t xml:space="preserve">2) The “poor knowledge” group – high levels of pregnancy planning, did not carry out pre-pregnancy activities and described themselves as having poor knowledge. Strong dislike of micronutrient supplementation. </w:t>
            </w:r>
          </w:p>
          <w:p w14:paraId="69D616EC" w14:textId="77777777" w:rsidR="00D23E69" w:rsidRPr="00CA6B42" w:rsidRDefault="00D23E69" w:rsidP="00D23E69">
            <w:pPr>
              <w:rPr>
                <w:rFonts w:cstheme="minorHAnsi"/>
                <w:sz w:val="18"/>
                <w:szCs w:val="18"/>
              </w:rPr>
            </w:pPr>
          </w:p>
          <w:p w14:paraId="553A4CF3" w14:textId="77777777" w:rsidR="00D23E69" w:rsidRPr="00CA6B42" w:rsidRDefault="00D23E69" w:rsidP="00D23E69">
            <w:pPr>
              <w:rPr>
                <w:rFonts w:cstheme="minorHAnsi"/>
                <w:sz w:val="18"/>
                <w:szCs w:val="18"/>
              </w:rPr>
            </w:pPr>
            <w:r w:rsidRPr="00CA6B42">
              <w:rPr>
                <w:rFonts w:cstheme="minorHAnsi"/>
                <w:sz w:val="18"/>
                <w:szCs w:val="18"/>
              </w:rPr>
              <w:t xml:space="preserve">3) The “absent pre-pregnancy period” group </w:t>
            </w:r>
            <w:proofErr w:type="gramStart"/>
            <w:r w:rsidRPr="00CA6B42">
              <w:rPr>
                <w:rFonts w:cstheme="minorHAnsi"/>
                <w:sz w:val="18"/>
                <w:szCs w:val="18"/>
              </w:rPr>
              <w:t>-  lowest</w:t>
            </w:r>
            <w:proofErr w:type="gramEnd"/>
            <w:r w:rsidRPr="00CA6B42">
              <w:rPr>
                <w:rFonts w:cstheme="minorHAnsi"/>
                <w:sz w:val="18"/>
                <w:szCs w:val="18"/>
              </w:rPr>
              <w:t xml:space="preserve"> levels of pregnancy planning and also expressed anti-supplement views. Even discussing the pre-pregnancy period with this group was difficult as responses to questions quickly shifted to focus on pregnancy itself. </w:t>
            </w:r>
          </w:p>
          <w:p w14:paraId="38A6F1BA" w14:textId="77777777" w:rsidR="00D23E69" w:rsidRPr="00CA6B42" w:rsidRDefault="00D23E69" w:rsidP="00D23E69">
            <w:pPr>
              <w:rPr>
                <w:rFonts w:cstheme="minorHAnsi"/>
                <w:sz w:val="18"/>
                <w:szCs w:val="18"/>
              </w:rPr>
            </w:pPr>
          </w:p>
          <w:p w14:paraId="7794322D" w14:textId="77777777" w:rsidR="00D23E69" w:rsidRPr="00CA6B42" w:rsidRDefault="00D23E69" w:rsidP="00D23E69">
            <w:pPr>
              <w:rPr>
                <w:rFonts w:cstheme="minorHAnsi"/>
                <w:b/>
                <w:bCs/>
                <w:sz w:val="18"/>
                <w:szCs w:val="18"/>
              </w:rPr>
            </w:pPr>
            <w:r w:rsidRPr="00CA6B42">
              <w:rPr>
                <w:rFonts w:cstheme="minorHAnsi"/>
                <w:sz w:val="18"/>
                <w:szCs w:val="18"/>
              </w:rPr>
              <w:t>Knowledge of folic acid was poor in all groups.</w:t>
            </w:r>
          </w:p>
        </w:tc>
        <w:tc>
          <w:tcPr>
            <w:tcW w:w="1025" w:type="pct"/>
          </w:tcPr>
          <w:p w14:paraId="0B55DEBD" w14:textId="77777777" w:rsidR="00D23E69" w:rsidRPr="00CA6B42" w:rsidRDefault="00D23E69" w:rsidP="00D23E69">
            <w:pPr>
              <w:rPr>
                <w:rFonts w:cstheme="minorHAnsi"/>
                <w:sz w:val="18"/>
                <w:szCs w:val="18"/>
              </w:rPr>
            </w:pPr>
            <w:r w:rsidRPr="00CA6B42">
              <w:rPr>
                <w:rFonts w:cstheme="minorHAnsi"/>
                <w:sz w:val="18"/>
                <w:szCs w:val="18"/>
              </w:rPr>
              <w:lastRenderedPageBreak/>
              <w:t>Sample bias towards older, well educated women</w:t>
            </w:r>
          </w:p>
        </w:tc>
      </w:tr>
      <w:tr w:rsidR="00D23E69" w:rsidRPr="00CA6B42" w14:paraId="0992242E" w14:textId="77777777" w:rsidTr="00D23E69">
        <w:trPr>
          <w:trHeight w:val="2690"/>
        </w:trPr>
        <w:tc>
          <w:tcPr>
            <w:tcW w:w="239" w:type="pct"/>
          </w:tcPr>
          <w:p w14:paraId="7D230CE7" w14:textId="77777777" w:rsidR="00D23E69" w:rsidRPr="00CA6B42" w:rsidRDefault="00D23E69" w:rsidP="00D23E69">
            <w:pPr>
              <w:rPr>
                <w:rFonts w:cstheme="minorHAnsi"/>
                <w:sz w:val="18"/>
                <w:szCs w:val="18"/>
              </w:rPr>
            </w:pPr>
            <w:r w:rsidRPr="00CA6B42">
              <w:rPr>
                <w:rFonts w:cstheme="minorHAnsi"/>
                <w:sz w:val="18"/>
                <w:szCs w:val="18"/>
              </w:rPr>
              <w:lastRenderedPageBreak/>
              <w:t>10</w:t>
            </w:r>
          </w:p>
        </w:tc>
        <w:tc>
          <w:tcPr>
            <w:tcW w:w="724" w:type="pct"/>
          </w:tcPr>
          <w:p w14:paraId="44B2E3F1" w14:textId="77777777" w:rsidR="00D23E69" w:rsidRPr="000A503C" w:rsidRDefault="00D23E69" w:rsidP="00D23E69">
            <w:pPr>
              <w:rPr>
                <w:rFonts w:cstheme="minorHAnsi"/>
                <w:b/>
                <w:bCs/>
                <w:sz w:val="18"/>
                <w:szCs w:val="18"/>
              </w:rPr>
            </w:pPr>
            <w:r w:rsidRPr="000A503C">
              <w:rPr>
                <w:rFonts w:cstheme="minorHAnsi"/>
                <w:b/>
                <w:bCs/>
                <w:sz w:val="18"/>
                <w:szCs w:val="18"/>
              </w:rPr>
              <w:t>Mazza et al 2013</w:t>
            </w:r>
            <w:r>
              <w:rPr>
                <w:vertAlign w:val="superscript"/>
              </w:rPr>
              <w:t>145</w:t>
            </w:r>
          </w:p>
          <w:p w14:paraId="1DDF6F4B" w14:textId="77777777" w:rsidR="00D23E69" w:rsidRPr="000A503C" w:rsidRDefault="00D23E69" w:rsidP="00D23E69">
            <w:pPr>
              <w:rPr>
                <w:rFonts w:cstheme="minorHAnsi"/>
                <w:sz w:val="18"/>
                <w:szCs w:val="18"/>
              </w:rPr>
            </w:pPr>
          </w:p>
          <w:p w14:paraId="1FBD4273" w14:textId="77777777" w:rsidR="00D23E69" w:rsidRPr="00CA6B42" w:rsidRDefault="00D23E69" w:rsidP="00D23E69">
            <w:pPr>
              <w:rPr>
                <w:rFonts w:cstheme="minorHAnsi"/>
                <w:sz w:val="18"/>
                <w:szCs w:val="18"/>
                <w:highlight w:val="yellow"/>
              </w:rPr>
            </w:pPr>
            <w:r w:rsidRPr="000A503C">
              <w:rPr>
                <w:rFonts w:cstheme="minorHAnsi"/>
                <w:i/>
                <w:iCs/>
                <w:sz w:val="18"/>
                <w:szCs w:val="18"/>
              </w:rPr>
              <w:t>Barriers to the implementation of PCC guidelines</w:t>
            </w:r>
            <w:r w:rsidRPr="00CA6B42">
              <w:rPr>
                <w:rFonts w:cstheme="minorHAnsi"/>
                <w:i/>
                <w:iCs/>
                <w:sz w:val="18"/>
                <w:szCs w:val="18"/>
              </w:rPr>
              <w:t xml:space="preserve"> as perceived by general practitioners: a qualitative study."</w:t>
            </w:r>
          </w:p>
          <w:p w14:paraId="3AAB0414" w14:textId="77777777" w:rsidR="00D23E69" w:rsidRPr="00CA6B42" w:rsidRDefault="00D23E69" w:rsidP="00D23E69">
            <w:pPr>
              <w:rPr>
                <w:rFonts w:cstheme="minorHAnsi"/>
                <w:sz w:val="18"/>
                <w:szCs w:val="18"/>
                <w:highlight w:val="yellow"/>
              </w:rPr>
            </w:pPr>
          </w:p>
          <w:p w14:paraId="4DC845FC" w14:textId="77777777" w:rsidR="00D23E69" w:rsidRPr="00CA6B42" w:rsidRDefault="00D23E69" w:rsidP="00D23E69">
            <w:pPr>
              <w:rPr>
                <w:rFonts w:cstheme="minorHAnsi"/>
                <w:sz w:val="18"/>
                <w:szCs w:val="18"/>
                <w:highlight w:val="yellow"/>
              </w:rPr>
            </w:pPr>
          </w:p>
        </w:tc>
        <w:tc>
          <w:tcPr>
            <w:tcW w:w="844" w:type="pct"/>
          </w:tcPr>
          <w:p w14:paraId="1731C2C5" w14:textId="77777777" w:rsidR="00D23E69" w:rsidRPr="00CA6B42" w:rsidRDefault="00D23E69" w:rsidP="00D23E69">
            <w:pPr>
              <w:rPr>
                <w:rFonts w:cstheme="minorHAnsi"/>
                <w:sz w:val="18"/>
                <w:szCs w:val="18"/>
              </w:rPr>
            </w:pPr>
            <w:r w:rsidRPr="00CA6B42">
              <w:rPr>
                <w:rFonts w:cstheme="minorHAnsi"/>
                <w:sz w:val="18"/>
                <w:szCs w:val="18"/>
              </w:rPr>
              <w:t>Observational</w:t>
            </w:r>
          </w:p>
          <w:p w14:paraId="6B09BA75" w14:textId="77777777" w:rsidR="00D23E69" w:rsidRPr="00CA6B42" w:rsidRDefault="00D23E69" w:rsidP="00D23E69">
            <w:pPr>
              <w:rPr>
                <w:rFonts w:cstheme="minorHAnsi"/>
                <w:sz w:val="18"/>
                <w:szCs w:val="18"/>
              </w:rPr>
            </w:pPr>
          </w:p>
          <w:p w14:paraId="6F4311DD"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xml:space="preserve"> </w:t>
            </w:r>
            <w:proofErr w:type="gramStart"/>
            <w:r w:rsidRPr="00CA6B42">
              <w:rPr>
                <w:rFonts w:cstheme="minorHAnsi"/>
                <w:sz w:val="18"/>
                <w:szCs w:val="18"/>
              </w:rPr>
              <w:t>90 minute</w:t>
            </w:r>
            <w:proofErr w:type="gramEnd"/>
            <w:r w:rsidRPr="00CA6B42">
              <w:rPr>
                <w:rFonts w:cstheme="minorHAnsi"/>
                <w:sz w:val="18"/>
                <w:szCs w:val="18"/>
              </w:rPr>
              <w:t xml:space="preserve"> focus groups x 3. </w:t>
            </w:r>
            <w:proofErr w:type="gramStart"/>
            <w:r w:rsidRPr="00CA6B42">
              <w:rPr>
                <w:rFonts w:cstheme="minorHAnsi"/>
                <w:sz w:val="18"/>
                <w:szCs w:val="18"/>
              </w:rPr>
              <w:t>Thematic  analysis</w:t>
            </w:r>
            <w:proofErr w:type="gramEnd"/>
            <w:r w:rsidRPr="00CA6B42">
              <w:rPr>
                <w:rFonts w:cstheme="minorHAnsi"/>
                <w:sz w:val="18"/>
                <w:szCs w:val="18"/>
              </w:rPr>
              <w:t xml:space="preserve"> based on the theoretical domain framework, which describes 12 domains related to behaviour change.  </w:t>
            </w:r>
          </w:p>
          <w:p w14:paraId="7B1132C2" w14:textId="77777777" w:rsidR="00D23E69" w:rsidRPr="00CA6B42" w:rsidRDefault="00D23E69" w:rsidP="00D23E69">
            <w:pPr>
              <w:rPr>
                <w:rFonts w:cstheme="minorHAnsi"/>
                <w:sz w:val="18"/>
                <w:szCs w:val="18"/>
              </w:rPr>
            </w:pPr>
          </w:p>
          <w:p w14:paraId="5DD536D5"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GPs (n = 22). Purposive sampling of those working in urban and rural settings, high and low socioeconomic settings.</w:t>
            </w:r>
          </w:p>
          <w:p w14:paraId="57A57B0B" w14:textId="77777777" w:rsidR="00D23E69" w:rsidRPr="00CA6B42" w:rsidRDefault="00D23E69" w:rsidP="00D23E69">
            <w:pPr>
              <w:rPr>
                <w:rFonts w:cstheme="minorHAnsi"/>
                <w:sz w:val="18"/>
                <w:szCs w:val="18"/>
              </w:rPr>
            </w:pPr>
          </w:p>
          <w:p w14:paraId="026E43E5"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Urban and rural GP practices in Australia</w:t>
            </w:r>
          </w:p>
          <w:p w14:paraId="5B2F5512" w14:textId="77777777" w:rsidR="00D23E69" w:rsidRPr="00CA6B42" w:rsidRDefault="00D23E69" w:rsidP="00D23E69">
            <w:pPr>
              <w:rPr>
                <w:rFonts w:cstheme="minorHAnsi"/>
                <w:sz w:val="18"/>
                <w:szCs w:val="18"/>
              </w:rPr>
            </w:pPr>
          </w:p>
          <w:p w14:paraId="41DF8C2D" w14:textId="77777777" w:rsidR="00D23E69" w:rsidRPr="00CA6B42" w:rsidRDefault="00D23E69" w:rsidP="00D23E69">
            <w:pPr>
              <w:rPr>
                <w:rFonts w:cstheme="minorHAnsi"/>
                <w:sz w:val="18"/>
                <w:szCs w:val="18"/>
              </w:rPr>
            </w:pPr>
          </w:p>
        </w:tc>
        <w:tc>
          <w:tcPr>
            <w:tcW w:w="903" w:type="pct"/>
          </w:tcPr>
          <w:p w14:paraId="381175C3" w14:textId="77777777" w:rsidR="00D23E69" w:rsidRPr="00CA6B42" w:rsidRDefault="00D23E69" w:rsidP="00D23E69">
            <w:pPr>
              <w:rPr>
                <w:rFonts w:cstheme="minorHAnsi"/>
                <w:b/>
                <w:bCs/>
                <w:sz w:val="18"/>
                <w:szCs w:val="18"/>
              </w:rPr>
            </w:pPr>
            <w:r w:rsidRPr="00CA6B42">
              <w:rPr>
                <w:rFonts w:cstheme="minorHAnsi"/>
                <w:b/>
                <w:bCs/>
                <w:sz w:val="18"/>
                <w:szCs w:val="18"/>
              </w:rPr>
              <w:t>Research question:</w:t>
            </w:r>
            <w:r w:rsidRPr="00CA6B42">
              <w:rPr>
                <w:rFonts w:cstheme="minorHAnsi"/>
                <w:sz w:val="18"/>
                <w:szCs w:val="18"/>
              </w:rPr>
              <w:t xml:space="preserve"> What </w:t>
            </w:r>
            <w:proofErr w:type="gramStart"/>
            <w:r w:rsidRPr="00CA6B42">
              <w:rPr>
                <w:rFonts w:cstheme="minorHAnsi"/>
                <w:sz w:val="18"/>
                <w:szCs w:val="18"/>
              </w:rPr>
              <w:t>are</w:t>
            </w:r>
            <w:proofErr w:type="gramEnd"/>
            <w:r w:rsidRPr="00CA6B42">
              <w:rPr>
                <w:rFonts w:cstheme="minorHAnsi"/>
                <w:sz w:val="18"/>
                <w:szCs w:val="18"/>
              </w:rPr>
              <w:t xml:space="preserve"> GP-perceived barriers and enablers to delivery and uptake of Preconception care guidelines?</w:t>
            </w:r>
          </w:p>
        </w:tc>
        <w:tc>
          <w:tcPr>
            <w:tcW w:w="1265" w:type="pct"/>
          </w:tcPr>
          <w:p w14:paraId="10DF8466" w14:textId="77777777" w:rsidR="00D23E69" w:rsidRPr="00CA6B42" w:rsidRDefault="00D23E69" w:rsidP="00D23E69">
            <w:pPr>
              <w:rPr>
                <w:rFonts w:cstheme="minorHAnsi"/>
                <w:b/>
                <w:bCs/>
                <w:sz w:val="18"/>
                <w:szCs w:val="18"/>
              </w:rPr>
            </w:pPr>
            <w:r w:rsidRPr="00CA6B42">
              <w:rPr>
                <w:rFonts w:cstheme="minorHAnsi"/>
                <w:b/>
                <w:bCs/>
                <w:sz w:val="18"/>
                <w:szCs w:val="18"/>
              </w:rPr>
              <w:t>Perceived barriers:</w:t>
            </w:r>
          </w:p>
          <w:p w14:paraId="69E6E643" w14:textId="77777777" w:rsidR="00D23E69" w:rsidRPr="00CA6B42" w:rsidRDefault="00D23E69" w:rsidP="00D23E69">
            <w:pPr>
              <w:rPr>
                <w:rFonts w:cstheme="minorHAnsi"/>
                <w:sz w:val="18"/>
                <w:szCs w:val="18"/>
              </w:rPr>
            </w:pPr>
            <w:r w:rsidRPr="00CA6B42">
              <w:rPr>
                <w:rFonts w:cstheme="minorHAnsi"/>
                <w:sz w:val="18"/>
                <w:szCs w:val="18"/>
              </w:rPr>
              <w:t xml:space="preserve">time constraints; lack of women presenting at preconception stage; competing </w:t>
            </w:r>
            <w:proofErr w:type="gramStart"/>
            <w:r w:rsidRPr="00CA6B42">
              <w:rPr>
                <w:rFonts w:cstheme="minorHAnsi"/>
                <w:sz w:val="18"/>
                <w:szCs w:val="18"/>
              </w:rPr>
              <w:t>priorities;  issues</w:t>
            </w:r>
            <w:proofErr w:type="gramEnd"/>
            <w:r w:rsidRPr="00CA6B42">
              <w:rPr>
                <w:rFonts w:cstheme="minorHAnsi"/>
                <w:sz w:val="18"/>
                <w:szCs w:val="18"/>
              </w:rPr>
              <w:t xml:space="preserve"> relating to the cost of and access to PCC; and the lack of resources for assisting in the delivery of PCC guidelines.</w:t>
            </w:r>
          </w:p>
          <w:p w14:paraId="5A1C94CB" w14:textId="77777777" w:rsidR="00D23E69" w:rsidRPr="00CA6B42" w:rsidRDefault="00D23E69" w:rsidP="00D23E69">
            <w:pPr>
              <w:rPr>
                <w:rFonts w:cstheme="minorHAnsi"/>
                <w:sz w:val="18"/>
                <w:szCs w:val="18"/>
              </w:rPr>
            </w:pPr>
          </w:p>
          <w:p w14:paraId="158524A3" w14:textId="77777777" w:rsidR="00D23E69" w:rsidRPr="00CA6B42" w:rsidRDefault="00D23E69" w:rsidP="00D23E69">
            <w:pPr>
              <w:rPr>
                <w:rFonts w:cstheme="minorHAnsi"/>
                <w:b/>
                <w:bCs/>
                <w:sz w:val="18"/>
                <w:szCs w:val="18"/>
              </w:rPr>
            </w:pPr>
            <w:r w:rsidRPr="00CA6B42">
              <w:rPr>
                <w:rFonts w:cstheme="minorHAnsi"/>
                <w:b/>
                <w:bCs/>
                <w:sz w:val="18"/>
                <w:szCs w:val="18"/>
              </w:rPr>
              <w:t>Perceived enablers</w:t>
            </w:r>
            <w:r w:rsidRPr="00CA6B42">
              <w:rPr>
                <w:rFonts w:cstheme="minorHAnsi"/>
                <w:sz w:val="18"/>
                <w:szCs w:val="18"/>
              </w:rPr>
              <w:t xml:space="preserve"> identified by general practitioners included the availability of PCC checklists and patient brochures, handouts, and waiting room posters outlining the benefits and availability of PCC consultations.</w:t>
            </w:r>
          </w:p>
        </w:tc>
        <w:tc>
          <w:tcPr>
            <w:tcW w:w="1025" w:type="pct"/>
          </w:tcPr>
          <w:p w14:paraId="2FDB427B" w14:textId="77777777" w:rsidR="00D23E69" w:rsidRPr="00CA6B42" w:rsidRDefault="00D23E69" w:rsidP="00D23E69">
            <w:pPr>
              <w:rPr>
                <w:rFonts w:cstheme="minorHAnsi"/>
                <w:sz w:val="18"/>
                <w:szCs w:val="18"/>
              </w:rPr>
            </w:pPr>
            <w:r w:rsidRPr="00CA6B42">
              <w:rPr>
                <w:rFonts w:cstheme="minorHAnsi"/>
                <w:sz w:val="18"/>
                <w:szCs w:val="18"/>
              </w:rPr>
              <w:t>Australian health care system (hybrid funding system - some care costs met by patients)</w:t>
            </w:r>
          </w:p>
        </w:tc>
      </w:tr>
      <w:tr w:rsidR="00D23E69" w:rsidRPr="00CA6B42" w14:paraId="3832C4CC" w14:textId="77777777" w:rsidTr="00D23E69">
        <w:tc>
          <w:tcPr>
            <w:tcW w:w="239" w:type="pct"/>
          </w:tcPr>
          <w:p w14:paraId="4682B4BA" w14:textId="77777777" w:rsidR="00D23E69" w:rsidRPr="00CA6B42" w:rsidRDefault="00D23E69" w:rsidP="00D23E69">
            <w:pPr>
              <w:rPr>
                <w:rFonts w:cstheme="minorHAnsi"/>
                <w:sz w:val="18"/>
                <w:szCs w:val="18"/>
              </w:rPr>
            </w:pPr>
            <w:r w:rsidRPr="00CA6B42">
              <w:rPr>
                <w:rFonts w:cstheme="minorHAnsi"/>
                <w:sz w:val="18"/>
                <w:szCs w:val="18"/>
              </w:rPr>
              <w:t>11</w:t>
            </w:r>
          </w:p>
        </w:tc>
        <w:tc>
          <w:tcPr>
            <w:tcW w:w="724" w:type="pct"/>
          </w:tcPr>
          <w:p w14:paraId="1F5C305E" w14:textId="77777777" w:rsidR="00D23E69" w:rsidRPr="000A503C" w:rsidRDefault="00D23E69" w:rsidP="00D23E69">
            <w:pPr>
              <w:rPr>
                <w:rFonts w:cstheme="minorHAnsi"/>
                <w:sz w:val="18"/>
                <w:szCs w:val="18"/>
              </w:rPr>
            </w:pPr>
            <w:r w:rsidRPr="000A503C">
              <w:rPr>
                <w:rFonts w:cstheme="minorHAnsi"/>
                <w:b/>
                <w:bCs/>
                <w:sz w:val="18"/>
                <w:szCs w:val="18"/>
              </w:rPr>
              <w:t>Tuomainen et al, 2013</w:t>
            </w:r>
            <w:r w:rsidRPr="000A503C">
              <w:rPr>
                <w:vertAlign w:val="superscript"/>
              </w:rPr>
              <w:t>64</w:t>
            </w:r>
          </w:p>
          <w:p w14:paraId="2EB85619" w14:textId="77777777" w:rsidR="00D23E69" w:rsidRPr="000A503C" w:rsidRDefault="00D23E69" w:rsidP="00D23E69">
            <w:pPr>
              <w:rPr>
                <w:rFonts w:cstheme="minorHAnsi"/>
                <w:sz w:val="18"/>
                <w:szCs w:val="18"/>
              </w:rPr>
            </w:pPr>
          </w:p>
          <w:p w14:paraId="70CBCFA6" w14:textId="77777777" w:rsidR="00D23E69" w:rsidRPr="00CA6B42" w:rsidRDefault="00D23E69" w:rsidP="00D23E69">
            <w:pPr>
              <w:rPr>
                <w:rFonts w:cstheme="minorHAnsi"/>
                <w:i/>
                <w:iCs/>
                <w:sz w:val="18"/>
                <w:szCs w:val="18"/>
              </w:rPr>
            </w:pPr>
            <w:r w:rsidRPr="000A503C">
              <w:rPr>
                <w:rFonts w:cstheme="minorHAnsi"/>
                <w:i/>
                <w:iCs/>
                <w:sz w:val="18"/>
                <w:szCs w:val="18"/>
              </w:rPr>
              <w:t>Opportunities and challenges for enhancing preconception</w:t>
            </w:r>
            <w:r w:rsidRPr="00CA6B42">
              <w:rPr>
                <w:rFonts w:cstheme="minorHAnsi"/>
                <w:i/>
                <w:iCs/>
                <w:sz w:val="18"/>
                <w:szCs w:val="18"/>
              </w:rPr>
              <w:t xml:space="preserve"> health in primary care: qualitative study with women from ethnically diverse communities</w:t>
            </w:r>
          </w:p>
          <w:p w14:paraId="55EA19F3" w14:textId="77777777" w:rsidR="00D23E69" w:rsidRPr="00CA6B42" w:rsidRDefault="00D23E69" w:rsidP="00D23E69">
            <w:pPr>
              <w:rPr>
                <w:rFonts w:cstheme="minorHAnsi"/>
                <w:sz w:val="18"/>
                <w:szCs w:val="18"/>
                <w:shd w:val="clear" w:color="auto" w:fill="FFFFFF"/>
              </w:rPr>
            </w:pPr>
          </w:p>
          <w:p w14:paraId="10F268DB" w14:textId="77777777" w:rsidR="00D23E69" w:rsidRPr="00CA6B42" w:rsidRDefault="00D23E69" w:rsidP="00D23E69">
            <w:pPr>
              <w:rPr>
                <w:rFonts w:cstheme="minorHAnsi"/>
                <w:sz w:val="18"/>
                <w:szCs w:val="18"/>
                <w:shd w:val="clear" w:color="auto" w:fill="FFFFFF"/>
              </w:rPr>
            </w:pPr>
          </w:p>
        </w:tc>
        <w:tc>
          <w:tcPr>
            <w:tcW w:w="844" w:type="pct"/>
          </w:tcPr>
          <w:p w14:paraId="3EAD4A6A" w14:textId="77777777" w:rsidR="00D23E69" w:rsidRPr="00CA6B42" w:rsidRDefault="00D23E69" w:rsidP="00D23E69">
            <w:pPr>
              <w:rPr>
                <w:rFonts w:cstheme="minorHAnsi"/>
                <w:sz w:val="18"/>
                <w:szCs w:val="18"/>
              </w:rPr>
            </w:pPr>
            <w:r w:rsidRPr="00CA6B42">
              <w:rPr>
                <w:rFonts w:cstheme="minorHAnsi"/>
                <w:sz w:val="18"/>
                <w:szCs w:val="18"/>
              </w:rPr>
              <w:lastRenderedPageBreak/>
              <w:t>Observational</w:t>
            </w:r>
          </w:p>
          <w:p w14:paraId="190C8878" w14:textId="77777777" w:rsidR="00D23E69" w:rsidRPr="00CA6B42" w:rsidRDefault="00D23E69" w:rsidP="00D23E69">
            <w:pPr>
              <w:rPr>
                <w:rFonts w:cstheme="minorHAnsi"/>
                <w:sz w:val="18"/>
                <w:szCs w:val="18"/>
              </w:rPr>
            </w:pPr>
          </w:p>
          <w:p w14:paraId="10DC33C5" w14:textId="77777777" w:rsidR="00D23E69" w:rsidRPr="00CA6B42" w:rsidRDefault="00D23E69" w:rsidP="00D23E69">
            <w:pPr>
              <w:rPr>
                <w:rFonts w:cstheme="minorHAnsi"/>
                <w:sz w:val="18"/>
                <w:szCs w:val="18"/>
              </w:rPr>
            </w:pPr>
            <w:r w:rsidRPr="00CA6B42">
              <w:rPr>
                <w:rFonts w:cstheme="minorHAnsi"/>
                <w:b/>
                <w:bCs/>
                <w:sz w:val="18"/>
                <w:szCs w:val="18"/>
              </w:rPr>
              <w:lastRenderedPageBreak/>
              <w:t>Methods:</w:t>
            </w:r>
            <w:r w:rsidRPr="00CA6B42">
              <w:rPr>
                <w:rFonts w:cstheme="minorHAnsi"/>
                <w:sz w:val="18"/>
                <w:szCs w:val="18"/>
              </w:rPr>
              <w:t xml:space="preserve"> Focus groups (n = 9) and follow-up telephone interviews (n = 19)</w:t>
            </w:r>
          </w:p>
          <w:p w14:paraId="6ABACDAD" w14:textId="77777777" w:rsidR="00D23E69" w:rsidRPr="00CA6B42" w:rsidRDefault="00D23E69" w:rsidP="00D23E69">
            <w:pPr>
              <w:rPr>
                <w:rFonts w:cstheme="minorHAnsi"/>
                <w:sz w:val="18"/>
                <w:szCs w:val="18"/>
              </w:rPr>
            </w:pPr>
          </w:p>
          <w:p w14:paraId="1B716022"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women aged 18–45 years, of Pakistani, Indian, Caribbean, African, </w:t>
            </w:r>
            <w:proofErr w:type="gramStart"/>
            <w:r w:rsidRPr="00CA6B42">
              <w:rPr>
                <w:rFonts w:cstheme="minorHAnsi"/>
                <w:sz w:val="18"/>
                <w:szCs w:val="18"/>
              </w:rPr>
              <w:t>White</w:t>
            </w:r>
            <w:proofErr w:type="gramEnd"/>
            <w:r w:rsidRPr="00CA6B42">
              <w:rPr>
                <w:rFonts w:cstheme="minorHAnsi"/>
                <w:sz w:val="18"/>
                <w:szCs w:val="18"/>
              </w:rPr>
              <w:t xml:space="preserve"> and mixed ethnic origin (n = 41)</w:t>
            </w:r>
          </w:p>
          <w:p w14:paraId="6781BC9C" w14:textId="77777777" w:rsidR="00D23E69" w:rsidRPr="00CA6B42" w:rsidRDefault="00D23E69" w:rsidP="00D23E69">
            <w:pPr>
              <w:rPr>
                <w:rFonts w:cstheme="minorHAnsi"/>
                <w:sz w:val="18"/>
                <w:szCs w:val="18"/>
              </w:rPr>
            </w:pPr>
          </w:p>
          <w:p w14:paraId="772D98B7"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Ethnically diverse and socially disadvantaged community settings of the UK</w:t>
            </w:r>
          </w:p>
        </w:tc>
        <w:tc>
          <w:tcPr>
            <w:tcW w:w="903" w:type="pct"/>
          </w:tcPr>
          <w:p w14:paraId="2B48A1D6" w14:textId="77777777" w:rsidR="00D23E69" w:rsidRPr="00CA6B42" w:rsidRDefault="00D23E69" w:rsidP="00D23E69">
            <w:pPr>
              <w:rPr>
                <w:rFonts w:cstheme="minorHAnsi"/>
                <w:sz w:val="18"/>
                <w:szCs w:val="18"/>
              </w:rPr>
            </w:pPr>
            <w:r w:rsidRPr="00CA6B42">
              <w:rPr>
                <w:rFonts w:cstheme="minorHAnsi"/>
                <w:b/>
                <w:bCs/>
                <w:sz w:val="18"/>
                <w:szCs w:val="18"/>
              </w:rPr>
              <w:lastRenderedPageBreak/>
              <w:t>Aim:</w:t>
            </w:r>
            <w:r w:rsidRPr="00CA6B42">
              <w:rPr>
                <w:rFonts w:cstheme="minorHAnsi"/>
                <w:sz w:val="18"/>
                <w:szCs w:val="18"/>
              </w:rPr>
              <w:t xml:space="preserve"> to explore perceptions about </w:t>
            </w:r>
            <w:r w:rsidRPr="00CA6B42">
              <w:rPr>
                <w:rFonts w:cstheme="minorHAnsi"/>
                <w:sz w:val="18"/>
                <w:szCs w:val="18"/>
              </w:rPr>
              <w:lastRenderedPageBreak/>
              <w:t xml:space="preserve">preconception health &amp; care among women from ethnically diverse </w:t>
            </w:r>
            <w:proofErr w:type="gramStart"/>
            <w:r w:rsidRPr="00CA6B42">
              <w:rPr>
                <w:rFonts w:cstheme="minorHAnsi"/>
                <w:sz w:val="18"/>
                <w:szCs w:val="18"/>
              </w:rPr>
              <w:t>communities, and</w:t>
            </w:r>
            <w:proofErr w:type="gramEnd"/>
            <w:r w:rsidRPr="00CA6B42">
              <w:rPr>
                <w:rFonts w:cstheme="minorHAnsi"/>
                <w:sz w:val="18"/>
                <w:szCs w:val="18"/>
              </w:rPr>
              <w:t xml:space="preserve"> identify opportunities and challenges for intervention development in primary care.</w:t>
            </w:r>
          </w:p>
        </w:tc>
        <w:tc>
          <w:tcPr>
            <w:tcW w:w="1265" w:type="pct"/>
          </w:tcPr>
          <w:p w14:paraId="1C75643D"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Participants had modest/ poor awareness of preconception health. </w:t>
            </w:r>
          </w:p>
          <w:p w14:paraId="5E93354D" w14:textId="77777777" w:rsidR="00D23E69" w:rsidRPr="00CA6B42" w:rsidRDefault="00D23E69" w:rsidP="00D23E69">
            <w:pPr>
              <w:rPr>
                <w:rFonts w:cstheme="minorHAnsi"/>
                <w:sz w:val="18"/>
                <w:szCs w:val="18"/>
              </w:rPr>
            </w:pPr>
          </w:p>
          <w:p w14:paraId="5070AD34" w14:textId="77777777" w:rsidR="00D23E69" w:rsidRPr="00CA6B42" w:rsidRDefault="00D23E69" w:rsidP="00D23E69">
            <w:pPr>
              <w:rPr>
                <w:rFonts w:cstheme="minorHAnsi"/>
                <w:sz w:val="18"/>
                <w:szCs w:val="18"/>
              </w:rPr>
            </w:pPr>
            <w:r w:rsidRPr="00CA6B42">
              <w:rPr>
                <w:rFonts w:cstheme="minorHAnsi"/>
                <w:sz w:val="18"/>
                <w:szCs w:val="18"/>
              </w:rPr>
              <w:t>Participants felt preconception health could be addressed in primary care, if raised within clinically ‘relevant’ consultations.</w:t>
            </w:r>
          </w:p>
          <w:p w14:paraId="0DB182C1" w14:textId="77777777" w:rsidR="00D23E69" w:rsidRPr="00CA6B42" w:rsidRDefault="00D23E69" w:rsidP="00D23E69">
            <w:pPr>
              <w:rPr>
                <w:rFonts w:cstheme="minorHAnsi"/>
                <w:sz w:val="18"/>
                <w:szCs w:val="18"/>
              </w:rPr>
            </w:pPr>
          </w:p>
          <w:p w14:paraId="6DF1D7F0" w14:textId="77777777" w:rsidR="00D23E69" w:rsidRPr="00CA6B42" w:rsidRDefault="00D23E69" w:rsidP="00D23E69">
            <w:pPr>
              <w:rPr>
                <w:rFonts w:cstheme="minorHAnsi"/>
                <w:sz w:val="18"/>
                <w:szCs w:val="18"/>
              </w:rPr>
            </w:pPr>
            <w:r w:rsidRPr="00CA6B42">
              <w:rPr>
                <w:rFonts w:cstheme="minorHAnsi"/>
                <w:b/>
                <w:bCs/>
                <w:sz w:val="18"/>
                <w:szCs w:val="18"/>
              </w:rPr>
              <w:t>Challenges highlighted:</w:t>
            </w:r>
            <w:r w:rsidRPr="00CA6B42">
              <w:rPr>
                <w:rFonts w:cstheme="minorHAnsi"/>
                <w:sz w:val="18"/>
                <w:szCs w:val="18"/>
              </w:rPr>
              <w:t xml:space="preserve"> little prevailing culture of preparing for pregnancy and/or pregnancies often being unplanned. For </w:t>
            </w:r>
            <w:proofErr w:type="gramStart"/>
            <w:r w:rsidRPr="00CA6B42">
              <w:rPr>
                <w:rFonts w:cstheme="minorHAnsi"/>
                <w:sz w:val="18"/>
                <w:szCs w:val="18"/>
              </w:rPr>
              <w:t>those planning pregnancy</w:t>
            </w:r>
            <w:proofErr w:type="gramEnd"/>
            <w:r w:rsidRPr="00CA6B42">
              <w:rPr>
                <w:rFonts w:cstheme="minorHAnsi"/>
                <w:sz w:val="18"/>
                <w:szCs w:val="18"/>
              </w:rPr>
              <w:t xml:space="preserve">, sensitivity and maintaining secrecy when trying to conceive. </w:t>
            </w:r>
          </w:p>
          <w:p w14:paraId="71F60A5F" w14:textId="77777777" w:rsidR="00D23E69" w:rsidRPr="00CA6B42" w:rsidRDefault="00D23E69" w:rsidP="00D23E69">
            <w:pPr>
              <w:rPr>
                <w:rFonts w:cstheme="minorHAnsi"/>
                <w:sz w:val="18"/>
                <w:szCs w:val="18"/>
              </w:rPr>
            </w:pPr>
          </w:p>
          <w:p w14:paraId="06F8C5D7" w14:textId="77777777" w:rsidR="00D23E69" w:rsidRPr="00CA6B42" w:rsidRDefault="00D23E69" w:rsidP="00D23E69">
            <w:pPr>
              <w:rPr>
                <w:rFonts w:cstheme="minorHAnsi"/>
                <w:sz w:val="18"/>
                <w:szCs w:val="18"/>
              </w:rPr>
            </w:pPr>
            <w:r w:rsidRPr="00CA6B42">
              <w:rPr>
                <w:rFonts w:cstheme="minorHAnsi"/>
                <w:sz w:val="18"/>
                <w:szCs w:val="18"/>
              </w:rPr>
              <w:t xml:space="preserve">Participants expressed a preference for female professionals. </w:t>
            </w:r>
          </w:p>
          <w:p w14:paraId="10CA8F2B" w14:textId="77777777" w:rsidR="00D23E69" w:rsidRPr="00CA6B42" w:rsidRDefault="00D23E69" w:rsidP="00D23E69">
            <w:pPr>
              <w:rPr>
                <w:rFonts w:cstheme="minorHAnsi"/>
                <w:sz w:val="18"/>
                <w:szCs w:val="18"/>
              </w:rPr>
            </w:pPr>
          </w:p>
          <w:p w14:paraId="45E311BA" w14:textId="77777777" w:rsidR="00D23E69" w:rsidRPr="00CA6B42" w:rsidRDefault="00D23E69" w:rsidP="00D23E69">
            <w:pPr>
              <w:rPr>
                <w:rFonts w:cstheme="minorHAnsi"/>
                <w:sz w:val="18"/>
                <w:szCs w:val="18"/>
              </w:rPr>
            </w:pPr>
            <w:r w:rsidRPr="00CA6B42">
              <w:rPr>
                <w:rFonts w:cstheme="minorHAnsi"/>
                <w:sz w:val="18"/>
                <w:szCs w:val="18"/>
              </w:rPr>
              <w:t xml:space="preserve">Participants felt support was needed to engage </w:t>
            </w:r>
            <w:proofErr w:type="gramStart"/>
            <w:r w:rsidRPr="00CA6B42">
              <w:rPr>
                <w:rFonts w:cstheme="minorHAnsi"/>
                <w:sz w:val="18"/>
                <w:szCs w:val="18"/>
              </w:rPr>
              <w:t>men, &amp;</w:t>
            </w:r>
            <w:proofErr w:type="gramEnd"/>
            <w:r w:rsidRPr="00CA6B42">
              <w:rPr>
                <w:rFonts w:cstheme="minorHAnsi"/>
                <w:sz w:val="18"/>
                <w:szCs w:val="18"/>
              </w:rPr>
              <w:t xml:space="preserve"> enhance access for younger people/women less disposed to general practice.</w:t>
            </w:r>
          </w:p>
        </w:tc>
        <w:tc>
          <w:tcPr>
            <w:tcW w:w="1025" w:type="pct"/>
          </w:tcPr>
          <w:p w14:paraId="332BF3BF"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Women under 18 not eligible for participation. </w:t>
            </w:r>
          </w:p>
        </w:tc>
      </w:tr>
      <w:tr w:rsidR="00D23E69" w:rsidRPr="00CA6B42" w14:paraId="42898536" w14:textId="77777777" w:rsidTr="00D23E69">
        <w:tc>
          <w:tcPr>
            <w:tcW w:w="239" w:type="pct"/>
          </w:tcPr>
          <w:p w14:paraId="0EB49ADB" w14:textId="77777777" w:rsidR="00D23E69" w:rsidRPr="00CA6B42" w:rsidRDefault="00D23E69" w:rsidP="00D23E69">
            <w:pPr>
              <w:rPr>
                <w:rFonts w:cstheme="minorHAnsi"/>
                <w:sz w:val="18"/>
                <w:szCs w:val="18"/>
              </w:rPr>
            </w:pPr>
            <w:r w:rsidRPr="00CA6B42">
              <w:rPr>
                <w:rFonts w:cstheme="minorHAnsi"/>
                <w:sz w:val="18"/>
                <w:szCs w:val="18"/>
              </w:rPr>
              <w:t>12</w:t>
            </w:r>
          </w:p>
        </w:tc>
        <w:tc>
          <w:tcPr>
            <w:tcW w:w="724" w:type="pct"/>
          </w:tcPr>
          <w:p w14:paraId="41A587BE" w14:textId="77777777" w:rsidR="00D23E69" w:rsidRPr="00CA6B42" w:rsidRDefault="00D23E69" w:rsidP="00D23E69">
            <w:pPr>
              <w:rPr>
                <w:rFonts w:cstheme="minorHAnsi"/>
                <w:sz w:val="18"/>
                <w:szCs w:val="18"/>
              </w:rPr>
            </w:pPr>
            <w:r w:rsidRPr="000A503C">
              <w:rPr>
                <w:rFonts w:cstheme="minorHAnsi"/>
                <w:b/>
                <w:bCs/>
                <w:sz w:val="18"/>
                <w:szCs w:val="18"/>
              </w:rPr>
              <w:t>Ojukwu et al, 2016</w:t>
            </w:r>
            <w:r>
              <w:rPr>
                <w:vertAlign w:val="superscript"/>
              </w:rPr>
              <w:t>238</w:t>
            </w:r>
          </w:p>
          <w:p w14:paraId="0655691B" w14:textId="77777777" w:rsidR="00D23E69" w:rsidRPr="00CA6B42" w:rsidRDefault="00D23E69" w:rsidP="00D23E69">
            <w:pPr>
              <w:rPr>
                <w:rFonts w:cstheme="minorHAnsi"/>
                <w:sz w:val="18"/>
                <w:szCs w:val="18"/>
              </w:rPr>
            </w:pPr>
          </w:p>
          <w:p w14:paraId="15ADE590" w14:textId="77777777" w:rsidR="00D23E69" w:rsidRPr="00CA6B42" w:rsidRDefault="00D23E69" w:rsidP="00D23E69">
            <w:pPr>
              <w:rPr>
                <w:rFonts w:cstheme="minorHAnsi"/>
                <w:sz w:val="18"/>
                <w:szCs w:val="18"/>
                <w:shd w:val="clear" w:color="auto" w:fill="FFFFFF"/>
              </w:rPr>
            </w:pPr>
            <w:r w:rsidRPr="00CA6B42">
              <w:rPr>
                <w:rFonts w:cstheme="minorHAnsi"/>
                <w:i/>
                <w:iCs/>
                <w:sz w:val="18"/>
                <w:szCs w:val="18"/>
              </w:rPr>
              <w:t xml:space="preserve">General practitioners’ knowledge, </w:t>
            </w:r>
            <w:proofErr w:type="gramStart"/>
            <w:r w:rsidRPr="00CA6B42">
              <w:rPr>
                <w:rFonts w:cstheme="minorHAnsi"/>
                <w:i/>
                <w:iCs/>
                <w:sz w:val="18"/>
                <w:szCs w:val="18"/>
              </w:rPr>
              <w:lastRenderedPageBreak/>
              <w:t>attitudes</w:t>
            </w:r>
            <w:proofErr w:type="gramEnd"/>
            <w:r w:rsidRPr="00CA6B42">
              <w:rPr>
                <w:rFonts w:cstheme="minorHAnsi"/>
                <w:i/>
                <w:iCs/>
                <w:sz w:val="18"/>
                <w:szCs w:val="18"/>
              </w:rPr>
              <w:t xml:space="preserve"> and views of providing PCC: a qualitative investigation</w:t>
            </w:r>
          </w:p>
        </w:tc>
        <w:tc>
          <w:tcPr>
            <w:tcW w:w="844" w:type="pct"/>
          </w:tcPr>
          <w:p w14:paraId="4B4C73FE" w14:textId="77777777" w:rsidR="00D23E69" w:rsidRPr="00CA6B42" w:rsidRDefault="00D23E69" w:rsidP="00D23E69">
            <w:pPr>
              <w:rPr>
                <w:rFonts w:cstheme="minorHAnsi"/>
                <w:sz w:val="18"/>
                <w:szCs w:val="18"/>
              </w:rPr>
            </w:pPr>
            <w:r w:rsidRPr="00CA6B42">
              <w:rPr>
                <w:rFonts w:cstheme="minorHAnsi"/>
                <w:sz w:val="18"/>
                <w:szCs w:val="18"/>
              </w:rPr>
              <w:lastRenderedPageBreak/>
              <w:t>Observational</w:t>
            </w:r>
          </w:p>
          <w:p w14:paraId="4F0AB755" w14:textId="77777777" w:rsidR="00D23E69" w:rsidRPr="00CA6B42" w:rsidRDefault="00D23E69" w:rsidP="00D23E69">
            <w:pPr>
              <w:rPr>
                <w:rFonts w:cstheme="minorHAnsi"/>
                <w:sz w:val="18"/>
                <w:szCs w:val="18"/>
              </w:rPr>
            </w:pPr>
          </w:p>
          <w:p w14:paraId="69280C79"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GPs (n = 7, 4 </w:t>
            </w:r>
            <w:proofErr w:type="gramStart"/>
            <w:r w:rsidRPr="00CA6B42">
              <w:rPr>
                <w:rFonts w:cstheme="minorHAnsi"/>
                <w:sz w:val="18"/>
                <w:szCs w:val="18"/>
              </w:rPr>
              <w:t>male</w:t>
            </w:r>
            <w:proofErr w:type="gramEnd"/>
            <w:r w:rsidRPr="00CA6B42">
              <w:rPr>
                <w:rFonts w:cstheme="minorHAnsi"/>
                <w:sz w:val="18"/>
                <w:szCs w:val="18"/>
              </w:rPr>
              <w:t>, 3 female)</w:t>
            </w:r>
          </w:p>
          <w:p w14:paraId="40735A92" w14:textId="77777777" w:rsidR="00D23E69" w:rsidRPr="00CA6B42" w:rsidRDefault="00D23E69" w:rsidP="00D23E69">
            <w:pPr>
              <w:rPr>
                <w:rFonts w:cstheme="minorHAnsi"/>
                <w:sz w:val="18"/>
                <w:szCs w:val="18"/>
              </w:rPr>
            </w:pPr>
          </w:p>
          <w:p w14:paraId="24665A00" w14:textId="77777777" w:rsidR="00D23E69" w:rsidRPr="00CA6B42" w:rsidRDefault="00D23E69" w:rsidP="00D23E69">
            <w:pPr>
              <w:rPr>
                <w:rFonts w:cstheme="minorHAnsi"/>
                <w:sz w:val="18"/>
                <w:szCs w:val="18"/>
              </w:rPr>
            </w:pPr>
            <w:r w:rsidRPr="00CA6B42">
              <w:rPr>
                <w:rFonts w:cstheme="minorHAnsi"/>
                <w:sz w:val="18"/>
                <w:szCs w:val="18"/>
              </w:rPr>
              <w:lastRenderedPageBreak/>
              <w:t>5 GPs had experience in obstetrics and gynaecology; 3 had DRCOG qualifications; 4 were GP Trainers.</w:t>
            </w:r>
          </w:p>
          <w:p w14:paraId="05976601" w14:textId="77777777" w:rsidR="00D23E69" w:rsidRPr="00CA6B42" w:rsidRDefault="00D23E69" w:rsidP="00D23E69">
            <w:pPr>
              <w:rPr>
                <w:rFonts w:cstheme="minorHAnsi"/>
                <w:sz w:val="18"/>
                <w:szCs w:val="18"/>
              </w:rPr>
            </w:pPr>
          </w:p>
          <w:p w14:paraId="1C30EA17"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xml:space="preserve"> Interviews</w:t>
            </w:r>
          </w:p>
          <w:p w14:paraId="1B9130E6" w14:textId="77777777" w:rsidR="00D23E69" w:rsidRPr="00CA6B42" w:rsidRDefault="00D23E69" w:rsidP="00D23E69">
            <w:pPr>
              <w:rPr>
                <w:rFonts w:cstheme="minorHAnsi"/>
                <w:sz w:val="18"/>
                <w:szCs w:val="18"/>
              </w:rPr>
            </w:pPr>
          </w:p>
          <w:p w14:paraId="2C0DB867"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London, UK</w:t>
            </w:r>
          </w:p>
        </w:tc>
        <w:tc>
          <w:tcPr>
            <w:tcW w:w="903" w:type="pct"/>
          </w:tcPr>
          <w:p w14:paraId="256820E2" w14:textId="77777777" w:rsidR="00D23E69" w:rsidRPr="00CA6B42" w:rsidRDefault="00D23E69" w:rsidP="00D23E69">
            <w:pPr>
              <w:rPr>
                <w:rFonts w:cstheme="minorHAnsi"/>
                <w:b/>
                <w:bCs/>
                <w:sz w:val="18"/>
                <w:szCs w:val="18"/>
              </w:rPr>
            </w:pPr>
            <w:r w:rsidRPr="00CA6B42">
              <w:rPr>
                <w:rFonts w:cstheme="minorHAnsi"/>
                <w:b/>
                <w:bCs/>
                <w:sz w:val="18"/>
                <w:szCs w:val="18"/>
              </w:rPr>
              <w:lastRenderedPageBreak/>
              <w:t>Aim:</w:t>
            </w:r>
            <w:r w:rsidRPr="00CA6B42">
              <w:rPr>
                <w:rFonts w:cstheme="minorHAnsi"/>
                <w:sz w:val="18"/>
                <w:szCs w:val="18"/>
              </w:rPr>
              <w:t xml:space="preserve"> to examine GPs’ knowledge, attitudes, and views towards preconception health and care in the general practice setting.</w:t>
            </w:r>
          </w:p>
        </w:tc>
        <w:tc>
          <w:tcPr>
            <w:tcW w:w="1265" w:type="pct"/>
          </w:tcPr>
          <w:p w14:paraId="26C2534C" w14:textId="77777777" w:rsidR="00D23E69" w:rsidRPr="00CA6B42" w:rsidRDefault="00D23E69" w:rsidP="00D23E69">
            <w:pPr>
              <w:rPr>
                <w:rFonts w:cstheme="minorHAnsi"/>
                <w:sz w:val="18"/>
                <w:szCs w:val="18"/>
              </w:rPr>
            </w:pPr>
            <w:r w:rsidRPr="00CA6B42">
              <w:rPr>
                <w:rFonts w:cstheme="minorHAnsi"/>
                <w:sz w:val="18"/>
                <w:szCs w:val="18"/>
              </w:rPr>
              <w:t xml:space="preserve">GPs agreed on the main issues they would discuss as part of preconception care: healthy eating, being a healthy weight, folic acid supplementation, stopping </w:t>
            </w:r>
            <w:r w:rsidRPr="00CA6B42">
              <w:rPr>
                <w:rFonts w:cstheme="minorHAnsi"/>
                <w:sz w:val="18"/>
                <w:szCs w:val="18"/>
              </w:rPr>
              <w:lastRenderedPageBreak/>
              <w:t xml:space="preserve">smoking, </w:t>
            </w:r>
            <w:proofErr w:type="gramStart"/>
            <w:r w:rsidRPr="00CA6B42">
              <w:rPr>
                <w:rFonts w:cstheme="minorHAnsi"/>
                <w:sz w:val="18"/>
                <w:szCs w:val="18"/>
              </w:rPr>
              <w:t>reducing</w:t>
            </w:r>
            <w:proofErr w:type="gramEnd"/>
            <w:r w:rsidRPr="00CA6B42">
              <w:rPr>
                <w:rFonts w:cstheme="minorHAnsi"/>
                <w:sz w:val="18"/>
                <w:szCs w:val="18"/>
              </w:rPr>
              <w:t xml:space="preserve"> or abstaining from alcohol consumption.</w:t>
            </w:r>
          </w:p>
          <w:p w14:paraId="0802523F" w14:textId="77777777" w:rsidR="00D23E69" w:rsidRPr="00CA6B42" w:rsidRDefault="00D23E69" w:rsidP="00D23E69">
            <w:pPr>
              <w:rPr>
                <w:rFonts w:cstheme="minorHAnsi"/>
                <w:sz w:val="18"/>
                <w:szCs w:val="18"/>
              </w:rPr>
            </w:pPr>
          </w:p>
          <w:p w14:paraId="5C19E0E0" w14:textId="77777777" w:rsidR="00D23E69" w:rsidRPr="00CA6B42" w:rsidRDefault="00D23E69" w:rsidP="00D23E69">
            <w:pPr>
              <w:rPr>
                <w:rFonts w:cstheme="minorHAnsi"/>
                <w:sz w:val="18"/>
                <w:szCs w:val="18"/>
              </w:rPr>
            </w:pPr>
            <w:r w:rsidRPr="00CA6B42">
              <w:rPr>
                <w:rFonts w:cstheme="minorHAnsi"/>
                <w:sz w:val="18"/>
                <w:szCs w:val="18"/>
              </w:rPr>
              <w:t xml:space="preserve">Lack of GP knowledge of formal guidelines. </w:t>
            </w:r>
          </w:p>
          <w:p w14:paraId="67D4CEBC" w14:textId="77777777" w:rsidR="00D23E69" w:rsidRPr="00CA6B42" w:rsidRDefault="00D23E69" w:rsidP="00D23E69">
            <w:pPr>
              <w:rPr>
                <w:rFonts w:cstheme="minorHAnsi"/>
                <w:sz w:val="18"/>
                <w:szCs w:val="18"/>
              </w:rPr>
            </w:pPr>
          </w:p>
          <w:p w14:paraId="6A0BE892" w14:textId="77777777" w:rsidR="00D23E69" w:rsidRPr="00CA6B42" w:rsidRDefault="00D23E69" w:rsidP="00D23E69">
            <w:pPr>
              <w:rPr>
                <w:rFonts w:cstheme="minorHAnsi"/>
                <w:sz w:val="18"/>
                <w:szCs w:val="18"/>
              </w:rPr>
            </w:pPr>
            <w:r w:rsidRPr="00CA6B42">
              <w:rPr>
                <w:rFonts w:cstheme="minorHAnsi"/>
                <w:sz w:val="18"/>
                <w:szCs w:val="18"/>
              </w:rPr>
              <w:t>Some lack of consistency in advice given (</w:t>
            </w:r>
            <w:proofErr w:type="gramStart"/>
            <w:r w:rsidRPr="00CA6B42">
              <w:rPr>
                <w:rFonts w:cstheme="minorHAnsi"/>
                <w:sz w:val="18"/>
                <w:szCs w:val="18"/>
              </w:rPr>
              <w:t>e.g.</w:t>
            </w:r>
            <w:proofErr w:type="gramEnd"/>
            <w:r w:rsidRPr="00CA6B42">
              <w:rPr>
                <w:rFonts w:cstheme="minorHAnsi"/>
                <w:sz w:val="18"/>
                <w:szCs w:val="18"/>
              </w:rPr>
              <w:t xml:space="preserve"> alcohol consumption).</w:t>
            </w:r>
          </w:p>
          <w:p w14:paraId="65E626EB" w14:textId="77777777" w:rsidR="00D23E69" w:rsidRPr="00CA6B42" w:rsidRDefault="00D23E69" w:rsidP="00D23E69">
            <w:pPr>
              <w:rPr>
                <w:rFonts w:cstheme="minorHAnsi"/>
                <w:sz w:val="18"/>
                <w:szCs w:val="18"/>
              </w:rPr>
            </w:pPr>
          </w:p>
          <w:p w14:paraId="496FE534" w14:textId="77777777" w:rsidR="00D23E69" w:rsidRPr="00CA6B42" w:rsidRDefault="00D23E69" w:rsidP="00D23E69">
            <w:pPr>
              <w:rPr>
                <w:rFonts w:cstheme="minorHAnsi"/>
                <w:sz w:val="18"/>
                <w:szCs w:val="18"/>
              </w:rPr>
            </w:pPr>
            <w:r w:rsidRPr="00CA6B42">
              <w:rPr>
                <w:rFonts w:cstheme="minorHAnsi"/>
                <w:sz w:val="18"/>
                <w:szCs w:val="18"/>
              </w:rPr>
              <w:t>Lack of consistency in percieved patient demand for PCC.</w:t>
            </w:r>
          </w:p>
          <w:p w14:paraId="64B8E1F1" w14:textId="77777777" w:rsidR="00D23E69" w:rsidRPr="00CA6B42" w:rsidRDefault="00D23E69" w:rsidP="00D23E69">
            <w:pPr>
              <w:rPr>
                <w:rFonts w:cstheme="minorHAnsi"/>
                <w:sz w:val="18"/>
                <w:szCs w:val="18"/>
              </w:rPr>
            </w:pPr>
          </w:p>
          <w:p w14:paraId="23C0C387" w14:textId="77777777" w:rsidR="00D23E69" w:rsidRPr="00CA6B42" w:rsidRDefault="00D23E69" w:rsidP="00D23E69">
            <w:pPr>
              <w:rPr>
                <w:rFonts w:cstheme="minorHAnsi"/>
                <w:sz w:val="18"/>
                <w:szCs w:val="18"/>
              </w:rPr>
            </w:pPr>
            <w:r w:rsidRPr="00CA6B42">
              <w:rPr>
                <w:rFonts w:cstheme="minorHAnsi"/>
                <w:sz w:val="18"/>
                <w:szCs w:val="18"/>
              </w:rPr>
              <w:t>Reaching women before pregnancy considered important, though not GP responsibility (suggested role of educators/ nurses)</w:t>
            </w:r>
          </w:p>
          <w:p w14:paraId="3519D7E1" w14:textId="77777777" w:rsidR="00D23E69" w:rsidRPr="00CA6B42" w:rsidRDefault="00D23E69" w:rsidP="00D23E69">
            <w:pPr>
              <w:rPr>
                <w:rFonts w:cstheme="minorHAnsi"/>
                <w:sz w:val="18"/>
                <w:szCs w:val="18"/>
              </w:rPr>
            </w:pPr>
          </w:p>
          <w:p w14:paraId="3B7B914E" w14:textId="77777777" w:rsidR="00D23E69" w:rsidRPr="00CA6B42" w:rsidRDefault="00D23E69" w:rsidP="00D23E69">
            <w:pPr>
              <w:rPr>
                <w:rFonts w:cstheme="minorHAnsi"/>
                <w:sz w:val="18"/>
                <w:szCs w:val="18"/>
              </w:rPr>
            </w:pPr>
            <w:r w:rsidRPr="00CA6B42">
              <w:rPr>
                <w:rFonts w:cstheme="minorHAnsi"/>
                <w:sz w:val="18"/>
                <w:szCs w:val="18"/>
              </w:rPr>
              <w:t xml:space="preserve">Specialist preconception services not provided within GP surgeries; PCC targeted at women clearly planning/with medical conditions. </w:t>
            </w:r>
          </w:p>
          <w:p w14:paraId="0E822A84" w14:textId="77777777" w:rsidR="00D23E69" w:rsidRPr="00CA6B42" w:rsidRDefault="00D23E69" w:rsidP="00D23E69">
            <w:pPr>
              <w:rPr>
                <w:rFonts w:cstheme="minorHAnsi"/>
                <w:sz w:val="18"/>
                <w:szCs w:val="18"/>
              </w:rPr>
            </w:pPr>
          </w:p>
          <w:p w14:paraId="32A5C0E0" w14:textId="77777777" w:rsidR="00D23E69" w:rsidRPr="00CA6B42" w:rsidRDefault="00D23E69" w:rsidP="00D23E69">
            <w:pPr>
              <w:rPr>
                <w:rFonts w:cstheme="minorHAnsi"/>
                <w:sz w:val="18"/>
                <w:szCs w:val="18"/>
              </w:rPr>
            </w:pPr>
            <w:r w:rsidRPr="00CA6B42">
              <w:rPr>
                <w:rFonts w:cstheme="minorHAnsi"/>
                <w:sz w:val="18"/>
                <w:szCs w:val="18"/>
              </w:rPr>
              <w:t>GPs described diverse patient groups with very different health needs &amp; significant barriers to providing care (</w:t>
            </w:r>
            <w:proofErr w:type="gramStart"/>
            <w:r w:rsidRPr="00CA6B42">
              <w:rPr>
                <w:rFonts w:cstheme="minorHAnsi"/>
                <w:sz w:val="18"/>
                <w:szCs w:val="18"/>
              </w:rPr>
              <w:t>e.g.</w:t>
            </w:r>
            <w:proofErr w:type="gramEnd"/>
            <w:r w:rsidRPr="00CA6B42">
              <w:rPr>
                <w:rFonts w:cstheme="minorHAnsi"/>
                <w:sz w:val="18"/>
                <w:szCs w:val="18"/>
              </w:rPr>
              <w:t xml:space="preserve"> no preparation for pregnancy, language/culture, </w:t>
            </w:r>
            <w:r w:rsidRPr="00CA6B42">
              <w:rPr>
                <w:rFonts w:cstheme="minorHAnsi"/>
                <w:sz w:val="18"/>
                <w:szCs w:val="18"/>
              </w:rPr>
              <w:lastRenderedPageBreak/>
              <w:t>lack of time, reluctance to provide unsolicited advice (‘nanny state’)</w:t>
            </w:r>
          </w:p>
        </w:tc>
        <w:tc>
          <w:tcPr>
            <w:tcW w:w="1025" w:type="pct"/>
          </w:tcPr>
          <w:p w14:paraId="1BE530B0"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Study conducted in London borough with disparity of wealth and large ethnic minority population, may therefore be different to other UK areas. </w:t>
            </w:r>
          </w:p>
        </w:tc>
      </w:tr>
      <w:tr w:rsidR="00D23E69" w:rsidRPr="00CA6B42" w14:paraId="198D9BEC" w14:textId="77777777" w:rsidTr="00D23E69">
        <w:tc>
          <w:tcPr>
            <w:tcW w:w="239" w:type="pct"/>
          </w:tcPr>
          <w:p w14:paraId="30C84814" w14:textId="77777777" w:rsidR="00D23E69" w:rsidRPr="00CA6B42" w:rsidRDefault="00D23E69" w:rsidP="00D23E69">
            <w:pPr>
              <w:rPr>
                <w:rFonts w:cstheme="minorHAnsi"/>
                <w:sz w:val="18"/>
                <w:szCs w:val="18"/>
              </w:rPr>
            </w:pPr>
            <w:r w:rsidRPr="00CA6B42">
              <w:rPr>
                <w:rFonts w:cstheme="minorHAnsi"/>
                <w:sz w:val="18"/>
                <w:szCs w:val="18"/>
              </w:rPr>
              <w:lastRenderedPageBreak/>
              <w:t>13</w:t>
            </w:r>
          </w:p>
        </w:tc>
        <w:tc>
          <w:tcPr>
            <w:tcW w:w="724" w:type="pct"/>
          </w:tcPr>
          <w:p w14:paraId="0E81EA7B" w14:textId="77777777" w:rsidR="00D23E69" w:rsidRPr="00CA6B42" w:rsidRDefault="00D23E69" w:rsidP="00D23E69">
            <w:pPr>
              <w:rPr>
                <w:rFonts w:cstheme="minorHAnsi"/>
                <w:b/>
                <w:bCs/>
                <w:sz w:val="18"/>
                <w:szCs w:val="18"/>
              </w:rPr>
            </w:pPr>
            <w:r w:rsidRPr="000A503C">
              <w:rPr>
                <w:rFonts w:cstheme="minorHAnsi"/>
                <w:b/>
                <w:bCs/>
                <w:sz w:val="18"/>
                <w:szCs w:val="18"/>
              </w:rPr>
              <w:t>M’hamdi et al 2017</w:t>
            </w:r>
            <w:r>
              <w:rPr>
                <w:vertAlign w:val="superscript"/>
              </w:rPr>
              <w:t>144</w:t>
            </w:r>
          </w:p>
          <w:p w14:paraId="290D218A" w14:textId="77777777" w:rsidR="00D23E69" w:rsidRPr="00CA6B42" w:rsidRDefault="00D23E69" w:rsidP="00D23E69">
            <w:pPr>
              <w:rPr>
                <w:rFonts w:cstheme="minorHAnsi"/>
                <w:sz w:val="18"/>
                <w:szCs w:val="18"/>
              </w:rPr>
            </w:pPr>
          </w:p>
          <w:p w14:paraId="77CC6F17" w14:textId="77777777" w:rsidR="00D23E69" w:rsidRPr="00CA6B42" w:rsidRDefault="00D23E69" w:rsidP="00D23E69">
            <w:pPr>
              <w:rPr>
                <w:rFonts w:cstheme="minorHAnsi"/>
                <w:i/>
                <w:iCs/>
                <w:sz w:val="18"/>
                <w:szCs w:val="18"/>
              </w:rPr>
            </w:pPr>
            <w:r w:rsidRPr="00CA6B42">
              <w:rPr>
                <w:rFonts w:cstheme="minorHAnsi"/>
                <w:i/>
                <w:iCs/>
                <w:sz w:val="18"/>
                <w:szCs w:val="18"/>
              </w:rPr>
              <w:t>Barriers in the uptake and delivery of PCC: exploring the views of care providers</w:t>
            </w:r>
          </w:p>
          <w:p w14:paraId="78CEBBE4" w14:textId="77777777" w:rsidR="00D23E69" w:rsidRPr="00CA6B42" w:rsidRDefault="00D23E69" w:rsidP="00D23E69">
            <w:pPr>
              <w:rPr>
                <w:rFonts w:cstheme="minorHAnsi"/>
                <w:sz w:val="18"/>
                <w:szCs w:val="18"/>
              </w:rPr>
            </w:pPr>
          </w:p>
          <w:p w14:paraId="2E0B0175" w14:textId="77777777" w:rsidR="00D23E69" w:rsidRPr="00CA6B42" w:rsidRDefault="00D23E69" w:rsidP="00D23E69">
            <w:pPr>
              <w:rPr>
                <w:rFonts w:cstheme="minorHAnsi"/>
                <w:sz w:val="18"/>
                <w:szCs w:val="18"/>
                <w:shd w:val="clear" w:color="auto" w:fill="FFFFFF"/>
              </w:rPr>
            </w:pPr>
          </w:p>
        </w:tc>
        <w:tc>
          <w:tcPr>
            <w:tcW w:w="844" w:type="pct"/>
          </w:tcPr>
          <w:p w14:paraId="7743A112" w14:textId="77777777" w:rsidR="00D23E69" w:rsidRPr="00CA6B42" w:rsidRDefault="00D23E69" w:rsidP="00D23E69">
            <w:pPr>
              <w:rPr>
                <w:rFonts w:cstheme="minorHAnsi"/>
                <w:sz w:val="18"/>
                <w:szCs w:val="18"/>
              </w:rPr>
            </w:pPr>
            <w:r w:rsidRPr="00CA6B42">
              <w:rPr>
                <w:rFonts w:cstheme="minorHAnsi"/>
                <w:sz w:val="18"/>
                <w:szCs w:val="18"/>
              </w:rPr>
              <w:t xml:space="preserve">Observational </w:t>
            </w:r>
          </w:p>
          <w:p w14:paraId="788718E3" w14:textId="77777777" w:rsidR="00D23E69" w:rsidRPr="00CA6B42" w:rsidRDefault="00D23E69" w:rsidP="00D23E69">
            <w:pPr>
              <w:rPr>
                <w:rFonts w:cstheme="minorHAnsi"/>
                <w:sz w:val="18"/>
                <w:szCs w:val="18"/>
              </w:rPr>
            </w:pPr>
          </w:p>
          <w:p w14:paraId="71D2A549"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health care professionals who regularly provide preconception care (n=20: 12 x community midwives, 3 x GPs, 3 </w:t>
            </w:r>
            <w:proofErr w:type="gramStart"/>
            <w:r w:rsidRPr="00CA6B42">
              <w:rPr>
                <w:rFonts w:cstheme="minorHAnsi"/>
                <w:sz w:val="18"/>
                <w:szCs w:val="18"/>
              </w:rPr>
              <w:t>x  obstetricians</w:t>
            </w:r>
            <w:proofErr w:type="gramEnd"/>
            <w:r w:rsidRPr="00CA6B42">
              <w:rPr>
                <w:rFonts w:cstheme="minorHAnsi"/>
                <w:sz w:val="18"/>
                <w:szCs w:val="18"/>
              </w:rPr>
              <w:t>, 1 x cardiologist,</w:t>
            </w:r>
          </w:p>
          <w:p w14:paraId="391BE638" w14:textId="77777777" w:rsidR="00D23E69" w:rsidRPr="00CA6B42" w:rsidRDefault="00D23E69" w:rsidP="00D23E69">
            <w:pPr>
              <w:rPr>
                <w:rFonts w:cstheme="minorHAnsi"/>
                <w:sz w:val="18"/>
                <w:szCs w:val="18"/>
              </w:rPr>
            </w:pPr>
            <w:r w:rsidRPr="00CA6B42">
              <w:rPr>
                <w:rFonts w:cstheme="minorHAnsi"/>
                <w:sz w:val="18"/>
                <w:szCs w:val="18"/>
              </w:rPr>
              <w:t>1 x gastroenterologist)</w:t>
            </w:r>
          </w:p>
          <w:p w14:paraId="7E5BC031" w14:textId="77777777" w:rsidR="00D23E69" w:rsidRPr="00CA6B42" w:rsidRDefault="00D23E69" w:rsidP="00D23E69">
            <w:pPr>
              <w:rPr>
                <w:rFonts w:cstheme="minorHAnsi"/>
                <w:b/>
                <w:bCs/>
                <w:sz w:val="18"/>
                <w:szCs w:val="18"/>
              </w:rPr>
            </w:pPr>
          </w:p>
          <w:p w14:paraId="20E90D71" w14:textId="77777777" w:rsidR="00D23E69" w:rsidRPr="00CA6B42" w:rsidRDefault="00D23E69" w:rsidP="00D23E69">
            <w:pPr>
              <w:rPr>
                <w:rFonts w:cstheme="minorHAnsi"/>
                <w:sz w:val="18"/>
                <w:szCs w:val="18"/>
              </w:rPr>
            </w:pPr>
            <w:r w:rsidRPr="00CA6B42">
              <w:rPr>
                <w:rFonts w:cstheme="minorHAnsi"/>
                <w:b/>
                <w:bCs/>
                <w:sz w:val="18"/>
                <w:szCs w:val="18"/>
              </w:rPr>
              <w:t>Methods</w:t>
            </w:r>
            <w:r w:rsidRPr="00CA6B42">
              <w:rPr>
                <w:rFonts w:cstheme="minorHAnsi"/>
                <w:sz w:val="18"/>
                <w:szCs w:val="18"/>
              </w:rPr>
              <w:t>: Semi-structured interviews</w:t>
            </w:r>
          </w:p>
          <w:p w14:paraId="27B5626C" w14:textId="77777777" w:rsidR="00D23E69" w:rsidRPr="00CA6B42" w:rsidRDefault="00D23E69" w:rsidP="00D23E69">
            <w:pPr>
              <w:rPr>
                <w:rFonts w:cstheme="minorHAnsi"/>
                <w:sz w:val="18"/>
                <w:szCs w:val="18"/>
              </w:rPr>
            </w:pPr>
          </w:p>
          <w:p w14:paraId="748D8FD0" w14:textId="77777777" w:rsidR="00D23E69" w:rsidRPr="00CA6B42" w:rsidRDefault="00D23E69" w:rsidP="00D23E69">
            <w:pPr>
              <w:rPr>
                <w:rFonts w:cstheme="minorHAnsi"/>
                <w:sz w:val="18"/>
                <w:szCs w:val="18"/>
              </w:rPr>
            </w:pPr>
            <w:r w:rsidRPr="00CA6B42">
              <w:rPr>
                <w:rFonts w:cstheme="minorHAnsi"/>
                <w:b/>
                <w:bCs/>
                <w:sz w:val="18"/>
                <w:szCs w:val="18"/>
              </w:rPr>
              <w:t xml:space="preserve">Setting: </w:t>
            </w:r>
            <w:r w:rsidRPr="00CA6B42">
              <w:rPr>
                <w:rFonts w:cstheme="minorHAnsi"/>
                <w:sz w:val="18"/>
                <w:szCs w:val="18"/>
              </w:rPr>
              <w:t>Netherlands</w:t>
            </w:r>
          </w:p>
        </w:tc>
        <w:tc>
          <w:tcPr>
            <w:tcW w:w="903" w:type="pct"/>
          </w:tcPr>
          <w:p w14:paraId="75D322CF" w14:textId="77777777" w:rsidR="00D23E69" w:rsidRPr="00CA6B42" w:rsidRDefault="00D23E69" w:rsidP="00D23E69">
            <w:pPr>
              <w:rPr>
                <w:rFonts w:cstheme="minorHAnsi"/>
                <w:b/>
                <w:bCs/>
                <w:sz w:val="18"/>
                <w:szCs w:val="18"/>
              </w:rPr>
            </w:pPr>
            <w:r w:rsidRPr="00CA6B42">
              <w:rPr>
                <w:rFonts w:cstheme="minorHAnsi"/>
                <w:b/>
                <w:bCs/>
                <w:sz w:val="18"/>
                <w:szCs w:val="18"/>
              </w:rPr>
              <w:t>Aim:</w:t>
            </w:r>
            <w:r w:rsidRPr="00CA6B42">
              <w:rPr>
                <w:rFonts w:cstheme="minorHAnsi"/>
                <w:sz w:val="18"/>
                <w:szCs w:val="18"/>
              </w:rPr>
              <w:t xml:space="preserve"> to examine health care professionals’ views of roles &amp; responsibilities in providing PCC and identify barriers that affect delivery and/or uptake.</w:t>
            </w:r>
          </w:p>
        </w:tc>
        <w:tc>
          <w:tcPr>
            <w:tcW w:w="1265" w:type="pct"/>
          </w:tcPr>
          <w:p w14:paraId="3FEB4FF7" w14:textId="77777777" w:rsidR="00D23E69" w:rsidRPr="00CA6B42" w:rsidRDefault="00D23E69" w:rsidP="00D23E69">
            <w:pPr>
              <w:rPr>
                <w:rFonts w:cstheme="minorHAnsi"/>
                <w:sz w:val="18"/>
                <w:szCs w:val="18"/>
              </w:rPr>
            </w:pPr>
            <w:r w:rsidRPr="00CA6B42">
              <w:rPr>
                <w:rFonts w:cstheme="minorHAnsi"/>
                <w:sz w:val="18"/>
                <w:szCs w:val="18"/>
              </w:rPr>
              <w:t xml:space="preserve">Multiple barriers identified: </w:t>
            </w:r>
          </w:p>
          <w:p w14:paraId="41679ECE" w14:textId="77777777" w:rsidR="00D23E69" w:rsidRPr="00CA6B42" w:rsidRDefault="00D23E69" w:rsidP="00D23E69">
            <w:pPr>
              <w:rPr>
                <w:rFonts w:cstheme="minorHAnsi"/>
                <w:sz w:val="18"/>
                <w:szCs w:val="18"/>
              </w:rPr>
            </w:pPr>
          </w:p>
          <w:p w14:paraId="3F442A24" w14:textId="77777777" w:rsidR="00D23E69" w:rsidRPr="00CA6B42" w:rsidRDefault="00D23E69" w:rsidP="00D23E69">
            <w:pPr>
              <w:rPr>
                <w:rFonts w:cstheme="minorHAnsi"/>
                <w:sz w:val="18"/>
                <w:szCs w:val="18"/>
              </w:rPr>
            </w:pPr>
            <w:r w:rsidRPr="00CA6B42">
              <w:rPr>
                <w:rFonts w:cstheme="minorHAnsi"/>
                <w:sz w:val="18"/>
                <w:szCs w:val="18"/>
              </w:rPr>
              <w:t xml:space="preserve">No comprehensive PCC </w:t>
            </w:r>
            <w:proofErr w:type="gramStart"/>
            <w:r w:rsidRPr="00CA6B42">
              <w:rPr>
                <w:rFonts w:cstheme="minorHAnsi"/>
                <w:sz w:val="18"/>
                <w:szCs w:val="18"/>
              </w:rPr>
              <w:t>program  currently</w:t>
            </w:r>
            <w:proofErr w:type="gramEnd"/>
            <w:r w:rsidRPr="00CA6B42">
              <w:rPr>
                <w:rFonts w:cstheme="minorHAnsi"/>
                <w:sz w:val="18"/>
                <w:szCs w:val="18"/>
              </w:rPr>
              <w:t xml:space="preserve"> exists</w:t>
            </w:r>
          </w:p>
          <w:p w14:paraId="351170BC" w14:textId="77777777" w:rsidR="00D23E69" w:rsidRPr="00CA6B42" w:rsidRDefault="00D23E69" w:rsidP="00D23E69">
            <w:pPr>
              <w:rPr>
                <w:rFonts w:cstheme="minorHAnsi"/>
                <w:sz w:val="18"/>
                <w:szCs w:val="18"/>
              </w:rPr>
            </w:pPr>
          </w:p>
          <w:p w14:paraId="791EA4F9" w14:textId="77777777" w:rsidR="00D23E69" w:rsidRPr="00CA6B42" w:rsidRDefault="00D23E69" w:rsidP="00D23E69">
            <w:pPr>
              <w:rPr>
                <w:rFonts w:cstheme="minorHAnsi"/>
                <w:sz w:val="18"/>
                <w:szCs w:val="18"/>
              </w:rPr>
            </w:pPr>
            <w:r w:rsidRPr="00CA6B42">
              <w:rPr>
                <w:rFonts w:cstheme="minorHAnsi"/>
                <w:sz w:val="18"/>
                <w:szCs w:val="18"/>
              </w:rPr>
              <w:t>Limited patient/ parent awareness of PCC benefits</w:t>
            </w:r>
          </w:p>
          <w:p w14:paraId="27ABEC01" w14:textId="77777777" w:rsidR="00D23E69" w:rsidRPr="00CA6B42" w:rsidRDefault="00D23E69" w:rsidP="00D23E69">
            <w:pPr>
              <w:rPr>
                <w:rFonts w:cstheme="minorHAnsi"/>
                <w:sz w:val="18"/>
                <w:szCs w:val="18"/>
              </w:rPr>
            </w:pPr>
          </w:p>
          <w:p w14:paraId="0989AC79" w14:textId="77777777" w:rsidR="00D23E69" w:rsidRPr="00CA6B42" w:rsidRDefault="00D23E69" w:rsidP="00D23E69">
            <w:pPr>
              <w:rPr>
                <w:rFonts w:cstheme="minorHAnsi"/>
                <w:sz w:val="18"/>
                <w:szCs w:val="18"/>
              </w:rPr>
            </w:pPr>
            <w:r w:rsidRPr="00CA6B42">
              <w:rPr>
                <w:rFonts w:cstheme="minorHAnsi"/>
                <w:sz w:val="18"/>
                <w:szCs w:val="18"/>
              </w:rPr>
              <w:t>GP hesitance around necessity and effectiveness of PCC</w:t>
            </w:r>
          </w:p>
          <w:p w14:paraId="01AA43BA" w14:textId="77777777" w:rsidR="00D23E69" w:rsidRPr="00CA6B42" w:rsidRDefault="00D23E69" w:rsidP="00D23E69">
            <w:pPr>
              <w:rPr>
                <w:rFonts w:cstheme="minorHAnsi"/>
                <w:sz w:val="18"/>
                <w:szCs w:val="18"/>
              </w:rPr>
            </w:pPr>
          </w:p>
          <w:p w14:paraId="7BF4D8A9" w14:textId="77777777" w:rsidR="00D23E69" w:rsidRPr="00CA6B42" w:rsidRDefault="00D23E69" w:rsidP="00D23E69">
            <w:pPr>
              <w:rPr>
                <w:rFonts w:cstheme="minorHAnsi"/>
                <w:sz w:val="18"/>
                <w:szCs w:val="18"/>
              </w:rPr>
            </w:pPr>
            <w:r w:rsidRPr="00CA6B42">
              <w:rPr>
                <w:rFonts w:cstheme="minorHAnsi"/>
                <w:sz w:val="18"/>
                <w:szCs w:val="18"/>
              </w:rPr>
              <w:t>Poor coordination and organization of PCC</w:t>
            </w:r>
          </w:p>
          <w:p w14:paraId="7B28BE08" w14:textId="77777777" w:rsidR="00D23E69" w:rsidRPr="00CA6B42" w:rsidRDefault="00D23E69" w:rsidP="00D23E69">
            <w:pPr>
              <w:rPr>
                <w:rFonts w:cstheme="minorHAnsi"/>
                <w:sz w:val="18"/>
                <w:szCs w:val="18"/>
              </w:rPr>
            </w:pPr>
          </w:p>
          <w:p w14:paraId="650F4133" w14:textId="77777777" w:rsidR="00D23E69" w:rsidRPr="00CA6B42" w:rsidRDefault="00D23E69" w:rsidP="00D23E69">
            <w:pPr>
              <w:rPr>
                <w:rFonts w:cstheme="minorHAnsi"/>
                <w:sz w:val="18"/>
                <w:szCs w:val="18"/>
              </w:rPr>
            </w:pPr>
            <w:r w:rsidRPr="00CA6B42">
              <w:rPr>
                <w:rFonts w:cstheme="minorHAnsi"/>
                <w:sz w:val="18"/>
                <w:szCs w:val="18"/>
              </w:rPr>
              <w:t>Conflicting views of different health care professionals regarding pregnancy, reproductive autonomy, and professional responsibility.</w:t>
            </w:r>
          </w:p>
        </w:tc>
        <w:tc>
          <w:tcPr>
            <w:tcW w:w="1025" w:type="pct"/>
          </w:tcPr>
          <w:p w14:paraId="15452AF4" w14:textId="77777777" w:rsidR="00D23E69" w:rsidRPr="00CA6B42" w:rsidRDefault="00D23E69" w:rsidP="00D23E69">
            <w:pPr>
              <w:rPr>
                <w:rFonts w:cstheme="minorHAnsi"/>
                <w:sz w:val="18"/>
                <w:szCs w:val="18"/>
              </w:rPr>
            </w:pPr>
            <w:r w:rsidRPr="00CA6B42">
              <w:rPr>
                <w:rFonts w:cstheme="minorHAnsi"/>
                <w:sz w:val="18"/>
                <w:szCs w:val="18"/>
              </w:rPr>
              <w:t>Small sample size limits generalisability</w:t>
            </w:r>
          </w:p>
        </w:tc>
      </w:tr>
      <w:tr w:rsidR="00D23E69" w:rsidRPr="00CA6B42" w14:paraId="20ECAFE4" w14:textId="77777777" w:rsidTr="00D23E69">
        <w:tc>
          <w:tcPr>
            <w:tcW w:w="239" w:type="pct"/>
          </w:tcPr>
          <w:p w14:paraId="68A378EF" w14:textId="77777777" w:rsidR="00D23E69" w:rsidRPr="00CA6B42" w:rsidRDefault="00D23E69" w:rsidP="00D23E69">
            <w:pPr>
              <w:rPr>
                <w:rFonts w:cstheme="minorHAnsi"/>
                <w:sz w:val="18"/>
                <w:szCs w:val="18"/>
              </w:rPr>
            </w:pPr>
            <w:r w:rsidRPr="00CA6B42">
              <w:rPr>
                <w:rFonts w:cstheme="minorHAnsi"/>
                <w:sz w:val="18"/>
                <w:szCs w:val="18"/>
              </w:rPr>
              <w:t>14</w:t>
            </w:r>
          </w:p>
        </w:tc>
        <w:tc>
          <w:tcPr>
            <w:tcW w:w="724" w:type="pct"/>
          </w:tcPr>
          <w:p w14:paraId="62635E9C" w14:textId="77777777" w:rsidR="00D23E69" w:rsidRPr="000A503C" w:rsidRDefault="00D23E69" w:rsidP="00D23E69">
            <w:pPr>
              <w:rPr>
                <w:rFonts w:cstheme="minorHAnsi"/>
                <w:b/>
                <w:bCs/>
                <w:sz w:val="18"/>
                <w:szCs w:val="18"/>
              </w:rPr>
            </w:pPr>
            <w:r w:rsidRPr="000A503C">
              <w:rPr>
                <w:rFonts w:cstheme="minorHAnsi"/>
                <w:b/>
                <w:bCs/>
                <w:sz w:val="18"/>
                <w:szCs w:val="18"/>
              </w:rPr>
              <w:t>Van der Zee et al 2013</w:t>
            </w:r>
            <w:r>
              <w:rPr>
                <w:vertAlign w:val="superscript"/>
              </w:rPr>
              <w:t>127</w:t>
            </w:r>
          </w:p>
          <w:p w14:paraId="19317532" w14:textId="77777777" w:rsidR="00D23E69" w:rsidRPr="000A503C" w:rsidRDefault="00D23E69" w:rsidP="00D23E69">
            <w:pPr>
              <w:rPr>
                <w:rFonts w:cstheme="minorHAnsi"/>
                <w:sz w:val="18"/>
                <w:szCs w:val="18"/>
              </w:rPr>
            </w:pPr>
          </w:p>
          <w:p w14:paraId="1969AF92" w14:textId="77777777" w:rsidR="00D23E69" w:rsidRPr="000A503C" w:rsidRDefault="00D23E69" w:rsidP="00D23E69">
            <w:pPr>
              <w:rPr>
                <w:rFonts w:cstheme="minorHAnsi"/>
                <w:i/>
                <w:iCs/>
                <w:sz w:val="18"/>
                <w:szCs w:val="18"/>
              </w:rPr>
            </w:pPr>
            <w:r w:rsidRPr="000A503C">
              <w:rPr>
                <w:rFonts w:cstheme="minorHAnsi"/>
                <w:i/>
                <w:iCs/>
                <w:sz w:val="18"/>
                <w:szCs w:val="18"/>
              </w:rPr>
              <w:t xml:space="preserve">Perceptions of preconception counselling among women planning a </w:t>
            </w:r>
            <w:r w:rsidRPr="000A503C">
              <w:rPr>
                <w:rFonts w:cstheme="minorHAnsi"/>
                <w:i/>
                <w:iCs/>
                <w:sz w:val="18"/>
                <w:szCs w:val="18"/>
              </w:rPr>
              <w:lastRenderedPageBreak/>
              <w:t>pregnancy: a qualitative study</w:t>
            </w:r>
          </w:p>
          <w:p w14:paraId="0681348E" w14:textId="77777777" w:rsidR="00D23E69" w:rsidRPr="000A503C" w:rsidRDefault="00D23E69" w:rsidP="00D23E69">
            <w:pPr>
              <w:rPr>
                <w:rFonts w:cstheme="minorHAnsi"/>
                <w:sz w:val="18"/>
                <w:szCs w:val="18"/>
              </w:rPr>
            </w:pPr>
          </w:p>
          <w:p w14:paraId="25C9EE20" w14:textId="77777777" w:rsidR="00D23E69" w:rsidRPr="000A503C" w:rsidRDefault="00D23E69" w:rsidP="00D23E69">
            <w:pPr>
              <w:rPr>
                <w:rFonts w:cstheme="minorHAnsi"/>
                <w:sz w:val="18"/>
                <w:szCs w:val="18"/>
              </w:rPr>
            </w:pPr>
          </w:p>
          <w:p w14:paraId="4EC1007D" w14:textId="77777777" w:rsidR="00D23E69" w:rsidRPr="000A503C" w:rsidRDefault="00D23E69" w:rsidP="00D23E69">
            <w:pPr>
              <w:rPr>
                <w:rFonts w:cstheme="minorHAnsi"/>
                <w:b/>
                <w:bCs/>
                <w:color w:val="222222"/>
                <w:sz w:val="18"/>
                <w:szCs w:val="18"/>
                <w:shd w:val="clear" w:color="auto" w:fill="FFFFFF"/>
              </w:rPr>
            </w:pPr>
          </w:p>
        </w:tc>
        <w:tc>
          <w:tcPr>
            <w:tcW w:w="844" w:type="pct"/>
          </w:tcPr>
          <w:p w14:paraId="5D3CA475"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Observational </w:t>
            </w:r>
          </w:p>
          <w:p w14:paraId="7A7E0FAA" w14:textId="77777777" w:rsidR="00D23E69" w:rsidRPr="00CA6B42" w:rsidRDefault="00D23E69" w:rsidP="00D23E69">
            <w:pPr>
              <w:rPr>
                <w:rFonts w:cstheme="minorHAnsi"/>
                <w:sz w:val="18"/>
                <w:szCs w:val="18"/>
              </w:rPr>
            </w:pPr>
          </w:p>
          <w:p w14:paraId="512BF3ED"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w:t>
            </w:r>
            <w:r w:rsidRPr="00CA6B42">
              <w:rPr>
                <w:rFonts w:cstheme="minorHAnsi"/>
                <w:color w:val="141413"/>
                <w:sz w:val="18"/>
                <w:szCs w:val="18"/>
              </w:rPr>
              <w:t xml:space="preserve">women desiring to conceive, </w:t>
            </w:r>
            <w:r w:rsidRPr="00CA6B42">
              <w:rPr>
                <w:rFonts w:cstheme="minorHAnsi"/>
                <w:sz w:val="18"/>
                <w:szCs w:val="18"/>
              </w:rPr>
              <w:t xml:space="preserve">22 - 39 years of age (mean = 32.8 years). N = 16. Recruited online, </w:t>
            </w:r>
            <w:r w:rsidRPr="00CA6B42">
              <w:rPr>
                <w:rFonts w:cstheme="minorHAnsi"/>
                <w:sz w:val="18"/>
                <w:szCs w:val="18"/>
              </w:rPr>
              <w:lastRenderedPageBreak/>
              <w:t xml:space="preserve">via ‘network of ethnic minority women’ </w:t>
            </w:r>
            <w:proofErr w:type="gramStart"/>
            <w:r w:rsidRPr="00CA6B42">
              <w:rPr>
                <w:rFonts w:cstheme="minorHAnsi"/>
                <w:sz w:val="18"/>
                <w:szCs w:val="18"/>
              </w:rPr>
              <w:t>and  snowball</w:t>
            </w:r>
            <w:proofErr w:type="gramEnd"/>
            <w:r w:rsidRPr="00CA6B42">
              <w:rPr>
                <w:rFonts w:cstheme="minorHAnsi"/>
                <w:sz w:val="18"/>
                <w:szCs w:val="18"/>
              </w:rPr>
              <w:t xml:space="preserve"> sampling. Educational levels: low (3), medium (3), high (10)</w:t>
            </w:r>
          </w:p>
          <w:p w14:paraId="1E39BF04" w14:textId="77777777" w:rsidR="00D23E69" w:rsidRPr="00CA6B42" w:rsidRDefault="00D23E69" w:rsidP="00D23E69">
            <w:pPr>
              <w:rPr>
                <w:rFonts w:cstheme="minorHAnsi"/>
                <w:sz w:val="18"/>
                <w:szCs w:val="18"/>
              </w:rPr>
            </w:pPr>
            <w:r w:rsidRPr="00CA6B42">
              <w:rPr>
                <w:rFonts w:cstheme="minorHAnsi"/>
                <w:sz w:val="18"/>
                <w:szCs w:val="18"/>
              </w:rPr>
              <w:t>Ethnicity/country of birth: Dutch (12), Moroccan (2) Surinamese (2).</w:t>
            </w:r>
          </w:p>
          <w:p w14:paraId="2861AFDB" w14:textId="77777777" w:rsidR="00D23E69" w:rsidRPr="00CA6B42" w:rsidRDefault="00D23E69" w:rsidP="00D23E69">
            <w:pPr>
              <w:rPr>
                <w:rFonts w:cstheme="minorHAnsi"/>
                <w:sz w:val="18"/>
                <w:szCs w:val="18"/>
              </w:rPr>
            </w:pPr>
          </w:p>
          <w:p w14:paraId="46A42F43" w14:textId="77777777" w:rsidR="00D23E69" w:rsidRPr="00CA6B42" w:rsidRDefault="00D23E69" w:rsidP="00D23E69">
            <w:pPr>
              <w:rPr>
                <w:rFonts w:cstheme="minorHAnsi"/>
                <w:color w:val="141413"/>
                <w:sz w:val="18"/>
                <w:szCs w:val="18"/>
              </w:rPr>
            </w:pPr>
            <w:r w:rsidRPr="00CA6B42">
              <w:rPr>
                <w:rFonts w:cstheme="minorHAnsi"/>
                <w:b/>
                <w:bCs/>
                <w:color w:val="141413"/>
                <w:sz w:val="18"/>
                <w:szCs w:val="18"/>
              </w:rPr>
              <w:t>Methods</w:t>
            </w:r>
            <w:r w:rsidRPr="00CA6B42">
              <w:rPr>
                <w:rFonts w:cstheme="minorHAnsi"/>
                <w:color w:val="141413"/>
                <w:sz w:val="18"/>
                <w:szCs w:val="18"/>
              </w:rPr>
              <w:t xml:space="preserve">: </w:t>
            </w:r>
            <w:r w:rsidRPr="00CA6B42">
              <w:rPr>
                <w:rFonts w:cstheme="minorHAnsi"/>
                <w:sz w:val="18"/>
                <w:szCs w:val="18"/>
              </w:rPr>
              <w:t xml:space="preserve">In-depth, semi-structured, face-to-face interviews </w:t>
            </w:r>
            <w:r w:rsidRPr="00CA6B42">
              <w:rPr>
                <w:rFonts w:cstheme="minorHAnsi"/>
                <w:color w:val="141413"/>
                <w:sz w:val="18"/>
                <w:szCs w:val="18"/>
              </w:rPr>
              <w:t xml:space="preserve"> </w:t>
            </w:r>
          </w:p>
          <w:p w14:paraId="23B5FADA" w14:textId="77777777" w:rsidR="00D23E69" w:rsidRPr="00CA6B42" w:rsidRDefault="00D23E69" w:rsidP="00D23E69">
            <w:pPr>
              <w:rPr>
                <w:rFonts w:cstheme="minorHAnsi"/>
                <w:sz w:val="18"/>
                <w:szCs w:val="18"/>
              </w:rPr>
            </w:pPr>
          </w:p>
          <w:p w14:paraId="17654B0C"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Netherlands</w:t>
            </w:r>
          </w:p>
          <w:p w14:paraId="23FCDAA3" w14:textId="77777777" w:rsidR="00D23E69" w:rsidRPr="00CA6B42" w:rsidRDefault="00D23E69" w:rsidP="00D23E69">
            <w:pPr>
              <w:rPr>
                <w:rFonts w:cstheme="minorHAnsi"/>
                <w:sz w:val="18"/>
                <w:szCs w:val="18"/>
              </w:rPr>
            </w:pPr>
          </w:p>
        </w:tc>
        <w:tc>
          <w:tcPr>
            <w:tcW w:w="903" w:type="pct"/>
          </w:tcPr>
          <w:p w14:paraId="365C596F" w14:textId="77777777" w:rsidR="00D23E69" w:rsidRPr="00CA6B42" w:rsidRDefault="00D23E69" w:rsidP="00D23E69">
            <w:pPr>
              <w:rPr>
                <w:rFonts w:cstheme="minorHAnsi"/>
                <w:b/>
                <w:bCs/>
                <w:sz w:val="18"/>
                <w:szCs w:val="18"/>
              </w:rPr>
            </w:pPr>
            <w:r w:rsidRPr="00CA6B42">
              <w:rPr>
                <w:rFonts w:cstheme="minorHAnsi"/>
                <w:sz w:val="18"/>
                <w:szCs w:val="18"/>
              </w:rPr>
              <w:lastRenderedPageBreak/>
              <w:t>Aim: to explore women’s hesitancy to seek preconception counselling</w:t>
            </w:r>
          </w:p>
        </w:tc>
        <w:tc>
          <w:tcPr>
            <w:tcW w:w="1265" w:type="pct"/>
          </w:tcPr>
          <w:p w14:paraId="0FDFD656" w14:textId="77777777" w:rsidR="00D23E69" w:rsidRPr="00CA6B42" w:rsidRDefault="00D23E69" w:rsidP="00D23E69">
            <w:pPr>
              <w:rPr>
                <w:rFonts w:cstheme="minorHAnsi"/>
                <w:sz w:val="18"/>
                <w:szCs w:val="18"/>
              </w:rPr>
            </w:pPr>
            <w:r w:rsidRPr="00CA6B42">
              <w:rPr>
                <w:rFonts w:cstheme="minorHAnsi"/>
                <w:sz w:val="18"/>
                <w:szCs w:val="18"/>
              </w:rPr>
              <w:t>In some cases, women were disappointed or upset when a general practitioner did not further inquire when they visited him to remove the coil or that a gynaecologist did not mention being overweight as a cause of infertility.</w:t>
            </w:r>
          </w:p>
          <w:p w14:paraId="192E6102" w14:textId="77777777" w:rsidR="00D23E69" w:rsidRPr="00CA6B42" w:rsidRDefault="00D23E69" w:rsidP="00D23E69">
            <w:pPr>
              <w:rPr>
                <w:rFonts w:cstheme="minorHAnsi"/>
                <w:sz w:val="18"/>
                <w:szCs w:val="18"/>
              </w:rPr>
            </w:pPr>
          </w:p>
          <w:p w14:paraId="234C534F" w14:textId="77777777" w:rsidR="00D23E69" w:rsidRPr="00CA6B42" w:rsidRDefault="00D23E69" w:rsidP="00D23E69">
            <w:pPr>
              <w:rPr>
                <w:rFonts w:cstheme="minorHAnsi"/>
                <w:sz w:val="18"/>
                <w:szCs w:val="18"/>
              </w:rPr>
            </w:pPr>
            <w:r w:rsidRPr="00CA6B42">
              <w:rPr>
                <w:rFonts w:cstheme="minorHAnsi"/>
                <w:sz w:val="18"/>
                <w:szCs w:val="18"/>
              </w:rPr>
              <w:t xml:space="preserve">women expressed positive attitude towards PCC in general, but hesitant about seeking PCC themselves. </w:t>
            </w:r>
          </w:p>
          <w:p w14:paraId="4224BF69" w14:textId="77777777" w:rsidR="00D23E69" w:rsidRPr="00CA6B42" w:rsidRDefault="00D23E69" w:rsidP="00D23E69">
            <w:pPr>
              <w:rPr>
                <w:rFonts w:cstheme="minorHAnsi"/>
                <w:sz w:val="18"/>
                <w:szCs w:val="18"/>
              </w:rPr>
            </w:pPr>
          </w:p>
          <w:p w14:paraId="16D00473" w14:textId="77777777" w:rsidR="00D23E69" w:rsidRPr="00CA6B42" w:rsidRDefault="00D23E69" w:rsidP="00D23E69">
            <w:pPr>
              <w:rPr>
                <w:rFonts w:cstheme="minorHAnsi"/>
                <w:sz w:val="18"/>
                <w:szCs w:val="18"/>
              </w:rPr>
            </w:pPr>
            <w:r w:rsidRPr="00CA6B42">
              <w:rPr>
                <w:rFonts w:cstheme="minorHAnsi"/>
                <w:sz w:val="18"/>
                <w:szCs w:val="18"/>
              </w:rPr>
              <w:t xml:space="preserve">Women seemed to regard themselves as not being in the target group for PCC. </w:t>
            </w:r>
          </w:p>
          <w:p w14:paraId="4547796F" w14:textId="77777777" w:rsidR="00D23E69" w:rsidRPr="00CA6B42" w:rsidRDefault="00D23E69" w:rsidP="00D23E69">
            <w:pPr>
              <w:rPr>
                <w:rFonts w:cstheme="minorHAnsi"/>
                <w:sz w:val="18"/>
                <w:szCs w:val="18"/>
              </w:rPr>
            </w:pPr>
          </w:p>
          <w:p w14:paraId="620A6001" w14:textId="77777777" w:rsidR="00D23E69" w:rsidRPr="00CA6B42" w:rsidRDefault="00D23E69" w:rsidP="00D23E69">
            <w:pPr>
              <w:rPr>
                <w:rFonts w:cstheme="minorHAnsi"/>
                <w:sz w:val="18"/>
                <w:szCs w:val="18"/>
              </w:rPr>
            </w:pPr>
            <w:r w:rsidRPr="00CA6B42">
              <w:rPr>
                <w:rFonts w:cstheme="minorHAnsi"/>
                <w:sz w:val="18"/>
                <w:szCs w:val="18"/>
              </w:rPr>
              <w:t>Four subthemes identified (subjective norms relating to process of becoming pregnant) identified: planning, publicity, information on fertility, and artificiality.</w:t>
            </w:r>
          </w:p>
        </w:tc>
        <w:tc>
          <w:tcPr>
            <w:tcW w:w="1025" w:type="pct"/>
          </w:tcPr>
          <w:p w14:paraId="4311E78C" w14:textId="77777777" w:rsidR="00D23E69" w:rsidRPr="00CA6B42" w:rsidRDefault="00D23E69" w:rsidP="00D23E69">
            <w:pPr>
              <w:rPr>
                <w:rFonts w:cstheme="minorHAnsi"/>
                <w:b/>
                <w:bCs/>
                <w:sz w:val="18"/>
                <w:szCs w:val="18"/>
              </w:rPr>
            </w:pPr>
            <w:r w:rsidRPr="00CA6B42">
              <w:rPr>
                <w:rFonts w:cstheme="minorHAnsi"/>
                <w:sz w:val="18"/>
                <w:szCs w:val="18"/>
              </w:rPr>
              <w:lastRenderedPageBreak/>
              <w:t>Certain participant perceptions (</w:t>
            </w:r>
            <w:proofErr w:type="gramStart"/>
            <w:r w:rsidRPr="00CA6B42">
              <w:rPr>
                <w:rFonts w:cstheme="minorHAnsi"/>
                <w:sz w:val="18"/>
                <w:szCs w:val="18"/>
              </w:rPr>
              <w:t>e.g.</w:t>
            </w:r>
            <w:proofErr w:type="gramEnd"/>
            <w:r w:rsidRPr="00CA6B42">
              <w:rPr>
                <w:rFonts w:cstheme="minorHAnsi"/>
                <w:sz w:val="18"/>
                <w:szCs w:val="18"/>
              </w:rPr>
              <w:t xml:space="preserve"> artificiality) could be culturally specific. Netherlands has a high rate of planned pregnancy when compared to other nations </w:t>
            </w:r>
            <w:r w:rsidRPr="00CA6B42">
              <w:rPr>
                <w:rFonts w:cstheme="minorHAnsi"/>
                <w:sz w:val="18"/>
                <w:szCs w:val="18"/>
              </w:rPr>
              <w:lastRenderedPageBreak/>
              <w:t xml:space="preserve">(85%). Limited user perspective (women only). </w:t>
            </w:r>
          </w:p>
        </w:tc>
      </w:tr>
      <w:tr w:rsidR="00D23E69" w:rsidRPr="00CA6B42" w14:paraId="7B59746E" w14:textId="77777777" w:rsidTr="00D23E69">
        <w:tc>
          <w:tcPr>
            <w:tcW w:w="239" w:type="pct"/>
          </w:tcPr>
          <w:p w14:paraId="332482FD" w14:textId="77777777" w:rsidR="00D23E69" w:rsidRPr="000A503C" w:rsidRDefault="00D23E69" w:rsidP="00D23E69">
            <w:pPr>
              <w:rPr>
                <w:rFonts w:cstheme="minorHAnsi"/>
                <w:sz w:val="18"/>
                <w:szCs w:val="18"/>
                <w:shd w:val="clear" w:color="auto" w:fill="FFFFFF"/>
              </w:rPr>
            </w:pPr>
            <w:r w:rsidRPr="000A503C">
              <w:rPr>
                <w:rFonts w:cstheme="minorHAnsi"/>
                <w:sz w:val="18"/>
                <w:szCs w:val="18"/>
                <w:shd w:val="clear" w:color="auto" w:fill="FFFFFF"/>
              </w:rPr>
              <w:lastRenderedPageBreak/>
              <w:t>15</w:t>
            </w:r>
          </w:p>
        </w:tc>
        <w:tc>
          <w:tcPr>
            <w:tcW w:w="724" w:type="pct"/>
          </w:tcPr>
          <w:p w14:paraId="1AC1F07D" w14:textId="77777777" w:rsidR="00D23E69" w:rsidRPr="000A503C" w:rsidRDefault="00D23E69" w:rsidP="00D23E69">
            <w:pPr>
              <w:rPr>
                <w:rFonts w:cstheme="minorHAnsi"/>
                <w:b/>
                <w:bCs/>
                <w:sz w:val="18"/>
                <w:szCs w:val="18"/>
                <w:shd w:val="clear" w:color="auto" w:fill="FFFFFF"/>
              </w:rPr>
            </w:pPr>
            <w:r w:rsidRPr="000A503C">
              <w:rPr>
                <w:rFonts w:cstheme="minorHAnsi"/>
                <w:b/>
                <w:bCs/>
                <w:sz w:val="18"/>
                <w:szCs w:val="18"/>
                <w:shd w:val="clear" w:color="auto" w:fill="FFFFFF"/>
              </w:rPr>
              <w:t>Bombard et al 2013</w:t>
            </w:r>
            <w:r>
              <w:rPr>
                <w:vertAlign w:val="superscript"/>
              </w:rPr>
              <w:t>239</w:t>
            </w:r>
          </w:p>
          <w:p w14:paraId="1D33B751" w14:textId="77777777" w:rsidR="00D23E69" w:rsidRPr="000A503C" w:rsidRDefault="00D23E69" w:rsidP="00D23E69">
            <w:pPr>
              <w:rPr>
                <w:rFonts w:cstheme="minorHAnsi"/>
                <w:sz w:val="18"/>
                <w:szCs w:val="18"/>
                <w:shd w:val="clear" w:color="auto" w:fill="FFFFFF"/>
              </w:rPr>
            </w:pPr>
          </w:p>
          <w:p w14:paraId="640C51F9" w14:textId="77777777" w:rsidR="00D23E69" w:rsidRPr="000A503C" w:rsidRDefault="00D23E69" w:rsidP="00D23E69">
            <w:pPr>
              <w:rPr>
                <w:rFonts w:cstheme="minorHAnsi"/>
                <w:i/>
                <w:iCs/>
                <w:sz w:val="18"/>
                <w:szCs w:val="18"/>
                <w:shd w:val="clear" w:color="auto" w:fill="FFFFFF"/>
              </w:rPr>
            </w:pPr>
            <w:r w:rsidRPr="000A503C">
              <w:rPr>
                <w:rFonts w:cstheme="minorHAnsi"/>
                <w:i/>
                <w:iCs/>
                <w:sz w:val="18"/>
                <w:szCs w:val="18"/>
                <w:shd w:val="clear" w:color="auto" w:fill="FFFFFF"/>
              </w:rPr>
              <w:t>PCC: The Perfect Opportunity for Health Care Providers to Advise Lifestyle Changes for Hypertensive Women</w:t>
            </w:r>
          </w:p>
          <w:p w14:paraId="47B1BC76" w14:textId="77777777" w:rsidR="00D23E69" w:rsidRPr="000A503C" w:rsidRDefault="00D23E69" w:rsidP="00D23E69">
            <w:pPr>
              <w:rPr>
                <w:rFonts w:cstheme="minorHAnsi"/>
                <w:sz w:val="18"/>
                <w:szCs w:val="18"/>
                <w:shd w:val="clear" w:color="auto" w:fill="FFFFFF"/>
              </w:rPr>
            </w:pPr>
          </w:p>
          <w:p w14:paraId="0897D024" w14:textId="77777777" w:rsidR="00D23E69" w:rsidRPr="000A503C" w:rsidRDefault="00D23E69" w:rsidP="00D23E69">
            <w:pPr>
              <w:rPr>
                <w:rFonts w:cstheme="minorHAnsi"/>
                <w:sz w:val="18"/>
                <w:szCs w:val="18"/>
                <w:shd w:val="clear" w:color="auto" w:fill="FFFFFF"/>
              </w:rPr>
            </w:pPr>
            <w:r w:rsidRPr="000A503C">
              <w:rPr>
                <w:rFonts w:cstheme="minorHAnsi"/>
                <w:sz w:val="18"/>
                <w:szCs w:val="18"/>
                <w:shd w:val="clear" w:color="auto" w:fill="FFFFFF"/>
              </w:rPr>
              <w:t xml:space="preserve">American Journal of Health Promotion </w:t>
            </w:r>
            <w:r w:rsidRPr="000A503C">
              <w:rPr>
                <w:rFonts w:cstheme="minorHAnsi"/>
                <w:b/>
                <w:bCs/>
                <w:sz w:val="18"/>
                <w:szCs w:val="18"/>
                <w:shd w:val="clear" w:color="auto" w:fill="FFFFFF"/>
              </w:rPr>
              <w:t>27</w:t>
            </w:r>
            <w:r w:rsidRPr="000A503C">
              <w:rPr>
                <w:rFonts w:cstheme="minorHAnsi"/>
                <w:sz w:val="18"/>
                <w:szCs w:val="18"/>
                <w:shd w:val="clear" w:color="auto" w:fill="FFFFFF"/>
              </w:rPr>
              <w:t>(3): S43-S49.</w:t>
            </w:r>
          </w:p>
          <w:p w14:paraId="43189D51" w14:textId="77777777" w:rsidR="00D23E69" w:rsidRPr="000A503C" w:rsidRDefault="00D23E69" w:rsidP="00D23E69">
            <w:pPr>
              <w:rPr>
                <w:rFonts w:cstheme="minorHAnsi"/>
                <w:sz w:val="18"/>
                <w:szCs w:val="18"/>
                <w:shd w:val="clear" w:color="auto" w:fill="FFFFFF"/>
              </w:rPr>
            </w:pPr>
          </w:p>
        </w:tc>
        <w:tc>
          <w:tcPr>
            <w:tcW w:w="844" w:type="pct"/>
          </w:tcPr>
          <w:p w14:paraId="2257F4A9" w14:textId="77777777" w:rsidR="00D23E69" w:rsidRPr="00CA6B42" w:rsidRDefault="00D23E69" w:rsidP="00D23E69">
            <w:pPr>
              <w:rPr>
                <w:rFonts w:cstheme="minorHAnsi"/>
                <w:sz w:val="18"/>
                <w:szCs w:val="18"/>
              </w:rPr>
            </w:pPr>
            <w:r w:rsidRPr="00CA6B42">
              <w:rPr>
                <w:rFonts w:cstheme="minorHAnsi"/>
                <w:b/>
                <w:bCs/>
                <w:sz w:val="18"/>
                <w:szCs w:val="18"/>
              </w:rPr>
              <w:lastRenderedPageBreak/>
              <w:t>Design and methods:</w:t>
            </w:r>
            <w:r w:rsidRPr="00CA6B42">
              <w:rPr>
                <w:rFonts w:cstheme="minorHAnsi"/>
                <w:sz w:val="18"/>
                <w:szCs w:val="18"/>
              </w:rPr>
              <w:t xml:space="preserve"> Secondary analysis of large national survey (self-reported behavioural and health information)</w:t>
            </w:r>
          </w:p>
          <w:p w14:paraId="2351AEC5" w14:textId="77777777" w:rsidR="00D23E69" w:rsidRPr="00CA6B42" w:rsidRDefault="00D23E69" w:rsidP="00D23E69">
            <w:pPr>
              <w:rPr>
                <w:rFonts w:cstheme="minorHAnsi"/>
                <w:sz w:val="18"/>
                <w:szCs w:val="18"/>
              </w:rPr>
            </w:pPr>
          </w:p>
          <w:p w14:paraId="0FAA77F6"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sz w:val="18"/>
                <w:szCs w:val="18"/>
              </w:rPr>
              <w:t xml:space="preserve"> Nonpregnant women aged 18-44, with </w:t>
            </w:r>
            <w:r w:rsidRPr="00CA6B42">
              <w:rPr>
                <w:rFonts w:cstheme="minorHAnsi"/>
                <w:sz w:val="18"/>
                <w:szCs w:val="18"/>
              </w:rPr>
              <w:lastRenderedPageBreak/>
              <w:t>reported history of hypertension or current antihypertensive medication use (n = 2063)</w:t>
            </w:r>
          </w:p>
          <w:p w14:paraId="19C8DB48" w14:textId="77777777" w:rsidR="00D23E69" w:rsidRPr="00CA6B42" w:rsidRDefault="00D23E69" w:rsidP="00D23E69">
            <w:pPr>
              <w:rPr>
                <w:rFonts w:cstheme="minorHAnsi"/>
                <w:sz w:val="18"/>
                <w:szCs w:val="18"/>
              </w:rPr>
            </w:pPr>
          </w:p>
          <w:p w14:paraId="49911480" w14:textId="77777777" w:rsidR="00D23E69" w:rsidRPr="00CA6B42" w:rsidRDefault="00D23E69" w:rsidP="00D23E69">
            <w:pPr>
              <w:rPr>
                <w:rFonts w:cstheme="minorHAnsi"/>
                <w:sz w:val="18"/>
                <w:szCs w:val="18"/>
              </w:rPr>
            </w:pPr>
            <w:r w:rsidRPr="00CA6B42">
              <w:rPr>
                <w:rFonts w:cstheme="minorHAnsi"/>
                <w:b/>
                <w:bCs/>
                <w:sz w:val="18"/>
                <w:szCs w:val="18"/>
              </w:rPr>
              <w:t>Setting:</w:t>
            </w:r>
            <w:r w:rsidRPr="00CA6B42">
              <w:rPr>
                <w:rFonts w:cstheme="minorHAnsi"/>
                <w:sz w:val="18"/>
                <w:szCs w:val="18"/>
              </w:rPr>
              <w:t xml:space="preserve"> USA </w:t>
            </w:r>
          </w:p>
          <w:p w14:paraId="5DCC46F1" w14:textId="77777777" w:rsidR="00D23E69" w:rsidRPr="00CA6B42" w:rsidRDefault="00D23E69" w:rsidP="00D23E69">
            <w:pPr>
              <w:rPr>
                <w:rFonts w:cstheme="minorHAnsi"/>
                <w:sz w:val="18"/>
                <w:szCs w:val="18"/>
              </w:rPr>
            </w:pPr>
          </w:p>
          <w:p w14:paraId="00CA8098" w14:textId="77777777" w:rsidR="00D23E69" w:rsidRPr="00CA6B42" w:rsidRDefault="00D23E69" w:rsidP="00D23E69">
            <w:pPr>
              <w:rPr>
                <w:rFonts w:cstheme="minorHAnsi"/>
                <w:b/>
                <w:bCs/>
                <w:sz w:val="18"/>
                <w:szCs w:val="18"/>
              </w:rPr>
            </w:pPr>
            <w:r w:rsidRPr="00CA6B42">
              <w:rPr>
                <w:rFonts w:cstheme="minorHAnsi"/>
                <w:b/>
                <w:bCs/>
                <w:sz w:val="18"/>
                <w:szCs w:val="18"/>
              </w:rPr>
              <w:t>Interventional topics discussed:</w:t>
            </w:r>
            <w:r w:rsidRPr="00CA6B42">
              <w:rPr>
                <w:rFonts w:cstheme="minorHAnsi"/>
                <w:sz w:val="18"/>
                <w:szCs w:val="18"/>
              </w:rPr>
              <w:t xml:space="preserve"> health care provider advice on healthy behaviour.</w:t>
            </w:r>
          </w:p>
          <w:p w14:paraId="73B3F00D" w14:textId="77777777" w:rsidR="00D23E69" w:rsidRPr="00CA6B42" w:rsidRDefault="00D23E69" w:rsidP="00D23E69">
            <w:pPr>
              <w:rPr>
                <w:rFonts w:cstheme="minorHAnsi"/>
                <w:sz w:val="18"/>
                <w:szCs w:val="18"/>
              </w:rPr>
            </w:pPr>
          </w:p>
        </w:tc>
        <w:tc>
          <w:tcPr>
            <w:tcW w:w="903" w:type="pct"/>
          </w:tcPr>
          <w:p w14:paraId="590D22B3" w14:textId="77777777" w:rsidR="00D23E69" w:rsidRPr="00CA6B42" w:rsidRDefault="00D23E69" w:rsidP="00D23E69">
            <w:pPr>
              <w:rPr>
                <w:rFonts w:cstheme="minorHAnsi"/>
                <w:b/>
                <w:bCs/>
                <w:sz w:val="18"/>
                <w:szCs w:val="18"/>
              </w:rPr>
            </w:pPr>
            <w:r w:rsidRPr="00CA6B42">
              <w:rPr>
                <w:rFonts w:cstheme="minorHAnsi"/>
                <w:b/>
                <w:bCs/>
                <w:sz w:val="18"/>
                <w:szCs w:val="18"/>
              </w:rPr>
              <w:lastRenderedPageBreak/>
              <w:t>Research questions:</w:t>
            </w:r>
          </w:p>
          <w:p w14:paraId="67F91BB2" w14:textId="77777777" w:rsidR="00D23E69" w:rsidRPr="00CA6B42" w:rsidRDefault="00D23E69" w:rsidP="00D23E69">
            <w:pPr>
              <w:rPr>
                <w:rFonts w:cstheme="minorHAnsi"/>
                <w:sz w:val="18"/>
                <w:szCs w:val="18"/>
              </w:rPr>
            </w:pPr>
          </w:p>
          <w:p w14:paraId="5AA8605E" w14:textId="77777777" w:rsidR="00D23E69" w:rsidRPr="00CA6B42" w:rsidRDefault="00D23E69" w:rsidP="00D23E69">
            <w:pPr>
              <w:rPr>
                <w:rFonts w:cstheme="minorHAnsi"/>
                <w:sz w:val="18"/>
                <w:szCs w:val="18"/>
              </w:rPr>
            </w:pPr>
            <w:r w:rsidRPr="00CA6B42">
              <w:rPr>
                <w:rFonts w:cstheme="minorHAnsi"/>
                <w:sz w:val="18"/>
                <w:szCs w:val="18"/>
              </w:rPr>
              <w:t>What is the prevalence of receipt of health care provider advice among women of reproductive age with hypertension?</w:t>
            </w:r>
          </w:p>
          <w:p w14:paraId="0885D4C9" w14:textId="77777777" w:rsidR="00D23E69" w:rsidRPr="00CA6B42" w:rsidRDefault="00D23E69" w:rsidP="00D23E69">
            <w:pPr>
              <w:rPr>
                <w:rFonts w:cstheme="minorHAnsi"/>
                <w:sz w:val="18"/>
                <w:szCs w:val="18"/>
              </w:rPr>
            </w:pPr>
          </w:p>
          <w:p w14:paraId="1140E64F" w14:textId="77777777" w:rsidR="00D23E69" w:rsidRPr="00CA6B42" w:rsidRDefault="00D23E69" w:rsidP="00D23E69">
            <w:pPr>
              <w:rPr>
                <w:rFonts w:cstheme="minorHAnsi"/>
                <w:sz w:val="18"/>
                <w:szCs w:val="18"/>
              </w:rPr>
            </w:pPr>
            <w:r w:rsidRPr="00CA6B42">
              <w:rPr>
                <w:rFonts w:cstheme="minorHAnsi"/>
                <w:sz w:val="18"/>
                <w:szCs w:val="18"/>
              </w:rPr>
              <w:lastRenderedPageBreak/>
              <w:t>Is receipt of advice associated with behaviour change?</w:t>
            </w:r>
          </w:p>
          <w:p w14:paraId="01D01C86" w14:textId="77777777" w:rsidR="00D23E69" w:rsidRPr="00CA6B42" w:rsidRDefault="00D23E69" w:rsidP="00D23E69">
            <w:pPr>
              <w:rPr>
                <w:rFonts w:cstheme="minorHAnsi"/>
                <w:sz w:val="18"/>
                <w:szCs w:val="18"/>
              </w:rPr>
            </w:pPr>
          </w:p>
        </w:tc>
        <w:tc>
          <w:tcPr>
            <w:tcW w:w="1265" w:type="pct"/>
          </w:tcPr>
          <w:p w14:paraId="27E30085" w14:textId="77777777" w:rsidR="00D23E69" w:rsidRPr="00CA6B42" w:rsidRDefault="00D23E69" w:rsidP="00D23E69">
            <w:pPr>
              <w:rPr>
                <w:rFonts w:cstheme="minorHAnsi"/>
                <w:sz w:val="18"/>
                <w:szCs w:val="18"/>
              </w:rPr>
            </w:pPr>
            <w:r w:rsidRPr="00CA6B42">
              <w:rPr>
                <w:rFonts w:cstheme="minorHAnsi"/>
                <w:sz w:val="18"/>
                <w:szCs w:val="18"/>
              </w:rPr>
              <w:lastRenderedPageBreak/>
              <w:t>Women who received advice more likely to report corresponding behaviour change.</w:t>
            </w:r>
          </w:p>
          <w:p w14:paraId="4A97BEDE" w14:textId="77777777" w:rsidR="00D23E69" w:rsidRPr="00CA6B42" w:rsidRDefault="00D23E69" w:rsidP="00D23E69">
            <w:pPr>
              <w:rPr>
                <w:rFonts w:cstheme="minorHAnsi"/>
                <w:sz w:val="18"/>
                <w:szCs w:val="18"/>
              </w:rPr>
            </w:pPr>
          </w:p>
          <w:p w14:paraId="3A821F3E" w14:textId="77777777" w:rsidR="00D23E69" w:rsidRPr="00CA6B42" w:rsidRDefault="00D23E69" w:rsidP="00D23E69">
            <w:pPr>
              <w:rPr>
                <w:rFonts w:cstheme="minorHAnsi"/>
                <w:sz w:val="18"/>
                <w:szCs w:val="18"/>
              </w:rPr>
            </w:pPr>
            <w:r w:rsidRPr="00CA6B42">
              <w:rPr>
                <w:rFonts w:cstheme="minorHAnsi"/>
                <w:sz w:val="18"/>
                <w:szCs w:val="18"/>
              </w:rPr>
              <w:t xml:space="preserve">Majority reported that a provider advised them to: change eating habits (72.9%), reduce salt intake (74.6%), exercise (82.1%). </w:t>
            </w:r>
          </w:p>
          <w:p w14:paraId="2CF56A23" w14:textId="77777777" w:rsidR="00D23E69" w:rsidRPr="00CA6B42" w:rsidRDefault="00D23E69" w:rsidP="00D23E69">
            <w:pPr>
              <w:rPr>
                <w:rFonts w:cstheme="minorHAnsi"/>
                <w:sz w:val="18"/>
                <w:szCs w:val="18"/>
              </w:rPr>
            </w:pPr>
          </w:p>
          <w:p w14:paraId="5DF587AC" w14:textId="77777777" w:rsidR="00D23E69" w:rsidRPr="00CA6B42" w:rsidRDefault="00D23E69" w:rsidP="00D23E69">
            <w:pPr>
              <w:rPr>
                <w:rFonts w:cstheme="minorHAnsi"/>
                <w:sz w:val="18"/>
                <w:szCs w:val="18"/>
              </w:rPr>
            </w:pPr>
            <w:r w:rsidRPr="00CA6B42">
              <w:rPr>
                <w:rFonts w:cstheme="minorHAnsi"/>
                <w:sz w:val="18"/>
                <w:szCs w:val="18"/>
              </w:rPr>
              <w:lastRenderedPageBreak/>
              <w:t>Smaller number reported being advised to reduce alcohol use (44.7%)</w:t>
            </w:r>
          </w:p>
          <w:p w14:paraId="2F62ABD9" w14:textId="77777777" w:rsidR="00D23E69" w:rsidRPr="00CA6B42" w:rsidRDefault="00D23E69" w:rsidP="00D23E69">
            <w:pPr>
              <w:rPr>
                <w:rFonts w:cstheme="minorHAnsi"/>
                <w:sz w:val="18"/>
                <w:szCs w:val="18"/>
              </w:rPr>
            </w:pPr>
          </w:p>
          <w:p w14:paraId="77677FEA" w14:textId="77777777" w:rsidR="00D23E69" w:rsidRPr="00CA6B42" w:rsidRDefault="00D23E69" w:rsidP="00D23E69">
            <w:pPr>
              <w:rPr>
                <w:rFonts w:cstheme="minorHAnsi"/>
                <w:sz w:val="18"/>
                <w:szCs w:val="18"/>
              </w:rPr>
            </w:pPr>
            <w:r w:rsidRPr="00CA6B42">
              <w:rPr>
                <w:rFonts w:cstheme="minorHAnsi"/>
                <w:b/>
                <w:bCs/>
                <w:sz w:val="18"/>
                <w:szCs w:val="18"/>
              </w:rPr>
              <w:t>Behaviour change:</w:t>
            </w:r>
            <w:r w:rsidRPr="00CA6B42">
              <w:rPr>
                <w:rFonts w:cstheme="minorHAnsi"/>
                <w:sz w:val="18"/>
                <w:szCs w:val="18"/>
              </w:rPr>
              <w:t xml:space="preserve"> majority reported that they changed eating habits (75.5%), reduced salt intake (80.4%), exercised (70.1%), and reduced alcohol use (67.8%).</w:t>
            </w:r>
          </w:p>
        </w:tc>
        <w:tc>
          <w:tcPr>
            <w:tcW w:w="1025" w:type="pct"/>
          </w:tcPr>
          <w:p w14:paraId="58A33D46"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Self-reported data only. </w:t>
            </w:r>
          </w:p>
          <w:p w14:paraId="09729DA5" w14:textId="77777777" w:rsidR="00D23E69" w:rsidRPr="00CA6B42" w:rsidRDefault="00D23E69" w:rsidP="00D23E69">
            <w:pPr>
              <w:rPr>
                <w:rFonts w:cstheme="minorHAnsi"/>
                <w:sz w:val="18"/>
                <w:szCs w:val="18"/>
              </w:rPr>
            </w:pPr>
          </w:p>
          <w:p w14:paraId="0D16760C" w14:textId="77777777" w:rsidR="00D23E69" w:rsidRPr="00CA6B42" w:rsidRDefault="00D23E69" w:rsidP="00D23E69">
            <w:pPr>
              <w:rPr>
                <w:rFonts w:cstheme="minorHAnsi"/>
                <w:sz w:val="18"/>
                <w:szCs w:val="18"/>
              </w:rPr>
            </w:pPr>
            <w:r w:rsidRPr="00CA6B42">
              <w:rPr>
                <w:rFonts w:cstheme="minorHAnsi"/>
                <w:sz w:val="18"/>
                <w:szCs w:val="18"/>
              </w:rPr>
              <w:t>Specific population: women with hypertension history or diagnosis, awareness of health risks.</w:t>
            </w:r>
          </w:p>
          <w:p w14:paraId="31BB5931" w14:textId="77777777" w:rsidR="00D23E69" w:rsidRPr="00CA6B42" w:rsidRDefault="00D23E69" w:rsidP="00D23E69">
            <w:pPr>
              <w:rPr>
                <w:rFonts w:cstheme="minorHAnsi"/>
                <w:sz w:val="18"/>
                <w:szCs w:val="18"/>
              </w:rPr>
            </w:pPr>
          </w:p>
        </w:tc>
      </w:tr>
      <w:tr w:rsidR="00D23E69" w:rsidRPr="00CA6B42" w14:paraId="40209D17" w14:textId="77777777" w:rsidTr="00D23E69">
        <w:tc>
          <w:tcPr>
            <w:tcW w:w="239" w:type="pct"/>
          </w:tcPr>
          <w:p w14:paraId="31D492AD" w14:textId="77777777" w:rsidR="00D23E69" w:rsidRPr="000A503C" w:rsidRDefault="00D23E69" w:rsidP="00D23E69">
            <w:pPr>
              <w:rPr>
                <w:rFonts w:cstheme="minorHAnsi"/>
                <w:sz w:val="18"/>
                <w:szCs w:val="18"/>
                <w:shd w:val="clear" w:color="auto" w:fill="FFFFFF"/>
              </w:rPr>
            </w:pPr>
            <w:r w:rsidRPr="000A503C">
              <w:rPr>
                <w:rFonts w:cstheme="minorHAnsi"/>
                <w:sz w:val="18"/>
                <w:szCs w:val="18"/>
                <w:shd w:val="clear" w:color="auto" w:fill="FFFFFF"/>
              </w:rPr>
              <w:t>16</w:t>
            </w:r>
          </w:p>
        </w:tc>
        <w:tc>
          <w:tcPr>
            <w:tcW w:w="724" w:type="pct"/>
          </w:tcPr>
          <w:p w14:paraId="430BD449" w14:textId="77777777" w:rsidR="00D23E69" w:rsidRPr="000A503C" w:rsidRDefault="00D23E69" w:rsidP="00D23E69">
            <w:pPr>
              <w:rPr>
                <w:rFonts w:cstheme="minorHAnsi"/>
                <w:b/>
                <w:bCs/>
                <w:sz w:val="18"/>
                <w:szCs w:val="18"/>
                <w:shd w:val="clear" w:color="auto" w:fill="FFFFFF"/>
              </w:rPr>
            </w:pPr>
            <w:r w:rsidRPr="000A503C">
              <w:rPr>
                <w:rFonts w:cstheme="minorHAnsi"/>
                <w:b/>
                <w:bCs/>
                <w:sz w:val="18"/>
                <w:szCs w:val="18"/>
                <w:shd w:val="clear" w:color="auto" w:fill="FFFFFF"/>
              </w:rPr>
              <w:t>Cohen et al 2009</w:t>
            </w:r>
            <w:r>
              <w:rPr>
                <w:vertAlign w:val="superscript"/>
              </w:rPr>
              <w:t>240</w:t>
            </w:r>
          </w:p>
          <w:p w14:paraId="37DBBB67" w14:textId="77777777" w:rsidR="00D23E69" w:rsidRPr="000A503C" w:rsidRDefault="00D23E69" w:rsidP="00D23E69">
            <w:pPr>
              <w:rPr>
                <w:rFonts w:cstheme="minorHAnsi"/>
                <w:sz w:val="18"/>
                <w:szCs w:val="18"/>
                <w:shd w:val="clear" w:color="auto" w:fill="FFFFFF"/>
              </w:rPr>
            </w:pPr>
          </w:p>
          <w:p w14:paraId="03B131D1" w14:textId="77777777" w:rsidR="00D23E69" w:rsidRPr="000A503C" w:rsidRDefault="00D23E69" w:rsidP="00D23E69">
            <w:pPr>
              <w:rPr>
                <w:rFonts w:cstheme="minorHAnsi"/>
                <w:i/>
                <w:iCs/>
                <w:sz w:val="18"/>
                <w:szCs w:val="18"/>
                <w:shd w:val="clear" w:color="auto" w:fill="FFFFFF"/>
              </w:rPr>
            </w:pPr>
            <w:r w:rsidRPr="000A503C">
              <w:rPr>
                <w:rFonts w:cstheme="minorHAnsi"/>
                <w:i/>
                <w:iCs/>
                <w:sz w:val="18"/>
                <w:szCs w:val="18"/>
                <w:shd w:val="clear" w:color="auto" w:fill="FFFFFF"/>
              </w:rPr>
              <w:t>Sociodemographic and health characteristics associated with attempting weight loss during pregnancy</w:t>
            </w:r>
          </w:p>
          <w:p w14:paraId="3FD0D8C5" w14:textId="77777777" w:rsidR="00D23E69" w:rsidRPr="000A503C" w:rsidRDefault="00D23E69" w:rsidP="00D23E69">
            <w:pPr>
              <w:rPr>
                <w:rFonts w:cstheme="minorHAnsi"/>
                <w:sz w:val="18"/>
                <w:szCs w:val="18"/>
                <w:shd w:val="clear" w:color="auto" w:fill="FFFFFF"/>
              </w:rPr>
            </w:pPr>
          </w:p>
          <w:p w14:paraId="4A18E019" w14:textId="77777777" w:rsidR="00D23E69" w:rsidRPr="000A503C" w:rsidRDefault="00D23E69" w:rsidP="00D23E69">
            <w:pPr>
              <w:rPr>
                <w:rFonts w:cstheme="minorHAnsi"/>
                <w:sz w:val="18"/>
                <w:szCs w:val="18"/>
                <w:shd w:val="clear" w:color="auto" w:fill="FFFFFF"/>
              </w:rPr>
            </w:pPr>
            <w:r w:rsidRPr="000A503C">
              <w:rPr>
                <w:rFonts w:cstheme="minorHAnsi"/>
                <w:sz w:val="18"/>
                <w:szCs w:val="18"/>
                <w:shd w:val="clear" w:color="auto" w:fill="FFFFFF"/>
              </w:rPr>
              <w:t xml:space="preserve">Preventing Chronic Disease </w:t>
            </w:r>
            <w:r w:rsidRPr="000A503C">
              <w:rPr>
                <w:rFonts w:cstheme="minorHAnsi"/>
                <w:b/>
                <w:bCs/>
                <w:sz w:val="18"/>
                <w:szCs w:val="18"/>
                <w:shd w:val="clear" w:color="auto" w:fill="FFFFFF"/>
              </w:rPr>
              <w:t>6</w:t>
            </w:r>
            <w:r w:rsidRPr="000A503C">
              <w:rPr>
                <w:rFonts w:cstheme="minorHAnsi"/>
                <w:sz w:val="18"/>
                <w:szCs w:val="18"/>
                <w:shd w:val="clear" w:color="auto" w:fill="FFFFFF"/>
              </w:rPr>
              <w:t>(1).</w:t>
            </w:r>
          </w:p>
          <w:p w14:paraId="3759F374" w14:textId="77777777" w:rsidR="00D23E69" w:rsidRPr="000A503C" w:rsidRDefault="00D23E69" w:rsidP="00D23E69">
            <w:pPr>
              <w:rPr>
                <w:rFonts w:cstheme="minorHAnsi"/>
                <w:sz w:val="18"/>
                <w:szCs w:val="18"/>
                <w:shd w:val="clear" w:color="auto" w:fill="FFFFFF"/>
              </w:rPr>
            </w:pPr>
          </w:p>
        </w:tc>
        <w:tc>
          <w:tcPr>
            <w:tcW w:w="844" w:type="pct"/>
          </w:tcPr>
          <w:p w14:paraId="10DD70DA" w14:textId="77777777" w:rsidR="00D23E69" w:rsidRPr="00CA6B42" w:rsidRDefault="00D23E69" w:rsidP="00D23E69">
            <w:pPr>
              <w:rPr>
                <w:rFonts w:cstheme="minorHAnsi"/>
                <w:sz w:val="18"/>
                <w:szCs w:val="18"/>
              </w:rPr>
            </w:pPr>
            <w:r w:rsidRPr="00CA6B42">
              <w:rPr>
                <w:rFonts w:cstheme="minorHAnsi"/>
                <w:b/>
                <w:bCs/>
                <w:sz w:val="18"/>
                <w:szCs w:val="18"/>
              </w:rPr>
              <w:lastRenderedPageBreak/>
              <w:t>Design and methods:</w:t>
            </w:r>
            <w:r w:rsidRPr="00CA6B42">
              <w:rPr>
                <w:rFonts w:cstheme="minorHAnsi"/>
                <w:sz w:val="18"/>
                <w:szCs w:val="18"/>
              </w:rPr>
              <w:t xml:space="preserve"> Secondary analysis of data from the US Government’s Centre for Disease Control and Prevention Behavioral Risk Factor Surveillance System (BRFSS) telephone survey. </w:t>
            </w:r>
          </w:p>
          <w:p w14:paraId="1A3F0828" w14:textId="77777777" w:rsidR="00D23E69" w:rsidRPr="00CA6B42" w:rsidRDefault="00D23E69" w:rsidP="00D23E69">
            <w:pPr>
              <w:rPr>
                <w:rFonts w:cstheme="minorHAnsi"/>
                <w:sz w:val="18"/>
                <w:szCs w:val="18"/>
              </w:rPr>
            </w:pPr>
          </w:p>
          <w:p w14:paraId="7F289967" w14:textId="77777777" w:rsidR="00D23E69" w:rsidRPr="00CA6B42" w:rsidRDefault="00D23E69" w:rsidP="00D23E69">
            <w:pPr>
              <w:rPr>
                <w:rFonts w:cstheme="minorHAnsi"/>
                <w:b/>
                <w:bCs/>
                <w:sz w:val="18"/>
                <w:szCs w:val="18"/>
              </w:rPr>
            </w:pPr>
            <w:r w:rsidRPr="00CA6B42">
              <w:rPr>
                <w:rFonts w:cstheme="minorHAnsi"/>
                <w:b/>
                <w:bCs/>
                <w:sz w:val="18"/>
                <w:szCs w:val="18"/>
              </w:rPr>
              <w:t>Participants:</w:t>
            </w:r>
          </w:p>
          <w:p w14:paraId="5392116F"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pregnant women aged 18 - 44, who had completed information on attempting to lose weight for the BRFSS survey  </w:t>
            </w:r>
          </w:p>
          <w:p w14:paraId="25B3A378" w14:textId="77777777" w:rsidR="00D23E69" w:rsidRPr="00CA6B42" w:rsidRDefault="00D23E69" w:rsidP="00D23E69">
            <w:pPr>
              <w:rPr>
                <w:rFonts w:cstheme="minorHAnsi"/>
                <w:sz w:val="18"/>
                <w:szCs w:val="18"/>
              </w:rPr>
            </w:pPr>
            <w:r w:rsidRPr="00CA6B42">
              <w:rPr>
                <w:rFonts w:cstheme="minorHAnsi"/>
                <w:sz w:val="18"/>
                <w:szCs w:val="18"/>
              </w:rPr>
              <w:t>(n = 8,036)</w:t>
            </w:r>
          </w:p>
          <w:p w14:paraId="77930BC1" w14:textId="77777777" w:rsidR="00D23E69" w:rsidRPr="00CA6B42" w:rsidRDefault="00D23E69" w:rsidP="00D23E69">
            <w:pPr>
              <w:rPr>
                <w:rFonts w:cstheme="minorHAnsi"/>
                <w:sz w:val="18"/>
                <w:szCs w:val="18"/>
              </w:rPr>
            </w:pPr>
          </w:p>
          <w:p w14:paraId="5F36F129" w14:textId="77777777" w:rsidR="00D23E69" w:rsidRPr="00CA6B42" w:rsidRDefault="00D23E69" w:rsidP="00D23E69">
            <w:pPr>
              <w:rPr>
                <w:rFonts w:cstheme="minorHAnsi"/>
                <w:b/>
                <w:bCs/>
                <w:sz w:val="18"/>
                <w:szCs w:val="18"/>
              </w:rPr>
            </w:pPr>
            <w:r w:rsidRPr="00CA6B42">
              <w:rPr>
                <w:rFonts w:cstheme="minorHAnsi"/>
                <w:b/>
                <w:bCs/>
                <w:sz w:val="18"/>
                <w:szCs w:val="18"/>
              </w:rPr>
              <w:t xml:space="preserve">Setting: </w:t>
            </w:r>
            <w:r w:rsidRPr="00CA6B42">
              <w:rPr>
                <w:rFonts w:cstheme="minorHAnsi"/>
                <w:sz w:val="18"/>
                <w:szCs w:val="18"/>
              </w:rPr>
              <w:t>USA</w:t>
            </w:r>
          </w:p>
          <w:p w14:paraId="59CE8A15" w14:textId="77777777" w:rsidR="00D23E69" w:rsidRPr="00CA6B42" w:rsidRDefault="00D23E69" w:rsidP="00D23E69">
            <w:pPr>
              <w:rPr>
                <w:rFonts w:cstheme="minorHAnsi"/>
                <w:sz w:val="18"/>
                <w:szCs w:val="18"/>
                <w:highlight w:val="yellow"/>
              </w:rPr>
            </w:pPr>
          </w:p>
        </w:tc>
        <w:tc>
          <w:tcPr>
            <w:tcW w:w="903" w:type="pct"/>
          </w:tcPr>
          <w:p w14:paraId="63943FD0" w14:textId="77777777" w:rsidR="00D23E69" w:rsidRPr="00CA6B42" w:rsidRDefault="00D23E69" w:rsidP="00D23E69">
            <w:pPr>
              <w:rPr>
                <w:rFonts w:cstheme="minorHAnsi"/>
                <w:sz w:val="18"/>
                <w:szCs w:val="18"/>
                <w:highlight w:val="yellow"/>
              </w:rPr>
            </w:pPr>
            <w:r w:rsidRPr="00CA6B42">
              <w:rPr>
                <w:rFonts w:cstheme="minorHAnsi"/>
                <w:b/>
                <w:bCs/>
                <w:sz w:val="18"/>
                <w:szCs w:val="18"/>
              </w:rPr>
              <w:lastRenderedPageBreak/>
              <w:t>Research questions:</w:t>
            </w:r>
            <w:r w:rsidRPr="00CA6B42">
              <w:rPr>
                <w:rFonts w:cstheme="minorHAnsi"/>
                <w:sz w:val="18"/>
                <w:szCs w:val="18"/>
              </w:rPr>
              <w:t xml:space="preserve"> what is the prevalence of attempting to lose weight among pregnant women, and to what extent are sociodemographic and health characteristics associated with this behaviour?</w:t>
            </w:r>
          </w:p>
        </w:tc>
        <w:tc>
          <w:tcPr>
            <w:tcW w:w="1265" w:type="pct"/>
          </w:tcPr>
          <w:p w14:paraId="4960F5E3" w14:textId="77777777" w:rsidR="00D23E69" w:rsidRPr="00CA6B42" w:rsidRDefault="00D23E69" w:rsidP="00D23E69">
            <w:pPr>
              <w:rPr>
                <w:rFonts w:cstheme="minorHAnsi"/>
                <w:sz w:val="18"/>
                <w:szCs w:val="18"/>
              </w:rPr>
            </w:pPr>
            <w:r w:rsidRPr="00CA6B42">
              <w:rPr>
                <w:rFonts w:cstheme="minorHAnsi"/>
                <w:sz w:val="18"/>
                <w:szCs w:val="18"/>
              </w:rPr>
              <w:t xml:space="preserve">The overall proportion of pregnant women who were attempting to lose weight was 8.1%. </w:t>
            </w:r>
          </w:p>
          <w:p w14:paraId="27C5F1D0" w14:textId="77777777" w:rsidR="00D23E69" w:rsidRPr="00CA6B42" w:rsidRDefault="00D23E69" w:rsidP="00D23E69">
            <w:pPr>
              <w:rPr>
                <w:rFonts w:cstheme="minorHAnsi"/>
                <w:sz w:val="18"/>
                <w:szCs w:val="18"/>
              </w:rPr>
            </w:pPr>
          </w:p>
          <w:p w14:paraId="6FDA8510" w14:textId="77777777" w:rsidR="00D23E69" w:rsidRPr="00CA6B42" w:rsidRDefault="00D23E69" w:rsidP="00D23E69">
            <w:pPr>
              <w:rPr>
                <w:rFonts w:cstheme="minorHAnsi"/>
                <w:sz w:val="18"/>
                <w:szCs w:val="18"/>
                <w:highlight w:val="yellow"/>
              </w:rPr>
            </w:pPr>
            <w:r w:rsidRPr="00CA6B42">
              <w:rPr>
                <w:rFonts w:cstheme="minorHAnsi"/>
                <w:sz w:val="18"/>
                <w:szCs w:val="18"/>
              </w:rPr>
              <w:t>Attempting to lose weight during pregnancy was positively and significantly associated with age (35-44 years), hispanic ethnicity, obesity, alcohol consumption, and mental distress during the previous month.</w:t>
            </w:r>
          </w:p>
        </w:tc>
        <w:tc>
          <w:tcPr>
            <w:tcW w:w="1025" w:type="pct"/>
          </w:tcPr>
          <w:p w14:paraId="2D2FA21C" w14:textId="77777777" w:rsidR="00D23E69" w:rsidRPr="00CA6B42" w:rsidRDefault="00D23E69" w:rsidP="00D23E69">
            <w:pPr>
              <w:rPr>
                <w:rFonts w:cstheme="minorHAnsi"/>
                <w:sz w:val="18"/>
                <w:szCs w:val="18"/>
              </w:rPr>
            </w:pPr>
            <w:r w:rsidRPr="00CA6B42">
              <w:rPr>
                <w:rFonts w:cstheme="minorHAnsi"/>
                <w:sz w:val="18"/>
                <w:szCs w:val="18"/>
              </w:rPr>
              <w:t>Self-reported data only</w:t>
            </w:r>
          </w:p>
          <w:p w14:paraId="176AEA36" w14:textId="77777777" w:rsidR="00D23E69" w:rsidRPr="00CA6B42" w:rsidRDefault="00D23E69" w:rsidP="00D23E69">
            <w:pPr>
              <w:rPr>
                <w:rFonts w:cstheme="minorHAnsi"/>
                <w:sz w:val="18"/>
                <w:szCs w:val="18"/>
              </w:rPr>
            </w:pPr>
          </w:p>
          <w:p w14:paraId="7BA7CB84" w14:textId="77777777" w:rsidR="00D23E69" w:rsidRPr="00CA6B42" w:rsidRDefault="00D23E69" w:rsidP="00D23E69">
            <w:pPr>
              <w:rPr>
                <w:rFonts w:cstheme="minorHAnsi"/>
                <w:sz w:val="18"/>
                <w:szCs w:val="18"/>
              </w:rPr>
            </w:pPr>
            <w:r w:rsidRPr="00CA6B42">
              <w:rPr>
                <w:rFonts w:cstheme="minorHAnsi"/>
                <w:sz w:val="18"/>
                <w:szCs w:val="18"/>
              </w:rPr>
              <w:t xml:space="preserve">Data analysed </w:t>
            </w:r>
            <w:proofErr w:type="gramStart"/>
            <w:r w:rsidRPr="00CA6B42">
              <w:rPr>
                <w:rFonts w:cstheme="minorHAnsi"/>
                <w:sz w:val="18"/>
                <w:szCs w:val="18"/>
              </w:rPr>
              <w:t xml:space="preserve">collected </w:t>
            </w:r>
            <w:r w:rsidRPr="00CA6B42">
              <w:rPr>
                <w:rFonts w:cstheme="minorHAnsi"/>
                <w:color w:val="000000"/>
                <w:sz w:val="18"/>
                <w:szCs w:val="18"/>
                <w:shd w:val="clear" w:color="auto" w:fill="FFFCF0"/>
              </w:rPr>
              <w:t xml:space="preserve"> </w:t>
            </w:r>
            <w:r w:rsidRPr="00CA6B42">
              <w:rPr>
                <w:rFonts w:cstheme="minorHAnsi"/>
                <w:sz w:val="18"/>
                <w:szCs w:val="18"/>
              </w:rPr>
              <w:t>1996</w:t>
            </w:r>
            <w:proofErr w:type="gramEnd"/>
            <w:r w:rsidRPr="00CA6B42">
              <w:rPr>
                <w:rFonts w:cstheme="minorHAnsi"/>
                <w:sz w:val="18"/>
                <w:szCs w:val="18"/>
              </w:rPr>
              <w:t>, 1998, 2000, 2003.</w:t>
            </w:r>
          </w:p>
          <w:p w14:paraId="6F37861B" w14:textId="77777777" w:rsidR="00D23E69" w:rsidRPr="00CA6B42" w:rsidRDefault="00D23E69" w:rsidP="00D23E69">
            <w:pPr>
              <w:rPr>
                <w:rFonts w:cstheme="minorHAnsi"/>
                <w:sz w:val="18"/>
                <w:szCs w:val="18"/>
              </w:rPr>
            </w:pPr>
          </w:p>
        </w:tc>
      </w:tr>
      <w:tr w:rsidR="00D23E69" w:rsidRPr="00CA6B42" w14:paraId="0EB37FF8" w14:textId="77777777" w:rsidTr="00D23E69">
        <w:tc>
          <w:tcPr>
            <w:tcW w:w="239" w:type="pct"/>
          </w:tcPr>
          <w:p w14:paraId="3E3748C2" w14:textId="77777777" w:rsidR="00D23E69" w:rsidRPr="00CA6B42" w:rsidRDefault="00D23E69" w:rsidP="00D23E69">
            <w:pPr>
              <w:rPr>
                <w:rFonts w:cstheme="minorHAnsi"/>
                <w:sz w:val="18"/>
                <w:szCs w:val="18"/>
                <w:shd w:val="clear" w:color="auto" w:fill="FFFFFF"/>
              </w:rPr>
            </w:pPr>
            <w:r w:rsidRPr="00CA6B42">
              <w:rPr>
                <w:rFonts w:cstheme="minorHAnsi"/>
                <w:sz w:val="18"/>
                <w:szCs w:val="18"/>
                <w:shd w:val="clear" w:color="auto" w:fill="FFFFFF"/>
              </w:rPr>
              <w:t>17</w:t>
            </w:r>
          </w:p>
        </w:tc>
        <w:tc>
          <w:tcPr>
            <w:tcW w:w="724" w:type="pct"/>
          </w:tcPr>
          <w:p w14:paraId="69EF064D" w14:textId="77777777" w:rsidR="00D23E69" w:rsidRPr="000A503C" w:rsidRDefault="00D23E69" w:rsidP="00D23E69">
            <w:pPr>
              <w:rPr>
                <w:rFonts w:cstheme="minorHAnsi"/>
                <w:b/>
                <w:bCs/>
                <w:sz w:val="18"/>
                <w:szCs w:val="18"/>
                <w:shd w:val="clear" w:color="auto" w:fill="FFFFFF"/>
              </w:rPr>
            </w:pPr>
            <w:r w:rsidRPr="000A503C">
              <w:rPr>
                <w:rFonts w:cstheme="minorHAnsi"/>
                <w:b/>
                <w:bCs/>
                <w:sz w:val="18"/>
                <w:szCs w:val="18"/>
                <w:shd w:val="clear" w:color="auto" w:fill="FFFFFF"/>
              </w:rPr>
              <w:t>Goossens et al 2018</w:t>
            </w:r>
            <w:r>
              <w:rPr>
                <w:vertAlign w:val="superscript"/>
              </w:rPr>
              <w:t>241</w:t>
            </w:r>
          </w:p>
          <w:p w14:paraId="11D1B149" w14:textId="77777777" w:rsidR="00D23E69" w:rsidRPr="000A503C" w:rsidRDefault="00D23E69" w:rsidP="00D23E69">
            <w:pPr>
              <w:rPr>
                <w:rFonts w:cstheme="minorHAnsi"/>
                <w:sz w:val="18"/>
                <w:szCs w:val="18"/>
                <w:shd w:val="clear" w:color="auto" w:fill="FFFFFF"/>
              </w:rPr>
            </w:pPr>
          </w:p>
          <w:p w14:paraId="348AF3EB" w14:textId="77777777" w:rsidR="00D23E69" w:rsidRPr="000A503C" w:rsidRDefault="00D23E69" w:rsidP="00D23E69">
            <w:pPr>
              <w:rPr>
                <w:rFonts w:cstheme="minorHAnsi"/>
                <w:i/>
                <w:iCs/>
                <w:sz w:val="18"/>
                <w:szCs w:val="18"/>
                <w:shd w:val="clear" w:color="auto" w:fill="FFFFFF"/>
              </w:rPr>
            </w:pPr>
            <w:r w:rsidRPr="000A503C">
              <w:rPr>
                <w:rFonts w:cstheme="minorHAnsi"/>
                <w:i/>
                <w:iCs/>
                <w:sz w:val="18"/>
                <w:szCs w:val="18"/>
                <w:shd w:val="clear" w:color="auto" w:fill="FFFFFF"/>
              </w:rPr>
              <w:t>Preconception lifestyle changes in women with planned pregnancies</w:t>
            </w:r>
          </w:p>
          <w:p w14:paraId="51BC5344" w14:textId="77777777" w:rsidR="00D23E69" w:rsidRPr="000A503C" w:rsidRDefault="00D23E69" w:rsidP="00D23E69">
            <w:pPr>
              <w:rPr>
                <w:rFonts w:cstheme="minorHAnsi"/>
                <w:sz w:val="18"/>
                <w:szCs w:val="18"/>
                <w:shd w:val="clear" w:color="auto" w:fill="FFFFFF"/>
              </w:rPr>
            </w:pPr>
          </w:p>
          <w:p w14:paraId="40D329D3" w14:textId="77777777" w:rsidR="00D23E69" w:rsidRPr="000A503C" w:rsidRDefault="00D23E69" w:rsidP="00D23E69">
            <w:pPr>
              <w:rPr>
                <w:rFonts w:cstheme="minorHAnsi"/>
                <w:sz w:val="18"/>
                <w:szCs w:val="18"/>
                <w:shd w:val="clear" w:color="auto" w:fill="FFFFFF"/>
              </w:rPr>
            </w:pPr>
            <w:r w:rsidRPr="000A503C">
              <w:rPr>
                <w:rFonts w:cstheme="minorHAnsi"/>
                <w:sz w:val="18"/>
                <w:szCs w:val="18"/>
                <w:u w:val="single"/>
                <w:shd w:val="clear" w:color="auto" w:fill="FFFFFF"/>
              </w:rPr>
              <w:t>Midwifery</w:t>
            </w:r>
            <w:r w:rsidRPr="000A503C">
              <w:rPr>
                <w:rFonts w:cstheme="minorHAnsi"/>
                <w:sz w:val="18"/>
                <w:szCs w:val="18"/>
                <w:shd w:val="clear" w:color="auto" w:fill="FFFFFF"/>
              </w:rPr>
              <w:t xml:space="preserve"> </w:t>
            </w:r>
            <w:r w:rsidRPr="000A503C">
              <w:rPr>
                <w:rFonts w:cstheme="minorHAnsi"/>
                <w:b/>
                <w:bCs/>
                <w:sz w:val="18"/>
                <w:szCs w:val="18"/>
                <w:shd w:val="clear" w:color="auto" w:fill="FFFFFF"/>
              </w:rPr>
              <w:t>56</w:t>
            </w:r>
            <w:r w:rsidRPr="000A503C">
              <w:rPr>
                <w:rFonts w:cstheme="minorHAnsi"/>
                <w:sz w:val="18"/>
                <w:szCs w:val="18"/>
                <w:shd w:val="clear" w:color="auto" w:fill="FFFFFF"/>
              </w:rPr>
              <w:t>: 112-120.</w:t>
            </w:r>
          </w:p>
        </w:tc>
        <w:tc>
          <w:tcPr>
            <w:tcW w:w="844" w:type="pct"/>
          </w:tcPr>
          <w:p w14:paraId="7FF8607C" w14:textId="77777777" w:rsidR="00D23E69" w:rsidRPr="00CA6B42" w:rsidRDefault="00D23E69" w:rsidP="00D23E69">
            <w:pPr>
              <w:rPr>
                <w:rFonts w:cstheme="minorHAnsi"/>
                <w:sz w:val="18"/>
                <w:szCs w:val="18"/>
              </w:rPr>
            </w:pPr>
            <w:r w:rsidRPr="00CA6B42">
              <w:rPr>
                <w:rFonts w:cstheme="minorHAnsi"/>
                <w:b/>
                <w:bCs/>
                <w:sz w:val="18"/>
                <w:szCs w:val="18"/>
              </w:rPr>
              <w:t xml:space="preserve">Design and method: </w:t>
            </w:r>
            <w:r w:rsidRPr="00CA6B42">
              <w:rPr>
                <w:rFonts w:cstheme="minorHAnsi"/>
                <w:b/>
                <w:bCs/>
                <w:color w:val="212121"/>
                <w:sz w:val="18"/>
                <w:szCs w:val="18"/>
                <w:shd w:val="clear" w:color="auto" w:fill="FFFFFF"/>
              </w:rPr>
              <w:t xml:space="preserve"> </w:t>
            </w:r>
            <w:r w:rsidRPr="00CA6B42">
              <w:rPr>
                <w:rFonts w:cstheme="minorHAnsi"/>
                <w:sz w:val="18"/>
                <w:szCs w:val="18"/>
              </w:rPr>
              <w:t>secondary data analysis of a cross-sectional study about pregnancy planning.</w:t>
            </w:r>
          </w:p>
          <w:p w14:paraId="769A7745" w14:textId="77777777" w:rsidR="00D23E69" w:rsidRPr="00CA6B42" w:rsidRDefault="00D23E69" w:rsidP="00D23E69">
            <w:pPr>
              <w:rPr>
                <w:rFonts w:cstheme="minorHAnsi"/>
                <w:sz w:val="18"/>
                <w:szCs w:val="18"/>
                <w:highlight w:val="yellow"/>
              </w:rPr>
            </w:pPr>
            <w:r w:rsidRPr="00CA6B42">
              <w:rPr>
                <w:rFonts w:cstheme="minorHAnsi"/>
                <w:sz w:val="18"/>
                <w:szCs w:val="18"/>
                <w:highlight w:val="yellow"/>
              </w:rPr>
              <w:t xml:space="preserve"> </w:t>
            </w:r>
          </w:p>
          <w:p w14:paraId="1EDE8695" w14:textId="77777777" w:rsidR="00D23E69" w:rsidRPr="00CA6B42" w:rsidRDefault="00D23E69" w:rsidP="00D23E69">
            <w:pPr>
              <w:rPr>
                <w:rFonts w:cstheme="minorHAnsi"/>
                <w:sz w:val="18"/>
                <w:szCs w:val="18"/>
              </w:rPr>
            </w:pPr>
            <w:r w:rsidRPr="00CA6B42">
              <w:rPr>
                <w:rFonts w:cstheme="minorHAnsi"/>
                <w:b/>
                <w:bCs/>
                <w:sz w:val="18"/>
                <w:szCs w:val="18"/>
              </w:rPr>
              <w:t>Participants:</w:t>
            </w:r>
            <w:r w:rsidRPr="00CA6B42">
              <w:rPr>
                <w:rFonts w:cstheme="minorHAnsi"/>
                <w:color w:val="212121"/>
                <w:sz w:val="18"/>
                <w:szCs w:val="18"/>
                <w:shd w:val="clear" w:color="auto" w:fill="FFFFFF"/>
              </w:rPr>
              <w:t xml:space="preserve"> </w:t>
            </w:r>
            <w:r w:rsidRPr="00CA6B42">
              <w:rPr>
                <w:rFonts w:cstheme="minorHAnsi"/>
                <w:sz w:val="18"/>
                <w:szCs w:val="18"/>
              </w:rPr>
              <w:t>women with a planned pregnancy ending in birth (n = 430)</w:t>
            </w:r>
          </w:p>
          <w:p w14:paraId="59DDC6FD" w14:textId="77777777" w:rsidR="00D23E69" w:rsidRPr="00CA6B42" w:rsidRDefault="00D23E69" w:rsidP="00D23E69">
            <w:pPr>
              <w:rPr>
                <w:rFonts w:cstheme="minorHAnsi"/>
                <w:sz w:val="18"/>
                <w:szCs w:val="18"/>
              </w:rPr>
            </w:pPr>
          </w:p>
          <w:p w14:paraId="2C27AEFA" w14:textId="77777777" w:rsidR="00D23E69" w:rsidRPr="00CA6B42" w:rsidRDefault="00D23E69" w:rsidP="00D23E69">
            <w:pPr>
              <w:rPr>
                <w:rFonts w:cstheme="minorHAnsi"/>
                <w:sz w:val="18"/>
                <w:szCs w:val="18"/>
              </w:rPr>
            </w:pPr>
            <w:r w:rsidRPr="00CA6B42">
              <w:rPr>
                <w:rFonts w:cstheme="minorHAnsi"/>
                <w:sz w:val="18"/>
                <w:szCs w:val="18"/>
              </w:rPr>
              <w:t>Setting: six Flemish Hospitals (Belgium)</w:t>
            </w:r>
          </w:p>
          <w:p w14:paraId="09708936" w14:textId="77777777" w:rsidR="00D23E69" w:rsidRPr="00CA6B42" w:rsidRDefault="00D23E69" w:rsidP="00D23E69">
            <w:pPr>
              <w:rPr>
                <w:rFonts w:cstheme="minorHAnsi"/>
                <w:b/>
                <w:bCs/>
                <w:sz w:val="18"/>
                <w:szCs w:val="18"/>
                <w:highlight w:val="yellow"/>
              </w:rPr>
            </w:pPr>
          </w:p>
        </w:tc>
        <w:tc>
          <w:tcPr>
            <w:tcW w:w="903" w:type="pct"/>
          </w:tcPr>
          <w:p w14:paraId="3D4C8EAB" w14:textId="77777777" w:rsidR="00D23E69" w:rsidRPr="00CA6B42" w:rsidRDefault="00D23E69" w:rsidP="00D23E69">
            <w:pPr>
              <w:rPr>
                <w:rFonts w:cstheme="minorHAnsi"/>
                <w:sz w:val="18"/>
                <w:szCs w:val="18"/>
              </w:rPr>
            </w:pPr>
            <w:r w:rsidRPr="00CA6B42">
              <w:rPr>
                <w:rFonts w:cstheme="minorHAnsi"/>
                <w:b/>
                <w:bCs/>
                <w:sz w:val="18"/>
                <w:szCs w:val="18"/>
              </w:rPr>
              <w:t>Objectives: </w:t>
            </w:r>
            <w:r w:rsidRPr="00CA6B42">
              <w:rPr>
                <w:rFonts w:cstheme="minorHAnsi"/>
                <w:sz w:val="18"/>
                <w:szCs w:val="18"/>
              </w:rPr>
              <w:t>(1) to study preconception lifestyle changes and associated factors in women with planned pregnancies; (2) to assess the prevalence of risk factors for adverse pregnancy outcomes in women not reporting any preconception lifestyle changes; and (3) to explore the need for and use of preconception-related advice.</w:t>
            </w:r>
          </w:p>
          <w:p w14:paraId="3D0A1CD9" w14:textId="77777777" w:rsidR="00D23E69" w:rsidRPr="00CA6B42" w:rsidRDefault="00D23E69" w:rsidP="00D23E69">
            <w:pPr>
              <w:rPr>
                <w:rFonts w:cstheme="minorHAnsi"/>
                <w:sz w:val="18"/>
                <w:szCs w:val="18"/>
                <w:highlight w:val="yellow"/>
              </w:rPr>
            </w:pPr>
          </w:p>
        </w:tc>
        <w:tc>
          <w:tcPr>
            <w:tcW w:w="1265" w:type="pct"/>
          </w:tcPr>
          <w:p w14:paraId="48018BCB" w14:textId="77777777" w:rsidR="00D23E69" w:rsidRPr="00CA6B42" w:rsidRDefault="00D23E69" w:rsidP="00D23E69">
            <w:pPr>
              <w:rPr>
                <w:rFonts w:cstheme="minorHAnsi"/>
                <w:sz w:val="18"/>
                <w:szCs w:val="18"/>
              </w:rPr>
            </w:pPr>
            <w:r w:rsidRPr="00CA6B42">
              <w:rPr>
                <w:rFonts w:cstheme="minorHAnsi"/>
                <w:sz w:val="18"/>
                <w:szCs w:val="18"/>
              </w:rPr>
              <w:t xml:space="preserve">Most participants (83%) reported one or more lifestyles change in preparation for pregnancy. The </w:t>
            </w:r>
            <w:proofErr w:type="gramStart"/>
            <w:r w:rsidRPr="00CA6B42">
              <w:rPr>
                <w:rFonts w:cstheme="minorHAnsi"/>
                <w:sz w:val="18"/>
                <w:szCs w:val="18"/>
              </w:rPr>
              <w:t>most commonly reported</w:t>
            </w:r>
            <w:proofErr w:type="gramEnd"/>
            <w:r w:rsidRPr="00CA6B42">
              <w:rPr>
                <w:rFonts w:cstheme="minorHAnsi"/>
                <w:sz w:val="18"/>
                <w:szCs w:val="18"/>
              </w:rPr>
              <w:t xml:space="preserve"> change was consumption of folic acid/ multivitamins (76%), and the least common was change focussed on diet and/or reducing body weight (12-18%). </w:t>
            </w:r>
          </w:p>
          <w:p w14:paraId="7E5CD836" w14:textId="77777777" w:rsidR="00D23E69" w:rsidRPr="00CA6B42" w:rsidRDefault="00D23E69" w:rsidP="00D23E69">
            <w:pPr>
              <w:rPr>
                <w:rFonts w:cstheme="minorHAnsi"/>
                <w:sz w:val="18"/>
                <w:szCs w:val="18"/>
              </w:rPr>
            </w:pPr>
          </w:p>
          <w:p w14:paraId="4ADF9E48" w14:textId="77777777" w:rsidR="00D23E69" w:rsidRPr="00CA6B42" w:rsidRDefault="00D23E69" w:rsidP="00D23E69">
            <w:pPr>
              <w:rPr>
                <w:rFonts w:cstheme="minorHAnsi"/>
                <w:sz w:val="18"/>
                <w:szCs w:val="18"/>
              </w:rPr>
            </w:pPr>
            <w:r w:rsidRPr="00CA6B42">
              <w:rPr>
                <w:rFonts w:cstheme="minorHAnsi"/>
                <w:sz w:val="18"/>
                <w:szCs w:val="18"/>
              </w:rPr>
              <w:t xml:space="preserve">Nulliparous women and women with a previous miscarriage were more likely to prepare for pregnancy. </w:t>
            </w:r>
          </w:p>
          <w:p w14:paraId="7FC803FF" w14:textId="77777777" w:rsidR="00D23E69" w:rsidRPr="00CA6B42" w:rsidRDefault="00D23E69" w:rsidP="00D23E69">
            <w:pPr>
              <w:rPr>
                <w:rFonts w:cstheme="minorHAnsi"/>
                <w:sz w:val="18"/>
                <w:szCs w:val="18"/>
              </w:rPr>
            </w:pPr>
          </w:p>
          <w:p w14:paraId="374E57A8" w14:textId="77777777" w:rsidR="00D23E69" w:rsidRPr="00CA6B42" w:rsidRDefault="00D23E69" w:rsidP="00D23E69">
            <w:pPr>
              <w:rPr>
                <w:rFonts w:cstheme="minorHAnsi"/>
                <w:sz w:val="18"/>
                <w:szCs w:val="18"/>
              </w:rPr>
            </w:pPr>
            <w:r w:rsidRPr="00CA6B42">
              <w:rPr>
                <w:rFonts w:cstheme="minorHAnsi"/>
                <w:sz w:val="18"/>
                <w:szCs w:val="18"/>
              </w:rPr>
              <w:t xml:space="preserve">Multiparous women and women of lower socio-economic status less </w:t>
            </w:r>
            <w:r w:rsidRPr="00CA6B42">
              <w:rPr>
                <w:rFonts w:cstheme="minorHAnsi"/>
                <w:sz w:val="18"/>
                <w:szCs w:val="18"/>
              </w:rPr>
              <w:lastRenderedPageBreak/>
              <w:t xml:space="preserve">likely to change lifestyle before conception. </w:t>
            </w:r>
          </w:p>
          <w:p w14:paraId="538591FC" w14:textId="77777777" w:rsidR="00D23E69" w:rsidRPr="00CA6B42" w:rsidRDefault="00D23E69" w:rsidP="00D23E69">
            <w:pPr>
              <w:rPr>
                <w:rFonts w:cstheme="minorHAnsi"/>
                <w:sz w:val="18"/>
                <w:szCs w:val="18"/>
              </w:rPr>
            </w:pPr>
          </w:p>
          <w:p w14:paraId="463E551A" w14:textId="77777777" w:rsidR="00D23E69" w:rsidRPr="00CA6B42" w:rsidRDefault="00D23E69" w:rsidP="00D23E69">
            <w:pPr>
              <w:rPr>
                <w:rFonts w:cstheme="minorHAnsi"/>
                <w:sz w:val="18"/>
                <w:szCs w:val="18"/>
              </w:rPr>
            </w:pPr>
            <w:r w:rsidRPr="00CA6B42">
              <w:rPr>
                <w:rFonts w:cstheme="minorHAnsi"/>
                <w:sz w:val="18"/>
                <w:szCs w:val="18"/>
              </w:rPr>
              <w:t xml:space="preserve">Experiencing financial difficulties or having a lower educational level decreased the likelihood of preparing for pregnancy. </w:t>
            </w:r>
          </w:p>
          <w:p w14:paraId="60539724" w14:textId="77777777" w:rsidR="00D23E69" w:rsidRPr="00CA6B42" w:rsidRDefault="00D23E69" w:rsidP="00D23E69">
            <w:pPr>
              <w:rPr>
                <w:rFonts w:cstheme="minorHAnsi"/>
                <w:sz w:val="18"/>
                <w:szCs w:val="18"/>
              </w:rPr>
            </w:pPr>
          </w:p>
          <w:p w14:paraId="01DA31F9" w14:textId="77777777" w:rsidR="00D23E69" w:rsidRPr="00CA6B42" w:rsidRDefault="00D23E69" w:rsidP="00D23E69">
            <w:pPr>
              <w:rPr>
                <w:rFonts w:cstheme="minorHAnsi"/>
                <w:sz w:val="18"/>
                <w:szCs w:val="18"/>
              </w:rPr>
            </w:pPr>
            <w:r w:rsidRPr="00CA6B42">
              <w:rPr>
                <w:rFonts w:cstheme="minorHAnsi"/>
                <w:sz w:val="18"/>
                <w:szCs w:val="18"/>
              </w:rPr>
              <w:t xml:space="preserve">48% of participants obtained advice about preconception health (and 86% of these participants received advice from a professional caregiver). </w:t>
            </w:r>
          </w:p>
          <w:p w14:paraId="2ABBD488" w14:textId="77777777" w:rsidR="00D23E69" w:rsidRPr="00CA6B42" w:rsidRDefault="00D23E69" w:rsidP="00D23E69">
            <w:pPr>
              <w:rPr>
                <w:rFonts w:cstheme="minorHAnsi"/>
                <w:sz w:val="18"/>
                <w:szCs w:val="18"/>
              </w:rPr>
            </w:pPr>
          </w:p>
          <w:p w14:paraId="02D52C4B" w14:textId="77777777" w:rsidR="00D23E69" w:rsidRPr="00CA6B42" w:rsidRDefault="00D23E69" w:rsidP="00D23E69">
            <w:pPr>
              <w:rPr>
                <w:rFonts w:cstheme="minorHAnsi"/>
                <w:sz w:val="18"/>
                <w:szCs w:val="18"/>
                <w:highlight w:val="yellow"/>
              </w:rPr>
            </w:pPr>
            <w:r w:rsidRPr="00CA6B42">
              <w:rPr>
                <w:rFonts w:cstheme="minorHAnsi"/>
                <w:sz w:val="18"/>
                <w:szCs w:val="18"/>
              </w:rPr>
              <w:t>Three-quarters (77%) of the women who did not improve their lifestyle before conceiving reported one or more risk factors for adverse pregnancy outcomes.</w:t>
            </w:r>
          </w:p>
        </w:tc>
        <w:tc>
          <w:tcPr>
            <w:tcW w:w="1025" w:type="pct"/>
          </w:tcPr>
          <w:p w14:paraId="4710FD48" w14:textId="77777777" w:rsidR="00D23E69" w:rsidRPr="00CA6B42" w:rsidRDefault="00D23E69" w:rsidP="00D23E69">
            <w:pPr>
              <w:rPr>
                <w:rFonts w:cstheme="minorHAnsi"/>
                <w:sz w:val="18"/>
                <w:szCs w:val="18"/>
              </w:rPr>
            </w:pPr>
            <w:r w:rsidRPr="00CA6B42">
              <w:rPr>
                <w:rFonts w:cstheme="minorHAnsi"/>
                <w:sz w:val="18"/>
                <w:szCs w:val="18"/>
              </w:rPr>
              <w:lastRenderedPageBreak/>
              <w:t>Specificity of setting (Belgium)</w:t>
            </w:r>
          </w:p>
          <w:p w14:paraId="71D18A4C" w14:textId="77777777" w:rsidR="00D23E69" w:rsidRPr="00CA6B42" w:rsidRDefault="00D23E69" w:rsidP="00D23E69">
            <w:pPr>
              <w:rPr>
                <w:rFonts w:cstheme="minorHAnsi"/>
                <w:sz w:val="18"/>
                <w:szCs w:val="18"/>
                <w:highlight w:val="yellow"/>
              </w:rPr>
            </w:pPr>
          </w:p>
        </w:tc>
      </w:tr>
      <w:tr w:rsidR="00D23E69" w:rsidRPr="00CA6B42" w14:paraId="295B1930" w14:textId="77777777" w:rsidTr="00D23E69">
        <w:tc>
          <w:tcPr>
            <w:tcW w:w="239" w:type="pct"/>
          </w:tcPr>
          <w:p w14:paraId="17411866" w14:textId="77777777" w:rsidR="00D23E69" w:rsidRPr="00CA6B42" w:rsidRDefault="00D23E69" w:rsidP="00D23E69">
            <w:pPr>
              <w:rPr>
                <w:rFonts w:cstheme="minorHAnsi"/>
                <w:sz w:val="18"/>
                <w:szCs w:val="18"/>
              </w:rPr>
            </w:pPr>
            <w:r w:rsidRPr="00CA6B42">
              <w:rPr>
                <w:rFonts w:cstheme="minorHAnsi"/>
                <w:sz w:val="18"/>
                <w:szCs w:val="18"/>
              </w:rPr>
              <w:t>18</w:t>
            </w:r>
          </w:p>
        </w:tc>
        <w:tc>
          <w:tcPr>
            <w:tcW w:w="724" w:type="pct"/>
          </w:tcPr>
          <w:p w14:paraId="3751C996" w14:textId="77777777" w:rsidR="00D23E69" w:rsidRPr="000A503C" w:rsidRDefault="00D23E69" w:rsidP="00D23E69">
            <w:pPr>
              <w:rPr>
                <w:rFonts w:cstheme="minorHAnsi"/>
                <w:sz w:val="18"/>
                <w:szCs w:val="18"/>
              </w:rPr>
            </w:pPr>
            <w:r w:rsidRPr="000A503C">
              <w:rPr>
                <w:rFonts w:cstheme="minorHAnsi"/>
                <w:sz w:val="18"/>
                <w:szCs w:val="18"/>
              </w:rPr>
              <w:t>Campbell et al 2011</w:t>
            </w:r>
            <w:r>
              <w:rPr>
                <w:vertAlign w:val="superscript"/>
              </w:rPr>
              <w:t>242</w:t>
            </w:r>
          </w:p>
          <w:p w14:paraId="57AF52BD" w14:textId="77777777" w:rsidR="00D23E69" w:rsidRPr="000A503C" w:rsidRDefault="00D23E69" w:rsidP="00D23E69">
            <w:pPr>
              <w:rPr>
                <w:rFonts w:cstheme="minorHAnsi"/>
                <w:sz w:val="18"/>
                <w:szCs w:val="18"/>
              </w:rPr>
            </w:pPr>
          </w:p>
          <w:p w14:paraId="7C05EEEE" w14:textId="77777777" w:rsidR="00D23E69" w:rsidRPr="000A503C" w:rsidRDefault="00D23E69" w:rsidP="00D23E69">
            <w:pPr>
              <w:rPr>
                <w:rFonts w:cstheme="minorHAnsi"/>
                <w:i/>
                <w:iCs/>
                <w:sz w:val="18"/>
                <w:szCs w:val="18"/>
              </w:rPr>
            </w:pPr>
            <w:r w:rsidRPr="000A503C">
              <w:rPr>
                <w:rFonts w:cstheme="minorHAnsi"/>
                <w:i/>
                <w:iCs/>
                <w:sz w:val="18"/>
                <w:szCs w:val="18"/>
              </w:rPr>
              <w:t xml:space="preserve">Behavioural interventions for weight management in pregnancy: a </w:t>
            </w:r>
            <w:r w:rsidRPr="000A503C">
              <w:rPr>
                <w:rFonts w:cstheme="minorHAnsi"/>
                <w:i/>
                <w:iCs/>
                <w:sz w:val="18"/>
                <w:szCs w:val="18"/>
              </w:rPr>
              <w:lastRenderedPageBreak/>
              <w:t>systematic review of quantitative and qualitative data</w:t>
            </w:r>
          </w:p>
          <w:p w14:paraId="0AAC0B3D" w14:textId="77777777" w:rsidR="00D23E69" w:rsidRPr="000A503C" w:rsidRDefault="00D23E69" w:rsidP="00D23E69">
            <w:pPr>
              <w:rPr>
                <w:rFonts w:cstheme="minorHAnsi"/>
                <w:sz w:val="18"/>
                <w:szCs w:val="18"/>
              </w:rPr>
            </w:pPr>
          </w:p>
          <w:p w14:paraId="0537D07F" w14:textId="77777777" w:rsidR="00D23E69" w:rsidRPr="000A503C" w:rsidRDefault="00D23E69" w:rsidP="00D23E69">
            <w:pPr>
              <w:rPr>
                <w:rFonts w:cstheme="minorHAnsi"/>
                <w:sz w:val="18"/>
                <w:szCs w:val="18"/>
                <w:u w:val="single"/>
              </w:rPr>
            </w:pPr>
            <w:r w:rsidRPr="000A503C">
              <w:rPr>
                <w:rFonts w:cstheme="minorHAnsi"/>
                <w:sz w:val="18"/>
                <w:szCs w:val="18"/>
              </w:rPr>
              <w:t xml:space="preserve"> </w:t>
            </w:r>
            <w:r w:rsidRPr="000A503C">
              <w:rPr>
                <w:rFonts w:cstheme="minorHAnsi"/>
                <w:sz w:val="18"/>
                <w:szCs w:val="18"/>
                <w:u w:val="single"/>
              </w:rPr>
              <w:t>BMC public health</w:t>
            </w:r>
            <w:r w:rsidRPr="000A503C">
              <w:rPr>
                <w:rFonts w:cstheme="minorHAnsi"/>
                <w:sz w:val="18"/>
                <w:szCs w:val="18"/>
              </w:rPr>
              <w:t xml:space="preserve"> </w:t>
            </w:r>
            <w:r w:rsidRPr="000A503C">
              <w:rPr>
                <w:rFonts w:cstheme="minorHAnsi"/>
                <w:b/>
                <w:bCs/>
                <w:sz w:val="18"/>
                <w:szCs w:val="18"/>
              </w:rPr>
              <w:t>11</w:t>
            </w:r>
            <w:r w:rsidRPr="000A503C">
              <w:rPr>
                <w:rFonts w:cstheme="minorHAnsi"/>
                <w:sz w:val="18"/>
                <w:szCs w:val="18"/>
              </w:rPr>
              <w:t>(1): 491.</w:t>
            </w:r>
          </w:p>
        </w:tc>
        <w:tc>
          <w:tcPr>
            <w:tcW w:w="844" w:type="pct"/>
          </w:tcPr>
          <w:p w14:paraId="4946477E" w14:textId="77777777" w:rsidR="00D23E69" w:rsidRPr="00CA6B42" w:rsidRDefault="00D23E69" w:rsidP="00D23E69">
            <w:pPr>
              <w:rPr>
                <w:rFonts w:cstheme="minorHAnsi"/>
                <w:sz w:val="18"/>
                <w:szCs w:val="18"/>
              </w:rPr>
            </w:pPr>
            <w:r w:rsidRPr="00CA6B42">
              <w:rPr>
                <w:rFonts w:cstheme="minorHAnsi"/>
                <w:b/>
                <w:bCs/>
                <w:sz w:val="18"/>
                <w:szCs w:val="18"/>
              </w:rPr>
              <w:lastRenderedPageBreak/>
              <w:t>Design and method:</w:t>
            </w:r>
            <w:r w:rsidRPr="00CA6B42">
              <w:rPr>
                <w:rFonts w:cstheme="minorHAnsi"/>
                <w:sz w:val="18"/>
                <w:szCs w:val="18"/>
              </w:rPr>
              <w:t xml:space="preserve"> systematic review of quantitative and qualitative evidence.</w:t>
            </w:r>
          </w:p>
          <w:p w14:paraId="28317ED2" w14:textId="77777777" w:rsidR="00D23E69" w:rsidRPr="00CA6B42" w:rsidRDefault="00D23E69" w:rsidP="00D23E69">
            <w:pPr>
              <w:rPr>
                <w:rFonts w:cstheme="minorHAnsi"/>
                <w:sz w:val="18"/>
                <w:szCs w:val="18"/>
              </w:rPr>
            </w:pPr>
          </w:p>
          <w:p w14:paraId="0DDB1429" w14:textId="77777777" w:rsidR="00D23E69" w:rsidRPr="00CA6B42" w:rsidRDefault="00D23E69" w:rsidP="00D23E69">
            <w:pPr>
              <w:rPr>
                <w:rFonts w:cstheme="minorHAnsi"/>
                <w:sz w:val="18"/>
                <w:szCs w:val="18"/>
              </w:rPr>
            </w:pPr>
            <w:r w:rsidRPr="00CA6B42">
              <w:rPr>
                <w:rFonts w:cstheme="minorHAnsi"/>
                <w:sz w:val="18"/>
                <w:szCs w:val="18"/>
              </w:rPr>
              <w:t xml:space="preserve">Eleven electronic bibliographic databases searched. </w:t>
            </w:r>
            <w:r w:rsidRPr="00CA6B42">
              <w:rPr>
                <w:rFonts w:cstheme="minorHAnsi"/>
                <w:sz w:val="18"/>
                <w:szCs w:val="18"/>
              </w:rPr>
              <w:lastRenderedPageBreak/>
              <w:t xml:space="preserve">Supplementary searching included reference lists of included studies and relevant review articles: </w:t>
            </w:r>
          </w:p>
          <w:p w14:paraId="28A12284" w14:textId="77777777" w:rsidR="00D23E69" w:rsidRPr="00CA6B42" w:rsidRDefault="00D23E69" w:rsidP="00D23E69">
            <w:pPr>
              <w:rPr>
                <w:rFonts w:cstheme="minorHAnsi"/>
                <w:sz w:val="18"/>
                <w:szCs w:val="18"/>
              </w:rPr>
            </w:pPr>
          </w:p>
          <w:p w14:paraId="48B5EF94" w14:textId="77777777" w:rsidR="00D23E69" w:rsidRPr="00CA6B42" w:rsidRDefault="00D23E69" w:rsidP="00D23E69">
            <w:pPr>
              <w:rPr>
                <w:rFonts w:cstheme="minorHAnsi"/>
                <w:sz w:val="18"/>
                <w:szCs w:val="18"/>
              </w:rPr>
            </w:pPr>
            <w:r w:rsidRPr="00CA6B42">
              <w:rPr>
                <w:rFonts w:cstheme="minorHAnsi"/>
                <w:sz w:val="18"/>
                <w:szCs w:val="18"/>
              </w:rPr>
              <w:t xml:space="preserve">A total of five controlled trials and eight qualitative studies were included in the review. </w:t>
            </w:r>
          </w:p>
          <w:p w14:paraId="06B4E180" w14:textId="77777777" w:rsidR="00D23E69" w:rsidRPr="00CA6B42" w:rsidRDefault="00D23E69" w:rsidP="00D23E69">
            <w:pPr>
              <w:rPr>
                <w:rFonts w:cstheme="minorHAnsi"/>
                <w:sz w:val="18"/>
                <w:szCs w:val="18"/>
              </w:rPr>
            </w:pPr>
          </w:p>
          <w:p w14:paraId="643BB215" w14:textId="77777777" w:rsidR="00D23E69" w:rsidRPr="00CA6B42" w:rsidRDefault="00D23E69" w:rsidP="00D23E69">
            <w:pPr>
              <w:rPr>
                <w:rFonts w:cstheme="minorHAnsi"/>
                <w:sz w:val="18"/>
                <w:szCs w:val="18"/>
              </w:rPr>
            </w:pPr>
          </w:p>
          <w:p w14:paraId="612BAD83" w14:textId="77777777" w:rsidR="00D23E69" w:rsidRPr="00CA6B42" w:rsidRDefault="00D23E69" w:rsidP="00D23E69">
            <w:pPr>
              <w:rPr>
                <w:rFonts w:cstheme="minorHAnsi"/>
                <w:sz w:val="18"/>
                <w:szCs w:val="18"/>
              </w:rPr>
            </w:pPr>
          </w:p>
        </w:tc>
        <w:tc>
          <w:tcPr>
            <w:tcW w:w="903" w:type="pct"/>
          </w:tcPr>
          <w:p w14:paraId="63AC6B48" w14:textId="77777777" w:rsidR="00D23E69" w:rsidRPr="00CA6B42" w:rsidRDefault="00D23E69" w:rsidP="00D23E69">
            <w:pPr>
              <w:rPr>
                <w:rFonts w:cstheme="minorHAnsi"/>
                <w:sz w:val="18"/>
                <w:szCs w:val="18"/>
              </w:rPr>
            </w:pPr>
            <w:r w:rsidRPr="00CA6B42">
              <w:rPr>
                <w:rFonts w:cstheme="minorHAnsi"/>
                <w:b/>
                <w:bCs/>
                <w:sz w:val="18"/>
                <w:szCs w:val="18"/>
              </w:rPr>
              <w:lastRenderedPageBreak/>
              <w:t xml:space="preserve">Objectives: </w:t>
            </w:r>
            <w:r w:rsidRPr="00CA6B42">
              <w:rPr>
                <w:rFonts w:cstheme="minorHAnsi"/>
                <w:sz w:val="18"/>
                <w:szCs w:val="18"/>
              </w:rPr>
              <w:t>to assess effectiveness of behavioural interventions to prevent excessive weight gain in pregnancy and explore the factors that influence effectiveness.</w:t>
            </w:r>
          </w:p>
          <w:p w14:paraId="689C8A30" w14:textId="77777777" w:rsidR="00D23E69" w:rsidRPr="00CA6B42" w:rsidRDefault="00D23E69" w:rsidP="00D23E69">
            <w:pPr>
              <w:rPr>
                <w:rFonts w:cstheme="minorHAnsi"/>
                <w:sz w:val="18"/>
                <w:szCs w:val="18"/>
              </w:rPr>
            </w:pPr>
          </w:p>
          <w:p w14:paraId="586E35E4" w14:textId="77777777" w:rsidR="00D23E69" w:rsidRPr="00CA6B42" w:rsidRDefault="00D23E69" w:rsidP="00D23E69">
            <w:pPr>
              <w:rPr>
                <w:rFonts w:cstheme="minorHAnsi"/>
                <w:sz w:val="18"/>
                <w:szCs w:val="18"/>
              </w:rPr>
            </w:pPr>
          </w:p>
        </w:tc>
        <w:tc>
          <w:tcPr>
            <w:tcW w:w="1265" w:type="pct"/>
          </w:tcPr>
          <w:p w14:paraId="17165F98" w14:textId="77777777" w:rsidR="00D23E69" w:rsidRPr="00CA6B42" w:rsidRDefault="00D23E69" w:rsidP="00D23E69">
            <w:pPr>
              <w:rPr>
                <w:rFonts w:cstheme="minorHAnsi"/>
                <w:sz w:val="18"/>
                <w:szCs w:val="18"/>
              </w:rPr>
            </w:pPr>
            <w:r w:rsidRPr="00CA6B42">
              <w:rPr>
                <w:rFonts w:cstheme="minorHAnsi"/>
                <w:b/>
                <w:bCs/>
                <w:sz w:val="18"/>
                <w:szCs w:val="18"/>
              </w:rPr>
              <w:lastRenderedPageBreak/>
              <w:t>Controlled trials:</w:t>
            </w:r>
            <w:r w:rsidRPr="00CA6B42">
              <w:rPr>
                <w:rFonts w:cstheme="minorHAnsi"/>
                <w:sz w:val="18"/>
                <w:szCs w:val="18"/>
              </w:rPr>
              <w:t xml:space="preserve"> No significant difference in gestational weight gain found amongst participants in intervention groups compared with control groups. </w:t>
            </w:r>
          </w:p>
          <w:p w14:paraId="505E160C" w14:textId="77777777" w:rsidR="00D23E69" w:rsidRPr="00CA6B42" w:rsidRDefault="00D23E69" w:rsidP="00D23E69">
            <w:pPr>
              <w:rPr>
                <w:rFonts w:cstheme="minorHAnsi"/>
                <w:sz w:val="18"/>
                <w:szCs w:val="18"/>
              </w:rPr>
            </w:pPr>
          </w:p>
          <w:p w14:paraId="44809D4E" w14:textId="77777777" w:rsidR="00D23E69" w:rsidRPr="00CA6B42" w:rsidRDefault="00D23E69" w:rsidP="00D23E69">
            <w:pPr>
              <w:rPr>
                <w:rFonts w:cstheme="minorHAnsi"/>
                <w:sz w:val="18"/>
                <w:szCs w:val="18"/>
              </w:rPr>
            </w:pPr>
            <w:r w:rsidRPr="00CA6B42">
              <w:rPr>
                <w:rFonts w:cstheme="minorHAnsi"/>
                <w:sz w:val="18"/>
                <w:szCs w:val="18"/>
              </w:rPr>
              <w:t>Study design, participants and interventions varied markedly.</w:t>
            </w:r>
          </w:p>
          <w:p w14:paraId="151F961A" w14:textId="77777777" w:rsidR="00D23E69" w:rsidRPr="00CA6B42" w:rsidRDefault="00D23E69" w:rsidP="00D23E69">
            <w:pPr>
              <w:rPr>
                <w:rFonts w:cstheme="minorHAnsi"/>
                <w:sz w:val="18"/>
                <w:szCs w:val="18"/>
              </w:rPr>
            </w:pPr>
          </w:p>
          <w:p w14:paraId="77CE11F9" w14:textId="77777777" w:rsidR="00D23E69" w:rsidRPr="00CA6B42" w:rsidRDefault="00D23E69" w:rsidP="00D23E69">
            <w:pPr>
              <w:rPr>
                <w:rFonts w:cstheme="minorHAnsi"/>
                <w:sz w:val="18"/>
                <w:szCs w:val="18"/>
              </w:rPr>
            </w:pPr>
            <w:r w:rsidRPr="00CA6B42">
              <w:rPr>
                <w:rFonts w:cstheme="minorHAnsi"/>
                <w:sz w:val="18"/>
                <w:szCs w:val="18"/>
              </w:rPr>
              <w:t>Subgroup and sensitivity analysis did not identify contextual elements that influenced intervention effectiveness.</w:t>
            </w:r>
          </w:p>
          <w:p w14:paraId="379475F1" w14:textId="77777777" w:rsidR="00D23E69" w:rsidRPr="00CA6B42" w:rsidRDefault="00D23E69" w:rsidP="00D23E69">
            <w:pPr>
              <w:rPr>
                <w:rFonts w:cstheme="minorHAnsi"/>
                <w:sz w:val="18"/>
                <w:szCs w:val="18"/>
              </w:rPr>
            </w:pPr>
          </w:p>
          <w:p w14:paraId="557D7B63" w14:textId="77777777" w:rsidR="00D23E69" w:rsidRPr="00CA6B42" w:rsidRDefault="00D23E69" w:rsidP="00D23E69">
            <w:pPr>
              <w:rPr>
                <w:rFonts w:cstheme="minorHAnsi"/>
                <w:b/>
                <w:bCs/>
                <w:sz w:val="18"/>
                <w:szCs w:val="18"/>
              </w:rPr>
            </w:pPr>
            <w:r w:rsidRPr="00CA6B42">
              <w:rPr>
                <w:rFonts w:cstheme="minorHAnsi"/>
                <w:b/>
                <w:bCs/>
                <w:sz w:val="18"/>
                <w:szCs w:val="18"/>
              </w:rPr>
              <w:t xml:space="preserve">Qualitative studies: </w:t>
            </w:r>
          </w:p>
          <w:p w14:paraId="49F360D4" w14:textId="77777777" w:rsidR="00D23E69" w:rsidRPr="00CA6B42" w:rsidRDefault="00D23E69" w:rsidP="00D23E69">
            <w:pPr>
              <w:rPr>
                <w:rFonts w:cstheme="minorHAnsi"/>
                <w:sz w:val="18"/>
                <w:szCs w:val="18"/>
              </w:rPr>
            </w:pPr>
            <w:r w:rsidRPr="00CA6B42">
              <w:rPr>
                <w:rFonts w:cstheme="minorHAnsi"/>
                <w:sz w:val="18"/>
                <w:szCs w:val="18"/>
              </w:rPr>
              <w:t xml:space="preserve">Three major themes emerged relating to women's views of weight management in pregnancy: </w:t>
            </w:r>
          </w:p>
          <w:p w14:paraId="18D67305" w14:textId="77777777" w:rsidR="00D23E69" w:rsidRPr="00CA6B42" w:rsidRDefault="00D23E69" w:rsidP="00D23E69">
            <w:pPr>
              <w:rPr>
                <w:rFonts w:cstheme="minorHAnsi"/>
                <w:sz w:val="18"/>
                <w:szCs w:val="18"/>
              </w:rPr>
            </w:pPr>
            <w:r w:rsidRPr="00CA6B42">
              <w:rPr>
                <w:rFonts w:cstheme="minorHAnsi"/>
                <w:sz w:val="18"/>
                <w:szCs w:val="18"/>
              </w:rPr>
              <w:t>* Pregnancy as a time of transition and change</w:t>
            </w:r>
          </w:p>
          <w:p w14:paraId="76073DA9" w14:textId="77777777" w:rsidR="00D23E69" w:rsidRPr="00CA6B42" w:rsidRDefault="00D23E69" w:rsidP="00D23E69">
            <w:pPr>
              <w:rPr>
                <w:rFonts w:cstheme="minorHAnsi"/>
                <w:sz w:val="18"/>
                <w:szCs w:val="18"/>
              </w:rPr>
            </w:pPr>
            <w:r w:rsidRPr="00CA6B42">
              <w:rPr>
                <w:rFonts w:cstheme="minorHAnsi"/>
                <w:sz w:val="18"/>
                <w:szCs w:val="18"/>
              </w:rPr>
              <w:t xml:space="preserve">* Conflicting and contradictory messages </w:t>
            </w:r>
          </w:p>
          <w:p w14:paraId="0ED57B1A" w14:textId="77777777" w:rsidR="00D23E69" w:rsidRPr="00CA6B42" w:rsidRDefault="00D23E69" w:rsidP="00D23E69">
            <w:pPr>
              <w:rPr>
                <w:rFonts w:cstheme="minorHAnsi"/>
                <w:sz w:val="18"/>
                <w:szCs w:val="18"/>
              </w:rPr>
            </w:pPr>
            <w:r w:rsidRPr="00CA6B42">
              <w:rPr>
                <w:rFonts w:cstheme="minorHAnsi"/>
                <w:sz w:val="18"/>
                <w:szCs w:val="18"/>
              </w:rPr>
              <w:t xml:space="preserve">* A perceived lack of control. </w:t>
            </w:r>
          </w:p>
          <w:p w14:paraId="2EE04DEB" w14:textId="77777777" w:rsidR="00D23E69" w:rsidRPr="00CA6B42" w:rsidRDefault="00D23E69" w:rsidP="00D23E69">
            <w:pPr>
              <w:rPr>
                <w:rFonts w:cstheme="minorHAnsi"/>
                <w:sz w:val="18"/>
                <w:szCs w:val="18"/>
              </w:rPr>
            </w:pPr>
          </w:p>
          <w:p w14:paraId="6E19F00F" w14:textId="77777777" w:rsidR="00D23E69" w:rsidRPr="00CA6B42" w:rsidRDefault="00D23E69" w:rsidP="00D23E69">
            <w:pPr>
              <w:rPr>
                <w:rFonts w:cstheme="minorHAnsi"/>
                <w:sz w:val="18"/>
                <w:szCs w:val="18"/>
              </w:rPr>
            </w:pPr>
            <w:r w:rsidRPr="00CA6B42">
              <w:rPr>
                <w:rFonts w:cstheme="minorHAnsi"/>
                <w:sz w:val="18"/>
                <w:szCs w:val="18"/>
              </w:rPr>
              <w:t>Synthesis of qualitative and quantitative results show that some of the barriers to achieving successful weight management that women identified were not addressed by the interventions evaluated; this may have contributed to the limited effectiveness of the interventions.</w:t>
            </w:r>
          </w:p>
          <w:p w14:paraId="741B586C" w14:textId="77777777" w:rsidR="00D23E69" w:rsidRPr="00CA6B42" w:rsidRDefault="00D23E69" w:rsidP="00D23E69">
            <w:pPr>
              <w:rPr>
                <w:rFonts w:cstheme="minorHAnsi"/>
                <w:sz w:val="18"/>
                <w:szCs w:val="18"/>
              </w:rPr>
            </w:pPr>
          </w:p>
        </w:tc>
        <w:tc>
          <w:tcPr>
            <w:tcW w:w="1025" w:type="pct"/>
          </w:tcPr>
          <w:p w14:paraId="581C1381" w14:textId="77777777" w:rsidR="00D23E69" w:rsidRPr="00CA6B42" w:rsidRDefault="00D23E69" w:rsidP="00D23E69">
            <w:pPr>
              <w:rPr>
                <w:rFonts w:cstheme="minorHAnsi"/>
                <w:sz w:val="18"/>
                <w:szCs w:val="18"/>
              </w:rPr>
            </w:pPr>
            <w:r w:rsidRPr="00CA6B42">
              <w:rPr>
                <w:rFonts w:cstheme="minorHAnsi"/>
                <w:sz w:val="18"/>
                <w:szCs w:val="18"/>
              </w:rPr>
              <w:lastRenderedPageBreak/>
              <w:t xml:space="preserve">Small number of studies available for met inclusion criteria. </w:t>
            </w:r>
          </w:p>
          <w:p w14:paraId="482527D6" w14:textId="77777777" w:rsidR="00D23E69" w:rsidRPr="00CA6B42" w:rsidRDefault="00D23E69" w:rsidP="00D23E69">
            <w:pPr>
              <w:rPr>
                <w:rFonts w:cstheme="minorHAnsi"/>
                <w:sz w:val="18"/>
                <w:szCs w:val="18"/>
              </w:rPr>
            </w:pPr>
          </w:p>
          <w:p w14:paraId="54760CC4" w14:textId="77777777" w:rsidR="00D23E69" w:rsidRPr="00CA6B42" w:rsidRDefault="00D23E69" w:rsidP="00D23E69">
            <w:pPr>
              <w:rPr>
                <w:rFonts w:cstheme="minorHAnsi"/>
                <w:sz w:val="18"/>
                <w:szCs w:val="18"/>
              </w:rPr>
            </w:pPr>
            <w:r w:rsidRPr="00CA6B42">
              <w:rPr>
                <w:rFonts w:cstheme="minorHAnsi"/>
                <w:sz w:val="18"/>
                <w:szCs w:val="18"/>
              </w:rPr>
              <w:t xml:space="preserve">Much qualitative data conducted in the </w:t>
            </w:r>
            <w:proofErr w:type="gramStart"/>
            <w:r w:rsidRPr="00CA6B42">
              <w:rPr>
                <w:rFonts w:cstheme="minorHAnsi"/>
                <w:sz w:val="18"/>
                <w:szCs w:val="18"/>
              </w:rPr>
              <w:t>UK,</w:t>
            </w:r>
            <w:proofErr w:type="gramEnd"/>
            <w:r w:rsidRPr="00CA6B42">
              <w:rPr>
                <w:rFonts w:cstheme="minorHAnsi"/>
                <w:sz w:val="18"/>
                <w:szCs w:val="18"/>
              </w:rPr>
              <w:t xml:space="preserve"> trial data came from outside the UK: lack of alignment </w:t>
            </w:r>
            <w:r w:rsidRPr="00CA6B42">
              <w:rPr>
                <w:rFonts w:cstheme="minorHAnsi"/>
                <w:sz w:val="18"/>
                <w:szCs w:val="18"/>
              </w:rPr>
              <w:lastRenderedPageBreak/>
              <w:t xml:space="preserve">between contexts/cultural settings. </w:t>
            </w:r>
          </w:p>
          <w:p w14:paraId="4FD494BE" w14:textId="77777777" w:rsidR="00D23E69" w:rsidRPr="00CA6B42" w:rsidRDefault="00D23E69" w:rsidP="00D23E69">
            <w:pPr>
              <w:rPr>
                <w:rFonts w:cstheme="minorHAnsi"/>
                <w:sz w:val="18"/>
                <w:szCs w:val="18"/>
              </w:rPr>
            </w:pPr>
          </w:p>
        </w:tc>
      </w:tr>
    </w:tbl>
    <w:p w14:paraId="26E209F3" w14:textId="77777777" w:rsidR="00D23E69" w:rsidRDefault="00D23E69" w:rsidP="00D23E69">
      <w:pPr>
        <w:spacing w:after="160" w:line="259" w:lineRule="auto"/>
        <w:rPr>
          <w:rFonts w:cstheme="minorHAnsi"/>
          <w:sz w:val="24"/>
          <w:szCs w:val="24"/>
        </w:rPr>
      </w:pPr>
    </w:p>
    <w:p w14:paraId="48A47C01" w14:textId="77777777" w:rsidR="00D23E69" w:rsidRDefault="00D23E69" w:rsidP="00D23E69">
      <w:pPr>
        <w:spacing w:after="160" w:line="259" w:lineRule="auto"/>
        <w:rPr>
          <w:rFonts w:cstheme="minorHAnsi"/>
          <w:sz w:val="24"/>
          <w:szCs w:val="24"/>
        </w:rPr>
      </w:pPr>
      <w:r>
        <w:rPr>
          <w:rFonts w:cstheme="minorHAnsi"/>
          <w:sz w:val="24"/>
          <w:szCs w:val="24"/>
        </w:rPr>
        <w:br w:type="page"/>
      </w:r>
    </w:p>
    <w:p w14:paraId="69360C33" w14:textId="77777777" w:rsidR="00D23E69" w:rsidRPr="004E471E" w:rsidRDefault="00D23E69" w:rsidP="00D23E69">
      <w:pPr>
        <w:pStyle w:val="Heading1"/>
      </w:pPr>
      <w:bookmarkStart w:id="271" w:name="_Toc82693245"/>
      <w:bookmarkStart w:id="272" w:name="_Toc82695506"/>
      <w:r>
        <w:lastRenderedPageBreak/>
        <w:t xml:space="preserve">Appendix 12: </w:t>
      </w:r>
      <w:r w:rsidRPr="004E471E">
        <w:t>Explanatory accounts</w:t>
      </w:r>
      <w:bookmarkEnd w:id="271"/>
      <w:bookmarkEnd w:id="272"/>
    </w:p>
    <w:p w14:paraId="597EF890" w14:textId="77777777" w:rsidR="00D23E69" w:rsidRDefault="00D23E69" w:rsidP="00D23E69">
      <w:pPr>
        <w:rPr>
          <w:rFonts w:cstheme="minorHAnsi"/>
        </w:rPr>
      </w:pPr>
    </w:p>
    <w:p w14:paraId="771285B3" w14:textId="77777777" w:rsidR="00D23E69" w:rsidRPr="00A67FCC" w:rsidRDefault="00D23E69" w:rsidP="00D23E69">
      <w:pPr>
        <w:rPr>
          <w:b/>
        </w:rPr>
      </w:pPr>
      <w:bookmarkStart w:id="273" w:name="_Toc71751421"/>
      <w:bookmarkStart w:id="274" w:name="_Toc71804247"/>
      <w:r w:rsidRPr="00A67FCC">
        <w:rPr>
          <w:b/>
        </w:rPr>
        <w:t>Abbreviations:</w:t>
      </w:r>
      <w:bookmarkEnd w:id="273"/>
      <w:bookmarkEnd w:id="274"/>
    </w:p>
    <w:p w14:paraId="1CA0189E" w14:textId="77777777" w:rsidR="00D23E69" w:rsidRPr="004E471E" w:rsidRDefault="00D23E69" w:rsidP="00D23E69">
      <w:pPr>
        <w:rPr>
          <w:rFonts w:cstheme="minorHAnsi"/>
        </w:rPr>
      </w:pPr>
      <w:r w:rsidRPr="004E471E">
        <w:rPr>
          <w:rFonts w:cstheme="minorHAnsi"/>
        </w:rPr>
        <w:t>Nature of source: CC case control study, FS feasibility study, FT Feasibility trial, M</w:t>
      </w:r>
      <w:r>
        <w:rPr>
          <w:rFonts w:cstheme="minorHAnsi"/>
        </w:rPr>
        <w:t>E</w:t>
      </w:r>
      <w:r w:rsidRPr="004E471E">
        <w:rPr>
          <w:rFonts w:cstheme="minorHAnsi"/>
        </w:rPr>
        <w:t xml:space="preserve"> methods, MA meta-anaylsis, NR narrative review, O</w:t>
      </w:r>
      <w:r>
        <w:rPr>
          <w:rFonts w:cstheme="minorHAnsi"/>
        </w:rPr>
        <w:t>C</w:t>
      </w:r>
      <w:r w:rsidRPr="004E471E">
        <w:rPr>
          <w:rFonts w:cstheme="minorHAnsi"/>
        </w:rPr>
        <w:t xml:space="preserve"> opinion/conceptual paper, OS observational study, PT pilot trial, QR qualitative review, QS qualitative study, RCT Randomised Controlled Trial, Sc R scoping review, SR systematic review, S Survey.</w:t>
      </w:r>
    </w:p>
    <w:p w14:paraId="44DD3127" w14:textId="77777777" w:rsidR="00D23E69" w:rsidRPr="004E471E" w:rsidRDefault="00D23E69" w:rsidP="00D23E69">
      <w:pPr>
        <w:rPr>
          <w:rFonts w:cstheme="minorHAnsi"/>
        </w:rPr>
      </w:pPr>
      <w:r w:rsidRPr="004E471E">
        <w:rPr>
          <w:rFonts w:cstheme="minorHAnsi"/>
        </w:rPr>
        <w:t>Outcomes: BA barriers BC Behaviour Change, FE Fertility, GWG Gestational Weight Gain, HM Health markers, KA Knowledge and attitudes, LT long term outcomes, RE Recruitment and Engagement, ST staff related, W16 weight loss in a ≤</w:t>
      </w:r>
      <w:proofErr w:type="gramStart"/>
      <w:r w:rsidRPr="004E471E">
        <w:rPr>
          <w:rFonts w:cstheme="minorHAnsi"/>
        </w:rPr>
        <w:t>16 week</w:t>
      </w:r>
      <w:proofErr w:type="gramEnd"/>
      <w:r w:rsidRPr="004E471E">
        <w:rPr>
          <w:rFonts w:cstheme="minorHAnsi"/>
        </w:rPr>
        <w:t xml:space="preserve"> programme, W17 weight loss in a ≥16 week programme.</w:t>
      </w:r>
    </w:p>
    <w:p w14:paraId="74B37124" w14:textId="77777777" w:rsidR="00D23E69" w:rsidRPr="004E471E" w:rsidRDefault="00D23E69" w:rsidP="00D23E69">
      <w:pPr>
        <w:rPr>
          <w:rFonts w:cstheme="minorHAnsi"/>
        </w:rPr>
      </w:pPr>
    </w:p>
    <w:p w14:paraId="23087953" w14:textId="77777777" w:rsidR="00D23E69" w:rsidRPr="0057779F" w:rsidRDefault="00D23E69" w:rsidP="00D23E69">
      <w:bookmarkStart w:id="275" w:name="_Toc71751422"/>
      <w:bookmarkStart w:id="276" w:name="_Toc71804248"/>
      <w:r w:rsidRPr="0057779F">
        <w:t>Table 41: Explanatory accounts in preconception-focussed studies</w:t>
      </w:r>
      <w:bookmarkEnd w:id="275"/>
      <w:bookmarkEnd w:id="276"/>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ED2422" w14:paraId="11380A3D" w14:textId="77777777" w:rsidTr="00D23E69">
        <w:tc>
          <w:tcPr>
            <w:tcW w:w="1696" w:type="dxa"/>
          </w:tcPr>
          <w:p w14:paraId="172339C0" w14:textId="77777777" w:rsidR="00D23E69" w:rsidRPr="00ED2422" w:rsidRDefault="00D23E69" w:rsidP="00D23E69">
            <w:pPr>
              <w:rPr>
                <w:rFonts w:cstheme="minorHAnsi"/>
                <w:sz w:val="18"/>
                <w:szCs w:val="18"/>
              </w:rPr>
            </w:pPr>
            <w:r w:rsidRPr="00ED2422">
              <w:rPr>
                <w:rFonts w:cstheme="minorHAnsi"/>
                <w:sz w:val="18"/>
                <w:szCs w:val="18"/>
              </w:rPr>
              <w:t>Author/study</w:t>
            </w:r>
          </w:p>
        </w:tc>
        <w:tc>
          <w:tcPr>
            <w:tcW w:w="997" w:type="dxa"/>
          </w:tcPr>
          <w:p w14:paraId="3D6B3100" w14:textId="77777777" w:rsidR="00D23E69" w:rsidRPr="00ED2422" w:rsidRDefault="00D23E69" w:rsidP="00D23E69">
            <w:pPr>
              <w:rPr>
                <w:rFonts w:cstheme="minorHAnsi"/>
                <w:sz w:val="18"/>
                <w:szCs w:val="18"/>
              </w:rPr>
            </w:pPr>
            <w:r w:rsidRPr="00ED2422">
              <w:rPr>
                <w:rFonts w:cstheme="minorHAnsi"/>
                <w:sz w:val="18"/>
                <w:szCs w:val="18"/>
              </w:rPr>
              <w:t>Source</w:t>
            </w:r>
          </w:p>
        </w:tc>
        <w:tc>
          <w:tcPr>
            <w:tcW w:w="5949" w:type="dxa"/>
          </w:tcPr>
          <w:p w14:paraId="544393F5" w14:textId="77777777" w:rsidR="00D23E69" w:rsidRPr="00ED2422" w:rsidRDefault="00D23E69" w:rsidP="00D23E69">
            <w:pPr>
              <w:rPr>
                <w:rFonts w:cstheme="minorHAnsi"/>
                <w:sz w:val="18"/>
                <w:szCs w:val="18"/>
              </w:rPr>
            </w:pPr>
            <w:r w:rsidRPr="00ED2422">
              <w:rPr>
                <w:rFonts w:cstheme="minorHAnsi"/>
                <w:sz w:val="18"/>
                <w:szCs w:val="18"/>
              </w:rPr>
              <w:t>Explanatory Account</w:t>
            </w:r>
          </w:p>
        </w:tc>
        <w:tc>
          <w:tcPr>
            <w:tcW w:w="4682" w:type="dxa"/>
            <w:gridSpan w:val="3"/>
          </w:tcPr>
          <w:p w14:paraId="3F8FF85E" w14:textId="77777777" w:rsidR="00D23E69" w:rsidRPr="00ED2422" w:rsidRDefault="00D23E69" w:rsidP="00D23E69">
            <w:pPr>
              <w:rPr>
                <w:rFonts w:cstheme="minorHAnsi"/>
                <w:sz w:val="18"/>
                <w:szCs w:val="18"/>
              </w:rPr>
            </w:pPr>
            <w:r w:rsidRPr="00ED2422">
              <w:rPr>
                <w:rFonts w:cstheme="minorHAnsi"/>
                <w:sz w:val="18"/>
                <w:szCs w:val="18"/>
              </w:rPr>
              <w:t>Outcome (O) Context (C) Mechanism (M)</w:t>
            </w:r>
          </w:p>
        </w:tc>
      </w:tr>
      <w:tr w:rsidR="00D23E69" w:rsidRPr="00ED2422" w14:paraId="5D562BDA" w14:textId="77777777" w:rsidTr="00D23E69">
        <w:tc>
          <w:tcPr>
            <w:tcW w:w="1696" w:type="dxa"/>
          </w:tcPr>
          <w:p w14:paraId="2DED82B4" w14:textId="77777777" w:rsidR="00D23E69" w:rsidRPr="00ED2422" w:rsidRDefault="00D23E69" w:rsidP="00D23E69">
            <w:pPr>
              <w:rPr>
                <w:rFonts w:cstheme="minorHAnsi"/>
                <w:sz w:val="18"/>
                <w:szCs w:val="18"/>
              </w:rPr>
            </w:pPr>
          </w:p>
        </w:tc>
        <w:tc>
          <w:tcPr>
            <w:tcW w:w="997" w:type="dxa"/>
          </w:tcPr>
          <w:p w14:paraId="0BBC043E" w14:textId="77777777" w:rsidR="00D23E69" w:rsidRPr="00ED2422" w:rsidRDefault="00D23E69" w:rsidP="00D23E69">
            <w:pPr>
              <w:rPr>
                <w:rFonts w:cstheme="minorHAnsi"/>
                <w:sz w:val="18"/>
                <w:szCs w:val="18"/>
              </w:rPr>
            </w:pPr>
          </w:p>
        </w:tc>
        <w:tc>
          <w:tcPr>
            <w:tcW w:w="5949" w:type="dxa"/>
          </w:tcPr>
          <w:p w14:paraId="46FB71A0" w14:textId="77777777" w:rsidR="00D23E69" w:rsidRPr="00ED2422" w:rsidRDefault="00D23E69" w:rsidP="00D23E69">
            <w:pPr>
              <w:rPr>
                <w:rFonts w:cstheme="minorHAnsi"/>
                <w:sz w:val="18"/>
                <w:szCs w:val="18"/>
              </w:rPr>
            </w:pPr>
          </w:p>
        </w:tc>
        <w:tc>
          <w:tcPr>
            <w:tcW w:w="714" w:type="dxa"/>
          </w:tcPr>
          <w:p w14:paraId="3742DC52" w14:textId="77777777" w:rsidR="00D23E69" w:rsidRPr="00ED2422" w:rsidRDefault="00D23E69" w:rsidP="00D23E69">
            <w:pPr>
              <w:rPr>
                <w:rFonts w:cstheme="minorHAnsi"/>
                <w:sz w:val="18"/>
                <w:szCs w:val="18"/>
              </w:rPr>
            </w:pPr>
            <w:r w:rsidRPr="00ED2422">
              <w:rPr>
                <w:rFonts w:cstheme="minorHAnsi"/>
                <w:sz w:val="18"/>
                <w:szCs w:val="18"/>
              </w:rPr>
              <w:t>O</w:t>
            </w:r>
          </w:p>
        </w:tc>
        <w:tc>
          <w:tcPr>
            <w:tcW w:w="1696" w:type="dxa"/>
          </w:tcPr>
          <w:p w14:paraId="1B0AFD6C" w14:textId="77777777" w:rsidR="00D23E69" w:rsidRPr="00ED2422" w:rsidRDefault="00D23E69" w:rsidP="00D23E69">
            <w:pPr>
              <w:rPr>
                <w:rFonts w:cstheme="minorHAnsi"/>
                <w:sz w:val="18"/>
                <w:szCs w:val="18"/>
              </w:rPr>
            </w:pPr>
            <w:r w:rsidRPr="00ED2422">
              <w:rPr>
                <w:rFonts w:cstheme="minorHAnsi"/>
                <w:sz w:val="18"/>
                <w:szCs w:val="18"/>
              </w:rPr>
              <w:t>C</w:t>
            </w:r>
          </w:p>
        </w:tc>
        <w:tc>
          <w:tcPr>
            <w:tcW w:w="2272" w:type="dxa"/>
          </w:tcPr>
          <w:p w14:paraId="0FA8E497" w14:textId="77777777" w:rsidR="00D23E69" w:rsidRPr="00ED2422" w:rsidRDefault="00D23E69" w:rsidP="00D23E69">
            <w:pPr>
              <w:rPr>
                <w:rFonts w:cstheme="minorHAnsi"/>
                <w:sz w:val="18"/>
                <w:szCs w:val="18"/>
              </w:rPr>
            </w:pPr>
            <w:r w:rsidRPr="00ED2422">
              <w:rPr>
                <w:rFonts w:cstheme="minorHAnsi"/>
                <w:sz w:val="18"/>
                <w:szCs w:val="18"/>
              </w:rPr>
              <w:t>M</w:t>
            </w:r>
          </w:p>
        </w:tc>
      </w:tr>
      <w:tr w:rsidR="00D23E69" w:rsidRPr="00ED2422" w14:paraId="5527DBFD" w14:textId="77777777" w:rsidTr="00D23E69">
        <w:tc>
          <w:tcPr>
            <w:tcW w:w="1696" w:type="dxa"/>
          </w:tcPr>
          <w:p w14:paraId="4DDD3079" w14:textId="77777777" w:rsidR="00D23E69" w:rsidRPr="00ED2422" w:rsidRDefault="00D23E69" w:rsidP="00D23E69">
            <w:pPr>
              <w:rPr>
                <w:rFonts w:cstheme="minorHAnsi"/>
                <w:sz w:val="18"/>
                <w:szCs w:val="18"/>
              </w:rPr>
            </w:pPr>
            <w:r w:rsidRPr="000A503C">
              <w:rPr>
                <w:rFonts w:cstheme="minorHAnsi"/>
                <w:sz w:val="18"/>
                <w:szCs w:val="18"/>
              </w:rPr>
              <w:t>Barker et al (2018)</w:t>
            </w:r>
            <w:r w:rsidRPr="000A503C">
              <w:rPr>
                <w:vertAlign w:val="superscript"/>
              </w:rPr>
              <w:t xml:space="preserve"> 29</w:t>
            </w:r>
          </w:p>
          <w:p w14:paraId="39996979" w14:textId="77777777" w:rsidR="00D23E69" w:rsidRPr="00ED2422" w:rsidRDefault="00D23E69" w:rsidP="00D23E69">
            <w:pPr>
              <w:rPr>
                <w:rFonts w:cstheme="minorHAnsi"/>
                <w:sz w:val="18"/>
                <w:szCs w:val="18"/>
              </w:rPr>
            </w:pPr>
          </w:p>
        </w:tc>
        <w:tc>
          <w:tcPr>
            <w:tcW w:w="997" w:type="dxa"/>
          </w:tcPr>
          <w:p w14:paraId="4D7026CA" w14:textId="77777777" w:rsidR="00D23E69" w:rsidRPr="00ED2422" w:rsidRDefault="00D23E69" w:rsidP="00D23E69">
            <w:pPr>
              <w:rPr>
                <w:rFonts w:cstheme="minorHAnsi"/>
                <w:sz w:val="18"/>
                <w:szCs w:val="18"/>
              </w:rPr>
            </w:pPr>
            <w:r>
              <w:rPr>
                <w:rFonts w:cstheme="minorHAnsi"/>
                <w:sz w:val="18"/>
                <w:szCs w:val="18"/>
              </w:rPr>
              <w:t>OC</w:t>
            </w:r>
          </w:p>
        </w:tc>
        <w:tc>
          <w:tcPr>
            <w:tcW w:w="5949" w:type="dxa"/>
          </w:tcPr>
          <w:p w14:paraId="628CF96F" w14:textId="77777777" w:rsidR="00D23E69" w:rsidRPr="00ED2422" w:rsidRDefault="00D23E69" w:rsidP="00D23E69">
            <w:pPr>
              <w:rPr>
                <w:rFonts w:cstheme="minorHAnsi"/>
                <w:sz w:val="18"/>
                <w:szCs w:val="18"/>
              </w:rPr>
            </w:pPr>
            <w:r w:rsidRPr="00ED2422">
              <w:rPr>
                <w:rFonts w:cstheme="minorHAnsi"/>
                <w:sz w:val="18"/>
                <w:szCs w:val="18"/>
              </w:rPr>
              <w:t xml:space="preserve">If adults are intending to get pregnant </w:t>
            </w:r>
          </w:p>
          <w:p w14:paraId="554A004C" w14:textId="77777777" w:rsidR="00D23E69" w:rsidRPr="00ED2422" w:rsidRDefault="00D23E69" w:rsidP="00D23E69">
            <w:pPr>
              <w:rPr>
                <w:rFonts w:cstheme="minorHAnsi"/>
                <w:sz w:val="18"/>
                <w:szCs w:val="18"/>
              </w:rPr>
            </w:pPr>
            <w:r w:rsidRPr="00ED2422">
              <w:rPr>
                <w:rFonts w:cstheme="minorHAnsi"/>
                <w:sz w:val="18"/>
                <w:szCs w:val="18"/>
              </w:rPr>
              <w:t>Then the intervention opportunities are to actively support preconception health e.g through text messaging and provide practical support in an engaging way</w:t>
            </w:r>
          </w:p>
          <w:p w14:paraId="12FA4FCF" w14:textId="77777777" w:rsidR="00D23E69" w:rsidRPr="00ED2422" w:rsidRDefault="00D23E69" w:rsidP="00D23E69">
            <w:pPr>
              <w:rPr>
                <w:rFonts w:cstheme="minorHAnsi"/>
                <w:sz w:val="18"/>
                <w:szCs w:val="18"/>
              </w:rPr>
            </w:pPr>
          </w:p>
        </w:tc>
        <w:tc>
          <w:tcPr>
            <w:tcW w:w="714" w:type="dxa"/>
          </w:tcPr>
          <w:p w14:paraId="27D476C4"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1CDD0A62" w14:textId="77777777" w:rsidR="00D23E69" w:rsidRPr="00ED2422" w:rsidRDefault="00D23E69" w:rsidP="00D23E69">
            <w:pPr>
              <w:rPr>
                <w:rFonts w:cstheme="minorHAnsi"/>
                <w:sz w:val="18"/>
                <w:szCs w:val="18"/>
              </w:rPr>
            </w:pPr>
            <w:r w:rsidRPr="00ED2422">
              <w:rPr>
                <w:rFonts w:cstheme="minorHAnsi"/>
                <w:sz w:val="18"/>
                <w:szCs w:val="18"/>
              </w:rPr>
              <w:t>intention</w:t>
            </w:r>
          </w:p>
        </w:tc>
        <w:tc>
          <w:tcPr>
            <w:tcW w:w="2272" w:type="dxa"/>
          </w:tcPr>
          <w:p w14:paraId="66E40886" w14:textId="77777777" w:rsidR="00D23E69" w:rsidRPr="00ED2422" w:rsidRDefault="00D23E69" w:rsidP="00D23E69">
            <w:pPr>
              <w:rPr>
                <w:rFonts w:cstheme="minorHAnsi"/>
                <w:sz w:val="18"/>
                <w:szCs w:val="18"/>
              </w:rPr>
            </w:pPr>
            <w:r w:rsidRPr="00ED2422">
              <w:rPr>
                <w:rFonts w:cstheme="minorHAnsi"/>
                <w:sz w:val="18"/>
                <w:szCs w:val="18"/>
              </w:rPr>
              <w:t xml:space="preserve">Support </w:t>
            </w:r>
          </w:p>
        </w:tc>
      </w:tr>
      <w:tr w:rsidR="00D23E69" w:rsidRPr="00ED2422" w14:paraId="4B9FF31F" w14:textId="77777777" w:rsidTr="00D23E69">
        <w:tc>
          <w:tcPr>
            <w:tcW w:w="1696" w:type="dxa"/>
          </w:tcPr>
          <w:p w14:paraId="752F548B" w14:textId="77777777" w:rsidR="00D23E69" w:rsidRPr="00ED2422" w:rsidRDefault="00D23E69" w:rsidP="00D23E69">
            <w:pPr>
              <w:rPr>
                <w:rFonts w:cstheme="minorHAnsi"/>
                <w:sz w:val="18"/>
                <w:szCs w:val="18"/>
              </w:rPr>
            </w:pPr>
          </w:p>
        </w:tc>
        <w:tc>
          <w:tcPr>
            <w:tcW w:w="997" w:type="dxa"/>
          </w:tcPr>
          <w:p w14:paraId="33CB5E52" w14:textId="77777777" w:rsidR="00D23E69" w:rsidRPr="00ED2422" w:rsidRDefault="00D23E69" w:rsidP="00D23E69">
            <w:pPr>
              <w:rPr>
                <w:rFonts w:cstheme="minorHAnsi"/>
                <w:sz w:val="18"/>
                <w:szCs w:val="18"/>
              </w:rPr>
            </w:pPr>
          </w:p>
        </w:tc>
        <w:tc>
          <w:tcPr>
            <w:tcW w:w="5949" w:type="dxa"/>
          </w:tcPr>
          <w:p w14:paraId="1BEE3327" w14:textId="77777777" w:rsidR="00D23E69" w:rsidRPr="00ED2422" w:rsidRDefault="00D23E69" w:rsidP="00D23E69">
            <w:pPr>
              <w:rPr>
                <w:rFonts w:cstheme="minorHAnsi"/>
                <w:sz w:val="18"/>
                <w:szCs w:val="18"/>
              </w:rPr>
            </w:pPr>
            <w:r w:rsidRPr="00ED2422">
              <w:rPr>
                <w:rFonts w:cstheme="minorHAnsi"/>
                <w:sz w:val="18"/>
                <w:szCs w:val="18"/>
              </w:rPr>
              <w:t xml:space="preserve">If adults intending to get pregnant are in a specific subgroup </w:t>
            </w:r>
          </w:p>
          <w:p w14:paraId="1C2D1DF6" w14:textId="77777777" w:rsidR="00D23E69" w:rsidRPr="00ED2422" w:rsidRDefault="00D23E69" w:rsidP="00D23E69">
            <w:pPr>
              <w:rPr>
                <w:rFonts w:cstheme="minorHAnsi"/>
                <w:sz w:val="18"/>
                <w:szCs w:val="18"/>
              </w:rPr>
            </w:pPr>
            <w:r w:rsidRPr="00ED2422">
              <w:rPr>
                <w:rFonts w:cstheme="minorHAnsi"/>
                <w:sz w:val="18"/>
                <w:szCs w:val="18"/>
              </w:rPr>
              <w:t>Then they need intense tailored support</w:t>
            </w:r>
          </w:p>
        </w:tc>
        <w:tc>
          <w:tcPr>
            <w:tcW w:w="714" w:type="dxa"/>
          </w:tcPr>
          <w:p w14:paraId="09E32217"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699F76EA" w14:textId="77777777" w:rsidR="00D23E69" w:rsidRPr="00ED2422" w:rsidRDefault="00D23E69" w:rsidP="00D23E69">
            <w:pPr>
              <w:rPr>
                <w:rFonts w:cstheme="minorHAnsi"/>
                <w:sz w:val="18"/>
                <w:szCs w:val="18"/>
              </w:rPr>
            </w:pPr>
            <w:r w:rsidRPr="00ED2422">
              <w:rPr>
                <w:rFonts w:cstheme="minorHAnsi"/>
                <w:sz w:val="18"/>
                <w:szCs w:val="18"/>
              </w:rPr>
              <w:t>culture</w:t>
            </w:r>
          </w:p>
        </w:tc>
        <w:tc>
          <w:tcPr>
            <w:tcW w:w="2272" w:type="dxa"/>
          </w:tcPr>
          <w:p w14:paraId="25A1CF71" w14:textId="77777777" w:rsidR="00D23E69" w:rsidRPr="00ED2422" w:rsidRDefault="00D23E69" w:rsidP="00D23E69">
            <w:pPr>
              <w:rPr>
                <w:rFonts w:cstheme="minorHAnsi"/>
                <w:sz w:val="18"/>
                <w:szCs w:val="18"/>
              </w:rPr>
            </w:pPr>
            <w:r w:rsidRPr="00ED2422">
              <w:rPr>
                <w:rFonts w:cstheme="minorHAnsi"/>
                <w:sz w:val="18"/>
                <w:szCs w:val="18"/>
              </w:rPr>
              <w:t>tailoring</w:t>
            </w:r>
          </w:p>
        </w:tc>
      </w:tr>
      <w:tr w:rsidR="00D23E69" w:rsidRPr="00ED2422" w14:paraId="097200C5" w14:textId="77777777" w:rsidTr="00D23E69">
        <w:tc>
          <w:tcPr>
            <w:tcW w:w="1696" w:type="dxa"/>
            <w:shd w:val="clear" w:color="auto" w:fill="auto"/>
          </w:tcPr>
          <w:p w14:paraId="523EDAA1" w14:textId="77777777" w:rsidR="00D23E69" w:rsidRPr="00ED2422" w:rsidRDefault="00D23E69" w:rsidP="00D23E69">
            <w:pPr>
              <w:rPr>
                <w:rFonts w:cstheme="minorHAnsi"/>
                <w:sz w:val="18"/>
                <w:szCs w:val="18"/>
              </w:rPr>
            </w:pPr>
          </w:p>
        </w:tc>
        <w:tc>
          <w:tcPr>
            <w:tcW w:w="997" w:type="dxa"/>
            <w:shd w:val="clear" w:color="auto" w:fill="auto"/>
          </w:tcPr>
          <w:p w14:paraId="505641AE" w14:textId="77777777" w:rsidR="00D23E69" w:rsidRPr="00ED2422" w:rsidRDefault="00D23E69" w:rsidP="00D23E69">
            <w:pPr>
              <w:rPr>
                <w:rFonts w:cstheme="minorHAnsi"/>
                <w:sz w:val="18"/>
                <w:szCs w:val="18"/>
              </w:rPr>
            </w:pPr>
          </w:p>
        </w:tc>
        <w:tc>
          <w:tcPr>
            <w:tcW w:w="5949" w:type="dxa"/>
            <w:shd w:val="clear" w:color="auto" w:fill="auto"/>
          </w:tcPr>
          <w:p w14:paraId="18229F55" w14:textId="77777777" w:rsidR="00D23E69" w:rsidRPr="00ED2422" w:rsidRDefault="00D23E69" w:rsidP="00D23E69">
            <w:pPr>
              <w:rPr>
                <w:rFonts w:cstheme="minorHAnsi"/>
                <w:sz w:val="18"/>
                <w:szCs w:val="18"/>
              </w:rPr>
            </w:pPr>
            <w:r w:rsidRPr="00ED2422">
              <w:rPr>
                <w:rFonts w:cstheme="minorHAnsi"/>
                <w:sz w:val="18"/>
                <w:szCs w:val="18"/>
              </w:rPr>
              <w:t xml:space="preserve">If adults intending to get pregnant have previously had a </w:t>
            </w:r>
            <w:proofErr w:type="gramStart"/>
            <w:r w:rsidRPr="00ED2422">
              <w:rPr>
                <w:rFonts w:cstheme="minorHAnsi"/>
                <w:sz w:val="18"/>
                <w:szCs w:val="18"/>
              </w:rPr>
              <w:t>pregnancy</w:t>
            </w:r>
            <w:proofErr w:type="gramEnd"/>
            <w:r w:rsidRPr="00ED2422">
              <w:rPr>
                <w:rFonts w:cstheme="minorHAnsi"/>
                <w:sz w:val="18"/>
                <w:szCs w:val="18"/>
              </w:rPr>
              <w:t xml:space="preserve"> then they will be less receptive to pre-pregnancy input and input needs to take previous pregnancy into account.</w:t>
            </w:r>
          </w:p>
          <w:p w14:paraId="034741AC" w14:textId="77777777" w:rsidR="00D23E69" w:rsidRPr="00ED2422" w:rsidRDefault="00D23E69" w:rsidP="00D23E69">
            <w:pPr>
              <w:rPr>
                <w:rFonts w:cstheme="minorHAnsi"/>
                <w:sz w:val="18"/>
                <w:szCs w:val="18"/>
              </w:rPr>
            </w:pPr>
          </w:p>
        </w:tc>
        <w:tc>
          <w:tcPr>
            <w:tcW w:w="714" w:type="dxa"/>
            <w:shd w:val="clear" w:color="auto" w:fill="auto"/>
          </w:tcPr>
          <w:p w14:paraId="5FAF0307"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shd w:val="clear" w:color="auto" w:fill="auto"/>
          </w:tcPr>
          <w:p w14:paraId="58140F71" w14:textId="77777777" w:rsidR="00D23E69" w:rsidRPr="00ED2422" w:rsidRDefault="00D23E69" w:rsidP="00D23E69">
            <w:pPr>
              <w:rPr>
                <w:rFonts w:cstheme="minorHAnsi"/>
                <w:sz w:val="18"/>
                <w:szCs w:val="18"/>
              </w:rPr>
            </w:pPr>
            <w:r w:rsidRPr="00ED2422">
              <w:rPr>
                <w:rFonts w:cstheme="minorHAnsi"/>
                <w:sz w:val="18"/>
                <w:szCs w:val="18"/>
              </w:rPr>
              <w:t xml:space="preserve">Subsequent pregnancy </w:t>
            </w:r>
          </w:p>
        </w:tc>
        <w:tc>
          <w:tcPr>
            <w:tcW w:w="2272" w:type="dxa"/>
            <w:shd w:val="clear" w:color="auto" w:fill="auto"/>
          </w:tcPr>
          <w:p w14:paraId="14A1421D" w14:textId="77777777" w:rsidR="00D23E69" w:rsidRPr="00ED2422" w:rsidRDefault="00D23E69" w:rsidP="00D23E69">
            <w:pPr>
              <w:rPr>
                <w:rFonts w:cstheme="minorHAnsi"/>
                <w:sz w:val="18"/>
                <w:szCs w:val="18"/>
              </w:rPr>
            </w:pPr>
            <w:r w:rsidRPr="00ED2422">
              <w:rPr>
                <w:rFonts w:cstheme="minorHAnsi"/>
                <w:sz w:val="18"/>
                <w:szCs w:val="18"/>
              </w:rPr>
              <w:t>individualised</w:t>
            </w:r>
          </w:p>
        </w:tc>
      </w:tr>
      <w:tr w:rsidR="00D23E69" w:rsidRPr="00ED2422" w14:paraId="1523EB43" w14:textId="77777777" w:rsidTr="00D23E69">
        <w:tc>
          <w:tcPr>
            <w:tcW w:w="1696" w:type="dxa"/>
            <w:shd w:val="clear" w:color="auto" w:fill="auto"/>
          </w:tcPr>
          <w:p w14:paraId="75943BD0" w14:textId="77777777" w:rsidR="00D23E69" w:rsidRPr="00ED2422" w:rsidRDefault="00D23E69" w:rsidP="00D23E69">
            <w:pPr>
              <w:rPr>
                <w:rFonts w:cstheme="minorHAnsi"/>
                <w:sz w:val="18"/>
                <w:szCs w:val="18"/>
              </w:rPr>
            </w:pPr>
          </w:p>
        </w:tc>
        <w:tc>
          <w:tcPr>
            <w:tcW w:w="997" w:type="dxa"/>
            <w:shd w:val="clear" w:color="auto" w:fill="auto"/>
          </w:tcPr>
          <w:p w14:paraId="52C787E2" w14:textId="77777777" w:rsidR="00D23E69" w:rsidRPr="00ED2422" w:rsidRDefault="00D23E69" w:rsidP="00D23E69">
            <w:pPr>
              <w:rPr>
                <w:rFonts w:cstheme="minorHAnsi"/>
                <w:sz w:val="18"/>
                <w:szCs w:val="18"/>
              </w:rPr>
            </w:pPr>
          </w:p>
        </w:tc>
        <w:tc>
          <w:tcPr>
            <w:tcW w:w="5949" w:type="dxa"/>
            <w:shd w:val="clear" w:color="auto" w:fill="auto"/>
          </w:tcPr>
          <w:p w14:paraId="4BB4C38A" w14:textId="77777777" w:rsidR="00D23E69" w:rsidRPr="00ED2422" w:rsidRDefault="00D23E69" w:rsidP="00D23E69">
            <w:pPr>
              <w:rPr>
                <w:rFonts w:cstheme="minorHAnsi"/>
                <w:sz w:val="18"/>
                <w:szCs w:val="18"/>
              </w:rPr>
            </w:pPr>
            <w:r w:rsidRPr="00ED2422">
              <w:rPr>
                <w:rFonts w:cstheme="minorHAnsi"/>
                <w:sz w:val="18"/>
                <w:szCs w:val="18"/>
              </w:rPr>
              <w:t xml:space="preserve">If children and young adults are engaged with health behaviour promotions prior to childbearing capabilities develop, </w:t>
            </w:r>
            <w:proofErr w:type="gramStart"/>
            <w:r w:rsidRPr="00ED2422">
              <w:rPr>
                <w:rFonts w:cstheme="minorHAnsi"/>
                <w:sz w:val="18"/>
                <w:szCs w:val="18"/>
              </w:rPr>
              <w:t>Then</w:t>
            </w:r>
            <w:proofErr w:type="gramEnd"/>
            <w:r w:rsidRPr="00ED2422">
              <w:rPr>
                <w:rFonts w:cstheme="minorHAnsi"/>
                <w:sz w:val="18"/>
                <w:szCs w:val="18"/>
              </w:rPr>
              <w:t xml:space="preserve"> there is a better chance that they will continue with healthy behaviours in the preconception period</w:t>
            </w:r>
          </w:p>
        </w:tc>
        <w:tc>
          <w:tcPr>
            <w:tcW w:w="714" w:type="dxa"/>
            <w:shd w:val="clear" w:color="auto" w:fill="auto"/>
          </w:tcPr>
          <w:p w14:paraId="70BE682F" w14:textId="77777777" w:rsidR="00D23E69" w:rsidRPr="00ED2422" w:rsidRDefault="00D23E69" w:rsidP="00D23E69">
            <w:pPr>
              <w:rPr>
                <w:rFonts w:cstheme="minorHAnsi"/>
                <w:sz w:val="18"/>
                <w:szCs w:val="18"/>
              </w:rPr>
            </w:pPr>
            <w:r w:rsidRPr="00ED2422">
              <w:rPr>
                <w:rFonts w:cstheme="minorHAnsi"/>
                <w:sz w:val="18"/>
                <w:szCs w:val="18"/>
              </w:rPr>
              <w:t>BC</w:t>
            </w:r>
          </w:p>
        </w:tc>
        <w:tc>
          <w:tcPr>
            <w:tcW w:w="1696" w:type="dxa"/>
            <w:shd w:val="clear" w:color="auto" w:fill="auto"/>
          </w:tcPr>
          <w:p w14:paraId="53AFD839" w14:textId="77777777" w:rsidR="00D23E69" w:rsidRPr="00ED2422" w:rsidRDefault="00D23E69" w:rsidP="00D23E69">
            <w:pPr>
              <w:rPr>
                <w:rFonts w:cstheme="minorHAnsi"/>
                <w:sz w:val="18"/>
                <w:szCs w:val="18"/>
              </w:rPr>
            </w:pPr>
            <w:r w:rsidRPr="00ED2422">
              <w:rPr>
                <w:rFonts w:cstheme="minorHAnsi"/>
                <w:sz w:val="18"/>
                <w:szCs w:val="18"/>
              </w:rPr>
              <w:t>Pre-planning</w:t>
            </w:r>
          </w:p>
        </w:tc>
        <w:tc>
          <w:tcPr>
            <w:tcW w:w="2272" w:type="dxa"/>
            <w:shd w:val="clear" w:color="auto" w:fill="auto"/>
          </w:tcPr>
          <w:p w14:paraId="1C06D402" w14:textId="77777777" w:rsidR="00D23E69" w:rsidRPr="00ED2422" w:rsidRDefault="00D23E69" w:rsidP="00D23E69">
            <w:pPr>
              <w:rPr>
                <w:rFonts w:cstheme="minorHAnsi"/>
                <w:sz w:val="18"/>
                <w:szCs w:val="18"/>
              </w:rPr>
            </w:pPr>
            <w:r w:rsidRPr="00ED2422">
              <w:rPr>
                <w:rFonts w:cstheme="minorHAnsi"/>
                <w:sz w:val="18"/>
                <w:szCs w:val="18"/>
              </w:rPr>
              <w:t>Habit formation</w:t>
            </w:r>
          </w:p>
          <w:p w14:paraId="4D000746" w14:textId="77777777" w:rsidR="00D23E69" w:rsidRPr="00ED2422" w:rsidRDefault="00D23E69" w:rsidP="00D23E69">
            <w:pPr>
              <w:rPr>
                <w:rFonts w:cstheme="minorHAnsi"/>
                <w:sz w:val="18"/>
                <w:szCs w:val="18"/>
              </w:rPr>
            </w:pPr>
            <w:r w:rsidRPr="00ED2422">
              <w:rPr>
                <w:rFonts w:cstheme="minorHAnsi"/>
                <w:sz w:val="18"/>
                <w:szCs w:val="18"/>
              </w:rPr>
              <w:t>Social movement with preparation for healthy pregnancy becoming more normalised</w:t>
            </w:r>
          </w:p>
        </w:tc>
      </w:tr>
      <w:tr w:rsidR="00D23E69" w:rsidRPr="00ED2422" w14:paraId="710F018E" w14:textId="77777777" w:rsidTr="00D23E69">
        <w:tc>
          <w:tcPr>
            <w:tcW w:w="1696" w:type="dxa"/>
            <w:shd w:val="clear" w:color="auto" w:fill="auto"/>
          </w:tcPr>
          <w:p w14:paraId="1E053339" w14:textId="77777777" w:rsidR="00D23E69" w:rsidRPr="00ED2422" w:rsidRDefault="00D23E69" w:rsidP="00D23E69">
            <w:pPr>
              <w:rPr>
                <w:rFonts w:cstheme="minorHAnsi"/>
                <w:sz w:val="18"/>
                <w:szCs w:val="18"/>
              </w:rPr>
            </w:pPr>
          </w:p>
        </w:tc>
        <w:tc>
          <w:tcPr>
            <w:tcW w:w="997" w:type="dxa"/>
            <w:shd w:val="clear" w:color="auto" w:fill="auto"/>
          </w:tcPr>
          <w:p w14:paraId="488AC8EE" w14:textId="77777777" w:rsidR="00D23E69" w:rsidRPr="00ED2422" w:rsidRDefault="00D23E69" w:rsidP="00D23E69">
            <w:pPr>
              <w:rPr>
                <w:rFonts w:cstheme="minorHAnsi"/>
                <w:sz w:val="18"/>
                <w:szCs w:val="18"/>
              </w:rPr>
            </w:pPr>
          </w:p>
        </w:tc>
        <w:tc>
          <w:tcPr>
            <w:tcW w:w="5949" w:type="dxa"/>
            <w:shd w:val="clear" w:color="auto" w:fill="auto"/>
          </w:tcPr>
          <w:p w14:paraId="0F4B2748" w14:textId="77777777" w:rsidR="00D23E69" w:rsidRPr="00ED2422" w:rsidRDefault="00D23E69" w:rsidP="00D23E69">
            <w:pPr>
              <w:rPr>
                <w:rFonts w:cstheme="minorHAnsi"/>
                <w:sz w:val="18"/>
                <w:szCs w:val="18"/>
              </w:rPr>
            </w:pPr>
            <w:r w:rsidRPr="00ED2422">
              <w:rPr>
                <w:rFonts w:cstheme="minorHAnsi"/>
                <w:sz w:val="18"/>
                <w:szCs w:val="18"/>
              </w:rPr>
              <w:t xml:space="preserve">If adults with no immediate intention to get pregnant are informed of risk of future loss of ability to have a healthy child  </w:t>
            </w:r>
          </w:p>
          <w:p w14:paraId="512EC04F" w14:textId="77777777" w:rsidR="00D23E69" w:rsidRPr="00ED2422" w:rsidRDefault="00D23E69" w:rsidP="00D23E69">
            <w:pPr>
              <w:rPr>
                <w:rFonts w:cstheme="minorHAnsi"/>
                <w:sz w:val="18"/>
                <w:szCs w:val="18"/>
              </w:rPr>
            </w:pPr>
            <w:r w:rsidRPr="00ED2422">
              <w:rPr>
                <w:rFonts w:cstheme="minorHAnsi"/>
                <w:sz w:val="18"/>
                <w:szCs w:val="18"/>
              </w:rPr>
              <w:t>Then they may be more motivated by loss aversion</w:t>
            </w:r>
          </w:p>
        </w:tc>
        <w:tc>
          <w:tcPr>
            <w:tcW w:w="714" w:type="dxa"/>
            <w:shd w:val="clear" w:color="auto" w:fill="auto"/>
          </w:tcPr>
          <w:p w14:paraId="099477A9" w14:textId="77777777" w:rsidR="00D23E69" w:rsidRPr="00ED2422" w:rsidRDefault="00D23E69" w:rsidP="00D23E69">
            <w:pPr>
              <w:rPr>
                <w:rFonts w:cstheme="minorHAnsi"/>
                <w:sz w:val="18"/>
                <w:szCs w:val="18"/>
              </w:rPr>
            </w:pPr>
            <w:r w:rsidRPr="00ED2422">
              <w:rPr>
                <w:rFonts w:cstheme="minorHAnsi"/>
                <w:sz w:val="18"/>
                <w:szCs w:val="18"/>
              </w:rPr>
              <w:t>BC</w:t>
            </w:r>
          </w:p>
        </w:tc>
        <w:tc>
          <w:tcPr>
            <w:tcW w:w="1696" w:type="dxa"/>
            <w:shd w:val="clear" w:color="auto" w:fill="auto"/>
          </w:tcPr>
          <w:p w14:paraId="1FBF4385" w14:textId="77777777" w:rsidR="00D23E69" w:rsidRPr="00ED2422" w:rsidRDefault="00D23E69" w:rsidP="00D23E69">
            <w:pPr>
              <w:rPr>
                <w:rFonts w:cstheme="minorHAnsi"/>
                <w:sz w:val="18"/>
                <w:szCs w:val="18"/>
              </w:rPr>
            </w:pPr>
            <w:r w:rsidRPr="00ED2422">
              <w:rPr>
                <w:rFonts w:cstheme="minorHAnsi"/>
                <w:sz w:val="18"/>
                <w:szCs w:val="18"/>
              </w:rPr>
              <w:t>Pre-planning</w:t>
            </w:r>
          </w:p>
        </w:tc>
        <w:tc>
          <w:tcPr>
            <w:tcW w:w="2272" w:type="dxa"/>
            <w:shd w:val="clear" w:color="auto" w:fill="auto"/>
          </w:tcPr>
          <w:p w14:paraId="078E16D8" w14:textId="77777777" w:rsidR="00D23E69" w:rsidRPr="00ED2422" w:rsidRDefault="00D23E69" w:rsidP="00D23E69">
            <w:pPr>
              <w:rPr>
                <w:rFonts w:cstheme="minorHAnsi"/>
                <w:sz w:val="18"/>
                <w:szCs w:val="18"/>
              </w:rPr>
            </w:pPr>
            <w:r w:rsidRPr="00ED2422">
              <w:rPr>
                <w:rFonts w:cstheme="minorHAnsi"/>
                <w:sz w:val="18"/>
                <w:szCs w:val="18"/>
              </w:rPr>
              <w:t>Loss aversion as motivator in response to public information campaign</w:t>
            </w:r>
          </w:p>
        </w:tc>
      </w:tr>
      <w:tr w:rsidR="00D23E69" w:rsidRPr="00ED2422" w14:paraId="479722BF" w14:textId="77777777" w:rsidTr="00D23E69">
        <w:tc>
          <w:tcPr>
            <w:tcW w:w="1696" w:type="dxa"/>
            <w:shd w:val="clear" w:color="auto" w:fill="auto"/>
          </w:tcPr>
          <w:p w14:paraId="67BBA16A" w14:textId="77777777" w:rsidR="00D23E69" w:rsidRPr="00ED2422" w:rsidRDefault="00D23E69" w:rsidP="00D23E69">
            <w:pPr>
              <w:rPr>
                <w:rFonts w:cstheme="minorHAnsi"/>
                <w:sz w:val="18"/>
                <w:szCs w:val="18"/>
              </w:rPr>
            </w:pPr>
          </w:p>
        </w:tc>
        <w:tc>
          <w:tcPr>
            <w:tcW w:w="997" w:type="dxa"/>
            <w:shd w:val="clear" w:color="auto" w:fill="auto"/>
          </w:tcPr>
          <w:p w14:paraId="242C5107" w14:textId="77777777" w:rsidR="00D23E69" w:rsidRPr="00ED2422" w:rsidRDefault="00D23E69" w:rsidP="00D23E69">
            <w:pPr>
              <w:rPr>
                <w:rFonts w:cstheme="minorHAnsi"/>
                <w:sz w:val="18"/>
                <w:szCs w:val="18"/>
              </w:rPr>
            </w:pPr>
          </w:p>
        </w:tc>
        <w:tc>
          <w:tcPr>
            <w:tcW w:w="5949" w:type="dxa"/>
            <w:shd w:val="clear" w:color="auto" w:fill="auto"/>
          </w:tcPr>
          <w:p w14:paraId="532D3423" w14:textId="77777777" w:rsidR="00D23E69" w:rsidRPr="00ED2422" w:rsidRDefault="00D23E69" w:rsidP="00D23E69">
            <w:pPr>
              <w:rPr>
                <w:rFonts w:cstheme="minorHAnsi"/>
                <w:sz w:val="18"/>
                <w:szCs w:val="18"/>
              </w:rPr>
            </w:pPr>
            <w:r w:rsidRPr="00ED2422">
              <w:rPr>
                <w:rFonts w:cstheme="minorHAnsi"/>
                <w:sz w:val="18"/>
                <w:szCs w:val="18"/>
              </w:rPr>
              <w:t xml:space="preserve">If practitioners are trained in Healthy Conversation Skills </w:t>
            </w:r>
          </w:p>
          <w:p w14:paraId="0835FE35" w14:textId="77777777" w:rsidR="00D23E69" w:rsidRPr="00ED2422" w:rsidRDefault="00D23E69" w:rsidP="00D23E69">
            <w:pPr>
              <w:rPr>
                <w:rFonts w:cstheme="minorHAnsi"/>
                <w:sz w:val="18"/>
                <w:szCs w:val="18"/>
              </w:rPr>
            </w:pPr>
            <w:r w:rsidRPr="00ED2422">
              <w:rPr>
                <w:rFonts w:cstheme="minorHAnsi"/>
                <w:sz w:val="18"/>
                <w:szCs w:val="18"/>
              </w:rPr>
              <w:t>Then they will be able to engage and motivate patients and clients about nutrition and physical activity during brief consultations.</w:t>
            </w:r>
          </w:p>
        </w:tc>
        <w:tc>
          <w:tcPr>
            <w:tcW w:w="714" w:type="dxa"/>
            <w:shd w:val="clear" w:color="auto" w:fill="auto"/>
          </w:tcPr>
          <w:p w14:paraId="1A65E26A" w14:textId="77777777" w:rsidR="00D23E69" w:rsidRPr="00ED2422" w:rsidRDefault="00D23E69" w:rsidP="00D23E69">
            <w:pPr>
              <w:rPr>
                <w:rFonts w:cstheme="minorHAnsi"/>
                <w:sz w:val="18"/>
                <w:szCs w:val="18"/>
              </w:rPr>
            </w:pPr>
            <w:r w:rsidRPr="00ED2422">
              <w:rPr>
                <w:rFonts w:cstheme="minorHAnsi"/>
                <w:sz w:val="18"/>
                <w:szCs w:val="18"/>
              </w:rPr>
              <w:t>ST</w:t>
            </w:r>
          </w:p>
        </w:tc>
        <w:tc>
          <w:tcPr>
            <w:tcW w:w="1696" w:type="dxa"/>
            <w:shd w:val="clear" w:color="auto" w:fill="auto"/>
          </w:tcPr>
          <w:p w14:paraId="51ABC7F6" w14:textId="77777777" w:rsidR="00D23E69" w:rsidRPr="00ED2422" w:rsidRDefault="00D23E69" w:rsidP="00D23E69">
            <w:pPr>
              <w:rPr>
                <w:rFonts w:cstheme="minorHAnsi"/>
                <w:sz w:val="18"/>
                <w:szCs w:val="18"/>
              </w:rPr>
            </w:pPr>
            <w:r w:rsidRPr="00ED2422">
              <w:rPr>
                <w:rFonts w:cstheme="minorHAnsi"/>
                <w:sz w:val="18"/>
                <w:szCs w:val="18"/>
              </w:rPr>
              <w:t>Staff skills</w:t>
            </w:r>
          </w:p>
        </w:tc>
        <w:tc>
          <w:tcPr>
            <w:tcW w:w="2272" w:type="dxa"/>
            <w:shd w:val="clear" w:color="auto" w:fill="auto"/>
          </w:tcPr>
          <w:p w14:paraId="4622FED6" w14:textId="77777777" w:rsidR="00D23E69" w:rsidRPr="00ED2422" w:rsidRDefault="00D23E69" w:rsidP="00D23E69">
            <w:pPr>
              <w:rPr>
                <w:rFonts w:cstheme="minorHAnsi"/>
                <w:sz w:val="18"/>
                <w:szCs w:val="18"/>
              </w:rPr>
            </w:pPr>
            <w:r w:rsidRPr="00ED2422">
              <w:rPr>
                <w:rFonts w:cstheme="minorHAnsi"/>
                <w:sz w:val="18"/>
                <w:szCs w:val="18"/>
              </w:rPr>
              <w:t>Self-efficacy Relationship between competence and confidence of staff</w:t>
            </w:r>
          </w:p>
        </w:tc>
      </w:tr>
      <w:tr w:rsidR="00D23E69" w:rsidRPr="00ED2422" w14:paraId="7B047ADA" w14:textId="77777777" w:rsidTr="00D23E69">
        <w:tc>
          <w:tcPr>
            <w:tcW w:w="1696" w:type="dxa"/>
            <w:shd w:val="clear" w:color="auto" w:fill="auto"/>
          </w:tcPr>
          <w:p w14:paraId="0C1CCC69" w14:textId="77777777" w:rsidR="00D23E69" w:rsidRPr="00ED2422" w:rsidRDefault="00D23E69" w:rsidP="00D23E69">
            <w:pPr>
              <w:rPr>
                <w:rFonts w:cstheme="minorHAnsi"/>
                <w:sz w:val="18"/>
                <w:szCs w:val="18"/>
              </w:rPr>
            </w:pPr>
          </w:p>
        </w:tc>
        <w:tc>
          <w:tcPr>
            <w:tcW w:w="997" w:type="dxa"/>
            <w:shd w:val="clear" w:color="auto" w:fill="auto"/>
          </w:tcPr>
          <w:p w14:paraId="47DA9583" w14:textId="77777777" w:rsidR="00D23E69" w:rsidRPr="00ED2422" w:rsidRDefault="00D23E69" w:rsidP="00D23E69">
            <w:pPr>
              <w:rPr>
                <w:rFonts w:cstheme="minorHAnsi"/>
                <w:sz w:val="18"/>
                <w:szCs w:val="18"/>
              </w:rPr>
            </w:pPr>
          </w:p>
        </w:tc>
        <w:tc>
          <w:tcPr>
            <w:tcW w:w="5949" w:type="dxa"/>
            <w:shd w:val="clear" w:color="auto" w:fill="auto"/>
          </w:tcPr>
          <w:p w14:paraId="27A6935D" w14:textId="77777777" w:rsidR="00D23E69" w:rsidRPr="00ED2422" w:rsidRDefault="00D23E69" w:rsidP="00D23E69">
            <w:pPr>
              <w:rPr>
                <w:rFonts w:cstheme="minorHAnsi"/>
                <w:sz w:val="18"/>
                <w:szCs w:val="18"/>
              </w:rPr>
            </w:pPr>
            <w:r w:rsidRPr="00ED2422">
              <w:rPr>
                <w:rFonts w:cstheme="minorHAnsi"/>
                <w:sz w:val="18"/>
                <w:szCs w:val="18"/>
              </w:rPr>
              <w:t xml:space="preserve">If supermarkets could convey healthy preconception nutrition messages </w:t>
            </w:r>
            <w:proofErr w:type="gramStart"/>
            <w:r w:rsidRPr="00ED2422">
              <w:rPr>
                <w:rFonts w:cstheme="minorHAnsi"/>
                <w:sz w:val="18"/>
                <w:szCs w:val="18"/>
              </w:rPr>
              <w:t>eg</w:t>
            </w:r>
            <w:proofErr w:type="gramEnd"/>
            <w:r w:rsidRPr="00ED2422">
              <w:rPr>
                <w:rFonts w:cstheme="minorHAnsi"/>
                <w:sz w:val="18"/>
                <w:szCs w:val="18"/>
              </w:rPr>
              <w:t xml:space="preserve"> next to folic acid then it would be an opportunity to inform a lot of women</w:t>
            </w:r>
          </w:p>
        </w:tc>
        <w:tc>
          <w:tcPr>
            <w:tcW w:w="714" w:type="dxa"/>
            <w:shd w:val="clear" w:color="auto" w:fill="auto"/>
          </w:tcPr>
          <w:p w14:paraId="3C702948"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shd w:val="clear" w:color="auto" w:fill="auto"/>
          </w:tcPr>
          <w:p w14:paraId="35EC8879" w14:textId="77777777" w:rsidR="00D23E69" w:rsidRPr="00ED2422" w:rsidRDefault="00D23E69" w:rsidP="00D23E69">
            <w:pPr>
              <w:rPr>
                <w:rFonts w:cstheme="minorHAnsi"/>
                <w:sz w:val="18"/>
                <w:szCs w:val="18"/>
              </w:rPr>
            </w:pPr>
            <w:r w:rsidRPr="00ED2422">
              <w:rPr>
                <w:rFonts w:cstheme="minorHAnsi"/>
                <w:sz w:val="18"/>
                <w:szCs w:val="18"/>
              </w:rPr>
              <w:t>Public health messages</w:t>
            </w:r>
          </w:p>
        </w:tc>
        <w:tc>
          <w:tcPr>
            <w:tcW w:w="2272" w:type="dxa"/>
            <w:shd w:val="clear" w:color="auto" w:fill="auto"/>
          </w:tcPr>
          <w:p w14:paraId="4E3C5137" w14:textId="77777777" w:rsidR="00D23E69" w:rsidRPr="00ED2422" w:rsidRDefault="00D23E69" w:rsidP="00D23E69">
            <w:pPr>
              <w:rPr>
                <w:rFonts w:cstheme="minorHAnsi"/>
                <w:sz w:val="18"/>
                <w:szCs w:val="18"/>
              </w:rPr>
            </w:pPr>
            <w:r w:rsidRPr="00ED2422">
              <w:rPr>
                <w:rFonts w:cstheme="minorHAnsi"/>
                <w:sz w:val="18"/>
                <w:szCs w:val="18"/>
              </w:rPr>
              <w:t>Community messages</w:t>
            </w:r>
          </w:p>
        </w:tc>
      </w:tr>
      <w:tr w:rsidR="00D23E69" w:rsidRPr="00ED2422" w14:paraId="5232DC2F" w14:textId="77777777" w:rsidTr="00D23E69">
        <w:tc>
          <w:tcPr>
            <w:tcW w:w="1696" w:type="dxa"/>
            <w:shd w:val="clear" w:color="auto" w:fill="auto"/>
          </w:tcPr>
          <w:p w14:paraId="75E9EF29" w14:textId="77777777" w:rsidR="00D23E69" w:rsidRPr="00ED2422" w:rsidRDefault="00D23E69" w:rsidP="00D23E69">
            <w:pPr>
              <w:rPr>
                <w:rFonts w:cstheme="minorHAnsi"/>
                <w:sz w:val="18"/>
                <w:szCs w:val="18"/>
              </w:rPr>
            </w:pPr>
          </w:p>
        </w:tc>
        <w:tc>
          <w:tcPr>
            <w:tcW w:w="997" w:type="dxa"/>
            <w:shd w:val="clear" w:color="auto" w:fill="auto"/>
          </w:tcPr>
          <w:p w14:paraId="2A88DC60" w14:textId="77777777" w:rsidR="00D23E69" w:rsidRPr="00ED2422" w:rsidRDefault="00D23E69" w:rsidP="00D23E69">
            <w:pPr>
              <w:rPr>
                <w:rFonts w:cstheme="minorHAnsi"/>
                <w:sz w:val="18"/>
                <w:szCs w:val="18"/>
              </w:rPr>
            </w:pPr>
          </w:p>
        </w:tc>
        <w:tc>
          <w:tcPr>
            <w:tcW w:w="5949" w:type="dxa"/>
            <w:shd w:val="clear" w:color="auto" w:fill="auto"/>
          </w:tcPr>
          <w:p w14:paraId="5F7B18AE" w14:textId="77777777" w:rsidR="00D23E69" w:rsidRPr="00ED2422" w:rsidRDefault="00D23E69" w:rsidP="00D23E69">
            <w:pPr>
              <w:rPr>
                <w:rFonts w:cstheme="minorHAnsi"/>
                <w:sz w:val="18"/>
                <w:szCs w:val="18"/>
              </w:rPr>
            </w:pPr>
            <w:r w:rsidRPr="00ED2422">
              <w:rPr>
                <w:rFonts w:cstheme="minorHAnsi"/>
                <w:sz w:val="18"/>
                <w:szCs w:val="18"/>
              </w:rPr>
              <w:t xml:space="preserve">If interventions are delivered via digital media </w:t>
            </w:r>
          </w:p>
          <w:p w14:paraId="106EA1D5" w14:textId="77777777" w:rsidR="00D23E69" w:rsidRPr="00ED2422" w:rsidRDefault="00D23E69" w:rsidP="00D23E69">
            <w:pPr>
              <w:rPr>
                <w:rFonts w:cstheme="minorHAnsi"/>
                <w:sz w:val="18"/>
                <w:szCs w:val="18"/>
              </w:rPr>
            </w:pPr>
            <w:r w:rsidRPr="00ED2422">
              <w:rPr>
                <w:rFonts w:cstheme="minorHAnsi"/>
                <w:sz w:val="18"/>
                <w:szCs w:val="18"/>
              </w:rPr>
              <w:t>Then women experiencing social disadvantage are more likely to engage</w:t>
            </w:r>
          </w:p>
        </w:tc>
        <w:tc>
          <w:tcPr>
            <w:tcW w:w="714" w:type="dxa"/>
            <w:shd w:val="clear" w:color="auto" w:fill="auto"/>
          </w:tcPr>
          <w:p w14:paraId="7F431AF4"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shd w:val="clear" w:color="auto" w:fill="auto"/>
          </w:tcPr>
          <w:p w14:paraId="4C6DF3C8" w14:textId="77777777" w:rsidR="00D23E69" w:rsidRPr="00ED2422" w:rsidRDefault="00D23E69" w:rsidP="00D23E69">
            <w:pPr>
              <w:rPr>
                <w:rFonts w:cstheme="minorHAnsi"/>
                <w:sz w:val="18"/>
                <w:szCs w:val="18"/>
              </w:rPr>
            </w:pPr>
            <w:r w:rsidRPr="00ED2422">
              <w:rPr>
                <w:rFonts w:cstheme="minorHAnsi"/>
                <w:sz w:val="18"/>
                <w:szCs w:val="18"/>
              </w:rPr>
              <w:t>Comms strategy</w:t>
            </w:r>
          </w:p>
        </w:tc>
        <w:tc>
          <w:tcPr>
            <w:tcW w:w="2272" w:type="dxa"/>
            <w:shd w:val="clear" w:color="auto" w:fill="auto"/>
          </w:tcPr>
          <w:p w14:paraId="312E2449" w14:textId="77777777" w:rsidR="00D23E69" w:rsidRPr="00ED2422" w:rsidRDefault="00D23E69" w:rsidP="00D23E69">
            <w:pPr>
              <w:rPr>
                <w:rFonts w:cstheme="minorHAnsi"/>
                <w:sz w:val="18"/>
                <w:szCs w:val="18"/>
              </w:rPr>
            </w:pPr>
            <w:r w:rsidRPr="00ED2422">
              <w:rPr>
                <w:rFonts w:cstheme="minorHAnsi"/>
                <w:sz w:val="18"/>
                <w:szCs w:val="18"/>
              </w:rPr>
              <w:t>Reach of intervention</w:t>
            </w:r>
          </w:p>
        </w:tc>
      </w:tr>
      <w:tr w:rsidR="00D23E69" w:rsidRPr="00ED2422" w14:paraId="33F4382F" w14:textId="77777777" w:rsidTr="00D23E69">
        <w:tc>
          <w:tcPr>
            <w:tcW w:w="1696" w:type="dxa"/>
            <w:shd w:val="clear" w:color="auto" w:fill="auto"/>
          </w:tcPr>
          <w:p w14:paraId="0435E4D9" w14:textId="77777777" w:rsidR="00D23E69" w:rsidRPr="00ED2422" w:rsidRDefault="00D23E69" w:rsidP="00D23E69">
            <w:pPr>
              <w:rPr>
                <w:rFonts w:cstheme="minorHAnsi"/>
                <w:sz w:val="18"/>
                <w:szCs w:val="18"/>
              </w:rPr>
            </w:pPr>
          </w:p>
        </w:tc>
        <w:tc>
          <w:tcPr>
            <w:tcW w:w="997" w:type="dxa"/>
            <w:shd w:val="clear" w:color="auto" w:fill="auto"/>
          </w:tcPr>
          <w:p w14:paraId="22991048" w14:textId="77777777" w:rsidR="00D23E69" w:rsidRPr="00ED2422" w:rsidRDefault="00D23E69" w:rsidP="00D23E69">
            <w:pPr>
              <w:rPr>
                <w:rFonts w:cstheme="minorHAnsi"/>
                <w:sz w:val="18"/>
                <w:szCs w:val="18"/>
              </w:rPr>
            </w:pPr>
          </w:p>
        </w:tc>
        <w:tc>
          <w:tcPr>
            <w:tcW w:w="5949" w:type="dxa"/>
            <w:shd w:val="clear" w:color="auto" w:fill="auto"/>
          </w:tcPr>
          <w:p w14:paraId="65125D84" w14:textId="77777777" w:rsidR="00D23E69" w:rsidRPr="00ED2422" w:rsidRDefault="00D23E69" w:rsidP="00D23E69">
            <w:pPr>
              <w:rPr>
                <w:rFonts w:cstheme="minorHAnsi"/>
                <w:sz w:val="18"/>
                <w:szCs w:val="18"/>
              </w:rPr>
            </w:pPr>
            <w:r w:rsidRPr="00ED2422">
              <w:rPr>
                <w:rFonts w:cstheme="minorHAnsi"/>
                <w:sz w:val="18"/>
                <w:szCs w:val="18"/>
              </w:rPr>
              <w:t xml:space="preserve">Social marketing </w:t>
            </w:r>
            <w:proofErr w:type="gramStart"/>
            <w:r w:rsidRPr="00ED2422">
              <w:rPr>
                <w:rFonts w:cstheme="minorHAnsi"/>
                <w:sz w:val="18"/>
                <w:szCs w:val="18"/>
              </w:rPr>
              <w:t>eg</w:t>
            </w:r>
            <w:proofErr w:type="gramEnd"/>
            <w:r w:rsidRPr="00ED2422">
              <w:rPr>
                <w:rFonts w:cstheme="minorHAnsi"/>
                <w:sz w:val="18"/>
                <w:szCs w:val="18"/>
              </w:rPr>
              <w:t xml:space="preserve"> change4life campaign did not make an impact because individuals and communities require, not only knowledge, but also resources to enact change, and a purpose or meaning to provide motivation.</w:t>
            </w:r>
          </w:p>
        </w:tc>
        <w:tc>
          <w:tcPr>
            <w:tcW w:w="714" w:type="dxa"/>
            <w:shd w:val="clear" w:color="auto" w:fill="auto"/>
          </w:tcPr>
          <w:p w14:paraId="0C9A761C" w14:textId="77777777" w:rsidR="00D23E69" w:rsidRPr="00ED2422" w:rsidRDefault="00D23E69" w:rsidP="00D23E69">
            <w:pPr>
              <w:rPr>
                <w:rFonts w:cstheme="minorHAnsi"/>
                <w:sz w:val="18"/>
                <w:szCs w:val="18"/>
              </w:rPr>
            </w:pPr>
            <w:r w:rsidRPr="00ED2422">
              <w:rPr>
                <w:rFonts w:cstheme="minorHAnsi"/>
                <w:sz w:val="18"/>
                <w:szCs w:val="18"/>
              </w:rPr>
              <w:t>BA</w:t>
            </w:r>
          </w:p>
        </w:tc>
        <w:tc>
          <w:tcPr>
            <w:tcW w:w="1696" w:type="dxa"/>
            <w:shd w:val="clear" w:color="auto" w:fill="auto"/>
          </w:tcPr>
          <w:p w14:paraId="1CB1CBE4" w14:textId="77777777" w:rsidR="00D23E69" w:rsidRPr="00ED2422" w:rsidRDefault="00D23E69" w:rsidP="00D23E69">
            <w:pPr>
              <w:rPr>
                <w:rFonts w:cstheme="minorHAnsi"/>
                <w:sz w:val="18"/>
                <w:szCs w:val="18"/>
              </w:rPr>
            </w:pPr>
            <w:r w:rsidRPr="00ED2422">
              <w:rPr>
                <w:rFonts w:cstheme="minorHAnsi"/>
                <w:sz w:val="18"/>
                <w:szCs w:val="18"/>
              </w:rPr>
              <w:t>resource</w:t>
            </w:r>
          </w:p>
        </w:tc>
        <w:tc>
          <w:tcPr>
            <w:tcW w:w="2272" w:type="dxa"/>
            <w:shd w:val="clear" w:color="auto" w:fill="auto"/>
          </w:tcPr>
          <w:p w14:paraId="6BE7BAC0" w14:textId="77777777" w:rsidR="00D23E69" w:rsidRPr="00ED2422" w:rsidRDefault="00D23E69" w:rsidP="00D23E69">
            <w:pPr>
              <w:rPr>
                <w:rFonts w:cstheme="minorHAnsi"/>
                <w:sz w:val="18"/>
                <w:szCs w:val="18"/>
              </w:rPr>
            </w:pPr>
            <w:r w:rsidRPr="00ED2422">
              <w:rPr>
                <w:rFonts w:cstheme="minorHAnsi"/>
                <w:sz w:val="18"/>
                <w:szCs w:val="18"/>
              </w:rPr>
              <w:t>Social practice theory – knowledge, resource and meaning required to enact change</w:t>
            </w:r>
          </w:p>
        </w:tc>
      </w:tr>
      <w:tr w:rsidR="00D23E69" w:rsidRPr="00ED2422" w14:paraId="16B6101B" w14:textId="77777777" w:rsidTr="00D23E69">
        <w:tc>
          <w:tcPr>
            <w:tcW w:w="1696" w:type="dxa"/>
            <w:shd w:val="clear" w:color="auto" w:fill="auto"/>
          </w:tcPr>
          <w:p w14:paraId="3B1C3439" w14:textId="77777777" w:rsidR="00D23E69" w:rsidRPr="00ED2422" w:rsidRDefault="00D23E69" w:rsidP="00D23E69">
            <w:pPr>
              <w:rPr>
                <w:rFonts w:cstheme="minorHAnsi"/>
                <w:sz w:val="18"/>
                <w:szCs w:val="18"/>
              </w:rPr>
            </w:pPr>
            <w:r w:rsidRPr="00786F56">
              <w:rPr>
                <w:rFonts w:cstheme="minorHAnsi"/>
                <w:sz w:val="18"/>
                <w:szCs w:val="18"/>
              </w:rPr>
              <w:t>Becker at al 2015</w:t>
            </w:r>
            <w:r w:rsidRPr="00786F56">
              <w:rPr>
                <w:vertAlign w:val="superscript"/>
              </w:rPr>
              <w:t>15</w:t>
            </w:r>
            <w:r>
              <w:rPr>
                <w:vertAlign w:val="superscript"/>
              </w:rPr>
              <w:t>2</w:t>
            </w:r>
          </w:p>
          <w:p w14:paraId="440C3DAE" w14:textId="77777777" w:rsidR="00D23E69" w:rsidRPr="00ED2422" w:rsidRDefault="00D23E69" w:rsidP="00D23E69">
            <w:pPr>
              <w:rPr>
                <w:rFonts w:cstheme="minorHAnsi"/>
                <w:sz w:val="18"/>
                <w:szCs w:val="18"/>
              </w:rPr>
            </w:pPr>
          </w:p>
        </w:tc>
        <w:tc>
          <w:tcPr>
            <w:tcW w:w="997" w:type="dxa"/>
            <w:shd w:val="clear" w:color="auto" w:fill="auto"/>
          </w:tcPr>
          <w:p w14:paraId="24A72749"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shd w:val="clear" w:color="auto" w:fill="auto"/>
          </w:tcPr>
          <w:p w14:paraId="3B9AE4A6" w14:textId="77777777" w:rsidR="00D23E69" w:rsidRPr="00ED2422" w:rsidRDefault="00D23E69" w:rsidP="00D23E69">
            <w:pPr>
              <w:rPr>
                <w:rFonts w:cstheme="minorHAnsi"/>
                <w:sz w:val="18"/>
                <w:szCs w:val="18"/>
              </w:rPr>
            </w:pPr>
            <w:r w:rsidRPr="00ED2422">
              <w:rPr>
                <w:rFonts w:cstheme="minorHAnsi"/>
                <w:sz w:val="18"/>
                <w:szCs w:val="18"/>
              </w:rPr>
              <w:t>If women aged 18-35, with BMI 25-40 waiting for their first round of IVF treatment engage in 12 weeks of an individualised low GI diet plan</w:t>
            </w:r>
          </w:p>
          <w:p w14:paraId="404298EF" w14:textId="77777777" w:rsidR="00D23E69" w:rsidRPr="00ED2422" w:rsidRDefault="00D23E69" w:rsidP="00D23E69">
            <w:pPr>
              <w:rPr>
                <w:rFonts w:cstheme="minorHAnsi"/>
                <w:sz w:val="18"/>
                <w:szCs w:val="18"/>
              </w:rPr>
            </w:pPr>
            <w:r w:rsidRPr="00ED2422">
              <w:rPr>
                <w:rFonts w:cstheme="minorHAnsi"/>
                <w:sz w:val="18"/>
                <w:szCs w:val="18"/>
              </w:rPr>
              <w:t>Then they can achieve a 5.5% weight loss</w:t>
            </w:r>
          </w:p>
        </w:tc>
        <w:tc>
          <w:tcPr>
            <w:tcW w:w="714" w:type="dxa"/>
            <w:shd w:val="clear" w:color="auto" w:fill="auto"/>
          </w:tcPr>
          <w:p w14:paraId="55F1E07D" w14:textId="77777777" w:rsidR="00D23E69" w:rsidRPr="00ED2422" w:rsidRDefault="00D23E69" w:rsidP="00D23E69">
            <w:pPr>
              <w:rPr>
                <w:rFonts w:cstheme="minorHAnsi"/>
                <w:sz w:val="18"/>
                <w:szCs w:val="18"/>
              </w:rPr>
            </w:pPr>
            <w:r w:rsidRPr="00ED2422">
              <w:rPr>
                <w:rFonts w:cstheme="minorHAnsi"/>
                <w:sz w:val="18"/>
                <w:szCs w:val="18"/>
              </w:rPr>
              <w:t>W16</w:t>
            </w:r>
          </w:p>
        </w:tc>
        <w:tc>
          <w:tcPr>
            <w:tcW w:w="1696" w:type="dxa"/>
            <w:shd w:val="clear" w:color="auto" w:fill="auto"/>
          </w:tcPr>
          <w:p w14:paraId="3B3E092E" w14:textId="77777777" w:rsidR="00D23E69" w:rsidRPr="00ED2422" w:rsidRDefault="00D23E69" w:rsidP="00D23E69">
            <w:pPr>
              <w:rPr>
                <w:rFonts w:cstheme="minorHAnsi"/>
                <w:sz w:val="18"/>
                <w:szCs w:val="18"/>
              </w:rPr>
            </w:pPr>
            <w:r w:rsidRPr="00ED2422">
              <w:rPr>
                <w:rFonts w:cstheme="minorHAnsi"/>
                <w:sz w:val="18"/>
                <w:szCs w:val="18"/>
              </w:rPr>
              <w:t>IVF</w:t>
            </w:r>
          </w:p>
          <w:p w14:paraId="55F30785" w14:textId="77777777" w:rsidR="00D23E69" w:rsidRPr="00ED2422" w:rsidRDefault="00D23E69" w:rsidP="00D23E69">
            <w:pPr>
              <w:rPr>
                <w:rFonts w:cstheme="minorHAnsi"/>
                <w:sz w:val="18"/>
                <w:szCs w:val="18"/>
              </w:rPr>
            </w:pPr>
            <w:r w:rsidRPr="00ED2422">
              <w:rPr>
                <w:rFonts w:cstheme="minorHAnsi"/>
                <w:sz w:val="18"/>
                <w:szCs w:val="18"/>
              </w:rPr>
              <w:t>No-one refused to take part</w:t>
            </w:r>
          </w:p>
          <w:p w14:paraId="6774630A" w14:textId="77777777" w:rsidR="00D23E69" w:rsidRPr="00ED2422" w:rsidRDefault="00D23E69" w:rsidP="00D23E69">
            <w:pPr>
              <w:rPr>
                <w:rFonts w:cstheme="minorHAnsi"/>
                <w:sz w:val="18"/>
                <w:szCs w:val="18"/>
              </w:rPr>
            </w:pPr>
            <w:r w:rsidRPr="00ED2422">
              <w:rPr>
                <w:rFonts w:cstheme="minorHAnsi"/>
                <w:sz w:val="18"/>
                <w:szCs w:val="18"/>
              </w:rPr>
              <w:t>1/16 couldn’t comply with intervention</w:t>
            </w:r>
          </w:p>
        </w:tc>
        <w:tc>
          <w:tcPr>
            <w:tcW w:w="2272" w:type="dxa"/>
            <w:shd w:val="clear" w:color="auto" w:fill="auto"/>
          </w:tcPr>
          <w:p w14:paraId="77085BC8" w14:textId="77777777" w:rsidR="00D23E69" w:rsidRPr="00ED2422" w:rsidRDefault="00D23E69" w:rsidP="00D23E69">
            <w:pPr>
              <w:rPr>
                <w:rFonts w:cstheme="minorHAnsi"/>
                <w:sz w:val="18"/>
                <w:szCs w:val="18"/>
              </w:rPr>
            </w:pPr>
            <w:r w:rsidRPr="00ED2422">
              <w:rPr>
                <w:rFonts w:cstheme="minorHAnsi"/>
                <w:sz w:val="18"/>
                <w:szCs w:val="18"/>
              </w:rPr>
              <w:t>Hypocaloric &amp; low GI individualised plan (20kcal/kg bodyweight)</w:t>
            </w:r>
          </w:p>
        </w:tc>
      </w:tr>
      <w:tr w:rsidR="00D23E69" w:rsidRPr="00ED2422" w14:paraId="614E634C" w14:textId="77777777" w:rsidTr="00D23E69">
        <w:tc>
          <w:tcPr>
            <w:tcW w:w="1696" w:type="dxa"/>
            <w:shd w:val="clear" w:color="auto" w:fill="auto"/>
          </w:tcPr>
          <w:p w14:paraId="61948671" w14:textId="77777777" w:rsidR="00D23E69" w:rsidRPr="00ED2422" w:rsidRDefault="00D23E69" w:rsidP="00D23E69">
            <w:pPr>
              <w:rPr>
                <w:rFonts w:cstheme="minorHAnsi"/>
                <w:sz w:val="18"/>
                <w:szCs w:val="18"/>
              </w:rPr>
            </w:pPr>
          </w:p>
        </w:tc>
        <w:tc>
          <w:tcPr>
            <w:tcW w:w="997" w:type="dxa"/>
            <w:shd w:val="clear" w:color="auto" w:fill="auto"/>
          </w:tcPr>
          <w:p w14:paraId="19F68474" w14:textId="77777777" w:rsidR="00D23E69" w:rsidRPr="00ED2422" w:rsidRDefault="00D23E69" w:rsidP="00D23E69">
            <w:pPr>
              <w:rPr>
                <w:rFonts w:cstheme="minorHAnsi"/>
                <w:sz w:val="18"/>
                <w:szCs w:val="18"/>
              </w:rPr>
            </w:pPr>
          </w:p>
        </w:tc>
        <w:tc>
          <w:tcPr>
            <w:tcW w:w="5949" w:type="dxa"/>
            <w:shd w:val="clear" w:color="auto" w:fill="auto"/>
          </w:tcPr>
          <w:p w14:paraId="21442318" w14:textId="77777777" w:rsidR="00D23E69" w:rsidRPr="00ED2422" w:rsidRDefault="00D23E69" w:rsidP="00D23E69">
            <w:pPr>
              <w:rPr>
                <w:rFonts w:cstheme="minorHAnsi"/>
                <w:sz w:val="18"/>
                <w:szCs w:val="18"/>
              </w:rPr>
            </w:pPr>
            <w:r w:rsidRPr="00ED2422">
              <w:rPr>
                <w:rFonts w:cstheme="minorHAnsi"/>
                <w:sz w:val="18"/>
                <w:szCs w:val="18"/>
              </w:rPr>
              <w:t xml:space="preserve">If women on the waiting list for IVF are invited to participate in a weight loss intervention </w:t>
            </w:r>
          </w:p>
          <w:p w14:paraId="4E031819" w14:textId="77777777" w:rsidR="00D23E69" w:rsidRPr="00ED2422" w:rsidRDefault="00D23E69" w:rsidP="00D23E69">
            <w:pPr>
              <w:rPr>
                <w:rFonts w:cstheme="minorHAnsi"/>
                <w:sz w:val="18"/>
                <w:szCs w:val="18"/>
              </w:rPr>
            </w:pPr>
            <w:r w:rsidRPr="00ED2422">
              <w:rPr>
                <w:rFonts w:cstheme="minorHAnsi"/>
                <w:sz w:val="18"/>
                <w:szCs w:val="18"/>
              </w:rPr>
              <w:lastRenderedPageBreak/>
              <w:t>Then there is a high take up rate (100% in this study)</w:t>
            </w:r>
          </w:p>
        </w:tc>
        <w:tc>
          <w:tcPr>
            <w:tcW w:w="714" w:type="dxa"/>
            <w:shd w:val="clear" w:color="auto" w:fill="auto"/>
          </w:tcPr>
          <w:p w14:paraId="67C062C0" w14:textId="77777777" w:rsidR="00D23E69" w:rsidRPr="00ED2422" w:rsidRDefault="00D23E69" w:rsidP="00D23E69">
            <w:pPr>
              <w:rPr>
                <w:rFonts w:cstheme="minorHAnsi"/>
                <w:sz w:val="18"/>
                <w:szCs w:val="18"/>
              </w:rPr>
            </w:pPr>
            <w:r w:rsidRPr="00ED2422">
              <w:rPr>
                <w:rFonts w:cstheme="minorHAnsi"/>
                <w:sz w:val="18"/>
                <w:szCs w:val="18"/>
              </w:rPr>
              <w:lastRenderedPageBreak/>
              <w:t>RE</w:t>
            </w:r>
          </w:p>
        </w:tc>
        <w:tc>
          <w:tcPr>
            <w:tcW w:w="1696" w:type="dxa"/>
            <w:shd w:val="clear" w:color="auto" w:fill="auto"/>
          </w:tcPr>
          <w:p w14:paraId="5A9960A0" w14:textId="77777777" w:rsidR="00D23E69" w:rsidRPr="00ED2422" w:rsidRDefault="00D23E69" w:rsidP="00D23E69">
            <w:pPr>
              <w:rPr>
                <w:rFonts w:cstheme="minorHAnsi"/>
                <w:sz w:val="18"/>
                <w:szCs w:val="18"/>
              </w:rPr>
            </w:pPr>
            <w:r w:rsidRPr="00ED2422">
              <w:rPr>
                <w:rFonts w:cstheme="minorHAnsi"/>
                <w:sz w:val="18"/>
                <w:szCs w:val="18"/>
              </w:rPr>
              <w:t>IVF</w:t>
            </w:r>
          </w:p>
          <w:p w14:paraId="491CC426" w14:textId="77777777" w:rsidR="00D23E69" w:rsidRPr="00ED2422" w:rsidRDefault="00D23E69" w:rsidP="00D23E69">
            <w:pPr>
              <w:rPr>
                <w:rFonts w:cstheme="minorHAnsi"/>
                <w:sz w:val="18"/>
                <w:szCs w:val="18"/>
              </w:rPr>
            </w:pPr>
            <w:r w:rsidRPr="00ED2422">
              <w:rPr>
                <w:rFonts w:cstheme="minorHAnsi"/>
                <w:sz w:val="18"/>
                <w:szCs w:val="18"/>
              </w:rPr>
              <w:lastRenderedPageBreak/>
              <w:t>No-one refused to take part</w:t>
            </w:r>
          </w:p>
          <w:p w14:paraId="6F9DC077" w14:textId="77777777" w:rsidR="00D23E69" w:rsidRPr="00ED2422" w:rsidRDefault="00D23E69" w:rsidP="00D23E69">
            <w:pPr>
              <w:rPr>
                <w:rFonts w:cstheme="minorHAnsi"/>
                <w:sz w:val="18"/>
                <w:szCs w:val="18"/>
              </w:rPr>
            </w:pPr>
            <w:r w:rsidRPr="00ED2422">
              <w:rPr>
                <w:rFonts w:cstheme="minorHAnsi"/>
                <w:sz w:val="18"/>
                <w:szCs w:val="18"/>
              </w:rPr>
              <w:t>1/16 couldn’t comply with intervention</w:t>
            </w:r>
          </w:p>
        </w:tc>
        <w:tc>
          <w:tcPr>
            <w:tcW w:w="2272" w:type="dxa"/>
            <w:shd w:val="clear" w:color="auto" w:fill="auto"/>
          </w:tcPr>
          <w:p w14:paraId="11ED8D32" w14:textId="77777777" w:rsidR="00D23E69" w:rsidRPr="00ED2422" w:rsidRDefault="00D23E69" w:rsidP="00D23E69">
            <w:pPr>
              <w:rPr>
                <w:rFonts w:cstheme="minorHAnsi"/>
                <w:sz w:val="18"/>
                <w:szCs w:val="18"/>
              </w:rPr>
            </w:pPr>
            <w:r w:rsidRPr="00ED2422">
              <w:rPr>
                <w:rFonts w:cstheme="minorHAnsi"/>
                <w:sz w:val="18"/>
                <w:szCs w:val="18"/>
              </w:rPr>
              <w:lastRenderedPageBreak/>
              <w:t>Motivation</w:t>
            </w:r>
          </w:p>
        </w:tc>
      </w:tr>
      <w:tr w:rsidR="00D23E69" w:rsidRPr="00ED2422" w14:paraId="72E75F54" w14:textId="77777777" w:rsidTr="00D23E69">
        <w:tc>
          <w:tcPr>
            <w:tcW w:w="1696" w:type="dxa"/>
            <w:shd w:val="clear" w:color="auto" w:fill="auto"/>
          </w:tcPr>
          <w:p w14:paraId="174433ED" w14:textId="77777777" w:rsidR="00D23E69" w:rsidRPr="000A503C" w:rsidRDefault="00D23E69" w:rsidP="00D23E69">
            <w:pPr>
              <w:rPr>
                <w:rFonts w:cstheme="minorHAnsi"/>
                <w:sz w:val="18"/>
                <w:szCs w:val="18"/>
              </w:rPr>
            </w:pPr>
          </w:p>
        </w:tc>
        <w:tc>
          <w:tcPr>
            <w:tcW w:w="997" w:type="dxa"/>
            <w:shd w:val="clear" w:color="auto" w:fill="auto"/>
          </w:tcPr>
          <w:p w14:paraId="2E88D25B" w14:textId="77777777" w:rsidR="00D23E69" w:rsidRPr="00ED2422" w:rsidRDefault="00D23E69" w:rsidP="00D23E69">
            <w:pPr>
              <w:rPr>
                <w:rFonts w:cstheme="minorHAnsi"/>
                <w:sz w:val="18"/>
                <w:szCs w:val="18"/>
              </w:rPr>
            </w:pPr>
          </w:p>
        </w:tc>
        <w:tc>
          <w:tcPr>
            <w:tcW w:w="5949" w:type="dxa"/>
            <w:shd w:val="clear" w:color="auto" w:fill="auto"/>
          </w:tcPr>
          <w:p w14:paraId="51FABCEE" w14:textId="77777777" w:rsidR="00D23E69" w:rsidRPr="00ED2422" w:rsidRDefault="00D23E69" w:rsidP="00D23E69">
            <w:pPr>
              <w:rPr>
                <w:rFonts w:cstheme="minorHAnsi"/>
                <w:sz w:val="18"/>
                <w:szCs w:val="18"/>
              </w:rPr>
            </w:pPr>
            <w:r w:rsidRPr="00ED2422">
              <w:rPr>
                <w:rFonts w:cstheme="minorHAnsi"/>
                <w:sz w:val="18"/>
                <w:szCs w:val="18"/>
              </w:rPr>
              <w:t>If women follow too strict a weight loss regimen</w:t>
            </w:r>
          </w:p>
          <w:p w14:paraId="1B2EE86E" w14:textId="77777777" w:rsidR="00D23E69" w:rsidRPr="00ED2422" w:rsidRDefault="00D23E69" w:rsidP="00D23E69">
            <w:pPr>
              <w:rPr>
                <w:rFonts w:cstheme="minorHAnsi"/>
                <w:sz w:val="18"/>
                <w:szCs w:val="18"/>
              </w:rPr>
            </w:pPr>
            <w:r w:rsidRPr="00ED2422">
              <w:rPr>
                <w:rFonts w:cstheme="minorHAnsi"/>
                <w:sz w:val="18"/>
                <w:szCs w:val="18"/>
              </w:rPr>
              <w:t>Then the effect on fertility is uncertain</w:t>
            </w:r>
          </w:p>
          <w:p w14:paraId="71978200" w14:textId="77777777" w:rsidR="00D23E69" w:rsidRPr="00ED2422" w:rsidRDefault="00D23E69" w:rsidP="00D23E69">
            <w:pPr>
              <w:rPr>
                <w:rFonts w:cstheme="minorHAnsi"/>
                <w:sz w:val="18"/>
                <w:szCs w:val="18"/>
              </w:rPr>
            </w:pPr>
            <w:r w:rsidRPr="00ED2422">
              <w:rPr>
                <w:rFonts w:cstheme="minorHAnsi"/>
                <w:sz w:val="18"/>
                <w:szCs w:val="18"/>
              </w:rPr>
              <w:t xml:space="preserve"> “The exact amount of energy restriction that is safe or deleterious for obese infertile women seeking IVF treatment is not clear.”</w:t>
            </w:r>
          </w:p>
        </w:tc>
        <w:tc>
          <w:tcPr>
            <w:tcW w:w="714" w:type="dxa"/>
            <w:shd w:val="clear" w:color="auto" w:fill="auto"/>
          </w:tcPr>
          <w:p w14:paraId="5C63231F" w14:textId="77777777" w:rsidR="00D23E69" w:rsidRPr="00ED2422" w:rsidRDefault="00D23E69" w:rsidP="00D23E69">
            <w:pPr>
              <w:rPr>
                <w:rFonts w:cstheme="minorHAnsi"/>
                <w:sz w:val="18"/>
                <w:szCs w:val="18"/>
              </w:rPr>
            </w:pPr>
            <w:r w:rsidRPr="00ED2422">
              <w:rPr>
                <w:rFonts w:cstheme="minorHAnsi"/>
                <w:sz w:val="18"/>
                <w:szCs w:val="18"/>
              </w:rPr>
              <w:t>FE</w:t>
            </w:r>
          </w:p>
        </w:tc>
        <w:tc>
          <w:tcPr>
            <w:tcW w:w="1696" w:type="dxa"/>
            <w:shd w:val="clear" w:color="auto" w:fill="auto"/>
          </w:tcPr>
          <w:p w14:paraId="62475678" w14:textId="77777777" w:rsidR="00D23E69" w:rsidRPr="00ED2422" w:rsidRDefault="00D23E69" w:rsidP="00D23E69">
            <w:pPr>
              <w:rPr>
                <w:rFonts w:cstheme="minorHAnsi"/>
                <w:sz w:val="18"/>
                <w:szCs w:val="18"/>
              </w:rPr>
            </w:pPr>
            <w:r w:rsidRPr="00ED2422">
              <w:rPr>
                <w:rFonts w:cstheme="minorHAnsi"/>
                <w:sz w:val="18"/>
                <w:szCs w:val="18"/>
              </w:rPr>
              <w:t>IVF</w:t>
            </w:r>
          </w:p>
          <w:p w14:paraId="65CD1D3F" w14:textId="77777777" w:rsidR="00D23E69" w:rsidRPr="00ED2422" w:rsidRDefault="00D23E69" w:rsidP="00D23E69">
            <w:pPr>
              <w:rPr>
                <w:rFonts w:cstheme="minorHAnsi"/>
                <w:sz w:val="18"/>
                <w:szCs w:val="18"/>
              </w:rPr>
            </w:pPr>
            <w:r w:rsidRPr="00ED2422">
              <w:rPr>
                <w:rFonts w:cstheme="minorHAnsi"/>
                <w:sz w:val="18"/>
                <w:szCs w:val="18"/>
              </w:rPr>
              <w:t>No-one refused to take part</w:t>
            </w:r>
          </w:p>
          <w:p w14:paraId="08E7EA0F" w14:textId="77777777" w:rsidR="00D23E69" w:rsidRPr="00ED2422" w:rsidRDefault="00D23E69" w:rsidP="00D23E69">
            <w:pPr>
              <w:rPr>
                <w:rFonts w:cstheme="minorHAnsi"/>
                <w:sz w:val="18"/>
                <w:szCs w:val="18"/>
              </w:rPr>
            </w:pPr>
            <w:r w:rsidRPr="00ED2422">
              <w:rPr>
                <w:rFonts w:cstheme="minorHAnsi"/>
                <w:sz w:val="18"/>
                <w:szCs w:val="18"/>
              </w:rPr>
              <w:t>1/16 couldn’t comply with intervention</w:t>
            </w:r>
          </w:p>
        </w:tc>
        <w:tc>
          <w:tcPr>
            <w:tcW w:w="2272" w:type="dxa"/>
            <w:shd w:val="clear" w:color="auto" w:fill="auto"/>
          </w:tcPr>
          <w:p w14:paraId="440AF1B4" w14:textId="77777777" w:rsidR="00D23E69" w:rsidRPr="00ED2422" w:rsidRDefault="00D23E69" w:rsidP="00D23E69">
            <w:pPr>
              <w:rPr>
                <w:rFonts w:cstheme="minorHAnsi"/>
                <w:sz w:val="18"/>
                <w:szCs w:val="18"/>
              </w:rPr>
            </w:pPr>
            <w:r w:rsidRPr="00ED2422">
              <w:rPr>
                <w:rFonts w:cstheme="minorHAnsi"/>
                <w:sz w:val="18"/>
                <w:szCs w:val="18"/>
              </w:rPr>
              <w:t>Potential risk of too low calories</w:t>
            </w:r>
          </w:p>
        </w:tc>
      </w:tr>
      <w:tr w:rsidR="00D23E69" w:rsidRPr="00ED2422" w14:paraId="5611CC44" w14:textId="77777777" w:rsidTr="00D23E69">
        <w:tc>
          <w:tcPr>
            <w:tcW w:w="1696" w:type="dxa"/>
            <w:shd w:val="clear" w:color="auto" w:fill="auto"/>
          </w:tcPr>
          <w:p w14:paraId="31410AA9" w14:textId="77777777" w:rsidR="00D23E69" w:rsidRPr="000A503C" w:rsidRDefault="00D23E69" w:rsidP="00D23E69">
            <w:pPr>
              <w:rPr>
                <w:rFonts w:cstheme="minorHAnsi"/>
                <w:sz w:val="18"/>
                <w:szCs w:val="18"/>
              </w:rPr>
            </w:pPr>
            <w:r w:rsidRPr="000A503C">
              <w:rPr>
                <w:rFonts w:cstheme="minorHAnsi"/>
                <w:sz w:val="18"/>
                <w:szCs w:val="18"/>
              </w:rPr>
              <w:t>Beckmann et al 2014</w:t>
            </w:r>
            <w:r w:rsidRPr="000A503C">
              <w:rPr>
                <w:vertAlign w:val="superscript"/>
              </w:rPr>
              <w:t>24</w:t>
            </w:r>
            <w:r>
              <w:rPr>
                <w:vertAlign w:val="superscript"/>
              </w:rPr>
              <w:t>3</w:t>
            </w:r>
          </w:p>
        </w:tc>
        <w:tc>
          <w:tcPr>
            <w:tcW w:w="997" w:type="dxa"/>
            <w:shd w:val="clear" w:color="auto" w:fill="auto"/>
          </w:tcPr>
          <w:p w14:paraId="2742B3A9" w14:textId="77777777" w:rsidR="00D23E69" w:rsidRPr="00ED2422" w:rsidRDefault="00D23E69" w:rsidP="00D23E69">
            <w:pPr>
              <w:rPr>
                <w:rFonts w:cstheme="minorHAnsi"/>
                <w:sz w:val="18"/>
                <w:szCs w:val="18"/>
              </w:rPr>
            </w:pPr>
            <w:r w:rsidRPr="00ED2422">
              <w:rPr>
                <w:rFonts w:cstheme="minorHAnsi"/>
                <w:sz w:val="18"/>
                <w:szCs w:val="18"/>
              </w:rPr>
              <w:t>CC</w:t>
            </w:r>
          </w:p>
        </w:tc>
        <w:tc>
          <w:tcPr>
            <w:tcW w:w="5949" w:type="dxa"/>
            <w:shd w:val="clear" w:color="auto" w:fill="auto"/>
          </w:tcPr>
          <w:p w14:paraId="44F33210" w14:textId="77777777" w:rsidR="00D23E69" w:rsidRPr="00ED2422" w:rsidRDefault="00D23E69" w:rsidP="00D23E69">
            <w:pPr>
              <w:rPr>
                <w:rFonts w:cstheme="minorHAnsi"/>
                <w:sz w:val="18"/>
                <w:szCs w:val="18"/>
              </w:rPr>
            </w:pPr>
            <w:r w:rsidRPr="00ED2422">
              <w:rPr>
                <w:rFonts w:cstheme="minorHAnsi"/>
                <w:sz w:val="18"/>
                <w:szCs w:val="18"/>
              </w:rPr>
              <w:t xml:space="preserve">If women are motivated to attend a </w:t>
            </w:r>
            <w:proofErr w:type="gramStart"/>
            <w:r w:rsidRPr="00ED2422">
              <w:rPr>
                <w:rFonts w:cstheme="minorHAnsi"/>
                <w:sz w:val="18"/>
                <w:szCs w:val="18"/>
              </w:rPr>
              <w:t>90 minute</w:t>
            </w:r>
            <w:proofErr w:type="gramEnd"/>
            <w:r w:rsidRPr="00ED2422">
              <w:rPr>
                <w:rFonts w:cstheme="minorHAnsi"/>
                <w:sz w:val="18"/>
                <w:szCs w:val="18"/>
              </w:rPr>
              <w:t xml:space="preserve"> session in a preconception service (including those motivated by subfertility and pre-existing conditions) </w:t>
            </w:r>
          </w:p>
          <w:p w14:paraId="40D45738" w14:textId="77777777" w:rsidR="00D23E69" w:rsidRPr="00ED2422" w:rsidRDefault="00D23E69" w:rsidP="00D23E69">
            <w:pPr>
              <w:rPr>
                <w:rFonts w:cstheme="minorHAnsi"/>
                <w:sz w:val="18"/>
                <w:szCs w:val="18"/>
              </w:rPr>
            </w:pPr>
            <w:r w:rsidRPr="00ED2422">
              <w:rPr>
                <w:rFonts w:cstheme="minorHAnsi"/>
                <w:sz w:val="18"/>
                <w:szCs w:val="18"/>
              </w:rPr>
              <w:t>Then they may gain less weight prior to conception.</w:t>
            </w:r>
          </w:p>
        </w:tc>
        <w:tc>
          <w:tcPr>
            <w:tcW w:w="714" w:type="dxa"/>
            <w:shd w:val="clear" w:color="auto" w:fill="auto"/>
          </w:tcPr>
          <w:p w14:paraId="2D22DD28" w14:textId="77777777" w:rsidR="00D23E69" w:rsidRPr="00ED2422" w:rsidRDefault="00D23E69" w:rsidP="00D23E69">
            <w:pPr>
              <w:rPr>
                <w:rFonts w:cstheme="minorHAnsi"/>
                <w:sz w:val="18"/>
                <w:szCs w:val="18"/>
              </w:rPr>
            </w:pPr>
            <w:r w:rsidRPr="00ED2422">
              <w:rPr>
                <w:rFonts w:cstheme="minorHAnsi"/>
                <w:sz w:val="18"/>
                <w:szCs w:val="18"/>
              </w:rPr>
              <w:t>KA</w:t>
            </w:r>
          </w:p>
        </w:tc>
        <w:tc>
          <w:tcPr>
            <w:tcW w:w="1696" w:type="dxa"/>
            <w:shd w:val="clear" w:color="auto" w:fill="auto"/>
          </w:tcPr>
          <w:p w14:paraId="2D8B0AE5" w14:textId="77777777" w:rsidR="00D23E69" w:rsidRPr="00ED2422" w:rsidRDefault="00D23E69" w:rsidP="00D23E69">
            <w:pPr>
              <w:rPr>
                <w:rFonts w:cstheme="minorHAnsi"/>
                <w:sz w:val="18"/>
                <w:szCs w:val="18"/>
              </w:rPr>
            </w:pPr>
            <w:r w:rsidRPr="00ED2422">
              <w:rPr>
                <w:rFonts w:cstheme="minorHAnsi"/>
                <w:sz w:val="18"/>
                <w:szCs w:val="18"/>
              </w:rPr>
              <w:t xml:space="preserve">General population attending preconception clinic </w:t>
            </w:r>
          </w:p>
        </w:tc>
        <w:tc>
          <w:tcPr>
            <w:tcW w:w="2272" w:type="dxa"/>
            <w:shd w:val="clear" w:color="auto" w:fill="auto"/>
          </w:tcPr>
          <w:p w14:paraId="4A2DB1FB" w14:textId="77777777" w:rsidR="00D23E69" w:rsidRPr="00ED2422" w:rsidRDefault="00D23E69" w:rsidP="00D23E69">
            <w:pPr>
              <w:rPr>
                <w:rFonts w:cstheme="minorHAnsi"/>
                <w:sz w:val="18"/>
                <w:szCs w:val="18"/>
              </w:rPr>
            </w:pPr>
            <w:r w:rsidRPr="00ED2422">
              <w:rPr>
                <w:rFonts w:cstheme="minorHAnsi"/>
                <w:sz w:val="18"/>
                <w:szCs w:val="18"/>
              </w:rPr>
              <w:t>Health advice.</w:t>
            </w:r>
          </w:p>
        </w:tc>
      </w:tr>
      <w:tr w:rsidR="00D23E69" w:rsidRPr="00ED2422" w14:paraId="1722DC20" w14:textId="77777777" w:rsidTr="00D23E69">
        <w:tc>
          <w:tcPr>
            <w:tcW w:w="1696" w:type="dxa"/>
            <w:shd w:val="clear" w:color="auto" w:fill="auto"/>
          </w:tcPr>
          <w:p w14:paraId="03D61DA1" w14:textId="77777777" w:rsidR="00D23E69" w:rsidRPr="000A503C" w:rsidRDefault="00D23E69" w:rsidP="00D23E69">
            <w:pPr>
              <w:rPr>
                <w:rFonts w:cstheme="minorHAnsi"/>
                <w:sz w:val="18"/>
                <w:szCs w:val="18"/>
              </w:rPr>
            </w:pPr>
            <w:r w:rsidRPr="000A503C">
              <w:rPr>
                <w:rFonts w:cstheme="minorHAnsi"/>
                <w:sz w:val="18"/>
                <w:szCs w:val="18"/>
              </w:rPr>
              <w:t>Brackenridge 2018</w:t>
            </w:r>
            <w:r w:rsidRPr="000A503C">
              <w:rPr>
                <w:vertAlign w:val="superscript"/>
              </w:rPr>
              <w:t>80</w:t>
            </w:r>
          </w:p>
          <w:p w14:paraId="483B638F" w14:textId="77777777" w:rsidR="00D23E69" w:rsidRPr="000A503C" w:rsidRDefault="00D23E69" w:rsidP="00D23E69">
            <w:pPr>
              <w:rPr>
                <w:rFonts w:cstheme="minorHAnsi"/>
                <w:sz w:val="18"/>
                <w:szCs w:val="18"/>
              </w:rPr>
            </w:pPr>
          </w:p>
        </w:tc>
        <w:tc>
          <w:tcPr>
            <w:tcW w:w="997" w:type="dxa"/>
            <w:shd w:val="clear" w:color="auto" w:fill="auto"/>
          </w:tcPr>
          <w:p w14:paraId="29673606" w14:textId="77777777" w:rsidR="00D23E69" w:rsidRPr="00ED2422" w:rsidRDefault="00D23E69" w:rsidP="00D23E69">
            <w:pPr>
              <w:rPr>
                <w:rFonts w:cstheme="minorHAnsi"/>
                <w:sz w:val="18"/>
                <w:szCs w:val="18"/>
              </w:rPr>
            </w:pPr>
            <w:r w:rsidRPr="00ED2422">
              <w:rPr>
                <w:rFonts w:cstheme="minorHAnsi"/>
                <w:sz w:val="18"/>
                <w:szCs w:val="18"/>
              </w:rPr>
              <w:t>PS</w:t>
            </w:r>
          </w:p>
        </w:tc>
        <w:tc>
          <w:tcPr>
            <w:tcW w:w="5949" w:type="dxa"/>
            <w:shd w:val="clear" w:color="auto" w:fill="auto"/>
          </w:tcPr>
          <w:p w14:paraId="77904C2F" w14:textId="77777777" w:rsidR="00D23E69" w:rsidRPr="00ED2422" w:rsidRDefault="00D23E69" w:rsidP="00D23E69">
            <w:pPr>
              <w:rPr>
                <w:rFonts w:cstheme="minorHAnsi"/>
                <w:sz w:val="18"/>
                <w:szCs w:val="18"/>
              </w:rPr>
            </w:pPr>
            <w:r w:rsidRPr="00ED2422">
              <w:rPr>
                <w:rFonts w:cstheme="minorHAnsi"/>
                <w:sz w:val="18"/>
                <w:szCs w:val="18"/>
              </w:rPr>
              <w:t xml:space="preserve">If women who agree to delay having their coil removed for 24 weeks in order to lose weight are offered intensive meal </w:t>
            </w:r>
            <w:proofErr w:type="gramStart"/>
            <w:r w:rsidRPr="00ED2422">
              <w:rPr>
                <w:rFonts w:cstheme="minorHAnsi"/>
                <w:sz w:val="18"/>
                <w:szCs w:val="18"/>
              </w:rPr>
              <w:t>replacement based</w:t>
            </w:r>
            <w:proofErr w:type="gramEnd"/>
            <w:r w:rsidRPr="00ED2422">
              <w:rPr>
                <w:rFonts w:cstheme="minorHAnsi"/>
                <w:sz w:val="18"/>
                <w:szCs w:val="18"/>
              </w:rPr>
              <w:t xml:space="preserve"> weight loss programme</w:t>
            </w:r>
          </w:p>
          <w:p w14:paraId="75C79644" w14:textId="77777777" w:rsidR="00D23E69" w:rsidRPr="00ED2422" w:rsidRDefault="00D23E69" w:rsidP="00D23E69">
            <w:pPr>
              <w:rPr>
                <w:rFonts w:cstheme="minorHAnsi"/>
                <w:sz w:val="18"/>
                <w:szCs w:val="18"/>
              </w:rPr>
            </w:pPr>
          </w:p>
          <w:p w14:paraId="04DC9DD3" w14:textId="77777777" w:rsidR="00D23E69" w:rsidRPr="00ED2422" w:rsidRDefault="00D23E69" w:rsidP="00D23E69">
            <w:pPr>
              <w:rPr>
                <w:rFonts w:cstheme="minorHAnsi"/>
                <w:sz w:val="18"/>
                <w:szCs w:val="18"/>
              </w:rPr>
            </w:pPr>
            <w:r w:rsidRPr="00ED2422">
              <w:rPr>
                <w:rFonts w:cstheme="minorHAnsi"/>
                <w:sz w:val="18"/>
                <w:szCs w:val="18"/>
              </w:rPr>
              <w:t>Then one third of those eligible will agree to take part</w:t>
            </w:r>
          </w:p>
          <w:p w14:paraId="1E9F6984" w14:textId="77777777" w:rsidR="00D23E69" w:rsidRPr="00ED2422" w:rsidRDefault="00D23E69" w:rsidP="00D23E69">
            <w:pPr>
              <w:rPr>
                <w:rFonts w:cstheme="minorHAnsi"/>
                <w:sz w:val="18"/>
                <w:szCs w:val="18"/>
              </w:rPr>
            </w:pPr>
          </w:p>
        </w:tc>
        <w:tc>
          <w:tcPr>
            <w:tcW w:w="714" w:type="dxa"/>
            <w:shd w:val="clear" w:color="auto" w:fill="auto"/>
          </w:tcPr>
          <w:p w14:paraId="649FB9D4"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shd w:val="clear" w:color="auto" w:fill="auto"/>
          </w:tcPr>
          <w:p w14:paraId="5EA8E1CA" w14:textId="77777777" w:rsidR="00D23E69" w:rsidRPr="00ED2422" w:rsidRDefault="00D23E69" w:rsidP="00D23E69">
            <w:pPr>
              <w:rPr>
                <w:rFonts w:cstheme="minorHAnsi"/>
                <w:sz w:val="18"/>
                <w:szCs w:val="18"/>
              </w:rPr>
            </w:pPr>
            <w:r w:rsidRPr="00ED2422">
              <w:rPr>
                <w:rFonts w:cstheme="minorHAnsi"/>
                <w:sz w:val="18"/>
                <w:szCs w:val="18"/>
              </w:rPr>
              <w:t>BMI &gt;30 18-40yrs</w:t>
            </w:r>
          </w:p>
          <w:p w14:paraId="0FEAF22E" w14:textId="77777777" w:rsidR="00D23E69" w:rsidRPr="00ED2422" w:rsidRDefault="00D23E69" w:rsidP="00D23E69">
            <w:pPr>
              <w:rPr>
                <w:rFonts w:cstheme="minorHAnsi"/>
                <w:sz w:val="18"/>
                <w:szCs w:val="18"/>
              </w:rPr>
            </w:pPr>
            <w:r w:rsidRPr="00ED2422">
              <w:rPr>
                <w:rFonts w:cstheme="minorHAnsi"/>
                <w:sz w:val="18"/>
                <w:szCs w:val="18"/>
              </w:rPr>
              <w:t xml:space="preserve">Community clinic </w:t>
            </w:r>
          </w:p>
          <w:p w14:paraId="4359827D" w14:textId="77777777" w:rsidR="00D23E69" w:rsidRPr="00ED2422" w:rsidRDefault="00D23E69" w:rsidP="00D23E69">
            <w:pPr>
              <w:rPr>
                <w:rFonts w:cstheme="minorHAnsi"/>
                <w:sz w:val="18"/>
                <w:szCs w:val="18"/>
              </w:rPr>
            </w:pPr>
            <w:r w:rsidRPr="00ED2422">
              <w:rPr>
                <w:rFonts w:cstheme="minorHAnsi"/>
                <w:sz w:val="18"/>
                <w:szCs w:val="18"/>
              </w:rPr>
              <w:t>Delay IUD removal</w:t>
            </w:r>
          </w:p>
        </w:tc>
        <w:tc>
          <w:tcPr>
            <w:tcW w:w="2272" w:type="dxa"/>
            <w:shd w:val="clear" w:color="auto" w:fill="auto"/>
          </w:tcPr>
          <w:p w14:paraId="5BEFBC97" w14:textId="77777777" w:rsidR="00D23E69" w:rsidRPr="00ED2422" w:rsidRDefault="00D23E69" w:rsidP="00D23E69">
            <w:pPr>
              <w:rPr>
                <w:rFonts w:cstheme="minorHAnsi"/>
                <w:sz w:val="18"/>
                <w:szCs w:val="18"/>
              </w:rPr>
            </w:pPr>
            <w:r w:rsidRPr="00ED2422">
              <w:rPr>
                <w:rFonts w:cstheme="minorHAnsi"/>
                <w:sz w:val="18"/>
                <w:szCs w:val="18"/>
              </w:rPr>
              <w:t>Hypocaloric 966–1220 kcal/day</w:t>
            </w:r>
          </w:p>
        </w:tc>
      </w:tr>
      <w:tr w:rsidR="00D23E69" w:rsidRPr="00ED2422" w14:paraId="62DB7FCD" w14:textId="77777777" w:rsidTr="00D23E69">
        <w:tc>
          <w:tcPr>
            <w:tcW w:w="1696" w:type="dxa"/>
            <w:shd w:val="clear" w:color="auto" w:fill="auto"/>
          </w:tcPr>
          <w:p w14:paraId="2F63875A" w14:textId="77777777" w:rsidR="00D23E69" w:rsidRPr="00ED2422" w:rsidRDefault="00D23E69" w:rsidP="00D23E69">
            <w:pPr>
              <w:rPr>
                <w:rFonts w:cstheme="minorHAnsi"/>
                <w:sz w:val="18"/>
                <w:szCs w:val="18"/>
              </w:rPr>
            </w:pPr>
          </w:p>
        </w:tc>
        <w:tc>
          <w:tcPr>
            <w:tcW w:w="997" w:type="dxa"/>
            <w:shd w:val="clear" w:color="auto" w:fill="auto"/>
          </w:tcPr>
          <w:p w14:paraId="184C455D" w14:textId="77777777" w:rsidR="00D23E69" w:rsidRPr="00ED2422" w:rsidRDefault="00D23E69" w:rsidP="00D23E69">
            <w:pPr>
              <w:rPr>
                <w:rFonts w:cstheme="minorHAnsi"/>
                <w:sz w:val="18"/>
                <w:szCs w:val="18"/>
              </w:rPr>
            </w:pPr>
          </w:p>
        </w:tc>
        <w:tc>
          <w:tcPr>
            <w:tcW w:w="5949" w:type="dxa"/>
            <w:shd w:val="clear" w:color="auto" w:fill="auto"/>
          </w:tcPr>
          <w:p w14:paraId="410DC711" w14:textId="77777777" w:rsidR="00D23E69" w:rsidRPr="00ED2422" w:rsidRDefault="00D23E69" w:rsidP="00D23E69">
            <w:pPr>
              <w:rPr>
                <w:rFonts w:cstheme="minorHAnsi"/>
                <w:sz w:val="18"/>
                <w:szCs w:val="18"/>
              </w:rPr>
            </w:pPr>
            <w:r w:rsidRPr="00ED2422">
              <w:rPr>
                <w:rFonts w:cstheme="minorHAnsi"/>
                <w:sz w:val="18"/>
                <w:szCs w:val="18"/>
              </w:rPr>
              <w:t xml:space="preserve">If women agree to delay having their coil removed for 24 weeks and can follow a Low Energy Liquid Diet weight loss programme plus fortnightly </w:t>
            </w:r>
            <w:proofErr w:type="gramStart"/>
            <w:r w:rsidRPr="00ED2422">
              <w:rPr>
                <w:rFonts w:cstheme="minorHAnsi"/>
                <w:sz w:val="18"/>
                <w:szCs w:val="18"/>
              </w:rPr>
              <w:t>15 minute</w:t>
            </w:r>
            <w:proofErr w:type="gramEnd"/>
            <w:r w:rsidRPr="00ED2422">
              <w:rPr>
                <w:rFonts w:cstheme="minorHAnsi"/>
                <w:sz w:val="18"/>
                <w:szCs w:val="18"/>
              </w:rPr>
              <w:t xml:space="preserve"> motivational support </w:t>
            </w:r>
          </w:p>
          <w:p w14:paraId="489ABF8D" w14:textId="77777777" w:rsidR="00D23E69" w:rsidRPr="00ED2422" w:rsidRDefault="00D23E69" w:rsidP="00D23E69">
            <w:pPr>
              <w:rPr>
                <w:rFonts w:cstheme="minorHAnsi"/>
                <w:sz w:val="18"/>
                <w:szCs w:val="18"/>
              </w:rPr>
            </w:pPr>
          </w:p>
          <w:p w14:paraId="73B35F08" w14:textId="77777777" w:rsidR="00D23E69" w:rsidRPr="00ED2422" w:rsidRDefault="00D23E69" w:rsidP="00D23E69">
            <w:pPr>
              <w:rPr>
                <w:rFonts w:cstheme="minorHAnsi"/>
                <w:sz w:val="18"/>
                <w:szCs w:val="18"/>
              </w:rPr>
            </w:pPr>
            <w:r w:rsidRPr="00ED2422">
              <w:rPr>
                <w:rFonts w:cstheme="minorHAnsi"/>
                <w:sz w:val="18"/>
                <w:szCs w:val="18"/>
              </w:rPr>
              <w:t>Then they will lose a clinically significant amount of weight (median BMI reduction of 14.2% for completers, 6.6% ITT of all starters)</w:t>
            </w:r>
          </w:p>
        </w:tc>
        <w:tc>
          <w:tcPr>
            <w:tcW w:w="714" w:type="dxa"/>
            <w:shd w:val="clear" w:color="auto" w:fill="auto"/>
          </w:tcPr>
          <w:p w14:paraId="4351BBCE" w14:textId="77777777" w:rsidR="00D23E69" w:rsidRPr="00ED2422" w:rsidRDefault="00D23E69" w:rsidP="00D23E69">
            <w:pPr>
              <w:rPr>
                <w:rFonts w:cstheme="minorHAnsi"/>
                <w:sz w:val="18"/>
                <w:szCs w:val="18"/>
              </w:rPr>
            </w:pPr>
            <w:r w:rsidRPr="00ED2422">
              <w:rPr>
                <w:rFonts w:cstheme="minorHAnsi"/>
                <w:sz w:val="18"/>
                <w:szCs w:val="18"/>
              </w:rPr>
              <w:t>W17</w:t>
            </w:r>
          </w:p>
        </w:tc>
        <w:tc>
          <w:tcPr>
            <w:tcW w:w="1696" w:type="dxa"/>
            <w:shd w:val="clear" w:color="auto" w:fill="auto"/>
          </w:tcPr>
          <w:p w14:paraId="319E9817" w14:textId="77777777" w:rsidR="00D23E69" w:rsidRPr="00ED2422" w:rsidRDefault="00D23E69" w:rsidP="00D23E69">
            <w:pPr>
              <w:rPr>
                <w:rFonts w:cstheme="minorHAnsi"/>
                <w:sz w:val="18"/>
                <w:szCs w:val="18"/>
              </w:rPr>
            </w:pPr>
            <w:r w:rsidRPr="00ED2422">
              <w:rPr>
                <w:rFonts w:cstheme="minorHAnsi"/>
                <w:sz w:val="18"/>
                <w:szCs w:val="18"/>
              </w:rPr>
              <w:t>BMI &gt;30 18-40yrs</w:t>
            </w:r>
          </w:p>
          <w:p w14:paraId="2C3D846C" w14:textId="77777777" w:rsidR="00D23E69" w:rsidRPr="00ED2422" w:rsidRDefault="00D23E69" w:rsidP="00D23E69">
            <w:pPr>
              <w:rPr>
                <w:rFonts w:cstheme="minorHAnsi"/>
                <w:sz w:val="18"/>
                <w:szCs w:val="18"/>
              </w:rPr>
            </w:pPr>
            <w:r w:rsidRPr="00ED2422">
              <w:rPr>
                <w:rFonts w:cstheme="minorHAnsi"/>
                <w:sz w:val="18"/>
                <w:szCs w:val="18"/>
              </w:rPr>
              <w:t xml:space="preserve">Community clinic Delay IUD removal </w:t>
            </w:r>
          </w:p>
        </w:tc>
        <w:tc>
          <w:tcPr>
            <w:tcW w:w="2272" w:type="dxa"/>
            <w:shd w:val="clear" w:color="auto" w:fill="auto"/>
          </w:tcPr>
          <w:p w14:paraId="4F0DE373" w14:textId="77777777" w:rsidR="00D23E69" w:rsidRPr="00ED2422" w:rsidRDefault="00D23E69" w:rsidP="00D23E69">
            <w:pPr>
              <w:rPr>
                <w:rFonts w:cstheme="minorHAnsi"/>
                <w:sz w:val="18"/>
                <w:szCs w:val="18"/>
              </w:rPr>
            </w:pPr>
            <w:r w:rsidRPr="00ED2422">
              <w:rPr>
                <w:rFonts w:cstheme="minorHAnsi"/>
                <w:sz w:val="18"/>
                <w:szCs w:val="18"/>
              </w:rPr>
              <w:t>Hypocaloric 966–1220 kcal/day</w:t>
            </w:r>
          </w:p>
        </w:tc>
      </w:tr>
      <w:tr w:rsidR="00D23E69" w:rsidRPr="00ED2422" w14:paraId="2FE1D677" w14:textId="77777777" w:rsidTr="00D23E69">
        <w:tc>
          <w:tcPr>
            <w:tcW w:w="1696" w:type="dxa"/>
            <w:shd w:val="clear" w:color="auto" w:fill="auto"/>
          </w:tcPr>
          <w:p w14:paraId="19C2D130" w14:textId="77777777" w:rsidR="00D23E69" w:rsidRPr="00BA6D61" w:rsidRDefault="00D23E69" w:rsidP="00D23E69">
            <w:pPr>
              <w:rPr>
                <w:rFonts w:cstheme="minorHAnsi"/>
                <w:sz w:val="18"/>
                <w:szCs w:val="18"/>
              </w:rPr>
            </w:pPr>
            <w:r w:rsidRPr="00BA6D61">
              <w:rPr>
                <w:rFonts w:cstheme="minorHAnsi"/>
                <w:sz w:val="18"/>
                <w:szCs w:val="18"/>
              </w:rPr>
              <w:lastRenderedPageBreak/>
              <w:t>Caut et al 2020</w:t>
            </w:r>
            <w:r w:rsidRPr="00BA6D61">
              <w:rPr>
                <w:vertAlign w:val="superscript"/>
              </w:rPr>
              <w:t>33</w:t>
            </w:r>
          </w:p>
        </w:tc>
        <w:tc>
          <w:tcPr>
            <w:tcW w:w="997" w:type="dxa"/>
            <w:shd w:val="clear" w:color="auto" w:fill="auto"/>
          </w:tcPr>
          <w:p w14:paraId="61DFDFA0" w14:textId="77777777" w:rsidR="00D23E69" w:rsidRPr="00ED2422" w:rsidRDefault="00D23E69" w:rsidP="00D23E69">
            <w:pPr>
              <w:rPr>
                <w:rFonts w:cstheme="minorHAnsi"/>
                <w:sz w:val="18"/>
                <w:szCs w:val="18"/>
              </w:rPr>
            </w:pPr>
            <w:r w:rsidRPr="00ED2422">
              <w:rPr>
                <w:rFonts w:cstheme="minorHAnsi"/>
                <w:sz w:val="18"/>
                <w:szCs w:val="18"/>
              </w:rPr>
              <w:t>SR</w:t>
            </w:r>
          </w:p>
        </w:tc>
        <w:tc>
          <w:tcPr>
            <w:tcW w:w="5949" w:type="dxa"/>
            <w:shd w:val="clear" w:color="auto" w:fill="auto"/>
          </w:tcPr>
          <w:p w14:paraId="6492D803" w14:textId="77777777" w:rsidR="00D23E69" w:rsidRPr="00ED2422" w:rsidRDefault="00D23E69" w:rsidP="00D23E69">
            <w:pPr>
              <w:rPr>
                <w:rFonts w:cstheme="minorHAnsi"/>
                <w:sz w:val="18"/>
                <w:szCs w:val="18"/>
              </w:rPr>
            </w:pPr>
            <w:r w:rsidRPr="00ED2422">
              <w:rPr>
                <w:rFonts w:cstheme="minorHAnsi"/>
                <w:sz w:val="18"/>
                <w:szCs w:val="18"/>
              </w:rPr>
              <w:t>Usual preconception diet is insufficient in terms of nutritional guidelines</w:t>
            </w:r>
          </w:p>
        </w:tc>
        <w:tc>
          <w:tcPr>
            <w:tcW w:w="714" w:type="dxa"/>
            <w:shd w:val="clear" w:color="auto" w:fill="auto"/>
          </w:tcPr>
          <w:p w14:paraId="7075D197" w14:textId="77777777" w:rsidR="00D23E69" w:rsidRPr="00ED2422" w:rsidRDefault="00D23E69" w:rsidP="00D23E69">
            <w:pPr>
              <w:rPr>
                <w:rFonts w:cstheme="minorHAnsi"/>
                <w:sz w:val="18"/>
                <w:szCs w:val="18"/>
              </w:rPr>
            </w:pPr>
            <w:r w:rsidRPr="00ED2422">
              <w:rPr>
                <w:rFonts w:cstheme="minorHAnsi"/>
                <w:sz w:val="18"/>
                <w:szCs w:val="18"/>
              </w:rPr>
              <w:t>HM</w:t>
            </w:r>
          </w:p>
        </w:tc>
        <w:tc>
          <w:tcPr>
            <w:tcW w:w="1696" w:type="dxa"/>
            <w:shd w:val="clear" w:color="auto" w:fill="auto"/>
          </w:tcPr>
          <w:p w14:paraId="72F67A46" w14:textId="77777777" w:rsidR="00D23E69" w:rsidRPr="00ED2422" w:rsidRDefault="00D23E69" w:rsidP="00D23E69">
            <w:pPr>
              <w:rPr>
                <w:rFonts w:cstheme="minorHAnsi"/>
                <w:sz w:val="18"/>
                <w:szCs w:val="18"/>
              </w:rPr>
            </w:pPr>
            <w:r w:rsidRPr="00ED2422">
              <w:rPr>
                <w:rFonts w:cstheme="minorHAnsi"/>
                <w:sz w:val="18"/>
                <w:szCs w:val="18"/>
              </w:rPr>
              <w:t>Preconception and pregnancy</w:t>
            </w:r>
          </w:p>
        </w:tc>
        <w:tc>
          <w:tcPr>
            <w:tcW w:w="2272" w:type="dxa"/>
            <w:shd w:val="clear" w:color="auto" w:fill="auto"/>
          </w:tcPr>
          <w:p w14:paraId="74BDC956" w14:textId="77777777" w:rsidR="00D23E69" w:rsidRPr="00ED2422" w:rsidRDefault="00D23E69" w:rsidP="00D23E69">
            <w:pPr>
              <w:rPr>
                <w:rFonts w:cstheme="minorHAnsi"/>
                <w:sz w:val="18"/>
                <w:szCs w:val="18"/>
              </w:rPr>
            </w:pPr>
            <w:r w:rsidRPr="00ED2422">
              <w:rPr>
                <w:rFonts w:cstheme="minorHAnsi"/>
                <w:sz w:val="18"/>
                <w:szCs w:val="18"/>
              </w:rPr>
              <w:t>Nutrition</w:t>
            </w:r>
          </w:p>
        </w:tc>
      </w:tr>
      <w:tr w:rsidR="00D23E69" w:rsidRPr="00ED2422" w14:paraId="18E25F93" w14:textId="77777777" w:rsidTr="00D23E69">
        <w:tc>
          <w:tcPr>
            <w:tcW w:w="1696" w:type="dxa"/>
            <w:shd w:val="clear" w:color="auto" w:fill="auto"/>
          </w:tcPr>
          <w:p w14:paraId="05ED4E34" w14:textId="77777777" w:rsidR="00D23E69" w:rsidRPr="00BA6D61" w:rsidRDefault="00D23E69" w:rsidP="00D23E69">
            <w:pPr>
              <w:rPr>
                <w:rFonts w:cstheme="minorHAnsi"/>
                <w:sz w:val="18"/>
                <w:szCs w:val="18"/>
              </w:rPr>
            </w:pPr>
            <w:r w:rsidRPr="00BA6D61">
              <w:rPr>
                <w:rFonts w:cstheme="minorHAnsi"/>
                <w:sz w:val="18"/>
                <w:szCs w:val="18"/>
              </w:rPr>
              <w:t>Delissaint et al 2011</w:t>
            </w:r>
            <w:r w:rsidRPr="00BA6D61">
              <w:rPr>
                <w:vertAlign w:val="superscript"/>
              </w:rPr>
              <w:t>37</w:t>
            </w:r>
          </w:p>
        </w:tc>
        <w:tc>
          <w:tcPr>
            <w:tcW w:w="997" w:type="dxa"/>
            <w:shd w:val="clear" w:color="auto" w:fill="auto"/>
          </w:tcPr>
          <w:p w14:paraId="7BDDD27D" w14:textId="77777777" w:rsidR="00D23E69" w:rsidRPr="00ED2422" w:rsidRDefault="00D23E69" w:rsidP="00D23E69">
            <w:pPr>
              <w:rPr>
                <w:rFonts w:cstheme="minorHAnsi"/>
                <w:sz w:val="18"/>
                <w:szCs w:val="18"/>
              </w:rPr>
            </w:pPr>
            <w:r w:rsidRPr="00ED2422">
              <w:rPr>
                <w:rFonts w:cstheme="minorHAnsi"/>
                <w:sz w:val="18"/>
                <w:szCs w:val="18"/>
              </w:rPr>
              <w:t>SR</w:t>
            </w:r>
          </w:p>
        </w:tc>
        <w:tc>
          <w:tcPr>
            <w:tcW w:w="5949" w:type="dxa"/>
            <w:shd w:val="clear" w:color="auto" w:fill="auto"/>
          </w:tcPr>
          <w:p w14:paraId="07E10F0F" w14:textId="77777777" w:rsidR="00D23E69" w:rsidRPr="00ED2422" w:rsidRDefault="00D23E69" w:rsidP="00D23E69">
            <w:pPr>
              <w:rPr>
                <w:rFonts w:cstheme="minorHAnsi"/>
                <w:sz w:val="18"/>
                <w:szCs w:val="18"/>
              </w:rPr>
            </w:pPr>
            <w:r w:rsidRPr="00ED2422">
              <w:rPr>
                <w:rFonts w:cstheme="minorHAnsi"/>
                <w:sz w:val="18"/>
                <w:szCs w:val="18"/>
              </w:rPr>
              <w:t>Knowledge, awareness, and beliefs of preconception care do not lead to preconception health practice</w:t>
            </w:r>
          </w:p>
        </w:tc>
        <w:tc>
          <w:tcPr>
            <w:tcW w:w="714" w:type="dxa"/>
            <w:shd w:val="clear" w:color="auto" w:fill="auto"/>
          </w:tcPr>
          <w:p w14:paraId="600B597C" w14:textId="77777777" w:rsidR="00D23E69" w:rsidRPr="00ED2422" w:rsidRDefault="00D23E69" w:rsidP="00D23E69">
            <w:pPr>
              <w:rPr>
                <w:rFonts w:cstheme="minorHAnsi"/>
                <w:sz w:val="18"/>
                <w:szCs w:val="18"/>
              </w:rPr>
            </w:pPr>
            <w:r w:rsidRPr="00ED2422">
              <w:rPr>
                <w:rFonts w:cstheme="minorHAnsi"/>
                <w:sz w:val="18"/>
                <w:szCs w:val="18"/>
              </w:rPr>
              <w:t>KA</w:t>
            </w:r>
          </w:p>
        </w:tc>
        <w:tc>
          <w:tcPr>
            <w:tcW w:w="1696" w:type="dxa"/>
            <w:shd w:val="clear" w:color="auto" w:fill="auto"/>
          </w:tcPr>
          <w:p w14:paraId="2E74DC3D" w14:textId="77777777" w:rsidR="00D23E69" w:rsidRPr="00ED2422" w:rsidRDefault="00D23E69" w:rsidP="00D23E69">
            <w:pPr>
              <w:rPr>
                <w:rFonts w:cstheme="minorHAnsi"/>
                <w:sz w:val="18"/>
                <w:szCs w:val="18"/>
              </w:rPr>
            </w:pPr>
            <w:r w:rsidRPr="00ED2422">
              <w:rPr>
                <w:rFonts w:cstheme="minorHAnsi"/>
                <w:sz w:val="18"/>
                <w:szCs w:val="18"/>
              </w:rPr>
              <w:t>Preconception Health</w:t>
            </w:r>
          </w:p>
        </w:tc>
        <w:tc>
          <w:tcPr>
            <w:tcW w:w="2272" w:type="dxa"/>
            <w:shd w:val="clear" w:color="auto" w:fill="auto"/>
          </w:tcPr>
          <w:p w14:paraId="5431E31B" w14:textId="77777777" w:rsidR="00D23E69" w:rsidRPr="00ED2422" w:rsidRDefault="00D23E69" w:rsidP="00D23E69">
            <w:pPr>
              <w:rPr>
                <w:rFonts w:cstheme="minorHAnsi"/>
                <w:sz w:val="18"/>
                <w:szCs w:val="18"/>
              </w:rPr>
            </w:pPr>
            <w:r w:rsidRPr="00ED2422">
              <w:rPr>
                <w:rFonts w:cstheme="minorHAnsi"/>
                <w:sz w:val="18"/>
                <w:szCs w:val="18"/>
              </w:rPr>
              <w:t xml:space="preserve">Need a mechanism for knowledge to be translated into change of behaviour. </w:t>
            </w:r>
          </w:p>
        </w:tc>
      </w:tr>
      <w:tr w:rsidR="00D23E69" w:rsidRPr="00ED2422" w14:paraId="1B3657BD" w14:textId="77777777" w:rsidTr="00D23E69">
        <w:tc>
          <w:tcPr>
            <w:tcW w:w="1696" w:type="dxa"/>
          </w:tcPr>
          <w:p w14:paraId="3F7938EF" w14:textId="77777777" w:rsidR="00D23E69" w:rsidRPr="00BA6D61" w:rsidRDefault="00D23E69" w:rsidP="00D23E69">
            <w:pPr>
              <w:rPr>
                <w:rFonts w:cstheme="minorHAnsi"/>
                <w:sz w:val="18"/>
                <w:szCs w:val="18"/>
              </w:rPr>
            </w:pPr>
            <w:r w:rsidRPr="00BA6D61">
              <w:rPr>
                <w:rFonts w:cstheme="minorHAnsi"/>
                <w:sz w:val="18"/>
                <w:szCs w:val="18"/>
              </w:rPr>
              <w:t>Einarsson et al 2017</w:t>
            </w:r>
            <w:r w:rsidRPr="00BA6D61">
              <w:rPr>
                <w:vertAlign w:val="superscript"/>
              </w:rPr>
              <w:t>24</w:t>
            </w:r>
            <w:r>
              <w:rPr>
                <w:vertAlign w:val="superscript"/>
              </w:rPr>
              <w:t>4</w:t>
            </w:r>
          </w:p>
          <w:p w14:paraId="2889FAF3" w14:textId="77777777" w:rsidR="00D23E69" w:rsidRPr="00BA6D61" w:rsidRDefault="00D23E69" w:rsidP="00D23E69">
            <w:pPr>
              <w:rPr>
                <w:rFonts w:cstheme="minorHAnsi"/>
                <w:sz w:val="18"/>
                <w:szCs w:val="18"/>
              </w:rPr>
            </w:pPr>
          </w:p>
        </w:tc>
        <w:tc>
          <w:tcPr>
            <w:tcW w:w="997" w:type="dxa"/>
          </w:tcPr>
          <w:p w14:paraId="506CF2C0"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7EA98B9C" w14:textId="77777777" w:rsidR="00D23E69" w:rsidRPr="00ED2422" w:rsidRDefault="00D23E69" w:rsidP="00D23E69">
            <w:pPr>
              <w:rPr>
                <w:rFonts w:cstheme="minorHAnsi"/>
                <w:sz w:val="18"/>
                <w:szCs w:val="18"/>
              </w:rPr>
            </w:pPr>
            <w:r w:rsidRPr="00ED2422">
              <w:rPr>
                <w:rFonts w:cstheme="minorHAnsi"/>
                <w:sz w:val="18"/>
                <w:szCs w:val="18"/>
              </w:rPr>
              <w:t xml:space="preserve">If participants have a high level of engagement in a </w:t>
            </w:r>
            <w:proofErr w:type="gramStart"/>
            <w:r w:rsidRPr="00ED2422">
              <w:rPr>
                <w:rFonts w:cstheme="minorHAnsi"/>
                <w:sz w:val="18"/>
                <w:szCs w:val="18"/>
              </w:rPr>
              <w:t>16 week</w:t>
            </w:r>
            <w:proofErr w:type="gramEnd"/>
            <w:r w:rsidRPr="00ED2422">
              <w:rPr>
                <w:rFonts w:cstheme="minorHAnsi"/>
                <w:sz w:val="18"/>
                <w:szCs w:val="18"/>
              </w:rPr>
              <w:t xml:space="preserve"> intervention of v low calorie meal replacement diet plus support every 2-3 weeks including dietetic input </w:t>
            </w:r>
          </w:p>
          <w:p w14:paraId="495DD409" w14:textId="77777777" w:rsidR="00D23E69" w:rsidRPr="00ED2422" w:rsidRDefault="00D23E69" w:rsidP="00D23E69">
            <w:pPr>
              <w:rPr>
                <w:rFonts w:cstheme="minorHAnsi"/>
                <w:sz w:val="18"/>
                <w:szCs w:val="18"/>
              </w:rPr>
            </w:pPr>
          </w:p>
          <w:p w14:paraId="2F9C3A8E" w14:textId="77777777" w:rsidR="00D23E69" w:rsidRPr="00ED2422" w:rsidRDefault="00D23E69" w:rsidP="00D23E69">
            <w:pPr>
              <w:rPr>
                <w:rFonts w:cstheme="minorHAnsi"/>
                <w:sz w:val="18"/>
                <w:szCs w:val="18"/>
              </w:rPr>
            </w:pPr>
            <w:r w:rsidRPr="00ED2422">
              <w:rPr>
                <w:rFonts w:cstheme="minorHAnsi"/>
                <w:sz w:val="18"/>
                <w:szCs w:val="18"/>
              </w:rPr>
              <w:t xml:space="preserve">Then they will experience significant weight loss </w:t>
            </w:r>
            <w:proofErr w:type="gramStart"/>
            <w:r w:rsidRPr="00ED2422">
              <w:rPr>
                <w:rFonts w:cstheme="minorHAnsi"/>
                <w:sz w:val="18"/>
                <w:szCs w:val="18"/>
              </w:rPr>
              <w:t>of  average</w:t>
            </w:r>
            <w:proofErr w:type="gramEnd"/>
            <w:r w:rsidRPr="00ED2422">
              <w:rPr>
                <w:rFonts w:cstheme="minorHAnsi"/>
                <w:sz w:val="18"/>
                <w:szCs w:val="18"/>
              </w:rPr>
              <w:t xml:space="preserve"> 9.44kg (group mean BMI was 29.8)</w:t>
            </w:r>
          </w:p>
        </w:tc>
        <w:tc>
          <w:tcPr>
            <w:tcW w:w="714" w:type="dxa"/>
          </w:tcPr>
          <w:p w14:paraId="177F38E6" w14:textId="77777777" w:rsidR="00D23E69" w:rsidRPr="00ED2422" w:rsidRDefault="00D23E69" w:rsidP="00D23E69">
            <w:pPr>
              <w:rPr>
                <w:rFonts w:cstheme="minorHAnsi"/>
                <w:sz w:val="18"/>
                <w:szCs w:val="18"/>
              </w:rPr>
            </w:pPr>
            <w:r w:rsidRPr="00ED2422">
              <w:rPr>
                <w:rFonts w:cstheme="minorHAnsi"/>
                <w:sz w:val="18"/>
                <w:szCs w:val="18"/>
              </w:rPr>
              <w:t>W16</w:t>
            </w:r>
          </w:p>
        </w:tc>
        <w:tc>
          <w:tcPr>
            <w:tcW w:w="1696" w:type="dxa"/>
          </w:tcPr>
          <w:p w14:paraId="06B684D5" w14:textId="77777777" w:rsidR="00D23E69" w:rsidRPr="00ED2422" w:rsidRDefault="00D23E69" w:rsidP="00D23E69">
            <w:pPr>
              <w:rPr>
                <w:rFonts w:cstheme="minorHAnsi"/>
                <w:sz w:val="18"/>
                <w:szCs w:val="18"/>
              </w:rPr>
            </w:pPr>
            <w:r w:rsidRPr="00ED2422">
              <w:rPr>
                <w:rFonts w:cstheme="minorHAnsi"/>
                <w:sz w:val="18"/>
                <w:szCs w:val="18"/>
              </w:rPr>
              <w:t>IVF</w:t>
            </w:r>
          </w:p>
          <w:p w14:paraId="2312987A" w14:textId="77777777" w:rsidR="00D23E69" w:rsidRPr="00ED2422" w:rsidRDefault="00D23E69" w:rsidP="00D23E69">
            <w:pPr>
              <w:rPr>
                <w:rFonts w:cstheme="minorHAnsi"/>
                <w:sz w:val="18"/>
                <w:szCs w:val="18"/>
              </w:rPr>
            </w:pPr>
            <w:r w:rsidRPr="00ED2422">
              <w:rPr>
                <w:rFonts w:cstheme="minorHAnsi"/>
                <w:sz w:val="18"/>
                <w:szCs w:val="18"/>
              </w:rPr>
              <w:t>BMI 30-35</w:t>
            </w:r>
          </w:p>
          <w:p w14:paraId="1B704389" w14:textId="77777777" w:rsidR="00D23E69" w:rsidRPr="00ED2422" w:rsidRDefault="00D23E69" w:rsidP="00D23E69">
            <w:pPr>
              <w:rPr>
                <w:rFonts w:cstheme="minorHAnsi"/>
                <w:sz w:val="18"/>
                <w:szCs w:val="18"/>
              </w:rPr>
            </w:pPr>
            <w:r w:rsidRPr="00ED2422">
              <w:rPr>
                <w:rFonts w:cstheme="minorHAnsi"/>
                <w:sz w:val="18"/>
                <w:szCs w:val="18"/>
              </w:rPr>
              <w:t>Nordic countries – IVF threshold is BMI 35 so all women already within range</w:t>
            </w:r>
          </w:p>
        </w:tc>
        <w:tc>
          <w:tcPr>
            <w:tcW w:w="2272" w:type="dxa"/>
          </w:tcPr>
          <w:p w14:paraId="3CDB8FA0" w14:textId="77777777" w:rsidR="00D23E69" w:rsidRPr="00ED2422" w:rsidRDefault="00D23E69" w:rsidP="00D23E69">
            <w:pPr>
              <w:rPr>
                <w:rFonts w:cstheme="minorHAnsi"/>
                <w:sz w:val="18"/>
                <w:szCs w:val="18"/>
              </w:rPr>
            </w:pPr>
            <w:r w:rsidRPr="00ED2422">
              <w:rPr>
                <w:rFonts w:cstheme="minorHAnsi"/>
                <w:sz w:val="18"/>
                <w:szCs w:val="18"/>
              </w:rPr>
              <w:t>Hypocaloric 12 weeks at 880kcal/day</w:t>
            </w:r>
          </w:p>
          <w:p w14:paraId="4E21B116" w14:textId="77777777" w:rsidR="00D23E69" w:rsidRPr="00ED2422" w:rsidRDefault="00D23E69" w:rsidP="00D23E69">
            <w:pPr>
              <w:rPr>
                <w:rFonts w:cstheme="minorHAnsi"/>
                <w:sz w:val="18"/>
                <w:szCs w:val="18"/>
              </w:rPr>
            </w:pPr>
          </w:p>
          <w:p w14:paraId="7D936929" w14:textId="77777777" w:rsidR="00D23E69" w:rsidRPr="00ED2422" w:rsidRDefault="00D23E69" w:rsidP="00D23E69">
            <w:pPr>
              <w:rPr>
                <w:rFonts w:cstheme="minorHAnsi"/>
                <w:sz w:val="18"/>
                <w:szCs w:val="18"/>
              </w:rPr>
            </w:pPr>
          </w:p>
        </w:tc>
      </w:tr>
      <w:tr w:rsidR="00D23E69" w:rsidRPr="00ED2422" w14:paraId="69873DD6" w14:textId="77777777" w:rsidTr="00D23E69">
        <w:tc>
          <w:tcPr>
            <w:tcW w:w="1696" w:type="dxa"/>
          </w:tcPr>
          <w:p w14:paraId="0ED09B4B" w14:textId="77777777" w:rsidR="00D23E69" w:rsidRPr="00BA6D61" w:rsidRDefault="00D23E69" w:rsidP="00D23E69">
            <w:pPr>
              <w:rPr>
                <w:rFonts w:cstheme="minorHAnsi"/>
                <w:sz w:val="18"/>
                <w:szCs w:val="18"/>
              </w:rPr>
            </w:pPr>
          </w:p>
        </w:tc>
        <w:tc>
          <w:tcPr>
            <w:tcW w:w="997" w:type="dxa"/>
          </w:tcPr>
          <w:p w14:paraId="73E25779" w14:textId="77777777" w:rsidR="00D23E69" w:rsidRPr="00ED2422" w:rsidRDefault="00D23E69" w:rsidP="00D23E69">
            <w:pPr>
              <w:rPr>
                <w:rFonts w:cstheme="minorHAnsi"/>
                <w:sz w:val="18"/>
                <w:szCs w:val="18"/>
              </w:rPr>
            </w:pPr>
          </w:p>
        </w:tc>
        <w:tc>
          <w:tcPr>
            <w:tcW w:w="5949" w:type="dxa"/>
          </w:tcPr>
          <w:p w14:paraId="4D42A4E2" w14:textId="77777777" w:rsidR="00D23E69" w:rsidRPr="00ED2422" w:rsidRDefault="00D23E69" w:rsidP="00D23E69">
            <w:pPr>
              <w:rPr>
                <w:rFonts w:cstheme="minorHAnsi"/>
                <w:sz w:val="18"/>
                <w:szCs w:val="18"/>
              </w:rPr>
            </w:pPr>
            <w:r w:rsidRPr="00ED2422">
              <w:rPr>
                <w:rFonts w:cstheme="minorHAnsi"/>
                <w:sz w:val="18"/>
                <w:szCs w:val="18"/>
              </w:rPr>
              <w:t xml:space="preserve">If women with BMI 30-35 waiting for IVF are offered 16 </w:t>
            </w:r>
            <w:proofErr w:type="gramStart"/>
            <w:r w:rsidRPr="00ED2422">
              <w:rPr>
                <w:rFonts w:cstheme="minorHAnsi"/>
                <w:sz w:val="18"/>
                <w:szCs w:val="18"/>
              </w:rPr>
              <w:t>week  v</w:t>
            </w:r>
            <w:proofErr w:type="gramEnd"/>
            <w:r w:rsidRPr="00ED2422">
              <w:rPr>
                <w:rFonts w:cstheme="minorHAnsi"/>
                <w:sz w:val="18"/>
                <w:szCs w:val="18"/>
              </w:rPr>
              <w:t xml:space="preserve"> low calorie meal replacement weight loss intervention </w:t>
            </w:r>
          </w:p>
          <w:p w14:paraId="10BC498C" w14:textId="77777777" w:rsidR="00D23E69" w:rsidRPr="00ED2422" w:rsidRDefault="00D23E69" w:rsidP="00D23E69">
            <w:pPr>
              <w:rPr>
                <w:rFonts w:cstheme="minorHAnsi"/>
                <w:sz w:val="18"/>
                <w:szCs w:val="18"/>
              </w:rPr>
            </w:pPr>
          </w:p>
          <w:p w14:paraId="225E325D" w14:textId="77777777" w:rsidR="00D23E69" w:rsidRPr="00ED2422" w:rsidRDefault="00D23E69" w:rsidP="00D23E69">
            <w:pPr>
              <w:rPr>
                <w:rFonts w:cstheme="minorHAnsi"/>
                <w:sz w:val="18"/>
                <w:szCs w:val="18"/>
              </w:rPr>
            </w:pPr>
            <w:r w:rsidRPr="00ED2422">
              <w:rPr>
                <w:rFonts w:cstheme="minorHAnsi"/>
                <w:sz w:val="18"/>
                <w:szCs w:val="18"/>
              </w:rPr>
              <w:t>Then 77% will agree to take part</w:t>
            </w:r>
          </w:p>
          <w:p w14:paraId="12BEDD99" w14:textId="77777777" w:rsidR="00D23E69" w:rsidRPr="00ED2422" w:rsidRDefault="00D23E69" w:rsidP="00D23E69">
            <w:pPr>
              <w:rPr>
                <w:rFonts w:cstheme="minorHAnsi"/>
                <w:sz w:val="18"/>
                <w:szCs w:val="18"/>
              </w:rPr>
            </w:pPr>
          </w:p>
        </w:tc>
        <w:tc>
          <w:tcPr>
            <w:tcW w:w="714" w:type="dxa"/>
          </w:tcPr>
          <w:p w14:paraId="3F47F8D2"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472159A5" w14:textId="77777777" w:rsidR="00D23E69" w:rsidRPr="00ED2422" w:rsidRDefault="00D23E69" w:rsidP="00D23E69">
            <w:pPr>
              <w:rPr>
                <w:rFonts w:cstheme="minorHAnsi"/>
                <w:sz w:val="18"/>
                <w:szCs w:val="18"/>
              </w:rPr>
            </w:pPr>
            <w:r w:rsidRPr="00ED2422">
              <w:rPr>
                <w:rFonts w:cstheme="minorHAnsi"/>
                <w:sz w:val="18"/>
                <w:szCs w:val="18"/>
              </w:rPr>
              <w:t>Nordic countries – IVF threshold is BMI 35 so all women already within range</w:t>
            </w:r>
          </w:p>
        </w:tc>
        <w:tc>
          <w:tcPr>
            <w:tcW w:w="2272" w:type="dxa"/>
          </w:tcPr>
          <w:p w14:paraId="6578E21C" w14:textId="77777777" w:rsidR="00D23E69" w:rsidRPr="00ED2422" w:rsidRDefault="00D23E69" w:rsidP="00D23E69">
            <w:pPr>
              <w:rPr>
                <w:rFonts w:cstheme="minorHAnsi"/>
                <w:sz w:val="18"/>
                <w:szCs w:val="18"/>
              </w:rPr>
            </w:pPr>
            <w:r w:rsidRPr="00ED2422">
              <w:rPr>
                <w:rFonts w:cstheme="minorHAnsi"/>
                <w:sz w:val="18"/>
                <w:szCs w:val="18"/>
              </w:rPr>
              <w:t>Hypocaloric 12 weeks at 880kcal/day</w:t>
            </w:r>
          </w:p>
        </w:tc>
      </w:tr>
      <w:tr w:rsidR="00D23E69" w:rsidRPr="00ED2422" w14:paraId="3F0C4791" w14:textId="77777777" w:rsidTr="00D23E69">
        <w:tc>
          <w:tcPr>
            <w:tcW w:w="1696" w:type="dxa"/>
          </w:tcPr>
          <w:p w14:paraId="045C29A4" w14:textId="77777777" w:rsidR="00D23E69" w:rsidRPr="00BA6D61" w:rsidRDefault="00D23E69" w:rsidP="00D23E69">
            <w:pPr>
              <w:rPr>
                <w:rFonts w:cstheme="minorHAnsi"/>
                <w:color w:val="000000"/>
                <w:sz w:val="18"/>
                <w:szCs w:val="18"/>
              </w:rPr>
            </w:pPr>
            <w:r w:rsidRPr="00BA6D61">
              <w:rPr>
                <w:rFonts w:cstheme="minorHAnsi"/>
                <w:color w:val="000000"/>
                <w:sz w:val="18"/>
                <w:szCs w:val="18"/>
              </w:rPr>
              <w:t>Espinos et al 2017</w:t>
            </w:r>
            <w:r>
              <w:rPr>
                <w:vertAlign w:val="superscript"/>
              </w:rPr>
              <w:t>153</w:t>
            </w:r>
          </w:p>
          <w:p w14:paraId="5EB62575" w14:textId="77777777" w:rsidR="00D23E69" w:rsidRPr="00BA6D61" w:rsidRDefault="00D23E69" w:rsidP="00D23E69">
            <w:pPr>
              <w:rPr>
                <w:rFonts w:cstheme="minorHAnsi"/>
                <w:sz w:val="18"/>
                <w:szCs w:val="18"/>
              </w:rPr>
            </w:pPr>
          </w:p>
        </w:tc>
        <w:tc>
          <w:tcPr>
            <w:tcW w:w="997" w:type="dxa"/>
          </w:tcPr>
          <w:p w14:paraId="0CC7F224"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6DA1137C" w14:textId="77777777" w:rsidR="00D23E69" w:rsidRPr="00ED2422" w:rsidRDefault="00D23E69" w:rsidP="00D23E69">
            <w:pPr>
              <w:rPr>
                <w:rFonts w:cstheme="minorHAnsi"/>
                <w:sz w:val="18"/>
                <w:szCs w:val="18"/>
              </w:rPr>
            </w:pPr>
            <w:r w:rsidRPr="00ED2422">
              <w:rPr>
                <w:rFonts w:cstheme="minorHAnsi"/>
                <w:sz w:val="18"/>
                <w:szCs w:val="18"/>
              </w:rPr>
              <w:t xml:space="preserve">If women with BMI 30-40 waiting for IVF take part in a </w:t>
            </w:r>
            <w:proofErr w:type="gramStart"/>
            <w:r w:rsidRPr="00ED2422">
              <w:rPr>
                <w:rFonts w:cstheme="minorHAnsi"/>
                <w:sz w:val="18"/>
                <w:szCs w:val="18"/>
              </w:rPr>
              <w:t>12 week</w:t>
            </w:r>
            <w:proofErr w:type="gramEnd"/>
            <w:r w:rsidRPr="00ED2422">
              <w:rPr>
                <w:rFonts w:cstheme="minorHAnsi"/>
                <w:sz w:val="18"/>
                <w:szCs w:val="18"/>
              </w:rPr>
              <w:t xml:space="preserve"> diet and exercise programme </w:t>
            </w:r>
          </w:p>
          <w:p w14:paraId="57757607" w14:textId="77777777" w:rsidR="00D23E69" w:rsidRPr="00ED2422" w:rsidRDefault="00D23E69" w:rsidP="00D23E69">
            <w:pPr>
              <w:rPr>
                <w:rFonts w:cstheme="minorHAnsi"/>
                <w:sz w:val="18"/>
                <w:szCs w:val="18"/>
              </w:rPr>
            </w:pPr>
          </w:p>
          <w:p w14:paraId="503DDFA8" w14:textId="77777777" w:rsidR="00D23E69" w:rsidRPr="00ED2422" w:rsidRDefault="00D23E69" w:rsidP="00D23E69">
            <w:pPr>
              <w:rPr>
                <w:rFonts w:cstheme="minorHAnsi"/>
                <w:sz w:val="18"/>
                <w:szCs w:val="18"/>
              </w:rPr>
            </w:pPr>
            <w:r w:rsidRPr="00ED2422">
              <w:rPr>
                <w:rFonts w:cstheme="minorHAnsi"/>
                <w:sz w:val="18"/>
                <w:szCs w:val="18"/>
              </w:rPr>
              <w:t>Then they will lose an average of 6.97% weight</w:t>
            </w:r>
          </w:p>
        </w:tc>
        <w:tc>
          <w:tcPr>
            <w:tcW w:w="714" w:type="dxa"/>
          </w:tcPr>
          <w:p w14:paraId="70BA0632" w14:textId="77777777" w:rsidR="00D23E69" w:rsidRPr="00ED2422" w:rsidRDefault="00D23E69" w:rsidP="00D23E69">
            <w:pPr>
              <w:rPr>
                <w:rFonts w:cstheme="minorHAnsi"/>
                <w:sz w:val="18"/>
                <w:szCs w:val="18"/>
              </w:rPr>
            </w:pPr>
            <w:r w:rsidRPr="00ED2422">
              <w:rPr>
                <w:rFonts w:cstheme="minorHAnsi"/>
                <w:sz w:val="18"/>
                <w:szCs w:val="18"/>
              </w:rPr>
              <w:t>W16</w:t>
            </w:r>
          </w:p>
        </w:tc>
        <w:tc>
          <w:tcPr>
            <w:tcW w:w="1696" w:type="dxa"/>
          </w:tcPr>
          <w:p w14:paraId="2B8CA806" w14:textId="77777777" w:rsidR="00D23E69" w:rsidRPr="00ED2422" w:rsidRDefault="00D23E69" w:rsidP="00D23E69">
            <w:pPr>
              <w:rPr>
                <w:rFonts w:cstheme="minorHAnsi"/>
                <w:sz w:val="18"/>
                <w:szCs w:val="18"/>
              </w:rPr>
            </w:pPr>
            <w:r w:rsidRPr="00ED2422">
              <w:rPr>
                <w:rFonts w:cstheme="minorHAnsi"/>
                <w:sz w:val="18"/>
                <w:szCs w:val="18"/>
              </w:rPr>
              <w:t>IVF</w:t>
            </w:r>
          </w:p>
          <w:p w14:paraId="4E16AB65" w14:textId="77777777" w:rsidR="00D23E69" w:rsidRPr="00ED2422" w:rsidRDefault="00D23E69" w:rsidP="00D23E69">
            <w:pPr>
              <w:rPr>
                <w:rFonts w:cstheme="minorHAnsi"/>
                <w:sz w:val="18"/>
                <w:szCs w:val="18"/>
              </w:rPr>
            </w:pPr>
            <w:r w:rsidRPr="00ED2422">
              <w:rPr>
                <w:rFonts w:cstheme="minorHAnsi"/>
                <w:sz w:val="18"/>
                <w:szCs w:val="18"/>
              </w:rPr>
              <w:t>BMI 30-40 age 18-37</w:t>
            </w:r>
          </w:p>
        </w:tc>
        <w:tc>
          <w:tcPr>
            <w:tcW w:w="2272" w:type="dxa"/>
          </w:tcPr>
          <w:p w14:paraId="56BA2AE4" w14:textId="77777777" w:rsidR="00D23E69" w:rsidRPr="00ED2422" w:rsidRDefault="00D23E69" w:rsidP="00D23E69">
            <w:pPr>
              <w:rPr>
                <w:rFonts w:cstheme="minorHAnsi"/>
                <w:sz w:val="18"/>
                <w:szCs w:val="18"/>
              </w:rPr>
            </w:pPr>
            <w:r w:rsidRPr="00ED2422">
              <w:rPr>
                <w:rFonts w:cstheme="minorHAnsi"/>
                <w:color w:val="000000"/>
                <w:sz w:val="18"/>
                <w:szCs w:val="18"/>
              </w:rPr>
              <w:t xml:space="preserve">Reduction of calories by 500-800/day plus exercise plus support </w:t>
            </w:r>
          </w:p>
        </w:tc>
      </w:tr>
      <w:tr w:rsidR="00D23E69" w:rsidRPr="00ED2422" w14:paraId="68B0C40B" w14:textId="77777777" w:rsidTr="00D23E69">
        <w:tc>
          <w:tcPr>
            <w:tcW w:w="1696" w:type="dxa"/>
          </w:tcPr>
          <w:p w14:paraId="55225E3D" w14:textId="77777777" w:rsidR="00D23E69" w:rsidRPr="00BA6D61" w:rsidRDefault="00D23E69" w:rsidP="00D23E69">
            <w:pPr>
              <w:rPr>
                <w:rFonts w:cstheme="minorHAnsi"/>
                <w:sz w:val="18"/>
                <w:szCs w:val="18"/>
              </w:rPr>
            </w:pPr>
            <w:r w:rsidRPr="00BA6D61">
              <w:rPr>
                <w:rFonts w:cstheme="minorHAnsi"/>
                <w:sz w:val="18"/>
                <w:szCs w:val="18"/>
              </w:rPr>
              <w:t>Greenhalgh et al 2015</w:t>
            </w:r>
            <w:r>
              <w:rPr>
                <w:vertAlign w:val="superscript"/>
              </w:rPr>
              <w:t>134</w:t>
            </w:r>
          </w:p>
          <w:p w14:paraId="22863ED3" w14:textId="77777777" w:rsidR="00D23E69" w:rsidRPr="00BA6D61" w:rsidRDefault="00D23E69" w:rsidP="00D23E69">
            <w:pPr>
              <w:rPr>
                <w:rFonts w:cstheme="minorHAnsi"/>
                <w:color w:val="000000"/>
                <w:sz w:val="18"/>
                <w:szCs w:val="18"/>
              </w:rPr>
            </w:pPr>
          </w:p>
        </w:tc>
        <w:tc>
          <w:tcPr>
            <w:tcW w:w="997" w:type="dxa"/>
          </w:tcPr>
          <w:p w14:paraId="1324F760" w14:textId="77777777" w:rsidR="00D23E69" w:rsidRPr="00ED2422" w:rsidRDefault="00D23E69" w:rsidP="00D23E69">
            <w:pPr>
              <w:rPr>
                <w:rFonts w:cstheme="minorHAnsi"/>
                <w:sz w:val="18"/>
                <w:szCs w:val="18"/>
              </w:rPr>
            </w:pPr>
            <w:r w:rsidRPr="00ED2422">
              <w:rPr>
                <w:rFonts w:cstheme="minorHAnsi"/>
                <w:sz w:val="18"/>
                <w:szCs w:val="18"/>
              </w:rPr>
              <w:t>QS</w:t>
            </w:r>
          </w:p>
        </w:tc>
        <w:tc>
          <w:tcPr>
            <w:tcW w:w="5949" w:type="dxa"/>
          </w:tcPr>
          <w:p w14:paraId="0C32E5BC" w14:textId="77777777" w:rsidR="00D23E69" w:rsidRPr="00ED2422" w:rsidRDefault="00D23E69" w:rsidP="00D23E69">
            <w:pPr>
              <w:rPr>
                <w:rFonts w:cstheme="minorHAnsi"/>
                <w:sz w:val="18"/>
                <w:szCs w:val="18"/>
              </w:rPr>
            </w:pPr>
            <w:bookmarkStart w:id="277" w:name="_Hlk27728592"/>
            <w:r w:rsidRPr="00ED2422">
              <w:rPr>
                <w:rFonts w:cstheme="minorHAnsi"/>
                <w:sz w:val="18"/>
                <w:szCs w:val="18"/>
              </w:rPr>
              <w:t>If beliefs about negative effects of diet and exercise during pregnancy are addressed in a culturally relevant way, then participants are more likely to engage with an intervention.</w:t>
            </w:r>
            <w:bookmarkEnd w:id="277"/>
          </w:p>
          <w:p w14:paraId="17A41831" w14:textId="77777777" w:rsidR="00D23E69" w:rsidRPr="00ED2422" w:rsidRDefault="00D23E69" w:rsidP="00D23E69">
            <w:pPr>
              <w:rPr>
                <w:rFonts w:cstheme="minorHAnsi"/>
                <w:sz w:val="18"/>
                <w:szCs w:val="18"/>
              </w:rPr>
            </w:pPr>
          </w:p>
          <w:p w14:paraId="0D40E0CD" w14:textId="77777777" w:rsidR="00D23E69" w:rsidRPr="00ED2422" w:rsidRDefault="00D23E69" w:rsidP="00D23E69">
            <w:pPr>
              <w:rPr>
                <w:rFonts w:cstheme="minorHAnsi"/>
                <w:sz w:val="18"/>
                <w:szCs w:val="18"/>
              </w:rPr>
            </w:pPr>
          </w:p>
        </w:tc>
        <w:tc>
          <w:tcPr>
            <w:tcW w:w="714" w:type="dxa"/>
          </w:tcPr>
          <w:p w14:paraId="0CFCD984"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5B31438A" w14:textId="77777777" w:rsidR="00D23E69" w:rsidRPr="00ED2422" w:rsidRDefault="00D23E69" w:rsidP="00D23E69">
            <w:pPr>
              <w:rPr>
                <w:rFonts w:cstheme="minorHAnsi"/>
                <w:sz w:val="18"/>
                <w:szCs w:val="18"/>
              </w:rPr>
            </w:pPr>
            <w:r w:rsidRPr="00ED2422">
              <w:rPr>
                <w:rFonts w:cstheme="minorHAnsi"/>
                <w:sz w:val="18"/>
                <w:szCs w:val="18"/>
              </w:rPr>
              <w:t>South Asian women with GDM</w:t>
            </w:r>
          </w:p>
        </w:tc>
        <w:tc>
          <w:tcPr>
            <w:tcW w:w="2272" w:type="dxa"/>
          </w:tcPr>
          <w:p w14:paraId="0BF8F3E1" w14:textId="77777777" w:rsidR="00D23E69" w:rsidRPr="00ED2422" w:rsidRDefault="00D23E69" w:rsidP="00D23E69">
            <w:pPr>
              <w:rPr>
                <w:rFonts w:cstheme="minorHAnsi"/>
                <w:color w:val="000000"/>
                <w:sz w:val="18"/>
                <w:szCs w:val="18"/>
              </w:rPr>
            </w:pPr>
            <w:r w:rsidRPr="00ED2422">
              <w:rPr>
                <w:rFonts w:cstheme="minorHAnsi"/>
                <w:color w:val="000000"/>
                <w:sz w:val="18"/>
                <w:szCs w:val="18"/>
              </w:rPr>
              <w:t>Cultural relevance</w:t>
            </w:r>
          </w:p>
        </w:tc>
      </w:tr>
      <w:tr w:rsidR="00D23E69" w:rsidRPr="00ED2422" w14:paraId="18C6F282" w14:textId="77777777" w:rsidTr="00D23E69">
        <w:tc>
          <w:tcPr>
            <w:tcW w:w="1696" w:type="dxa"/>
          </w:tcPr>
          <w:p w14:paraId="605DDADF" w14:textId="77777777" w:rsidR="00D23E69" w:rsidRPr="00ED2422" w:rsidRDefault="00D23E69" w:rsidP="00D23E69">
            <w:pPr>
              <w:rPr>
                <w:rFonts w:cstheme="minorHAnsi"/>
                <w:sz w:val="18"/>
                <w:szCs w:val="18"/>
              </w:rPr>
            </w:pPr>
          </w:p>
        </w:tc>
        <w:tc>
          <w:tcPr>
            <w:tcW w:w="997" w:type="dxa"/>
          </w:tcPr>
          <w:p w14:paraId="0BA2870A" w14:textId="77777777" w:rsidR="00D23E69" w:rsidRPr="00ED2422" w:rsidRDefault="00D23E69" w:rsidP="00D23E69">
            <w:pPr>
              <w:rPr>
                <w:rFonts w:cstheme="minorHAnsi"/>
                <w:sz w:val="18"/>
                <w:szCs w:val="18"/>
              </w:rPr>
            </w:pPr>
          </w:p>
        </w:tc>
        <w:tc>
          <w:tcPr>
            <w:tcW w:w="5949" w:type="dxa"/>
          </w:tcPr>
          <w:p w14:paraId="75233EEE" w14:textId="77777777" w:rsidR="00D23E69" w:rsidRPr="00ED2422" w:rsidRDefault="00D23E69" w:rsidP="00D23E69">
            <w:pPr>
              <w:rPr>
                <w:rFonts w:cstheme="minorHAnsi"/>
                <w:sz w:val="18"/>
                <w:szCs w:val="18"/>
              </w:rPr>
            </w:pPr>
            <w:r w:rsidRPr="00ED2422">
              <w:rPr>
                <w:rFonts w:cstheme="minorHAnsi"/>
                <w:sz w:val="18"/>
                <w:szCs w:val="18"/>
              </w:rPr>
              <w:t>If health promotion messages are not tailored to different groups of people with protected characteristics, then individuals who are understood to be particularly at risk of marginalisation will be further excluded from healthcare</w:t>
            </w:r>
          </w:p>
        </w:tc>
        <w:tc>
          <w:tcPr>
            <w:tcW w:w="714" w:type="dxa"/>
          </w:tcPr>
          <w:p w14:paraId="6432286B"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734589BA" w14:textId="77777777" w:rsidR="00D23E69" w:rsidRPr="00ED2422" w:rsidRDefault="00D23E69" w:rsidP="00D23E69">
            <w:pPr>
              <w:rPr>
                <w:rFonts w:cstheme="minorHAnsi"/>
                <w:sz w:val="18"/>
                <w:szCs w:val="18"/>
              </w:rPr>
            </w:pPr>
            <w:r w:rsidRPr="00ED2422">
              <w:rPr>
                <w:rFonts w:cstheme="minorHAnsi"/>
                <w:sz w:val="18"/>
                <w:szCs w:val="18"/>
              </w:rPr>
              <w:t>South Asian women with GDM</w:t>
            </w:r>
          </w:p>
        </w:tc>
        <w:tc>
          <w:tcPr>
            <w:tcW w:w="2272" w:type="dxa"/>
          </w:tcPr>
          <w:p w14:paraId="4DC1A43F" w14:textId="77777777" w:rsidR="00D23E69" w:rsidRPr="00ED2422" w:rsidRDefault="00D23E69" w:rsidP="00D23E69">
            <w:pPr>
              <w:rPr>
                <w:rFonts w:cstheme="minorHAnsi"/>
                <w:color w:val="000000"/>
                <w:sz w:val="18"/>
                <w:szCs w:val="18"/>
              </w:rPr>
            </w:pPr>
            <w:r w:rsidRPr="00ED2422">
              <w:rPr>
                <w:rFonts w:cstheme="minorHAnsi"/>
                <w:color w:val="000000"/>
                <w:sz w:val="18"/>
                <w:szCs w:val="18"/>
              </w:rPr>
              <w:t>Inequity and marginalisation</w:t>
            </w:r>
          </w:p>
        </w:tc>
      </w:tr>
      <w:tr w:rsidR="00D23E69" w:rsidRPr="00ED2422" w14:paraId="26A70DFF" w14:textId="77777777" w:rsidTr="00D23E69">
        <w:tc>
          <w:tcPr>
            <w:tcW w:w="1696" w:type="dxa"/>
          </w:tcPr>
          <w:p w14:paraId="2352351A" w14:textId="77777777" w:rsidR="00D23E69" w:rsidRPr="00BA6D61" w:rsidRDefault="00D23E69" w:rsidP="00D23E69">
            <w:pPr>
              <w:rPr>
                <w:rFonts w:cstheme="minorHAnsi"/>
                <w:sz w:val="18"/>
                <w:szCs w:val="18"/>
              </w:rPr>
            </w:pPr>
            <w:r w:rsidRPr="00BA6D61">
              <w:rPr>
                <w:rFonts w:cstheme="minorHAnsi"/>
                <w:sz w:val="18"/>
                <w:szCs w:val="18"/>
              </w:rPr>
              <w:t>Homan et al 2012 The FAST study</w:t>
            </w:r>
            <w:r>
              <w:rPr>
                <w:vertAlign w:val="superscript"/>
              </w:rPr>
              <w:t>245</w:t>
            </w:r>
          </w:p>
        </w:tc>
        <w:tc>
          <w:tcPr>
            <w:tcW w:w="997" w:type="dxa"/>
          </w:tcPr>
          <w:p w14:paraId="23CBF20D" w14:textId="77777777" w:rsidR="00D23E69" w:rsidRPr="00ED2422" w:rsidRDefault="00D23E69" w:rsidP="00D23E69">
            <w:pPr>
              <w:rPr>
                <w:rFonts w:cstheme="minorHAnsi"/>
                <w:sz w:val="18"/>
                <w:szCs w:val="18"/>
              </w:rPr>
            </w:pPr>
            <w:r w:rsidRPr="00ED2422">
              <w:rPr>
                <w:rFonts w:cstheme="minorHAnsi"/>
                <w:sz w:val="18"/>
                <w:szCs w:val="18"/>
              </w:rPr>
              <w:t>PS</w:t>
            </w:r>
          </w:p>
        </w:tc>
        <w:tc>
          <w:tcPr>
            <w:tcW w:w="5949" w:type="dxa"/>
          </w:tcPr>
          <w:p w14:paraId="62119AC3" w14:textId="77777777" w:rsidR="00D23E69" w:rsidRPr="00ED2422" w:rsidRDefault="00D23E69" w:rsidP="00D23E69">
            <w:pPr>
              <w:rPr>
                <w:rFonts w:cstheme="minorHAnsi"/>
                <w:sz w:val="18"/>
                <w:szCs w:val="18"/>
              </w:rPr>
            </w:pPr>
            <w:r w:rsidRPr="00ED2422">
              <w:rPr>
                <w:rFonts w:cstheme="minorHAnsi"/>
                <w:sz w:val="18"/>
                <w:szCs w:val="18"/>
              </w:rPr>
              <w:t>If couples undergoing fertility treatment are offered lifestyle advice designed to address lifestyle behaviours potentially influencing fertility and 4 months of weekly support</w:t>
            </w:r>
          </w:p>
          <w:p w14:paraId="586B13F7" w14:textId="77777777" w:rsidR="00D23E69" w:rsidRPr="00ED2422" w:rsidRDefault="00D23E69" w:rsidP="00D23E69">
            <w:pPr>
              <w:rPr>
                <w:rFonts w:cstheme="minorHAnsi"/>
                <w:sz w:val="18"/>
                <w:szCs w:val="18"/>
              </w:rPr>
            </w:pPr>
          </w:p>
          <w:p w14:paraId="1EE9BE81" w14:textId="77777777" w:rsidR="00D23E69" w:rsidRPr="00ED2422" w:rsidRDefault="00D23E69" w:rsidP="00D23E69">
            <w:pPr>
              <w:rPr>
                <w:rFonts w:cstheme="minorHAnsi"/>
                <w:sz w:val="18"/>
                <w:szCs w:val="18"/>
              </w:rPr>
            </w:pPr>
            <w:r w:rsidRPr="00ED2422">
              <w:rPr>
                <w:rFonts w:cstheme="minorHAnsi"/>
                <w:sz w:val="18"/>
                <w:szCs w:val="18"/>
              </w:rPr>
              <w:t>Then 57% will agree to participate and 31% will take part</w:t>
            </w:r>
          </w:p>
          <w:p w14:paraId="083E1131" w14:textId="77777777" w:rsidR="00D23E69" w:rsidRPr="00ED2422" w:rsidRDefault="00D23E69" w:rsidP="00D23E69">
            <w:pPr>
              <w:rPr>
                <w:rFonts w:cstheme="minorHAnsi"/>
                <w:sz w:val="18"/>
                <w:szCs w:val="18"/>
              </w:rPr>
            </w:pPr>
          </w:p>
        </w:tc>
        <w:tc>
          <w:tcPr>
            <w:tcW w:w="714" w:type="dxa"/>
          </w:tcPr>
          <w:p w14:paraId="50262C5D"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6380C207" w14:textId="77777777" w:rsidR="00D23E69" w:rsidRPr="00ED2422" w:rsidRDefault="00D23E69" w:rsidP="00D23E69">
            <w:pPr>
              <w:rPr>
                <w:rFonts w:cstheme="minorHAnsi"/>
                <w:sz w:val="18"/>
                <w:szCs w:val="18"/>
              </w:rPr>
            </w:pPr>
            <w:r w:rsidRPr="00ED2422">
              <w:rPr>
                <w:rFonts w:cstheme="minorHAnsi"/>
                <w:sz w:val="18"/>
                <w:szCs w:val="18"/>
              </w:rPr>
              <w:t>IVF all BMI</w:t>
            </w:r>
          </w:p>
          <w:p w14:paraId="5DA06301" w14:textId="77777777" w:rsidR="00D23E69" w:rsidRPr="00ED2422" w:rsidRDefault="00D23E69" w:rsidP="00D23E69">
            <w:pPr>
              <w:rPr>
                <w:rFonts w:cstheme="minorHAnsi"/>
                <w:sz w:val="18"/>
                <w:szCs w:val="18"/>
              </w:rPr>
            </w:pPr>
            <w:r w:rsidRPr="00ED2422">
              <w:rPr>
                <w:rFonts w:cstheme="minorHAnsi"/>
                <w:sz w:val="18"/>
                <w:szCs w:val="18"/>
              </w:rPr>
              <w:t>targetting lifestyle rather than one behaviour such as weight</w:t>
            </w:r>
          </w:p>
        </w:tc>
        <w:tc>
          <w:tcPr>
            <w:tcW w:w="2272" w:type="dxa"/>
          </w:tcPr>
          <w:p w14:paraId="6D02FCBF" w14:textId="77777777" w:rsidR="00D23E69" w:rsidRPr="00ED2422" w:rsidRDefault="00D23E69" w:rsidP="00D23E69">
            <w:pPr>
              <w:rPr>
                <w:rFonts w:cstheme="minorHAnsi"/>
                <w:sz w:val="18"/>
                <w:szCs w:val="18"/>
              </w:rPr>
            </w:pPr>
            <w:r w:rsidRPr="00ED2422">
              <w:rPr>
                <w:rFonts w:cstheme="minorHAnsi"/>
                <w:sz w:val="18"/>
                <w:szCs w:val="18"/>
              </w:rPr>
              <w:t>Engagement/motivation of couples with lifestyle messages is hard to achieve even in motivated population</w:t>
            </w:r>
          </w:p>
        </w:tc>
      </w:tr>
      <w:tr w:rsidR="00D23E69" w:rsidRPr="00ED2422" w14:paraId="7E1996A2" w14:textId="77777777" w:rsidTr="00D23E69">
        <w:tc>
          <w:tcPr>
            <w:tcW w:w="1696" w:type="dxa"/>
          </w:tcPr>
          <w:p w14:paraId="71D0A49C" w14:textId="77777777" w:rsidR="00D23E69" w:rsidRPr="00BA6D61" w:rsidRDefault="00D23E69" w:rsidP="00D23E69">
            <w:pPr>
              <w:rPr>
                <w:rFonts w:cstheme="minorHAnsi"/>
                <w:sz w:val="18"/>
                <w:szCs w:val="18"/>
              </w:rPr>
            </w:pPr>
          </w:p>
        </w:tc>
        <w:tc>
          <w:tcPr>
            <w:tcW w:w="997" w:type="dxa"/>
          </w:tcPr>
          <w:p w14:paraId="6C47DE9E" w14:textId="77777777" w:rsidR="00D23E69" w:rsidRPr="00ED2422" w:rsidRDefault="00D23E69" w:rsidP="00D23E69">
            <w:pPr>
              <w:rPr>
                <w:rFonts w:cstheme="minorHAnsi"/>
                <w:sz w:val="18"/>
                <w:szCs w:val="18"/>
              </w:rPr>
            </w:pPr>
          </w:p>
        </w:tc>
        <w:tc>
          <w:tcPr>
            <w:tcW w:w="5949" w:type="dxa"/>
          </w:tcPr>
          <w:p w14:paraId="1C344D9C" w14:textId="77777777" w:rsidR="00D23E69" w:rsidRPr="00ED2422" w:rsidRDefault="00D23E69" w:rsidP="00D23E69">
            <w:pPr>
              <w:rPr>
                <w:rFonts w:cstheme="minorHAnsi"/>
                <w:sz w:val="18"/>
                <w:szCs w:val="18"/>
              </w:rPr>
            </w:pPr>
            <w:r w:rsidRPr="00ED2422">
              <w:rPr>
                <w:rFonts w:cstheme="minorHAnsi"/>
                <w:sz w:val="18"/>
                <w:szCs w:val="18"/>
              </w:rPr>
              <w:t>If couples undergoing fertility treatment are overweight and are motivated to receive lifestyle intervention using MI principles, designed to address lifestyle behaviours potentially influencing fertility and receive weekly follow-up support phone calls</w:t>
            </w:r>
          </w:p>
          <w:p w14:paraId="1D92170A" w14:textId="77777777" w:rsidR="00D23E69" w:rsidRPr="00ED2422" w:rsidRDefault="00D23E69" w:rsidP="00D23E69">
            <w:pPr>
              <w:rPr>
                <w:rFonts w:cstheme="minorHAnsi"/>
                <w:sz w:val="18"/>
                <w:szCs w:val="18"/>
              </w:rPr>
            </w:pPr>
          </w:p>
          <w:p w14:paraId="088AAB69" w14:textId="77777777" w:rsidR="00D23E69" w:rsidRPr="00ED2422" w:rsidRDefault="00D23E69" w:rsidP="00D23E69">
            <w:pPr>
              <w:rPr>
                <w:rFonts w:cstheme="minorHAnsi"/>
                <w:sz w:val="18"/>
                <w:szCs w:val="18"/>
              </w:rPr>
            </w:pPr>
            <w:r w:rsidRPr="00ED2422">
              <w:rPr>
                <w:rFonts w:cstheme="minorHAnsi"/>
                <w:sz w:val="18"/>
                <w:szCs w:val="18"/>
              </w:rPr>
              <w:t>Then 47% of those who take part will lose between 1-5kg in 4 months.</w:t>
            </w:r>
          </w:p>
          <w:p w14:paraId="4ADE8747" w14:textId="77777777" w:rsidR="00D23E69" w:rsidRPr="00ED2422" w:rsidRDefault="00D23E69" w:rsidP="00D23E69">
            <w:pPr>
              <w:rPr>
                <w:rFonts w:cstheme="minorHAnsi"/>
                <w:sz w:val="18"/>
                <w:szCs w:val="18"/>
              </w:rPr>
            </w:pPr>
          </w:p>
        </w:tc>
        <w:tc>
          <w:tcPr>
            <w:tcW w:w="714" w:type="dxa"/>
          </w:tcPr>
          <w:p w14:paraId="55F8881B" w14:textId="77777777" w:rsidR="00D23E69" w:rsidRPr="00ED2422" w:rsidRDefault="00D23E69" w:rsidP="00D23E69">
            <w:pPr>
              <w:rPr>
                <w:rFonts w:cstheme="minorHAnsi"/>
                <w:sz w:val="18"/>
                <w:szCs w:val="18"/>
              </w:rPr>
            </w:pPr>
            <w:r w:rsidRPr="00ED2422">
              <w:rPr>
                <w:rFonts w:cstheme="minorHAnsi"/>
                <w:sz w:val="18"/>
                <w:szCs w:val="18"/>
              </w:rPr>
              <w:t>W16</w:t>
            </w:r>
          </w:p>
        </w:tc>
        <w:tc>
          <w:tcPr>
            <w:tcW w:w="1696" w:type="dxa"/>
          </w:tcPr>
          <w:p w14:paraId="3A8A616E" w14:textId="77777777" w:rsidR="00D23E69" w:rsidRPr="00ED2422" w:rsidRDefault="00D23E69" w:rsidP="00D23E69">
            <w:pPr>
              <w:rPr>
                <w:rFonts w:cstheme="minorHAnsi"/>
                <w:sz w:val="18"/>
                <w:szCs w:val="18"/>
              </w:rPr>
            </w:pPr>
            <w:proofErr w:type="gramStart"/>
            <w:r w:rsidRPr="00ED2422">
              <w:rPr>
                <w:rFonts w:cstheme="minorHAnsi"/>
                <w:sz w:val="18"/>
                <w:szCs w:val="18"/>
              </w:rPr>
              <w:t>IVF  all</w:t>
            </w:r>
            <w:proofErr w:type="gramEnd"/>
            <w:r w:rsidRPr="00ED2422">
              <w:rPr>
                <w:rFonts w:cstheme="minorHAnsi"/>
                <w:sz w:val="18"/>
                <w:szCs w:val="18"/>
              </w:rPr>
              <w:t xml:space="preserve"> BMI</w:t>
            </w:r>
          </w:p>
          <w:p w14:paraId="69C888D5" w14:textId="77777777" w:rsidR="00D23E69" w:rsidRPr="00ED2422" w:rsidRDefault="00D23E69" w:rsidP="00D23E69">
            <w:pPr>
              <w:rPr>
                <w:rFonts w:cstheme="minorHAnsi"/>
                <w:sz w:val="18"/>
                <w:szCs w:val="18"/>
              </w:rPr>
            </w:pPr>
            <w:r w:rsidRPr="00ED2422">
              <w:rPr>
                <w:rFonts w:cstheme="minorHAnsi"/>
                <w:sz w:val="18"/>
                <w:szCs w:val="18"/>
              </w:rPr>
              <w:t>Targetting lifestyle rather than one behaviour such as weight</w:t>
            </w:r>
          </w:p>
        </w:tc>
        <w:tc>
          <w:tcPr>
            <w:tcW w:w="2272" w:type="dxa"/>
          </w:tcPr>
          <w:p w14:paraId="4D364558" w14:textId="77777777" w:rsidR="00D23E69" w:rsidRPr="00ED2422" w:rsidRDefault="00D23E69" w:rsidP="00D23E69">
            <w:pPr>
              <w:rPr>
                <w:rFonts w:cstheme="minorHAnsi"/>
                <w:sz w:val="18"/>
                <w:szCs w:val="18"/>
              </w:rPr>
            </w:pPr>
            <w:r w:rsidRPr="00ED2422">
              <w:rPr>
                <w:rFonts w:cstheme="minorHAnsi"/>
                <w:sz w:val="18"/>
                <w:szCs w:val="18"/>
              </w:rPr>
              <w:t>Motivation – using MI to engage with lifestyle behaviours</w:t>
            </w:r>
          </w:p>
          <w:p w14:paraId="360F2560" w14:textId="77777777" w:rsidR="00D23E69" w:rsidRPr="00ED2422" w:rsidRDefault="00D23E69" w:rsidP="00D23E69">
            <w:pPr>
              <w:rPr>
                <w:rFonts w:cstheme="minorHAnsi"/>
                <w:sz w:val="18"/>
                <w:szCs w:val="18"/>
              </w:rPr>
            </w:pPr>
            <w:r w:rsidRPr="00ED2422">
              <w:rPr>
                <w:rFonts w:cstheme="minorHAnsi"/>
                <w:sz w:val="18"/>
                <w:szCs w:val="18"/>
              </w:rPr>
              <w:t>Couples –</w:t>
            </w:r>
            <w:proofErr w:type="gramStart"/>
            <w:r w:rsidRPr="00ED2422">
              <w:rPr>
                <w:rFonts w:cstheme="minorHAnsi"/>
                <w:sz w:val="18"/>
                <w:szCs w:val="18"/>
              </w:rPr>
              <w:t>mutual  support</w:t>
            </w:r>
            <w:proofErr w:type="gramEnd"/>
            <w:r w:rsidRPr="00ED2422">
              <w:rPr>
                <w:rFonts w:cstheme="minorHAnsi"/>
                <w:sz w:val="18"/>
                <w:szCs w:val="18"/>
              </w:rPr>
              <w:t>.</w:t>
            </w:r>
          </w:p>
        </w:tc>
      </w:tr>
      <w:tr w:rsidR="00D23E69" w:rsidRPr="00ED2422" w14:paraId="1ACA52F7" w14:textId="77777777" w:rsidTr="00D23E69">
        <w:tc>
          <w:tcPr>
            <w:tcW w:w="1696" w:type="dxa"/>
          </w:tcPr>
          <w:p w14:paraId="36B4BEFC" w14:textId="77777777" w:rsidR="00D23E69" w:rsidRPr="00BA6D61" w:rsidRDefault="00D23E69" w:rsidP="00D23E69">
            <w:pPr>
              <w:rPr>
                <w:rFonts w:cstheme="minorHAnsi"/>
                <w:sz w:val="18"/>
                <w:szCs w:val="18"/>
              </w:rPr>
            </w:pPr>
            <w:r w:rsidRPr="00BA6D61">
              <w:rPr>
                <w:rFonts w:cstheme="minorHAnsi"/>
                <w:sz w:val="18"/>
                <w:szCs w:val="18"/>
              </w:rPr>
              <w:t>Hussein et al 2016</w:t>
            </w:r>
            <w:r w:rsidRPr="00BA6D61">
              <w:rPr>
                <w:vertAlign w:val="superscript"/>
              </w:rPr>
              <w:t>35</w:t>
            </w:r>
          </w:p>
        </w:tc>
        <w:tc>
          <w:tcPr>
            <w:tcW w:w="997" w:type="dxa"/>
          </w:tcPr>
          <w:p w14:paraId="4F0FA662" w14:textId="77777777" w:rsidR="00D23E69" w:rsidRPr="00ED2422" w:rsidRDefault="00D23E69" w:rsidP="00D23E69">
            <w:pPr>
              <w:rPr>
                <w:rFonts w:cstheme="minorHAnsi"/>
                <w:sz w:val="18"/>
                <w:szCs w:val="18"/>
              </w:rPr>
            </w:pPr>
            <w:r w:rsidRPr="00ED2422">
              <w:rPr>
                <w:rFonts w:cstheme="minorHAnsi"/>
                <w:sz w:val="18"/>
                <w:szCs w:val="18"/>
              </w:rPr>
              <w:t>SR</w:t>
            </w:r>
          </w:p>
        </w:tc>
        <w:tc>
          <w:tcPr>
            <w:tcW w:w="5949" w:type="dxa"/>
          </w:tcPr>
          <w:p w14:paraId="266ED977" w14:textId="77777777" w:rsidR="00D23E69" w:rsidRPr="00ED2422" w:rsidRDefault="00D23E69" w:rsidP="00D23E69">
            <w:pPr>
              <w:rPr>
                <w:rFonts w:cstheme="minorHAnsi"/>
                <w:sz w:val="18"/>
                <w:szCs w:val="18"/>
              </w:rPr>
            </w:pPr>
            <w:r w:rsidRPr="00ED2422">
              <w:rPr>
                <w:rFonts w:cstheme="minorHAnsi"/>
                <w:sz w:val="18"/>
                <w:szCs w:val="18"/>
              </w:rPr>
              <w:t xml:space="preserve">If women received pre-conception care and counselling </w:t>
            </w:r>
          </w:p>
          <w:p w14:paraId="0599783C" w14:textId="77777777" w:rsidR="00D23E69" w:rsidRPr="00ED2422" w:rsidRDefault="00D23E69" w:rsidP="00D23E69">
            <w:pPr>
              <w:rPr>
                <w:rFonts w:cstheme="minorHAnsi"/>
                <w:sz w:val="18"/>
                <w:szCs w:val="18"/>
              </w:rPr>
            </w:pPr>
            <w:r w:rsidRPr="00ED2422">
              <w:rPr>
                <w:rFonts w:cstheme="minorHAnsi"/>
                <w:sz w:val="18"/>
                <w:szCs w:val="18"/>
              </w:rPr>
              <w:t>Then maternal knowledge, self-efficacy and health locus of control, and self-reported risk behaviour will improve</w:t>
            </w:r>
          </w:p>
        </w:tc>
        <w:tc>
          <w:tcPr>
            <w:tcW w:w="714" w:type="dxa"/>
          </w:tcPr>
          <w:p w14:paraId="6BA64CA4" w14:textId="77777777" w:rsidR="00D23E69" w:rsidRPr="00ED2422" w:rsidRDefault="00D23E69" w:rsidP="00D23E69">
            <w:pPr>
              <w:rPr>
                <w:rFonts w:cstheme="minorHAnsi"/>
                <w:sz w:val="18"/>
                <w:szCs w:val="18"/>
              </w:rPr>
            </w:pPr>
            <w:r w:rsidRPr="00ED2422">
              <w:rPr>
                <w:rFonts w:cstheme="minorHAnsi"/>
                <w:sz w:val="18"/>
                <w:szCs w:val="18"/>
              </w:rPr>
              <w:t>KA</w:t>
            </w:r>
          </w:p>
        </w:tc>
        <w:tc>
          <w:tcPr>
            <w:tcW w:w="1696" w:type="dxa"/>
          </w:tcPr>
          <w:p w14:paraId="65D72E48" w14:textId="77777777" w:rsidR="00D23E69" w:rsidRPr="00ED2422" w:rsidRDefault="00D23E69" w:rsidP="00D23E69">
            <w:pPr>
              <w:rPr>
                <w:rFonts w:cstheme="minorHAnsi"/>
                <w:sz w:val="18"/>
                <w:szCs w:val="18"/>
              </w:rPr>
            </w:pPr>
            <w:r w:rsidRPr="00ED2422">
              <w:rPr>
                <w:rFonts w:cstheme="minorHAnsi"/>
                <w:sz w:val="18"/>
                <w:szCs w:val="18"/>
              </w:rPr>
              <w:t>Preconception across BMI</w:t>
            </w:r>
          </w:p>
        </w:tc>
        <w:tc>
          <w:tcPr>
            <w:tcW w:w="2272" w:type="dxa"/>
          </w:tcPr>
          <w:p w14:paraId="0B175FFE" w14:textId="77777777" w:rsidR="00D23E69" w:rsidRPr="00ED2422" w:rsidRDefault="00D23E69" w:rsidP="00D23E69">
            <w:pPr>
              <w:rPr>
                <w:rFonts w:cstheme="minorHAnsi"/>
                <w:sz w:val="18"/>
                <w:szCs w:val="18"/>
              </w:rPr>
            </w:pPr>
            <w:r w:rsidRPr="00ED2422">
              <w:rPr>
                <w:rFonts w:cstheme="minorHAnsi"/>
                <w:sz w:val="18"/>
                <w:szCs w:val="18"/>
              </w:rPr>
              <w:t xml:space="preserve">Information increases Knowledge and changes attitudes </w:t>
            </w:r>
          </w:p>
        </w:tc>
      </w:tr>
      <w:tr w:rsidR="00D23E69" w:rsidRPr="00ED2422" w14:paraId="557A6B97" w14:textId="77777777" w:rsidTr="00D23E69">
        <w:tc>
          <w:tcPr>
            <w:tcW w:w="1696" w:type="dxa"/>
          </w:tcPr>
          <w:p w14:paraId="5EDD9057" w14:textId="77777777" w:rsidR="00D23E69" w:rsidRPr="00ED2422" w:rsidRDefault="00D23E69" w:rsidP="00D23E69">
            <w:pPr>
              <w:rPr>
                <w:rFonts w:cstheme="minorHAnsi"/>
                <w:sz w:val="18"/>
                <w:szCs w:val="18"/>
              </w:rPr>
            </w:pPr>
          </w:p>
        </w:tc>
        <w:tc>
          <w:tcPr>
            <w:tcW w:w="997" w:type="dxa"/>
          </w:tcPr>
          <w:p w14:paraId="74F745CD" w14:textId="77777777" w:rsidR="00D23E69" w:rsidRPr="00ED2422" w:rsidRDefault="00D23E69" w:rsidP="00D23E69">
            <w:pPr>
              <w:rPr>
                <w:rFonts w:cstheme="minorHAnsi"/>
                <w:sz w:val="18"/>
                <w:szCs w:val="18"/>
              </w:rPr>
            </w:pPr>
          </w:p>
        </w:tc>
        <w:tc>
          <w:tcPr>
            <w:tcW w:w="5949" w:type="dxa"/>
          </w:tcPr>
          <w:p w14:paraId="4D3DAE67" w14:textId="77777777" w:rsidR="00D23E69" w:rsidRPr="00ED2422" w:rsidRDefault="00D23E69" w:rsidP="00D23E69">
            <w:pPr>
              <w:rPr>
                <w:rFonts w:cstheme="minorHAnsi"/>
                <w:sz w:val="18"/>
                <w:szCs w:val="18"/>
              </w:rPr>
            </w:pPr>
            <w:r w:rsidRPr="00ED2422">
              <w:rPr>
                <w:rFonts w:cstheme="minorHAnsi"/>
                <w:sz w:val="18"/>
                <w:szCs w:val="18"/>
              </w:rPr>
              <w:t xml:space="preserve">If women received pre-conception care and counselling </w:t>
            </w:r>
          </w:p>
          <w:p w14:paraId="525872AB" w14:textId="77777777" w:rsidR="00D23E69" w:rsidRPr="00ED2422" w:rsidRDefault="00D23E69" w:rsidP="00D23E69">
            <w:pPr>
              <w:rPr>
                <w:rFonts w:cstheme="minorHAnsi"/>
                <w:sz w:val="18"/>
                <w:szCs w:val="18"/>
              </w:rPr>
            </w:pPr>
            <w:r w:rsidRPr="00ED2422">
              <w:rPr>
                <w:rFonts w:cstheme="minorHAnsi"/>
                <w:sz w:val="18"/>
                <w:szCs w:val="18"/>
              </w:rPr>
              <w:t xml:space="preserve">Then it is unclear whether this has any effect on adverse pregnancy outcomes </w:t>
            </w:r>
          </w:p>
        </w:tc>
        <w:tc>
          <w:tcPr>
            <w:tcW w:w="714" w:type="dxa"/>
          </w:tcPr>
          <w:p w14:paraId="2633EE61" w14:textId="77777777" w:rsidR="00D23E69" w:rsidRPr="00ED2422" w:rsidRDefault="00D23E69" w:rsidP="00D23E69">
            <w:pPr>
              <w:rPr>
                <w:rFonts w:cstheme="minorHAnsi"/>
                <w:sz w:val="18"/>
                <w:szCs w:val="18"/>
              </w:rPr>
            </w:pPr>
            <w:r w:rsidRPr="00ED2422">
              <w:rPr>
                <w:rFonts w:cstheme="minorHAnsi"/>
                <w:sz w:val="18"/>
                <w:szCs w:val="18"/>
              </w:rPr>
              <w:t>KA</w:t>
            </w:r>
          </w:p>
        </w:tc>
        <w:tc>
          <w:tcPr>
            <w:tcW w:w="1696" w:type="dxa"/>
          </w:tcPr>
          <w:p w14:paraId="314CB410" w14:textId="77777777" w:rsidR="00D23E69" w:rsidRPr="00ED2422" w:rsidRDefault="00D23E69" w:rsidP="00D23E69">
            <w:pPr>
              <w:rPr>
                <w:rFonts w:cstheme="minorHAnsi"/>
                <w:sz w:val="18"/>
                <w:szCs w:val="18"/>
              </w:rPr>
            </w:pPr>
            <w:r w:rsidRPr="00ED2422">
              <w:rPr>
                <w:rFonts w:cstheme="minorHAnsi"/>
                <w:sz w:val="18"/>
                <w:szCs w:val="18"/>
              </w:rPr>
              <w:t>Preconceptionacross BMI</w:t>
            </w:r>
          </w:p>
        </w:tc>
        <w:tc>
          <w:tcPr>
            <w:tcW w:w="2272" w:type="dxa"/>
          </w:tcPr>
          <w:p w14:paraId="66A4A5D3" w14:textId="77777777" w:rsidR="00D23E69" w:rsidRPr="00ED2422" w:rsidRDefault="00D23E69" w:rsidP="00D23E69">
            <w:pPr>
              <w:rPr>
                <w:rFonts w:cstheme="minorHAnsi"/>
                <w:sz w:val="18"/>
                <w:szCs w:val="18"/>
              </w:rPr>
            </w:pPr>
            <w:r w:rsidRPr="00ED2422">
              <w:rPr>
                <w:rFonts w:cstheme="minorHAnsi"/>
                <w:sz w:val="18"/>
                <w:szCs w:val="18"/>
              </w:rPr>
              <w:t>The relationship between information, attitude and behaviour change is unclear.</w:t>
            </w:r>
          </w:p>
        </w:tc>
      </w:tr>
      <w:tr w:rsidR="00D23E69" w:rsidRPr="00ED2422" w14:paraId="1200A603" w14:textId="77777777" w:rsidTr="00D23E69">
        <w:tc>
          <w:tcPr>
            <w:tcW w:w="1696" w:type="dxa"/>
          </w:tcPr>
          <w:p w14:paraId="547E54D3" w14:textId="77777777" w:rsidR="00D23E69" w:rsidRPr="00ED2422" w:rsidRDefault="00D23E69" w:rsidP="00D23E69">
            <w:pPr>
              <w:rPr>
                <w:rFonts w:cstheme="minorHAnsi"/>
                <w:sz w:val="18"/>
                <w:szCs w:val="18"/>
              </w:rPr>
            </w:pPr>
          </w:p>
        </w:tc>
        <w:tc>
          <w:tcPr>
            <w:tcW w:w="997" w:type="dxa"/>
          </w:tcPr>
          <w:p w14:paraId="0D88FBBF" w14:textId="77777777" w:rsidR="00D23E69" w:rsidRPr="00ED2422" w:rsidRDefault="00D23E69" w:rsidP="00D23E69">
            <w:pPr>
              <w:rPr>
                <w:rFonts w:cstheme="minorHAnsi"/>
                <w:sz w:val="18"/>
                <w:szCs w:val="18"/>
              </w:rPr>
            </w:pPr>
            <w:r w:rsidRPr="00ED2422">
              <w:rPr>
                <w:rFonts w:cstheme="minorHAnsi"/>
                <w:sz w:val="18"/>
                <w:szCs w:val="18"/>
              </w:rPr>
              <w:t>SR</w:t>
            </w:r>
          </w:p>
        </w:tc>
        <w:tc>
          <w:tcPr>
            <w:tcW w:w="5949" w:type="dxa"/>
          </w:tcPr>
          <w:p w14:paraId="5B2E80BD" w14:textId="77777777" w:rsidR="00D23E69" w:rsidRPr="00ED2422" w:rsidRDefault="00D23E69" w:rsidP="00D23E69">
            <w:pPr>
              <w:rPr>
                <w:rFonts w:cstheme="minorHAnsi"/>
                <w:sz w:val="18"/>
                <w:szCs w:val="18"/>
              </w:rPr>
            </w:pPr>
            <w:r w:rsidRPr="00ED2422">
              <w:rPr>
                <w:rFonts w:cstheme="minorHAnsi"/>
                <w:sz w:val="18"/>
                <w:szCs w:val="18"/>
              </w:rPr>
              <w:t>If services have designed and evaluated preconception care</w:t>
            </w:r>
          </w:p>
          <w:p w14:paraId="220DAEE6" w14:textId="77777777" w:rsidR="00D23E69" w:rsidRPr="00ED2422" w:rsidRDefault="00D23E69" w:rsidP="00D23E69">
            <w:pPr>
              <w:rPr>
                <w:rFonts w:cstheme="minorHAnsi"/>
                <w:sz w:val="18"/>
                <w:szCs w:val="18"/>
              </w:rPr>
            </w:pPr>
            <w:r w:rsidRPr="00ED2422">
              <w:rPr>
                <w:rFonts w:cstheme="minorHAnsi"/>
                <w:sz w:val="18"/>
                <w:szCs w:val="18"/>
              </w:rPr>
              <w:t>Weight is not included in the intervention</w:t>
            </w:r>
          </w:p>
        </w:tc>
        <w:tc>
          <w:tcPr>
            <w:tcW w:w="714" w:type="dxa"/>
          </w:tcPr>
          <w:p w14:paraId="01FB780A" w14:textId="77777777" w:rsidR="00D23E69" w:rsidRPr="00ED2422" w:rsidRDefault="00D23E69" w:rsidP="00D23E69">
            <w:pPr>
              <w:rPr>
                <w:rFonts w:cstheme="minorHAnsi"/>
                <w:sz w:val="18"/>
                <w:szCs w:val="18"/>
              </w:rPr>
            </w:pPr>
            <w:r w:rsidRPr="00ED2422">
              <w:rPr>
                <w:rFonts w:cstheme="minorHAnsi"/>
                <w:sz w:val="18"/>
                <w:szCs w:val="18"/>
              </w:rPr>
              <w:t>BA</w:t>
            </w:r>
          </w:p>
        </w:tc>
        <w:tc>
          <w:tcPr>
            <w:tcW w:w="1696" w:type="dxa"/>
          </w:tcPr>
          <w:p w14:paraId="2738B9E0" w14:textId="77777777" w:rsidR="00D23E69" w:rsidRPr="00ED2422" w:rsidRDefault="00D23E69" w:rsidP="00D23E69">
            <w:pPr>
              <w:rPr>
                <w:rFonts w:cstheme="minorHAnsi"/>
                <w:sz w:val="18"/>
                <w:szCs w:val="18"/>
              </w:rPr>
            </w:pPr>
            <w:r w:rsidRPr="00ED2422">
              <w:rPr>
                <w:rFonts w:cstheme="minorHAnsi"/>
                <w:sz w:val="18"/>
                <w:szCs w:val="18"/>
              </w:rPr>
              <w:t>SR across BMI</w:t>
            </w:r>
          </w:p>
        </w:tc>
        <w:tc>
          <w:tcPr>
            <w:tcW w:w="2272" w:type="dxa"/>
          </w:tcPr>
          <w:p w14:paraId="463FA097" w14:textId="77777777" w:rsidR="00D23E69" w:rsidRPr="00ED2422" w:rsidRDefault="00D23E69" w:rsidP="00D23E69">
            <w:pPr>
              <w:rPr>
                <w:rFonts w:cstheme="minorHAnsi"/>
                <w:sz w:val="18"/>
                <w:szCs w:val="18"/>
              </w:rPr>
            </w:pPr>
            <w:r w:rsidRPr="00ED2422">
              <w:rPr>
                <w:rFonts w:cstheme="minorHAnsi"/>
                <w:sz w:val="18"/>
                <w:szCs w:val="18"/>
              </w:rPr>
              <w:t>Weight is not regarded as an important aspect of preconception care</w:t>
            </w:r>
          </w:p>
        </w:tc>
      </w:tr>
      <w:tr w:rsidR="00D23E69" w:rsidRPr="00ED2422" w14:paraId="55BD083F" w14:textId="77777777" w:rsidTr="00D23E69">
        <w:tc>
          <w:tcPr>
            <w:tcW w:w="1696" w:type="dxa"/>
          </w:tcPr>
          <w:p w14:paraId="3DED7CCF" w14:textId="77777777" w:rsidR="00D23E69" w:rsidRPr="00BA6D61" w:rsidRDefault="00D23E69" w:rsidP="00D23E69">
            <w:pPr>
              <w:rPr>
                <w:rFonts w:cstheme="minorHAnsi"/>
                <w:sz w:val="18"/>
                <w:szCs w:val="18"/>
              </w:rPr>
            </w:pPr>
            <w:r w:rsidRPr="00BA6D61">
              <w:rPr>
                <w:rFonts w:cstheme="minorHAnsi"/>
                <w:sz w:val="18"/>
                <w:szCs w:val="18"/>
              </w:rPr>
              <w:lastRenderedPageBreak/>
              <w:t>Khan et al 2019</w:t>
            </w:r>
            <w:r>
              <w:rPr>
                <w:vertAlign w:val="superscript"/>
              </w:rPr>
              <w:t>148</w:t>
            </w:r>
          </w:p>
          <w:p w14:paraId="5AD9E21F" w14:textId="77777777" w:rsidR="00D23E69" w:rsidRPr="00BA6D61" w:rsidRDefault="00D23E69" w:rsidP="00D23E69">
            <w:pPr>
              <w:rPr>
                <w:rFonts w:cstheme="minorHAnsi"/>
                <w:sz w:val="18"/>
                <w:szCs w:val="18"/>
              </w:rPr>
            </w:pPr>
          </w:p>
        </w:tc>
        <w:tc>
          <w:tcPr>
            <w:tcW w:w="997" w:type="dxa"/>
          </w:tcPr>
          <w:p w14:paraId="73C49FB1" w14:textId="77777777" w:rsidR="00D23E69" w:rsidRPr="00ED2422" w:rsidRDefault="00D23E69" w:rsidP="00D23E69">
            <w:pPr>
              <w:rPr>
                <w:rFonts w:cstheme="minorHAnsi"/>
                <w:sz w:val="18"/>
                <w:szCs w:val="18"/>
              </w:rPr>
            </w:pPr>
            <w:r w:rsidRPr="00ED2422">
              <w:rPr>
                <w:rFonts w:cstheme="minorHAnsi"/>
                <w:sz w:val="18"/>
                <w:szCs w:val="18"/>
              </w:rPr>
              <w:t>QS</w:t>
            </w:r>
          </w:p>
        </w:tc>
        <w:tc>
          <w:tcPr>
            <w:tcW w:w="5949" w:type="dxa"/>
          </w:tcPr>
          <w:p w14:paraId="592F40BC" w14:textId="77777777" w:rsidR="00D23E69" w:rsidRPr="00ED2422" w:rsidRDefault="00D23E69" w:rsidP="00D23E69">
            <w:pPr>
              <w:rPr>
                <w:rFonts w:cstheme="minorHAnsi"/>
                <w:sz w:val="18"/>
                <w:szCs w:val="18"/>
              </w:rPr>
            </w:pPr>
            <w:bookmarkStart w:id="278" w:name="_Hlk27730588"/>
            <w:r w:rsidRPr="00ED2422">
              <w:rPr>
                <w:rFonts w:cstheme="minorHAnsi"/>
                <w:sz w:val="18"/>
                <w:szCs w:val="18"/>
              </w:rPr>
              <w:t xml:space="preserve">If the availability of pre-conception screening and advice were promoted to the </w:t>
            </w:r>
            <w:proofErr w:type="gramStart"/>
            <w:r w:rsidRPr="00ED2422">
              <w:rPr>
                <w:rFonts w:cstheme="minorHAnsi"/>
                <w:sz w:val="18"/>
                <w:szCs w:val="18"/>
              </w:rPr>
              <w:t>general public</w:t>
            </w:r>
            <w:proofErr w:type="gramEnd"/>
            <w:r w:rsidRPr="00ED2422">
              <w:rPr>
                <w:rFonts w:cstheme="minorHAnsi"/>
                <w:sz w:val="18"/>
                <w:szCs w:val="18"/>
              </w:rPr>
              <w:t xml:space="preserve"> then anxiety would be reduced and people planning a pregnancy would engage in more healthy behaviours.</w:t>
            </w:r>
            <w:bookmarkEnd w:id="278"/>
          </w:p>
          <w:p w14:paraId="04D35AD2" w14:textId="77777777" w:rsidR="00D23E69" w:rsidRPr="00ED2422" w:rsidRDefault="00D23E69" w:rsidP="00D23E69">
            <w:pPr>
              <w:rPr>
                <w:rFonts w:cstheme="minorHAnsi"/>
                <w:sz w:val="18"/>
                <w:szCs w:val="18"/>
              </w:rPr>
            </w:pPr>
          </w:p>
          <w:p w14:paraId="3B4FDAB1" w14:textId="77777777" w:rsidR="00D23E69" w:rsidRPr="00ED2422" w:rsidRDefault="00D23E69" w:rsidP="00D23E69">
            <w:pPr>
              <w:rPr>
                <w:rFonts w:cstheme="minorHAnsi"/>
                <w:sz w:val="18"/>
                <w:szCs w:val="18"/>
              </w:rPr>
            </w:pPr>
          </w:p>
        </w:tc>
        <w:tc>
          <w:tcPr>
            <w:tcW w:w="714" w:type="dxa"/>
          </w:tcPr>
          <w:p w14:paraId="01859F2E"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7E386A3E" w14:textId="77777777" w:rsidR="00D23E69" w:rsidRPr="00ED2422" w:rsidRDefault="00D23E69" w:rsidP="00D23E69">
            <w:pPr>
              <w:rPr>
                <w:rFonts w:cstheme="minorHAnsi"/>
                <w:sz w:val="18"/>
                <w:szCs w:val="18"/>
              </w:rPr>
            </w:pPr>
            <w:r w:rsidRPr="00ED2422">
              <w:rPr>
                <w:rFonts w:cstheme="minorHAnsi"/>
                <w:sz w:val="18"/>
                <w:szCs w:val="18"/>
              </w:rPr>
              <w:t>Australia</w:t>
            </w:r>
          </w:p>
          <w:p w14:paraId="5550D81D" w14:textId="77777777" w:rsidR="00D23E69" w:rsidRPr="00ED2422" w:rsidRDefault="00D23E69" w:rsidP="00D23E69">
            <w:pPr>
              <w:rPr>
                <w:rFonts w:cstheme="minorHAnsi"/>
                <w:sz w:val="18"/>
                <w:szCs w:val="18"/>
              </w:rPr>
            </w:pPr>
            <w:r w:rsidRPr="00ED2422">
              <w:rPr>
                <w:rFonts w:cstheme="minorHAnsi"/>
                <w:sz w:val="18"/>
                <w:szCs w:val="18"/>
              </w:rPr>
              <w:t>Preconception Pregnancy and postnatal</w:t>
            </w:r>
          </w:p>
        </w:tc>
        <w:tc>
          <w:tcPr>
            <w:tcW w:w="2272" w:type="dxa"/>
          </w:tcPr>
          <w:p w14:paraId="197FC534" w14:textId="77777777" w:rsidR="00D23E69" w:rsidRPr="00ED2422" w:rsidRDefault="00D23E69" w:rsidP="00D23E69">
            <w:pPr>
              <w:rPr>
                <w:rFonts w:cstheme="minorHAnsi"/>
                <w:sz w:val="18"/>
                <w:szCs w:val="18"/>
              </w:rPr>
            </w:pPr>
            <w:r w:rsidRPr="00ED2422">
              <w:rPr>
                <w:rFonts w:cstheme="minorHAnsi"/>
                <w:sz w:val="18"/>
                <w:szCs w:val="18"/>
              </w:rPr>
              <w:t>Community education</w:t>
            </w:r>
          </w:p>
        </w:tc>
      </w:tr>
      <w:tr w:rsidR="00D23E69" w:rsidRPr="00ED2422" w14:paraId="1B87C46A" w14:textId="77777777" w:rsidTr="00D23E69">
        <w:tc>
          <w:tcPr>
            <w:tcW w:w="1696" w:type="dxa"/>
          </w:tcPr>
          <w:p w14:paraId="4FF2471B" w14:textId="77777777" w:rsidR="00D23E69" w:rsidRPr="00BA6D61" w:rsidRDefault="00D23E69" w:rsidP="00D23E69">
            <w:pPr>
              <w:rPr>
                <w:rFonts w:cstheme="minorHAnsi"/>
                <w:sz w:val="18"/>
                <w:szCs w:val="18"/>
              </w:rPr>
            </w:pPr>
          </w:p>
        </w:tc>
        <w:tc>
          <w:tcPr>
            <w:tcW w:w="997" w:type="dxa"/>
          </w:tcPr>
          <w:p w14:paraId="1C9EB811" w14:textId="77777777" w:rsidR="00D23E69" w:rsidRPr="00ED2422" w:rsidRDefault="00D23E69" w:rsidP="00D23E69">
            <w:pPr>
              <w:rPr>
                <w:rFonts w:cstheme="minorHAnsi"/>
                <w:sz w:val="18"/>
                <w:szCs w:val="18"/>
              </w:rPr>
            </w:pPr>
          </w:p>
        </w:tc>
        <w:tc>
          <w:tcPr>
            <w:tcW w:w="5949" w:type="dxa"/>
          </w:tcPr>
          <w:p w14:paraId="1008352D" w14:textId="77777777" w:rsidR="00D23E69" w:rsidRPr="00ED2422" w:rsidRDefault="00D23E69" w:rsidP="00D23E69">
            <w:pPr>
              <w:rPr>
                <w:rFonts w:cstheme="minorHAnsi"/>
                <w:sz w:val="18"/>
                <w:szCs w:val="18"/>
              </w:rPr>
            </w:pPr>
            <w:r w:rsidRPr="00ED2422">
              <w:rPr>
                <w:rFonts w:cstheme="minorHAnsi"/>
                <w:sz w:val="18"/>
                <w:szCs w:val="18"/>
              </w:rPr>
              <w:t>If national evidence-based guidance and preconception checklists were developed, then clinicians would feel more able to give appropriate advice and people planning pregnancy would feel less anxious about doing the right thing</w:t>
            </w:r>
          </w:p>
        </w:tc>
        <w:tc>
          <w:tcPr>
            <w:tcW w:w="714" w:type="dxa"/>
          </w:tcPr>
          <w:p w14:paraId="25ECC063" w14:textId="77777777" w:rsidR="00D23E69" w:rsidRPr="00ED2422" w:rsidRDefault="00D23E69" w:rsidP="00D23E69">
            <w:pPr>
              <w:rPr>
                <w:rFonts w:cstheme="minorHAnsi"/>
                <w:sz w:val="18"/>
                <w:szCs w:val="18"/>
              </w:rPr>
            </w:pPr>
            <w:r w:rsidRPr="00ED2422">
              <w:rPr>
                <w:rFonts w:cstheme="minorHAnsi"/>
                <w:sz w:val="18"/>
                <w:szCs w:val="18"/>
              </w:rPr>
              <w:t>ST</w:t>
            </w:r>
          </w:p>
          <w:p w14:paraId="069D62EC" w14:textId="77777777" w:rsidR="00D23E69" w:rsidRPr="00ED2422" w:rsidRDefault="00D23E69" w:rsidP="00D23E69">
            <w:pPr>
              <w:rPr>
                <w:rFonts w:cstheme="minorHAnsi"/>
                <w:sz w:val="18"/>
                <w:szCs w:val="18"/>
              </w:rPr>
            </w:pPr>
          </w:p>
          <w:p w14:paraId="5EE899C0" w14:textId="77777777" w:rsidR="00D23E69" w:rsidRPr="00ED2422" w:rsidRDefault="00D23E69" w:rsidP="00D23E69">
            <w:pPr>
              <w:rPr>
                <w:rFonts w:cstheme="minorHAnsi"/>
                <w:sz w:val="18"/>
                <w:szCs w:val="18"/>
              </w:rPr>
            </w:pPr>
          </w:p>
        </w:tc>
        <w:tc>
          <w:tcPr>
            <w:tcW w:w="1696" w:type="dxa"/>
          </w:tcPr>
          <w:p w14:paraId="1C5F466D" w14:textId="77777777" w:rsidR="00D23E69" w:rsidRPr="00ED2422" w:rsidRDefault="00D23E69" w:rsidP="00D23E69">
            <w:pPr>
              <w:rPr>
                <w:rFonts w:cstheme="minorHAnsi"/>
                <w:sz w:val="18"/>
                <w:szCs w:val="18"/>
              </w:rPr>
            </w:pPr>
          </w:p>
        </w:tc>
        <w:tc>
          <w:tcPr>
            <w:tcW w:w="2272" w:type="dxa"/>
          </w:tcPr>
          <w:p w14:paraId="0E1D77C0" w14:textId="77777777" w:rsidR="00D23E69" w:rsidRPr="00ED2422" w:rsidRDefault="00D23E69" w:rsidP="00D23E69">
            <w:pPr>
              <w:rPr>
                <w:rFonts w:cstheme="minorHAnsi"/>
                <w:sz w:val="18"/>
                <w:szCs w:val="18"/>
              </w:rPr>
            </w:pPr>
            <w:r w:rsidRPr="00ED2422">
              <w:rPr>
                <w:rFonts w:cstheme="minorHAnsi"/>
                <w:sz w:val="18"/>
                <w:szCs w:val="18"/>
              </w:rPr>
              <w:t>National guidelines needed</w:t>
            </w:r>
          </w:p>
        </w:tc>
      </w:tr>
      <w:tr w:rsidR="00D23E69" w:rsidRPr="00ED2422" w14:paraId="27302D72" w14:textId="77777777" w:rsidTr="00D23E69">
        <w:tc>
          <w:tcPr>
            <w:tcW w:w="1696" w:type="dxa"/>
          </w:tcPr>
          <w:p w14:paraId="4286CACF" w14:textId="77777777" w:rsidR="00D23E69" w:rsidRPr="00BA6D61" w:rsidRDefault="00D23E69" w:rsidP="00D23E69">
            <w:pPr>
              <w:rPr>
                <w:rFonts w:cstheme="minorHAnsi"/>
                <w:sz w:val="18"/>
                <w:szCs w:val="18"/>
              </w:rPr>
            </w:pPr>
            <w:r w:rsidRPr="00BA6D61">
              <w:rPr>
                <w:rFonts w:cstheme="minorHAnsi"/>
                <w:sz w:val="18"/>
                <w:szCs w:val="18"/>
              </w:rPr>
              <w:t>Leblanc et al 2021</w:t>
            </w:r>
            <w:r w:rsidRPr="00BA6D61">
              <w:rPr>
                <w:vertAlign w:val="superscript"/>
              </w:rPr>
              <w:t>52</w:t>
            </w:r>
          </w:p>
        </w:tc>
        <w:tc>
          <w:tcPr>
            <w:tcW w:w="997" w:type="dxa"/>
          </w:tcPr>
          <w:p w14:paraId="481F38CC"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70D2BC87" w14:textId="77777777" w:rsidR="00D23E69" w:rsidRPr="00ED2422" w:rsidRDefault="00D23E69" w:rsidP="00D23E69">
            <w:pPr>
              <w:rPr>
                <w:rFonts w:cstheme="minorHAnsi"/>
                <w:sz w:val="18"/>
                <w:szCs w:val="18"/>
              </w:rPr>
            </w:pPr>
            <w:r w:rsidRPr="00ED2422">
              <w:rPr>
                <w:rFonts w:cstheme="minorHAnsi"/>
                <w:color w:val="000000"/>
                <w:sz w:val="18"/>
                <w:szCs w:val="18"/>
              </w:rPr>
              <w:t xml:space="preserve">If women take part in a remotely delivered tailored behavioural weight loss </w:t>
            </w:r>
            <w:proofErr w:type="gramStart"/>
            <w:r w:rsidRPr="00ED2422">
              <w:rPr>
                <w:rFonts w:cstheme="minorHAnsi"/>
                <w:color w:val="000000"/>
                <w:sz w:val="18"/>
                <w:szCs w:val="18"/>
              </w:rPr>
              <w:t>intervention</w:t>
            </w:r>
            <w:proofErr w:type="gramEnd"/>
            <w:r w:rsidRPr="00ED2422">
              <w:rPr>
                <w:rFonts w:cstheme="minorHAnsi"/>
                <w:color w:val="000000"/>
                <w:sz w:val="18"/>
                <w:szCs w:val="18"/>
              </w:rPr>
              <w:t xml:space="preserve"> then they can lose 3.5% of their weight before conception</w:t>
            </w:r>
          </w:p>
        </w:tc>
        <w:tc>
          <w:tcPr>
            <w:tcW w:w="714" w:type="dxa"/>
          </w:tcPr>
          <w:p w14:paraId="5F977FC0" w14:textId="77777777" w:rsidR="00D23E69" w:rsidRPr="00ED2422" w:rsidRDefault="00D23E69" w:rsidP="00D23E69">
            <w:pPr>
              <w:rPr>
                <w:rFonts w:cstheme="minorHAnsi"/>
                <w:sz w:val="18"/>
                <w:szCs w:val="18"/>
              </w:rPr>
            </w:pPr>
            <w:r w:rsidRPr="00ED2422">
              <w:rPr>
                <w:rFonts w:cstheme="minorHAnsi"/>
                <w:sz w:val="18"/>
                <w:szCs w:val="18"/>
              </w:rPr>
              <w:t>W17</w:t>
            </w:r>
          </w:p>
        </w:tc>
        <w:tc>
          <w:tcPr>
            <w:tcW w:w="1696" w:type="dxa"/>
          </w:tcPr>
          <w:p w14:paraId="520CDA91" w14:textId="77777777" w:rsidR="00D23E69" w:rsidRPr="00ED2422" w:rsidRDefault="00D23E69" w:rsidP="00D23E69">
            <w:pPr>
              <w:rPr>
                <w:rFonts w:cstheme="minorHAnsi"/>
                <w:sz w:val="18"/>
                <w:szCs w:val="18"/>
              </w:rPr>
            </w:pPr>
            <w:r w:rsidRPr="00ED2422">
              <w:rPr>
                <w:rFonts w:cstheme="minorHAnsi"/>
                <w:sz w:val="18"/>
                <w:szCs w:val="18"/>
              </w:rPr>
              <w:t>USA Preconception and pregnancy</w:t>
            </w:r>
          </w:p>
        </w:tc>
        <w:tc>
          <w:tcPr>
            <w:tcW w:w="2272" w:type="dxa"/>
          </w:tcPr>
          <w:p w14:paraId="5229C324" w14:textId="77777777" w:rsidR="00D23E69" w:rsidRPr="00ED2422" w:rsidRDefault="00D23E69" w:rsidP="00D23E69">
            <w:pPr>
              <w:rPr>
                <w:rFonts w:cstheme="minorHAnsi"/>
                <w:sz w:val="18"/>
                <w:szCs w:val="18"/>
              </w:rPr>
            </w:pPr>
            <w:r w:rsidRPr="00ED2422">
              <w:rPr>
                <w:rFonts w:cstheme="minorHAnsi"/>
                <w:sz w:val="18"/>
                <w:szCs w:val="18"/>
              </w:rPr>
              <w:t>Behavioural weight loss support</w:t>
            </w:r>
          </w:p>
        </w:tc>
      </w:tr>
      <w:tr w:rsidR="00D23E69" w:rsidRPr="00ED2422" w14:paraId="63D1F4A4" w14:textId="77777777" w:rsidTr="00D23E69">
        <w:tc>
          <w:tcPr>
            <w:tcW w:w="1696" w:type="dxa"/>
          </w:tcPr>
          <w:p w14:paraId="7E4C416E" w14:textId="77777777" w:rsidR="00D23E69" w:rsidRPr="00BA6D61" w:rsidRDefault="00D23E69" w:rsidP="00D23E69">
            <w:pPr>
              <w:rPr>
                <w:rFonts w:cstheme="minorHAnsi"/>
                <w:sz w:val="18"/>
                <w:szCs w:val="18"/>
              </w:rPr>
            </w:pPr>
          </w:p>
        </w:tc>
        <w:tc>
          <w:tcPr>
            <w:tcW w:w="997" w:type="dxa"/>
          </w:tcPr>
          <w:p w14:paraId="4E77230E" w14:textId="77777777" w:rsidR="00D23E69" w:rsidRPr="00ED2422" w:rsidRDefault="00D23E69" w:rsidP="00D23E69">
            <w:pPr>
              <w:rPr>
                <w:rFonts w:cstheme="minorHAnsi"/>
                <w:sz w:val="18"/>
                <w:szCs w:val="18"/>
              </w:rPr>
            </w:pPr>
          </w:p>
        </w:tc>
        <w:tc>
          <w:tcPr>
            <w:tcW w:w="5949" w:type="dxa"/>
          </w:tcPr>
          <w:p w14:paraId="4B88A0EF"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If women lose significant amount of weight prior to </w:t>
            </w:r>
            <w:proofErr w:type="gramStart"/>
            <w:r w:rsidRPr="00ED2422">
              <w:rPr>
                <w:rFonts w:cstheme="minorHAnsi"/>
                <w:color w:val="000000"/>
                <w:sz w:val="18"/>
                <w:szCs w:val="18"/>
              </w:rPr>
              <w:t>pregnancy</w:t>
            </w:r>
            <w:proofErr w:type="gramEnd"/>
            <w:r w:rsidRPr="00ED2422">
              <w:rPr>
                <w:rFonts w:cstheme="minorHAnsi"/>
                <w:color w:val="000000"/>
                <w:sz w:val="18"/>
                <w:szCs w:val="18"/>
              </w:rPr>
              <w:t xml:space="preserve"> then there is a risk of weight regain in pregnancy</w:t>
            </w:r>
          </w:p>
          <w:p w14:paraId="5392CA4A" w14:textId="77777777" w:rsidR="00D23E69" w:rsidRPr="00ED2422" w:rsidRDefault="00D23E69" w:rsidP="00D23E69">
            <w:pPr>
              <w:rPr>
                <w:rFonts w:cstheme="minorHAnsi"/>
                <w:sz w:val="18"/>
                <w:szCs w:val="18"/>
              </w:rPr>
            </w:pPr>
          </w:p>
        </w:tc>
        <w:tc>
          <w:tcPr>
            <w:tcW w:w="714" w:type="dxa"/>
          </w:tcPr>
          <w:p w14:paraId="41674E14" w14:textId="77777777" w:rsidR="00D23E69" w:rsidRPr="00ED2422" w:rsidRDefault="00D23E69" w:rsidP="00D23E69">
            <w:pPr>
              <w:rPr>
                <w:rFonts w:cstheme="minorHAnsi"/>
                <w:sz w:val="18"/>
                <w:szCs w:val="18"/>
              </w:rPr>
            </w:pPr>
            <w:r w:rsidRPr="00ED2422">
              <w:rPr>
                <w:rFonts w:cstheme="minorHAnsi"/>
                <w:sz w:val="18"/>
                <w:szCs w:val="18"/>
              </w:rPr>
              <w:t>W17</w:t>
            </w:r>
          </w:p>
        </w:tc>
        <w:tc>
          <w:tcPr>
            <w:tcW w:w="1696" w:type="dxa"/>
          </w:tcPr>
          <w:p w14:paraId="332B1CE6" w14:textId="77777777" w:rsidR="00D23E69" w:rsidRPr="00ED2422" w:rsidRDefault="00D23E69" w:rsidP="00D23E69">
            <w:pPr>
              <w:rPr>
                <w:rFonts w:cstheme="minorHAnsi"/>
                <w:sz w:val="18"/>
                <w:szCs w:val="18"/>
              </w:rPr>
            </w:pPr>
            <w:r w:rsidRPr="00ED2422">
              <w:rPr>
                <w:rFonts w:cstheme="minorHAnsi"/>
                <w:sz w:val="18"/>
                <w:szCs w:val="18"/>
              </w:rPr>
              <w:t>USA Preconception and pregnancy</w:t>
            </w:r>
          </w:p>
        </w:tc>
        <w:tc>
          <w:tcPr>
            <w:tcW w:w="2272" w:type="dxa"/>
          </w:tcPr>
          <w:p w14:paraId="18006FE9" w14:textId="77777777" w:rsidR="00D23E69" w:rsidRPr="00ED2422" w:rsidRDefault="00D23E69" w:rsidP="00D23E69">
            <w:pPr>
              <w:rPr>
                <w:rFonts w:cstheme="minorHAnsi"/>
                <w:sz w:val="18"/>
                <w:szCs w:val="18"/>
              </w:rPr>
            </w:pPr>
            <w:r w:rsidRPr="00ED2422">
              <w:rPr>
                <w:rFonts w:cstheme="minorHAnsi"/>
                <w:sz w:val="18"/>
                <w:szCs w:val="18"/>
              </w:rPr>
              <w:t>Weight loss support needs to continue into pregnancy</w:t>
            </w:r>
          </w:p>
        </w:tc>
      </w:tr>
      <w:tr w:rsidR="00D23E69" w:rsidRPr="00ED2422" w14:paraId="6CFBA453" w14:textId="77777777" w:rsidTr="00D23E69">
        <w:tc>
          <w:tcPr>
            <w:tcW w:w="1696" w:type="dxa"/>
          </w:tcPr>
          <w:p w14:paraId="08A31DDC" w14:textId="77777777" w:rsidR="00D23E69" w:rsidRPr="00BA6D61" w:rsidRDefault="00D23E69" w:rsidP="00D23E69">
            <w:pPr>
              <w:rPr>
                <w:rFonts w:cstheme="minorHAnsi"/>
                <w:sz w:val="18"/>
                <w:szCs w:val="18"/>
              </w:rPr>
            </w:pPr>
          </w:p>
        </w:tc>
        <w:tc>
          <w:tcPr>
            <w:tcW w:w="997" w:type="dxa"/>
          </w:tcPr>
          <w:p w14:paraId="74BD3212" w14:textId="77777777" w:rsidR="00D23E69" w:rsidRPr="00ED2422" w:rsidRDefault="00D23E69" w:rsidP="00D23E69">
            <w:pPr>
              <w:rPr>
                <w:rFonts w:cstheme="minorHAnsi"/>
                <w:sz w:val="18"/>
                <w:szCs w:val="18"/>
              </w:rPr>
            </w:pPr>
          </w:p>
        </w:tc>
        <w:tc>
          <w:tcPr>
            <w:tcW w:w="5949" w:type="dxa"/>
          </w:tcPr>
          <w:p w14:paraId="1936E2BD"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If women lose weight in a preconception </w:t>
            </w:r>
            <w:proofErr w:type="gramStart"/>
            <w:r w:rsidRPr="00ED2422">
              <w:rPr>
                <w:rFonts w:cstheme="minorHAnsi"/>
                <w:color w:val="000000"/>
                <w:sz w:val="18"/>
                <w:szCs w:val="18"/>
              </w:rPr>
              <w:t>intervention</w:t>
            </w:r>
            <w:proofErr w:type="gramEnd"/>
            <w:r w:rsidRPr="00ED2422">
              <w:rPr>
                <w:rFonts w:cstheme="minorHAnsi"/>
                <w:color w:val="000000"/>
                <w:sz w:val="18"/>
                <w:szCs w:val="18"/>
              </w:rPr>
              <w:t xml:space="preserve"> then it is important to continue with support through pregnancy if this loss is to be maintained by the end of the third trimester of pregnancy</w:t>
            </w:r>
          </w:p>
          <w:p w14:paraId="69A52C6C" w14:textId="77777777" w:rsidR="00D23E69" w:rsidRPr="00ED2422" w:rsidRDefault="00D23E69" w:rsidP="00D23E69">
            <w:pPr>
              <w:rPr>
                <w:rFonts w:cstheme="minorHAnsi"/>
                <w:sz w:val="18"/>
                <w:szCs w:val="18"/>
              </w:rPr>
            </w:pPr>
          </w:p>
        </w:tc>
        <w:tc>
          <w:tcPr>
            <w:tcW w:w="714" w:type="dxa"/>
          </w:tcPr>
          <w:p w14:paraId="00A61B2E" w14:textId="77777777" w:rsidR="00D23E69" w:rsidRPr="00ED2422" w:rsidRDefault="00D23E69" w:rsidP="00D23E69">
            <w:pPr>
              <w:rPr>
                <w:rFonts w:cstheme="minorHAnsi"/>
                <w:sz w:val="18"/>
                <w:szCs w:val="18"/>
              </w:rPr>
            </w:pPr>
            <w:r w:rsidRPr="00ED2422">
              <w:rPr>
                <w:rFonts w:cstheme="minorHAnsi"/>
                <w:sz w:val="18"/>
                <w:szCs w:val="18"/>
              </w:rPr>
              <w:t>W17</w:t>
            </w:r>
          </w:p>
        </w:tc>
        <w:tc>
          <w:tcPr>
            <w:tcW w:w="1696" w:type="dxa"/>
          </w:tcPr>
          <w:p w14:paraId="7F6D756B" w14:textId="77777777" w:rsidR="00D23E69" w:rsidRPr="00ED2422" w:rsidRDefault="00D23E69" w:rsidP="00D23E69">
            <w:pPr>
              <w:rPr>
                <w:rFonts w:cstheme="minorHAnsi"/>
                <w:sz w:val="18"/>
                <w:szCs w:val="18"/>
              </w:rPr>
            </w:pPr>
            <w:r w:rsidRPr="00ED2422">
              <w:rPr>
                <w:rFonts w:cstheme="minorHAnsi"/>
                <w:sz w:val="18"/>
                <w:szCs w:val="18"/>
              </w:rPr>
              <w:t>USA Preconception and pregnancy</w:t>
            </w:r>
          </w:p>
        </w:tc>
        <w:tc>
          <w:tcPr>
            <w:tcW w:w="2272" w:type="dxa"/>
          </w:tcPr>
          <w:p w14:paraId="253E958A" w14:textId="77777777" w:rsidR="00D23E69" w:rsidRPr="00ED2422" w:rsidRDefault="00D23E69" w:rsidP="00D23E69">
            <w:pPr>
              <w:rPr>
                <w:rFonts w:cstheme="minorHAnsi"/>
                <w:sz w:val="18"/>
                <w:szCs w:val="18"/>
              </w:rPr>
            </w:pPr>
            <w:r w:rsidRPr="00ED2422">
              <w:rPr>
                <w:rFonts w:cstheme="minorHAnsi"/>
                <w:sz w:val="18"/>
                <w:szCs w:val="18"/>
              </w:rPr>
              <w:t>Weight loss support needs to continue into pregnancy</w:t>
            </w:r>
          </w:p>
        </w:tc>
      </w:tr>
      <w:tr w:rsidR="00D23E69" w:rsidRPr="00ED2422" w14:paraId="55F55DE0" w14:textId="77777777" w:rsidTr="00D23E69">
        <w:tc>
          <w:tcPr>
            <w:tcW w:w="1696" w:type="dxa"/>
          </w:tcPr>
          <w:p w14:paraId="0CDBF227" w14:textId="77777777" w:rsidR="00D23E69" w:rsidRPr="00BA6D61" w:rsidRDefault="00D23E69" w:rsidP="00D23E69">
            <w:pPr>
              <w:rPr>
                <w:rFonts w:cstheme="minorHAnsi"/>
                <w:sz w:val="18"/>
                <w:szCs w:val="18"/>
              </w:rPr>
            </w:pPr>
            <w:r w:rsidRPr="00BA6D61">
              <w:rPr>
                <w:rFonts w:cstheme="minorHAnsi"/>
                <w:sz w:val="18"/>
                <w:szCs w:val="18"/>
              </w:rPr>
              <w:t>Legro et al 2015</w:t>
            </w:r>
            <w:r w:rsidRPr="00BA6D61">
              <w:rPr>
                <w:vertAlign w:val="superscript"/>
              </w:rPr>
              <w:t>43</w:t>
            </w:r>
          </w:p>
          <w:p w14:paraId="6CE56827" w14:textId="77777777" w:rsidR="00D23E69" w:rsidRPr="00BA6D61" w:rsidRDefault="00D23E69" w:rsidP="00D23E69">
            <w:pPr>
              <w:rPr>
                <w:rFonts w:cstheme="minorHAnsi"/>
                <w:sz w:val="18"/>
                <w:szCs w:val="18"/>
              </w:rPr>
            </w:pPr>
          </w:p>
        </w:tc>
        <w:tc>
          <w:tcPr>
            <w:tcW w:w="997" w:type="dxa"/>
          </w:tcPr>
          <w:p w14:paraId="37D9A3E5"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33714842" w14:textId="77777777" w:rsidR="00D23E69" w:rsidRPr="00ED2422" w:rsidRDefault="00D23E69" w:rsidP="00D23E69">
            <w:pPr>
              <w:rPr>
                <w:rFonts w:cstheme="minorHAnsi"/>
                <w:sz w:val="18"/>
                <w:szCs w:val="18"/>
              </w:rPr>
            </w:pPr>
            <w:r w:rsidRPr="00ED2422">
              <w:rPr>
                <w:rFonts w:cstheme="minorHAnsi"/>
                <w:sz w:val="18"/>
                <w:szCs w:val="18"/>
              </w:rPr>
              <w:t xml:space="preserve">If women with PCOS undergoing IVF are invited to take part in a </w:t>
            </w:r>
            <w:proofErr w:type="gramStart"/>
            <w:r w:rsidRPr="00ED2422">
              <w:rPr>
                <w:rFonts w:cstheme="minorHAnsi"/>
                <w:sz w:val="18"/>
                <w:szCs w:val="18"/>
              </w:rPr>
              <w:t>16 week</w:t>
            </w:r>
            <w:proofErr w:type="gramEnd"/>
            <w:r w:rsidRPr="00ED2422">
              <w:rPr>
                <w:rFonts w:cstheme="minorHAnsi"/>
                <w:sz w:val="18"/>
                <w:szCs w:val="18"/>
              </w:rPr>
              <w:t xml:space="preserve"> RCT delaying IVF in order to lose a goal of 7% weight</w:t>
            </w:r>
          </w:p>
          <w:p w14:paraId="1BEDCB12" w14:textId="77777777" w:rsidR="00D23E69" w:rsidRPr="00ED2422" w:rsidRDefault="00D23E69" w:rsidP="00D23E69">
            <w:pPr>
              <w:rPr>
                <w:rFonts w:cstheme="minorHAnsi"/>
                <w:sz w:val="18"/>
                <w:szCs w:val="18"/>
              </w:rPr>
            </w:pPr>
          </w:p>
          <w:p w14:paraId="0C9422C5" w14:textId="77777777" w:rsidR="00D23E69" w:rsidRPr="00ED2422" w:rsidRDefault="00D23E69" w:rsidP="00D23E69">
            <w:pPr>
              <w:rPr>
                <w:rFonts w:cstheme="minorHAnsi"/>
                <w:sz w:val="18"/>
                <w:szCs w:val="18"/>
              </w:rPr>
            </w:pPr>
            <w:r w:rsidRPr="00ED2422">
              <w:rPr>
                <w:rFonts w:cstheme="minorHAnsi"/>
                <w:sz w:val="18"/>
                <w:szCs w:val="18"/>
              </w:rPr>
              <w:t>Then 17% of eligible women will consent to take part</w:t>
            </w:r>
          </w:p>
          <w:p w14:paraId="2A06A002" w14:textId="77777777" w:rsidR="00D23E69" w:rsidRPr="00ED2422" w:rsidRDefault="00D23E69" w:rsidP="00D23E69">
            <w:pPr>
              <w:rPr>
                <w:rFonts w:cstheme="minorHAnsi"/>
                <w:sz w:val="18"/>
                <w:szCs w:val="18"/>
              </w:rPr>
            </w:pPr>
            <w:r w:rsidRPr="00ED2422">
              <w:rPr>
                <w:rFonts w:cstheme="minorHAnsi"/>
                <w:sz w:val="18"/>
                <w:szCs w:val="18"/>
              </w:rPr>
              <w:t xml:space="preserve"> </w:t>
            </w:r>
          </w:p>
        </w:tc>
        <w:tc>
          <w:tcPr>
            <w:tcW w:w="714" w:type="dxa"/>
          </w:tcPr>
          <w:p w14:paraId="5B35284B"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2157AE99" w14:textId="77777777" w:rsidR="00D23E69" w:rsidRPr="00ED2422" w:rsidRDefault="00D23E69" w:rsidP="00D23E69">
            <w:pPr>
              <w:rPr>
                <w:rFonts w:cstheme="minorHAnsi"/>
                <w:sz w:val="18"/>
                <w:szCs w:val="18"/>
              </w:rPr>
            </w:pPr>
            <w:r w:rsidRPr="00ED2422">
              <w:rPr>
                <w:rFonts w:cstheme="minorHAnsi"/>
                <w:sz w:val="18"/>
                <w:szCs w:val="18"/>
              </w:rPr>
              <w:t>PCOS &amp; IVF</w:t>
            </w:r>
          </w:p>
          <w:p w14:paraId="3BD1E5E5" w14:textId="77777777" w:rsidR="00D23E69" w:rsidRPr="00ED2422" w:rsidRDefault="00D23E69" w:rsidP="00D23E69">
            <w:pPr>
              <w:rPr>
                <w:rFonts w:cstheme="minorHAnsi"/>
                <w:sz w:val="18"/>
                <w:szCs w:val="18"/>
              </w:rPr>
            </w:pPr>
            <w:r w:rsidRPr="00ED2422">
              <w:rPr>
                <w:rFonts w:cstheme="minorHAnsi"/>
                <w:sz w:val="18"/>
                <w:szCs w:val="18"/>
              </w:rPr>
              <w:t xml:space="preserve">BMI 27-42 </w:t>
            </w:r>
          </w:p>
          <w:p w14:paraId="7E6D5283" w14:textId="77777777" w:rsidR="00D23E69" w:rsidRPr="00ED2422" w:rsidRDefault="00D23E69" w:rsidP="00D23E69">
            <w:pPr>
              <w:rPr>
                <w:rFonts w:cstheme="minorHAnsi"/>
                <w:sz w:val="18"/>
                <w:szCs w:val="18"/>
              </w:rPr>
            </w:pPr>
            <w:r w:rsidRPr="00ED2422">
              <w:rPr>
                <w:rFonts w:cstheme="minorHAnsi"/>
                <w:sz w:val="18"/>
                <w:szCs w:val="18"/>
              </w:rPr>
              <w:t>aged 18-40</w:t>
            </w:r>
          </w:p>
          <w:p w14:paraId="43036101" w14:textId="77777777" w:rsidR="00D23E69" w:rsidRPr="00ED2422" w:rsidRDefault="00D23E69" w:rsidP="00D23E69">
            <w:pPr>
              <w:rPr>
                <w:rFonts w:cstheme="minorHAnsi"/>
                <w:sz w:val="18"/>
                <w:szCs w:val="18"/>
              </w:rPr>
            </w:pPr>
          </w:p>
        </w:tc>
        <w:tc>
          <w:tcPr>
            <w:tcW w:w="2272" w:type="dxa"/>
          </w:tcPr>
          <w:p w14:paraId="73AD2F1D" w14:textId="77777777" w:rsidR="00D23E69" w:rsidRPr="00ED2422" w:rsidRDefault="00D23E69" w:rsidP="00D23E69">
            <w:pPr>
              <w:rPr>
                <w:rFonts w:cstheme="minorHAnsi"/>
                <w:sz w:val="18"/>
                <w:szCs w:val="18"/>
              </w:rPr>
            </w:pPr>
            <w:proofErr w:type="gramStart"/>
            <w:r w:rsidRPr="00ED2422">
              <w:rPr>
                <w:rFonts w:cstheme="minorHAnsi"/>
                <w:sz w:val="18"/>
                <w:szCs w:val="18"/>
              </w:rPr>
              <w:t>Hypocaloric  -</w:t>
            </w:r>
            <w:proofErr w:type="gramEnd"/>
            <w:r w:rsidRPr="00ED2422">
              <w:rPr>
                <w:rFonts w:cstheme="minorHAnsi"/>
                <w:sz w:val="18"/>
                <w:szCs w:val="18"/>
              </w:rPr>
              <w:t xml:space="preserve"> individualised</w:t>
            </w:r>
          </w:p>
        </w:tc>
      </w:tr>
      <w:tr w:rsidR="00D23E69" w:rsidRPr="00ED2422" w14:paraId="51EE82C2" w14:textId="77777777" w:rsidTr="00D23E69">
        <w:tc>
          <w:tcPr>
            <w:tcW w:w="1696" w:type="dxa"/>
          </w:tcPr>
          <w:p w14:paraId="411F3B68" w14:textId="77777777" w:rsidR="00D23E69" w:rsidRPr="00ED2422" w:rsidRDefault="00D23E69" w:rsidP="00D23E69">
            <w:pPr>
              <w:rPr>
                <w:rFonts w:cstheme="minorHAnsi"/>
                <w:sz w:val="18"/>
                <w:szCs w:val="18"/>
              </w:rPr>
            </w:pPr>
          </w:p>
        </w:tc>
        <w:tc>
          <w:tcPr>
            <w:tcW w:w="997" w:type="dxa"/>
          </w:tcPr>
          <w:p w14:paraId="6636E73C" w14:textId="77777777" w:rsidR="00D23E69" w:rsidRPr="00ED2422" w:rsidRDefault="00D23E69" w:rsidP="00D23E69">
            <w:pPr>
              <w:rPr>
                <w:rFonts w:cstheme="minorHAnsi"/>
                <w:color w:val="000000"/>
                <w:sz w:val="18"/>
                <w:szCs w:val="18"/>
              </w:rPr>
            </w:pPr>
          </w:p>
        </w:tc>
        <w:tc>
          <w:tcPr>
            <w:tcW w:w="5949" w:type="dxa"/>
          </w:tcPr>
          <w:p w14:paraId="6351DC8F"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If the intervention is tailored and includes meal replacements and weigh loss medication </w:t>
            </w:r>
          </w:p>
          <w:p w14:paraId="56874C24" w14:textId="77777777" w:rsidR="00D23E69" w:rsidRPr="00ED2422" w:rsidRDefault="00D23E69" w:rsidP="00D23E69">
            <w:pPr>
              <w:rPr>
                <w:rFonts w:cstheme="minorHAnsi"/>
                <w:color w:val="000000"/>
                <w:sz w:val="18"/>
                <w:szCs w:val="18"/>
              </w:rPr>
            </w:pPr>
          </w:p>
          <w:p w14:paraId="1F80D407" w14:textId="77777777" w:rsidR="00D23E69" w:rsidRPr="00ED2422" w:rsidRDefault="00D23E69" w:rsidP="00D23E69">
            <w:pPr>
              <w:rPr>
                <w:rFonts w:cstheme="minorHAnsi"/>
                <w:sz w:val="18"/>
                <w:szCs w:val="18"/>
              </w:rPr>
            </w:pPr>
            <w:r w:rsidRPr="00ED2422">
              <w:rPr>
                <w:rFonts w:cstheme="minorHAnsi"/>
                <w:color w:val="000000"/>
                <w:sz w:val="18"/>
                <w:szCs w:val="18"/>
              </w:rPr>
              <w:lastRenderedPageBreak/>
              <w:t xml:space="preserve">then participants can experience significant weight loss (between 6.2-6.4%) over the </w:t>
            </w:r>
            <w:proofErr w:type="gramStart"/>
            <w:r w:rsidRPr="00ED2422">
              <w:rPr>
                <w:rFonts w:cstheme="minorHAnsi"/>
                <w:color w:val="000000"/>
                <w:sz w:val="18"/>
                <w:szCs w:val="18"/>
              </w:rPr>
              <w:t>16 week</w:t>
            </w:r>
            <w:proofErr w:type="gramEnd"/>
            <w:r w:rsidRPr="00ED2422">
              <w:rPr>
                <w:rFonts w:cstheme="minorHAnsi"/>
                <w:color w:val="000000"/>
                <w:sz w:val="18"/>
                <w:szCs w:val="18"/>
              </w:rPr>
              <w:t xml:space="preserve"> period</w:t>
            </w:r>
          </w:p>
        </w:tc>
        <w:tc>
          <w:tcPr>
            <w:tcW w:w="714" w:type="dxa"/>
          </w:tcPr>
          <w:p w14:paraId="2C52C6F1" w14:textId="77777777" w:rsidR="00D23E69" w:rsidRPr="00ED2422" w:rsidRDefault="00D23E69" w:rsidP="00D23E69">
            <w:pPr>
              <w:rPr>
                <w:rFonts w:cstheme="minorHAnsi"/>
                <w:sz w:val="18"/>
                <w:szCs w:val="18"/>
              </w:rPr>
            </w:pPr>
            <w:r w:rsidRPr="00ED2422">
              <w:rPr>
                <w:rFonts w:cstheme="minorHAnsi"/>
                <w:sz w:val="18"/>
                <w:szCs w:val="18"/>
              </w:rPr>
              <w:lastRenderedPageBreak/>
              <w:t>W16</w:t>
            </w:r>
          </w:p>
        </w:tc>
        <w:tc>
          <w:tcPr>
            <w:tcW w:w="1696" w:type="dxa"/>
          </w:tcPr>
          <w:p w14:paraId="7EA6E071" w14:textId="77777777" w:rsidR="00D23E69" w:rsidRPr="00ED2422" w:rsidRDefault="00D23E69" w:rsidP="00D23E69">
            <w:pPr>
              <w:rPr>
                <w:rFonts w:cstheme="minorHAnsi"/>
                <w:sz w:val="18"/>
                <w:szCs w:val="18"/>
              </w:rPr>
            </w:pPr>
            <w:r w:rsidRPr="00ED2422">
              <w:rPr>
                <w:rFonts w:cstheme="minorHAnsi"/>
                <w:sz w:val="18"/>
                <w:szCs w:val="18"/>
              </w:rPr>
              <w:t>PCOS &amp; IVF</w:t>
            </w:r>
          </w:p>
          <w:p w14:paraId="62FD4789" w14:textId="77777777" w:rsidR="00D23E69" w:rsidRPr="00ED2422" w:rsidRDefault="00D23E69" w:rsidP="00D23E69">
            <w:pPr>
              <w:rPr>
                <w:rFonts w:cstheme="minorHAnsi"/>
                <w:sz w:val="18"/>
                <w:szCs w:val="18"/>
              </w:rPr>
            </w:pPr>
            <w:r w:rsidRPr="00ED2422">
              <w:rPr>
                <w:rFonts w:cstheme="minorHAnsi"/>
                <w:sz w:val="18"/>
                <w:szCs w:val="18"/>
              </w:rPr>
              <w:t xml:space="preserve">BMI 27-42 </w:t>
            </w:r>
          </w:p>
          <w:p w14:paraId="29AE2F9B" w14:textId="77777777" w:rsidR="00D23E69" w:rsidRPr="00ED2422" w:rsidRDefault="00D23E69" w:rsidP="00D23E69">
            <w:pPr>
              <w:rPr>
                <w:rFonts w:cstheme="minorHAnsi"/>
                <w:sz w:val="18"/>
                <w:szCs w:val="18"/>
              </w:rPr>
            </w:pPr>
            <w:r w:rsidRPr="00ED2422">
              <w:rPr>
                <w:rFonts w:cstheme="minorHAnsi"/>
                <w:sz w:val="18"/>
                <w:szCs w:val="18"/>
              </w:rPr>
              <w:t>aged 18-40</w:t>
            </w:r>
          </w:p>
          <w:p w14:paraId="1A65292C" w14:textId="77777777" w:rsidR="00D23E69" w:rsidRPr="00ED2422" w:rsidRDefault="00D23E69" w:rsidP="00D23E69">
            <w:pPr>
              <w:rPr>
                <w:rFonts w:cstheme="minorHAnsi"/>
                <w:sz w:val="18"/>
                <w:szCs w:val="18"/>
              </w:rPr>
            </w:pPr>
          </w:p>
        </w:tc>
        <w:tc>
          <w:tcPr>
            <w:tcW w:w="2272" w:type="dxa"/>
          </w:tcPr>
          <w:p w14:paraId="35E94AFC" w14:textId="77777777" w:rsidR="00D23E69" w:rsidRPr="00ED2422" w:rsidRDefault="00D23E69" w:rsidP="00D23E69">
            <w:pPr>
              <w:rPr>
                <w:rFonts w:cstheme="minorHAnsi"/>
                <w:sz w:val="18"/>
                <w:szCs w:val="18"/>
              </w:rPr>
            </w:pPr>
            <w:r w:rsidRPr="00ED2422">
              <w:rPr>
                <w:rFonts w:cstheme="minorHAnsi"/>
                <w:sz w:val="18"/>
                <w:szCs w:val="18"/>
              </w:rPr>
              <w:t xml:space="preserve">Hypocaloric (between 1200-2000) plus lifestyle modification </w:t>
            </w:r>
            <w:proofErr w:type="gramStart"/>
            <w:r w:rsidRPr="00ED2422">
              <w:rPr>
                <w:rFonts w:cstheme="minorHAnsi"/>
                <w:sz w:val="18"/>
                <w:szCs w:val="18"/>
              </w:rPr>
              <w:t>( incl</w:t>
            </w:r>
            <w:proofErr w:type="gramEnd"/>
            <w:r w:rsidRPr="00ED2422">
              <w:rPr>
                <w:rFonts w:cstheme="minorHAnsi"/>
                <w:sz w:val="18"/>
                <w:szCs w:val="18"/>
              </w:rPr>
              <w:t xml:space="preserve">  meal replacements, weight loss </w:t>
            </w:r>
            <w:r w:rsidRPr="00ED2422">
              <w:rPr>
                <w:rFonts w:cstheme="minorHAnsi"/>
                <w:sz w:val="18"/>
                <w:szCs w:val="18"/>
              </w:rPr>
              <w:lastRenderedPageBreak/>
              <w:t>medication (either sibutramine, or orlistat),and increased physical activity</w:t>
            </w:r>
          </w:p>
        </w:tc>
      </w:tr>
      <w:tr w:rsidR="00D23E69" w:rsidRPr="00ED2422" w14:paraId="1BDCF5B7" w14:textId="77777777" w:rsidTr="00D23E69">
        <w:tc>
          <w:tcPr>
            <w:tcW w:w="1696" w:type="dxa"/>
          </w:tcPr>
          <w:p w14:paraId="461B24D1" w14:textId="77777777" w:rsidR="00D23E69" w:rsidRPr="00BA6D61" w:rsidRDefault="00D23E69" w:rsidP="00D23E69">
            <w:pPr>
              <w:rPr>
                <w:rFonts w:cstheme="minorHAnsi"/>
                <w:sz w:val="18"/>
                <w:szCs w:val="18"/>
              </w:rPr>
            </w:pPr>
            <w:r w:rsidRPr="00BA6D61">
              <w:rPr>
                <w:rFonts w:cstheme="minorHAnsi"/>
                <w:sz w:val="18"/>
                <w:szCs w:val="18"/>
              </w:rPr>
              <w:lastRenderedPageBreak/>
              <w:t>Mahoney 2014</w:t>
            </w:r>
            <w:r w:rsidRPr="00BA6D61">
              <w:rPr>
                <w:vertAlign w:val="superscript"/>
              </w:rPr>
              <w:t>24</w:t>
            </w:r>
            <w:r>
              <w:rPr>
                <w:vertAlign w:val="superscript"/>
              </w:rPr>
              <w:t>6</w:t>
            </w:r>
          </w:p>
          <w:p w14:paraId="1A6045B0" w14:textId="77777777" w:rsidR="00D23E69" w:rsidRPr="00BA6D61" w:rsidRDefault="00D23E69" w:rsidP="00D23E69">
            <w:pPr>
              <w:rPr>
                <w:rFonts w:cstheme="minorHAnsi"/>
                <w:sz w:val="18"/>
                <w:szCs w:val="18"/>
              </w:rPr>
            </w:pPr>
          </w:p>
        </w:tc>
        <w:tc>
          <w:tcPr>
            <w:tcW w:w="997" w:type="dxa"/>
          </w:tcPr>
          <w:p w14:paraId="7A5E29A8" w14:textId="77777777" w:rsidR="00D23E69" w:rsidRPr="00ED2422" w:rsidRDefault="00D23E69" w:rsidP="00D23E69">
            <w:pPr>
              <w:rPr>
                <w:rFonts w:cstheme="minorHAnsi"/>
                <w:color w:val="000000"/>
                <w:sz w:val="18"/>
                <w:szCs w:val="18"/>
              </w:rPr>
            </w:pPr>
            <w:r w:rsidRPr="00ED2422">
              <w:rPr>
                <w:rFonts w:cstheme="minorHAnsi"/>
                <w:color w:val="000000"/>
                <w:sz w:val="18"/>
                <w:szCs w:val="18"/>
              </w:rPr>
              <w:t>PS</w:t>
            </w:r>
          </w:p>
        </w:tc>
        <w:tc>
          <w:tcPr>
            <w:tcW w:w="5949" w:type="dxa"/>
          </w:tcPr>
          <w:p w14:paraId="0970FF21"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If women with PCOS are offered a </w:t>
            </w:r>
            <w:proofErr w:type="gramStart"/>
            <w:r w:rsidRPr="00ED2422">
              <w:rPr>
                <w:rFonts w:cstheme="minorHAnsi"/>
                <w:color w:val="000000"/>
                <w:sz w:val="18"/>
                <w:szCs w:val="18"/>
              </w:rPr>
              <w:t>12 week</w:t>
            </w:r>
            <w:proofErr w:type="gramEnd"/>
            <w:r w:rsidRPr="00ED2422">
              <w:rPr>
                <w:rFonts w:cstheme="minorHAnsi"/>
                <w:color w:val="000000"/>
                <w:sz w:val="18"/>
                <w:szCs w:val="18"/>
              </w:rPr>
              <w:t xml:space="preserve"> MI intervention to help with lifestyle change to support fertility </w:t>
            </w:r>
          </w:p>
          <w:p w14:paraId="4EF85A72" w14:textId="77777777" w:rsidR="00D23E69" w:rsidRPr="00ED2422" w:rsidRDefault="00D23E69" w:rsidP="00D23E69">
            <w:pPr>
              <w:rPr>
                <w:rFonts w:cstheme="minorHAnsi"/>
                <w:sz w:val="18"/>
                <w:szCs w:val="18"/>
              </w:rPr>
            </w:pPr>
            <w:r w:rsidRPr="00ED2422">
              <w:rPr>
                <w:rFonts w:cstheme="minorHAnsi"/>
                <w:color w:val="000000"/>
                <w:sz w:val="18"/>
                <w:szCs w:val="18"/>
              </w:rPr>
              <w:t>Then 22% will participate in the intervention and 16.6% will complete it.</w:t>
            </w:r>
          </w:p>
        </w:tc>
        <w:tc>
          <w:tcPr>
            <w:tcW w:w="714" w:type="dxa"/>
          </w:tcPr>
          <w:p w14:paraId="28B2AFDE" w14:textId="77777777" w:rsidR="00D23E69" w:rsidRPr="00ED2422" w:rsidRDefault="00D23E69" w:rsidP="00D23E69">
            <w:pPr>
              <w:rPr>
                <w:rFonts w:cstheme="minorHAnsi"/>
                <w:color w:val="000000"/>
                <w:sz w:val="18"/>
                <w:szCs w:val="18"/>
              </w:rPr>
            </w:pPr>
            <w:r w:rsidRPr="00ED2422">
              <w:rPr>
                <w:rFonts w:cstheme="minorHAnsi"/>
                <w:color w:val="000000"/>
                <w:sz w:val="18"/>
                <w:szCs w:val="18"/>
              </w:rPr>
              <w:t>RE</w:t>
            </w:r>
          </w:p>
        </w:tc>
        <w:tc>
          <w:tcPr>
            <w:tcW w:w="1696" w:type="dxa"/>
          </w:tcPr>
          <w:p w14:paraId="6A119310"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PCOS </w:t>
            </w:r>
          </w:p>
          <w:p w14:paraId="3F43CE97"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BMI greater than 27, age 18-44 </w:t>
            </w:r>
          </w:p>
          <w:p w14:paraId="27594169" w14:textId="77777777" w:rsidR="00D23E69" w:rsidRPr="00ED2422" w:rsidRDefault="00D23E69" w:rsidP="00D23E69">
            <w:pPr>
              <w:rPr>
                <w:rFonts w:cstheme="minorHAnsi"/>
                <w:color w:val="000000"/>
                <w:sz w:val="18"/>
                <w:szCs w:val="18"/>
              </w:rPr>
            </w:pPr>
          </w:p>
          <w:p w14:paraId="262F28B8" w14:textId="77777777" w:rsidR="00D23E69" w:rsidRPr="00ED2422" w:rsidRDefault="00D23E69" w:rsidP="00D23E69">
            <w:pPr>
              <w:rPr>
                <w:rFonts w:cstheme="minorHAnsi"/>
                <w:sz w:val="18"/>
                <w:szCs w:val="18"/>
              </w:rPr>
            </w:pPr>
            <w:proofErr w:type="gramStart"/>
            <w:r w:rsidRPr="00ED2422">
              <w:rPr>
                <w:rFonts w:cstheme="minorHAnsi"/>
                <w:color w:val="000000"/>
                <w:sz w:val="18"/>
                <w:szCs w:val="18"/>
              </w:rPr>
              <w:t>12 week</w:t>
            </w:r>
            <w:proofErr w:type="gramEnd"/>
            <w:r w:rsidRPr="00ED2422">
              <w:rPr>
                <w:rFonts w:cstheme="minorHAnsi"/>
                <w:color w:val="000000"/>
                <w:sz w:val="18"/>
                <w:szCs w:val="18"/>
              </w:rPr>
              <w:t xml:space="preserve"> 6 MI sessions, daily logs etc</w:t>
            </w:r>
          </w:p>
        </w:tc>
        <w:tc>
          <w:tcPr>
            <w:tcW w:w="2272" w:type="dxa"/>
          </w:tcPr>
          <w:p w14:paraId="7A39F0EF" w14:textId="77777777" w:rsidR="00D23E69" w:rsidRPr="00ED2422" w:rsidRDefault="00D23E69" w:rsidP="00D23E69">
            <w:pPr>
              <w:rPr>
                <w:rFonts w:cstheme="minorHAnsi"/>
                <w:sz w:val="18"/>
                <w:szCs w:val="18"/>
              </w:rPr>
            </w:pPr>
            <w:r w:rsidRPr="00ED2422">
              <w:rPr>
                <w:rFonts w:cstheme="minorHAnsi"/>
                <w:sz w:val="18"/>
                <w:szCs w:val="18"/>
              </w:rPr>
              <w:t>MI-based intervention</w:t>
            </w:r>
          </w:p>
        </w:tc>
      </w:tr>
      <w:tr w:rsidR="00D23E69" w:rsidRPr="00ED2422" w14:paraId="25C2F3D9" w14:textId="77777777" w:rsidTr="00D23E69">
        <w:tc>
          <w:tcPr>
            <w:tcW w:w="1696" w:type="dxa"/>
          </w:tcPr>
          <w:p w14:paraId="06CB2EBF" w14:textId="77777777" w:rsidR="00D23E69" w:rsidRPr="00BA6D61" w:rsidRDefault="00D23E69" w:rsidP="00D23E69">
            <w:pPr>
              <w:rPr>
                <w:rFonts w:cstheme="minorHAnsi"/>
                <w:sz w:val="18"/>
                <w:szCs w:val="18"/>
              </w:rPr>
            </w:pPr>
          </w:p>
        </w:tc>
        <w:tc>
          <w:tcPr>
            <w:tcW w:w="997" w:type="dxa"/>
          </w:tcPr>
          <w:p w14:paraId="3BCD10E1" w14:textId="77777777" w:rsidR="00D23E69" w:rsidRPr="00ED2422" w:rsidRDefault="00D23E69" w:rsidP="00D23E69">
            <w:pPr>
              <w:rPr>
                <w:rFonts w:cstheme="minorHAnsi"/>
                <w:color w:val="000000"/>
                <w:sz w:val="18"/>
                <w:szCs w:val="18"/>
              </w:rPr>
            </w:pPr>
          </w:p>
        </w:tc>
        <w:tc>
          <w:tcPr>
            <w:tcW w:w="5949" w:type="dxa"/>
          </w:tcPr>
          <w:p w14:paraId="450D6A1F"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If individual tailored motivational interviewing is used, </w:t>
            </w:r>
          </w:p>
          <w:p w14:paraId="2EACEDB2" w14:textId="77777777" w:rsidR="00D23E69" w:rsidRPr="00ED2422" w:rsidRDefault="00D23E69" w:rsidP="00D23E69">
            <w:pPr>
              <w:rPr>
                <w:rFonts w:cstheme="minorHAnsi"/>
                <w:color w:val="000000"/>
                <w:sz w:val="18"/>
                <w:szCs w:val="18"/>
              </w:rPr>
            </w:pPr>
          </w:p>
          <w:p w14:paraId="3B27959D" w14:textId="77777777" w:rsidR="00D23E69" w:rsidRPr="00ED2422" w:rsidRDefault="00D23E69" w:rsidP="00D23E69">
            <w:pPr>
              <w:rPr>
                <w:rFonts w:cstheme="minorHAnsi"/>
                <w:color w:val="000000"/>
                <w:sz w:val="18"/>
                <w:szCs w:val="18"/>
              </w:rPr>
            </w:pPr>
            <w:r w:rsidRPr="00ED2422">
              <w:rPr>
                <w:rFonts w:cstheme="minorHAnsi"/>
                <w:color w:val="000000"/>
                <w:sz w:val="18"/>
                <w:szCs w:val="18"/>
              </w:rPr>
              <w:t>Then participants can report behaviour change and lose an average of 7lbs in 12 weeks</w:t>
            </w:r>
          </w:p>
          <w:p w14:paraId="78A37A9A" w14:textId="77777777" w:rsidR="00D23E69" w:rsidRPr="00ED2422" w:rsidRDefault="00D23E69" w:rsidP="00D23E69">
            <w:pPr>
              <w:rPr>
                <w:rFonts w:cstheme="minorHAnsi"/>
                <w:sz w:val="18"/>
                <w:szCs w:val="18"/>
              </w:rPr>
            </w:pPr>
          </w:p>
        </w:tc>
        <w:tc>
          <w:tcPr>
            <w:tcW w:w="714" w:type="dxa"/>
          </w:tcPr>
          <w:p w14:paraId="32A36C98" w14:textId="77777777" w:rsidR="00D23E69" w:rsidRPr="00ED2422" w:rsidRDefault="00D23E69" w:rsidP="00D23E69">
            <w:pPr>
              <w:rPr>
                <w:rFonts w:cstheme="minorHAnsi"/>
                <w:color w:val="000000"/>
                <w:sz w:val="18"/>
                <w:szCs w:val="18"/>
              </w:rPr>
            </w:pPr>
            <w:r w:rsidRPr="00ED2422">
              <w:rPr>
                <w:rFonts w:cstheme="minorHAnsi"/>
                <w:color w:val="000000"/>
                <w:sz w:val="18"/>
                <w:szCs w:val="18"/>
              </w:rPr>
              <w:t>BC</w:t>
            </w:r>
          </w:p>
          <w:p w14:paraId="4289C66E" w14:textId="77777777" w:rsidR="00D23E69" w:rsidRPr="00ED2422" w:rsidRDefault="00D23E69" w:rsidP="00D23E69">
            <w:pPr>
              <w:rPr>
                <w:rFonts w:cstheme="minorHAnsi"/>
                <w:color w:val="000000"/>
                <w:sz w:val="18"/>
                <w:szCs w:val="18"/>
              </w:rPr>
            </w:pPr>
            <w:r w:rsidRPr="00ED2422">
              <w:rPr>
                <w:rFonts w:cstheme="minorHAnsi"/>
                <w:color w:val="000000"/>
                <w:sz w:val="18"/>
                <w:szCs w:val="18"/>
              </w:rPr>
              <w:t>W16</w:t>
            </w:r>
          </w:p>
        </w:tc>
        <w:tc>
          <w:tcPr>
            <w:tcW w:w="1696" w:type="dxa"/>
          </w:tcPr>
          <w:p w14:paraId="3A8E412E"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PCOS </w:t>
            </w:r>
          </w:p>
          <w:p w14:paraId="7E6745AB"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BMI greater than 27, age 18-44 </w:t>
            </w:r>
          </w:p>
          <w:p w14:paraId="5AE8A7A8" w14:textId="77777777" w:rsidR="00D23E69" w:rsidRPr="00ED2422" w:rsidRDefault="00D23E69" w:rsidP="00D23E69">
            <w:pPr>
              <w:rPr>
                <w:rFonts w:cstheme="minorHAnsi"/>
                <w:color w:val="000000"/>
                <w:sz w:val="18"/>
                <w:szCs w:val="18"/>
              </w:rPr>
            </w:pPr>
          </w:p>
          <w:p w14:paraId="2A74BFA9" w14:textId="77777777" w:rsidR="00D23E69" w:rsidRPr="00ED2422" w:rsidRDefault="00D23E69" w:rsidP="00D23E69">
            <w:pPr>
              <w:rPr>
                <w:rFonts w:cstheme="minorHAnsi"/>
                <w:sz w:val="18"/>
                <w:szCs w:val="18"/>
              </w:rPr>
            </w:pPr>
            <w:proofErr w:type="gramStart"/>
            <w:r w:rsidRPr="00ED2422">
              <w:rPr>
                <w:rFonts w:cstheme="minorHAnsi"/>
                <w:color w:val="000000"/>
                <w:sz w:val="18"/>
                <w:szCs w:val="18"/>
              </w:rPr>
              <w:t>12 week</w:t>
            </w:r>
            <w:proofErr w:type="gramEnd"/>
            <w:r w:rsidRPr="00ED2422">
              <w:rPr>
                <w:rFonts w:cstheme="minorHAnsi"/>
                <w:color w:val="000000"/>
                <w:sz w:val="18"/>
                <w:szCs w:val="18"/>
              </w:rPr>
              <w:t xml:space="preserve"> 6 MI sessions, daily logs </w:t>
            </w:r>
          </w:p>
        </w:tc>
        <w:tc>
          <w:tcPr>
            <w:tcW w:w="2272" w:type="dxa"/>
          </w:tcPr>
          <w:p w14:paraId="5BE971E3" w14:textId="77777777" w:rsidR="00D23E69" w:rsidRPr="00ED2422" w:rsidRDefault="00D23E69" w:rsidP="00D23E69">
            <w:pPr>
              <w:rPr>
                <w:rFonts w:cstheme="minorHAnsi"/>
                <w:sz w:val="18"/>
                <w:szCs w:val="18"/>
              </w:rPr>
            </w:pPr>
            <w:r w:rsidRPr="00ED2422">
              <w:rPr>
                <w:rFonts w:cstheme="minorHAnsi"/>
                <w:sz w:val="18"/>
                <w:szCs w:val="18"/>
              </w:rPr>
              <w:t>MI, monitoring</w:t>
            </w:r>
          </w:p>
        </w:tc>
      </w:tr>
      <w:tr w:rsidR="00D23E69" w:rsidRPr="00ED2422" w14:paraId="19CBF7EE" w14:textId="77777777" w:rsidTr="00D23E69">
        <w:tc>
          <w:tcPr>
            <w:tcW w:w="1696" w:type="dxa"/>
          </w:tcPr>
          <w:p w14:paraId="43119244" w14:textId="77777777" w:rsidR="00D23E69" w:rsidRPr="00BA6D61" w:rsidRDefault="00D23E69" w:rsidP="00D23E69">
            <w:pPr>
              <w:rPr>
                <w:rFonts w:cstheme="minorHAnsi"/>
                <w:sz w:val="18"/>
                <w:szCs w:val="18"/>
              </w:rPr>
            </w:pPr>
            <w:r w:rsidRPr="00BA6D61">
              <w:rPr>
                <w:rFonts w:cstheme="minorHAnsi"/>
                <w:sz w:val="18"/>
                <w:szCs w:val="18"/>
              </w:rPr>
              <w:t>Montanaro et al 2019</w:t>
            </w:r>
            <w:r w:rsidRPr="00BA6D61">
              <w:rPr>
                <w:vertAlign w:val="superscript"/>
              </w:rPr>
              <w:t>24</w:t>
            </w:r>
            <w:r>
              <w:rPr>
                <w:vertAlign w:val="superscript"/>
              </w:rPr>
              <w:t>7</w:t>
            </w:r>
          </w:p>
        </w:tc>
        <w:tc>
          <w:tcPr>
            <w:tcW w:w="997" w:type="dxa"/>
          </w:tcPr>
          <w:p w14:paraId="14250AA8" w14:textId="77777777" w:rsidR="00D23E69" w:rsidRPr="00ED2422" w:rsidRDefault="00D23E69" w:rsidP="00D23E69">
            <w:pPr>
              <w:rPr>
                <w:rFonts w:cstheme="minorHAnsi"/>
                <w:color w:val="000000"/>
                <w:sz w:val="18"/>
                <w:szCs w:val="18"/>
              </w:rPr>
            </w:pPr>
            <w:r w:rsidRPr="00ED2422">
              <w:rPr>
                <w:rFonts w:cstheme="minorHAnsi"/>
                <w:color w:val="000000"/>
                <w:sz w:val="18"/>
                <w:szCs w:val="18"/>
              </w:rPr>
              <w:t>FS</w:t>
            </w:r>
          </w:p>
        </w:tc>
        <w:tc>
          <w:tcPr>
            <w:tcW w:w="5949" w:type="dxa"/>
          </w:tcPr>
          <w:p w14:paraId="6C167B3D" w14:textId="77777777" w:rsidR="00D23E69" w:rsidRPr="00ED2422" w:rsidRDefault="00D23E69" w:rsidP="00D23E69">
            <w:pPr>
              <w:rPr>
                <w:rFonts w:cstheme="minorHAnsi"/>
                <w:color w:val="000000"/>
                <w:sz w:val="18"/>
                <w:szCs w:val="18"/>
              </w:rPr>
            </w:pPr>
            <w:r w:rsidRPr="00ED2422">
              <w:rPr>
                <w:rFonts w:cstheme="minorHAnsi"/>
                <w:sz w:val="18"/>
                <w:szCs w:val="18"/>
              </w:rPr>
              <w:t xml:space="preserve">If a preconception risk assessment tool is going to be introduced into primary care </w:t>
            </w:r>
            <w:proofErr w:type="gramStart"/>
            <w:r w:rsidRPr="00ED2422">
              <w:rPr>
                <w:rFonts w:cstheme="minorHAnsi"/>
                <w:sz w:val="18"/>
                <w:szCs w:val="18"/>
              </w:rPr>
              <w:t>services</w:t>
            </w:r>
            <w:proofErr w:type="gramEnd"/>
            <w:r w:rsidRPr="00ED2422">
              <w:rPr>
                <w:rFonts w:cstheme="minorHAnsi"/>
                <w:sz w:val="18"/>
                <w:szCs w:val="18"/>
              </w:rPr>
              <w:t xml:space="preserve"> then there can be significant challenges in implementation</w:t>
            </w:r>
          </w:p>
        </w:tc>
        <w:tc>
          <w:tcPr>
            <w:tcW w:w="714" w:type="dxa"/>
          </w:tcPr>
          <w:p w14:paraId="3582B372" w14:textId="77777777" w:rsidR="00D23E69" w:rsidRPr="00ED2422" w:rsidRDefault="00D23E69" w:rsidP="00D23E69">
            <w:pPr>
              <w:rPr>
                <w:rFonts w:cstheme="minorHAnsi"/>
                <w:color w:val="000000"/>
                <w:sz w:val="18"/>
                <w:szCs w:val="18"/>
              </w:rPr>
            </w:pPr>
            <w:r w:rsidRPr="00ED2422">
              <w:rPr>
                <w:rFonts w:cstheme="minorHAnsi"/>
                <w:color w:val="000000"/>
                <w:sz w:val="18"/>
                <w:szCs w:val="18"/>
              </w:rPr>
              <w:t>ST</w:t>
            </w:r>
          </w:p>
        </w:tc>
        <w:tc>
          <w:tcPr>
            <w:tcW w:w="1696" w:type="dxa"/>
          </w:tcPr>
          <w:p w14:paraId="722ADF9F" w14:textId="77777777" w:rsidR="00D23E69" w:rsidRPr="00ED2422" w:rsidRDefault="00D23E69" w:rsidP="00D23E69">
            <w:pPr>
              <w:rPr>
                <w:rFonts w:cstheme="minorHAnsi"/>
                <w:color w:val="000000"/>
                <w:sz w:val="18"/>
                <w:szCs w:val="18"/>
              </w:rPr>
            </w:pPr>
            <w:r w:rsidRPr="00ED2422">
              <w:rPr>
                <w:rFonts w:cstheme="minorHAnsi"/>
                <w:color w:val="000000"/>
                <w:sz w:val="18"/>
                <w:szCs w:val="18"/>
              </w:rPr>
              <w:t>Primary Care services</w:t>
            </w:r>
          </w:p>
        </w:tc>
        <w:tc>
          <w:tcPr>
            <w:tcW w:w="2272" w:type="dxa"/>
          </w:tcPr>
          <w:p w14:paraId="71D1D457" w14:textId="77777777" w:rsidR="00D23E69" w:rsidRPr="00ED2422" w:rsidRDefault="00D23E69" w:rsidP="00D23E69">
            <w:pPr>
              <w:rPr>
                <w:rFonts w:cstheme="minorHAnsi"/>
                <w:sz w:val="18"/>
                <w:szCs w:val="18"/>
              </w:rPr>
            </w:pPr>
            <w:r w:rsidRPr="00ED2422">
              <w:rPr>
                <w:rFonts w:cstheme="minorHAnsi"/>
                <w:sz w:val="18"/>
                <w:szCs w:val="18"/>
              </w:rPr>
              <w:t>Organisational challenges</w:t>
            </w:r>
          </w:p>
        </w:tc>
      </w:tr>
      <w:tr w:rsidR="00D23E69" w:rsidRPr="00ED2422" w14:paraId="5A06D937" w14:textId="77777777" w:rsidTr="00D23E69">
        <w:tc>
          <w:tcPr>
            <w:tcW w:w="1696" w:type="dxa"/>
          </w:tcPr>
          <w:p w14:paraId="40F335B6" w14:textId="77777777" w:rsidR="00D23E69" w:rsidRPr="00BA6D61" w:rsidRDefault="00D23E69" w:rsidP="00D23E69">
            <w:pPr>
              <w:rPr>
                <w:rFonts w:cstheme="minorHAnsi"/>
                <w:sz w:val="18"/>
                <w:szCs w:val="18"/>
              </w:rPr>
            </w:pPr>
            <w:r w:rsidRPr="00BA6D61">
              <w:rPr>
                <w:rFonts w:cstheme="minorHAnsi"/>
                <w:sz w:val="18"/>
                <w:szCs w:val="18"/>
              </w:rPr>
              <w:t>Moran et al 2011</w:t>
            </w:r>
            <w:r w:rsidRPr="00BA6D61">
              <w:rPr>
                <w:vertAlign w:val="superscript"/>
              </w:rPr>
              <w:t>19</w:t>
            </w:r>
            <w:r>
              <w:rPr>
                <w:vertAlign w:val="superscript"/>
              </w:rPr>
              <w:t>3</w:t>
            </w:r>
          </w:p>
          <w:p w14:paraId="4D604F33" w14:textId="77777777" w:rsidR="00D23E69" w:rsidRPr="00BA6D61" w:rsidRDefault="00D23E69" w:rsidP="00D23E69">
            <w:pPr>
              <w:rPr>
                <w:rFonts w:cstheme="minorHAnsi"/>
                <w:sz w:val="18"/>
                <w:szCs w:val="18"/>
              </w:rPr>
            </w:pPr>
          </w:p>
        </w:tc>
        <w:tc>
          <w:tcPr>
            <w:tcW w:w="997" w:type="dxa"/>
          </w:tcPr>
          <w:p w14:paraId="02CB2754" w14:textId="77777777" w:rsidR="00D23E69" w:rsidRPr="00ED2422" w:rsidRDefault="00D23E69" w:rsidP="00D23E69">
            <w:pPr>
              <w:rPr>
                <w:rFonts w:cstheme="minorHAnsi"/>
                <w:sz w:val="18"/>
                <w:szCs w:val="18"/>
              </w:rPr>
            </w:pPr>
            <w:r w:rsidRPr="00ED2422">
              <w:rPr>
                <w:rFonts w:cstheme="minorHAnsi"/>
                <w:sz w:val="18"/>
                <w:szCs w:val="18"/>
              </w:rPr>
              <w:t>PS</w:t>
            </w:r>
          </w:p>
        </w:tc>
        <w:tc>
          <w:tcPr>
            <w:tcW w:w="5949" w:type="dxa"/>
          </w:tcPr>
          <w:p w14:paraId="46B08626" w14:textId="77777777" w:rsidR="00D23E69" w:rsidRPr="00ED2422" w:rsidRDefault="00D23E69" w:rsidP="00D23E69">
            <w:pPr>
              <w:rPr>
                <w:rFonts w:cstheme="minorHAnsi"/>
                <w:color w:val="000000"/>
                <w:sz w:val="18"/>
                <w:szCs w:val="18"/>
              </w:rPr>
            </w:pPr>
            <w:r w:rsidRPr="00ED2422">
              <w:rPr>
                <w:rFonts w:cstheme="minorHAnsi"/>
                <w:sz w:val="18"/>
                <w:szCs w:val="18"/>
              </w:rPr>
              <w:t>If women follow a reduced calorie high protein diet, t</w:t>
            </w:r>
            <w:r w:rsidRPr="00ED2422">
              <w:rPr>
                <w:rFonts w:cstheme="minorHAnsi"/>
                <w:color w:val="000000"/>
                <w:sz w:val="18"/>
                <w:szCs w:val="18"/>
              </w:rPr>
              <w:t xml:space="preserve">here is a meal replacement aspect and they receive lifestyle </w:t>
            </w:r>
            <w:proofErr w:type="gramStart"/>
            <w:r w:rsidRPr="00ED2422">
              <w:rPr>
                <w:rFonts w:cstheme="minorHAnsi"/>
                <w:color w:val="000000"/>
                <w:sz w:val="18"/>
                <w:szCs w:val="18"/>
              </w:rPr>
              <w:t>advice ,</w:t>
            </w:r>
            <w:proofErr w:type="gramEnd"/>
            <w:r w:rsidRPr="00ED2422">
              <w:rPr>
                <w:rFonts w:cstheme="minorHAnsi"/>
                <w:color w:val="000000"/>
                <w:sz w:val="18"/>
                <w:szCs w:val="18"/>
              </w:rPr>
              <w:t xml:space="preserve"> </w:t>
            </w:r>
          </w:p>
          <w:p w14:paraId="7D174854" w14:textId="77777777" w:rsidR="00D23E69" w:rsidRPr="00ED2422" w:rsidRDefault="00D23E69" w:rsidP="00D23E69">
            <w:pPr>
              <w:rPr>
                <w:rFonts w:cstheme="minorHAnsi"/>
                <w:sz w:val="18"/>
                <w:szCs w:val="18"/>
              </w:rPr>
            </w:pPr>
            <w:r w:rsidRPr="00ED2422">
              <w:rPr>
                <w:rFonts w:cstheme="minorHAnsi"/>
                <w:color w:val="000000"/>
                <w:sz w:val="18"/>
                <w:szCs w:val="18"/>
              </w:rPr>
              <w:t xml:space="preserve">then participants can lose an average of 3.8 kg in the </w:t>
            </w:r>
            <w:proofErr w:type="gramStart"/>
            <w:r w:rsidRPr="00ED2422">
              <w:rPr>
                <w:rFonts w:cstheme="minorHAnsi"/>
                <w:color w:val="000000"/>
                <w:sz w:val="18"/>
                <w:szCs w:val="18"/>
              </w:rPr>
              <w:t>5-9 week</w:t>
            </w:r>
            <w:proofErr w:type="gramEnd"/>
            <w:r w:rsidRPr="00ED2422">
              <w:rPr>
                <w:rFonts w:cstheme="minorHAnsi"/>
                <w:color w:val="000000"/>
                <w:sz w:val="18"/>
                <w:szCs w:val="18"/>
              </w:rPr>
              <w:t xml:space="preserve"> intervention period</w:t>
            </w:r>
          </w:p>
        </w:tc>
        <w:tc>
          <w:tcPr>
            <w:tcW w:w="714" w:type="dxa"/>
          </w:tcPr>
          <w:p w14:paraId="013EBE46" w14:textId="77777777" w:rsidR="00D23E69" w:rsidRPr="00ED2422" w:rsidRDefault="00D23E69" w:rsidP="00D23E69">
            <w:pPr>
              <w:rPr>
                <w:rFonts w:cstheme="minorHAnsi"/>
                <w:color w:val="000000"/>
                <w:sz w:val="18"/>
                <w:szCs w:val="18"/>
              </w:rPr>
            </w:pPr>
            <w:r w:rsidRPr="00ED2422">
              <w:rPr>
                <w:rFonts w:cstheme="minorHAnsi"/>
                <w:color w:val="000000"/>
                <w:sz w:val="18"/>
                <w:szCs w:val="18"/>
              </w:rPr>
              <w:t>W16</w:t>
            </w:r>
          </w:p>
        </w:tc>
        <w:tc>
          <w:tcPr>
            <w:tcW w:w="1696" w:type="dxa"/>
          </w:tcPr>
          <w:p w14:paraId="5F162B5D"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IVF </w:t>
            </w:r>
          </w:p>
          <w:p w14:paraId="708A87DE"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BMI </w:t>
            </w:r>
            <w:proofErr w:type="gramStart"/>
            <w:r w:rsidRPr="00ED2422">
              <w:rPr>
                <w:rFonts w:cstheme="minorHAnsi"/>
                <w:color w:val="000000"/>
                <w:sz w:val="18"/>
                <w:szCs w:val="18"/>
              </w:rPr>
              <w:t>28-45;</w:t>
            </w:r>
            <w:proofErr w:type="gramEnd"/>
            <w:r w:rsidRPr="00ED2422">
              <w:rPr>
                <w:rFonts w:cstheme="minorHAnsi"/>
                <w:color w:val="000000"/>
                <w:sz w:val="18"/>
                <w:szCs w:val="18"/>
              </w:rPr>
              <w:t xml:space="preserve"> </w:t>
            </w:r>
          </w:p>
          <w:p w14:paraId="0D8B4956" w14:textId="77777777" w:rsidR="00D23E69" w:rsidRPr="00ED2422" w:rsidRDefault="00D23E69" w:rsidP="00D23E69">
            <w:pPr>
              <w:rPr>
                <w:rFonts w:cstheme="minorHAnsi"/>
                <w:sz w:val="18"/>
                <w:szCs w:val="18"/>
              </w:rPr>
            </w:pPr>
            <w:r w:rsidRPr="00ED2422">
              <w:rPr>
                <w:rFonts w:cstheme="minorHAnsi"/>
                <w:color w:val="000000"/>
                <w:sz w:val="18"/>
                <w:szCs w:val="18"/>
              </w:rPr>
              <w:t xml:space="preserve">age 18–40 years; </w:t>
            </w:r>
          </w:p>
        </w:tc>
        <w:tc>
          <w:tcPr>
            <w:tcW w:w="2272" w:type="dxa"/>
          </w:tcPr>
          <w:p w14:paraId="33891B1F" w14:textId="77777777" w:rsidR="00D23E69" w:rsidRPr="00ED2422" w:rsidRDefault="00D23E69" w:rsidP="00D23E69">
            <w:pPr>
              <w:rPr>
                <w:rFonts w:cstheme="minorHAnsi"/>
                <w:sz w:val="18"/>
                <w:szCs w:val="18"/>
              </w:rPr>
            </w:pPr>
            <w:r w:rsidRPr="00ED2422">
              <w:rPr>
                <w:rFonts w:cstheme="minorHAnsi"/>
                <w:sz w:val="18"/>
                <w:szCs w:val="18"/>
              </w:rPr>
              <w:t xml:space="preserve">Hypocaloric 1200 calories incl 1 meal replacement and 3 contacts </w:t>
            </w:r>
          </w:p>
          <w:p w14:paraId="2DE2348D" w14:textId="77777777" w:rsidR="00D23E69" w:rsidRPr="00ED2422" w:rsidRDefault="00D23E69" w:rsidP="00D23E69">
            <w:pPr>
              <w:rPr>
                <w:rFonts w:cstheme="minorHAnsi"/>
                <w:sz w:val="18"/>
                <w:szCs w:val="18"/>
              </w:rPr>
            </w:pPr>
          </w:p>
        </w:tc>
      </w:tr>
      <w:tr w:rsidR="00D23E69" w:rsidRPr="00ED2422" w14:paraId="3CA27268" w14:textId="77777777" w:rsidTr="00D23E69">
        <w:tc>
          <w:tcPr>
            <w:tcW w:w="1696" w:type="dxa"/>
          </w:tcPr>
          <w:p w14:paraId="53C80492" w14:textId="77777777" w:rsidR="00D23E69" w:rsidRPr="00ED2422" w:rsidRDefault="00D23E69" w:rsidP="00D23E69">
            <w:pPr>
              <w:rPr>
                <w:rFonts w:cstheme="minorHAnsi"/>
                <w:sz w:val="18"/>
                <w:szCs w:val="18"/>
              </w:rPr>
            </w:pPr>
          </w:p>
        </w:tc>
        <w:tc>
          <w:tcPr>
            <w:tcW w:w="997" w:type="dxa"/>
          </w:tcPr>
          <w:p w14:paraId="3B643CF7" w14:textId="77777777" w:rsidR="00D23E69" w:rsidRPr="00ED2422" w:rsidRDefault="00D23E69" w:rsidP="00D23E69">
            <w:pPr>
              <w:rPr>
                <w:rFonts w:cstheme="minorHAnsi"/>
                <w:color w:val="000000"/>
                <w:sz w:val="18"/>
                <w:szCs w:val="18"/>
              </w:rPr>
            </w:pPr>
          </w:p>
        </w:tc>
        <w:tc>
          <w:tcPr>
            <w:tcW w:w="5949" w:type="dxa"/>
          </w:tcPr>
          <w:p w14:paraId="0F83A71A" w14:textId="77777777" w:rsidR="00D23E69" w:rsidRPr="00ED2422" w:rsidRDefault="00D23E69" w:rsidP="00D23E69">
            <w:pPr>
              <w:rPr>
                <w:rFonts w:cstheme="minorHAnsi"/>
                <w:sz w:val="18"/>
                <w:szCs w:val="18"/>
              </w:rPr>
            </w:pPr>
            <w:r w:rsidRPr="00ED2422">
              <w:rPr>
                <w:rFonts w:cstheme="minorHAnsi"/>
                <w:color w:val="000000"/>
                <w:sz w:val="18"/>
                <w:szCs w:val="18"/>
              </w:rPr>
              <w:t>If one off healthy lifestyle advice is given (to control group), then participants can reduce waist circumference</w:t>
            </w:r>
          </w:p>
        </w:tc>
        <w:tc>
          <w:tcPr>
            <w:tcW w:w="714" w:type="dxa"/>
          </w:tcPr>
          <w:p w14:paraId="48AE3BFA" w14:textId="77777777" w:rsidR="00D23E69" w:rsidRPr="00ED2422" w:rsidRDefault="00D23E69" w:rsidP="00D23E69">
            <w:pPr>
              <w:rPr>
                <w:rFonts w:cstheme="minorHAnsi"/>
                <w:color w:val="000000"/>
                <w:sz w:val="18"/>
                <w:szCs w:val="18"/>
              </w:rPr>
            </w:pPr>
            <w:r w:rsidRPr="00ED2422">
              <w:rPr>
                <w:rFonts w:cstheme="minorHAnsi"/>
                <w:color w:val="000000"/>
                <w:sz w:val="18"/>
                <w:szCs w:val="18"/>
              </w:rPr>
              <w:t>HM</w:t>
            </w:r>
          </w:p>
        </w:tc>
        <w:tc>
          <w:tcPr>
            <w:tcW w:w="1696" w:type="dxa"/>
          </w:tcPr>
          <w:p w14:paraId="5F3FD41D"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IVF </w:t>
            </w:r>
          </w:p>
          <w:p w14:paraId="2EB944C3"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BMI </w:t>
            </w:r>
            <w:proofErr w:type="gramStart"/>
            <w:r w:rsidRPr="00ED2422">
              <w:rPr>
                <w:rFonts w:cstheme="minorHAnsi"/>
                <w:color w:val="000000"/>
                <w:sz w:val="18"/>
                <w:szCs w:val="18"/>
              </w:rPr>
              <w:t>28-45;</w:t>
            </w:r>
            <w:proofErr w:type="gramEnd"/>
            <w:r w:rsidRPr="00ED2422">
              <w:rPr>
                <w:rFonts w:cstheme="minorHAnsi"/>
                <w:color w:val="000000"/>
                <w:sz w:val="18"/>
                <w:szCs w:val="18"/>
              </w:rPr>
              <w:t xml:space="preserve"> </w:t>
            </w:r>
          </w:p>
          <w:p w14:paraId="148FB9B8" w14:textId="77777777" w:rsidR="00D23E69" w:rsidRPr="00ED2422" w:rsidRDefault="00D23E69" w:rsidP="00D23E69">
            <w:pPr>
              <w:rPr>
                <w:rFonts w:cstheme="minorHAnsi"/>
                <w:sz w:val="18"/>
                <w:szCs w:val="18"/>
              </w:rPr>
            </w:pPr>
            <w:r w:rsidRPr="00ED2422">
              <w:rPr>
                <w:rFonts w:cstheme="minorHAnsi"/>
                <w:color w:val="000000"/>
                <w:sz w:val="18"/>
                <w:szCs w:val="18"/>
              </w:rPr>
              <w:t xml:space="preserve">age 18–40 years; </w:t>
            </w:r>
          </w:p>
        </w:tc>
        <w:tc>
          <w:tcPr>
            <w:tcW w:w="2272" w:type="dxa"/>
          </w:tcPr>
          <w:p w14:paraId="68D48941" w14:textId="77777777" w:rsidR="00D23E69" w:rsidRPr="00ED2422" w:rsidRDefault="00D23E69" w:rsidP="00D23E69">
            <w:pPr>
              <w:rPr>
                <w:rFonts w:cstheme="minorHAnsi"/>
                <w:sz w:val="18"/>
                <w:szCs w:val="18"/>
              </w:rPr>
            </w:pPr>
            <w:r w:rsidRPr="00ED2422">
              <w:rPr>
                <w:rFonts w:cstheme="minorHAnsi"/>
                <w:sz w:val="18"/>
                <w:szCs w:val="18"/>
              </w:rPr>
              <w:t xml:space="preserve">Lifestyle advice </w:t>
            </w:r>
          </w:p>
        </w:tc>
      </w:tr>
      <w:tr w:rsidR="00D23E69" w:rsidRPr="00ED2422" w14:paraId="065A059A" w14:textId="77777777" w:rsidTr="00D23E69">
        <w:tc>
          <w:tcPr>
            <w:tcW w:w="1696" w:type="dxa"/>
          </w:tcPr>
          <w:p w14:paraId="3F0BD9EC" w14:textId="77777777" w:rsidR="00D23E69" w:rsidRPr="00BA6D61" w:rsidRDefault="00D23E69" w:rsidP="00D23E69">
            <w:pPr>
              <w:rPr>
                <w:rFonts w:cstheme="minorHAnsi"/>
                <w:color w:val="000000"/>
                <w:sz w:val="18"/>
                <w:szCs w:val="18"/>
              </w:rPr>
            </w:pPr>
            <w:r w:rsidRPr="00BA6D61">
              <w:rPr>
                <w:rFonts w:cstheme="minorHAnsi"/>
                <w:color w:val="000000"/>
                <w:sz w:val="18"/>
                <w:szCs w:val="18"/>
              </w:rPr>
              <w:lastRenderedPageBreak/>
              <w:t xml:space="preserve">Mutsaerts et al. (2016) </w:t>
            </w:r>
            <w:r>
              <w:rPr>
                <w:vertAlign w:val="superscript"/>
              </w:rPr>
              <w:t>154</w:t>
            </w:r>
          </w:p>
        </w:tc>
        <w:tc>
          <w:tcPr>
            <w:tcW w:w="997" w:type="dxa"/>
          </w:tcPr>
          <w:p w14:paraId="44B3F9EB"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47877547" w14:textId="77777777" w:rsidR="00D23E69" w:rsidRPr="00ED2422" w:rsidRDefault="00D23E69" w:rsidP="00D23E69">
            <w:pPr>
              <w:rPr>
                <w:rFonts w:cstheme="minorHAnsi"/>
                <w:sz w:val="18"/>
                <w:szCs w:val="18"/>
              </w:rPr>
            </w:pPr>
            <w:r w:rsidRPr="00ED2422">
              <w:rPr>
                <w:rFonts w:cstheme="minorHAnsi"/>
                <w:sz w:val="18"/>
                <w:szCs w:val="18"/>
              </w:rPr>
              <w:t xml:space="preserve">If women recruited to take part in a </w:t>
            </w:r>
            <w:proofErr w:type="gramStart"/>
            <w:r w:rsidRPr="00ED2422">
              <w:rPr>
                <w:rFonts w:cstheme="minorHAnsi"/>
                <w:sz w:val="18"/>
                <w:szCs w:val="18"/>
              </w:rPr>
              <w:t>6 month</w:t>
            </w:r>
            <w:proofErr w:type="gramEnd"/>
            <w:r w:rsidRPr="00ED2422">
              <w:rPr>
                <w:rFonts w:cstheme="minorHAnsi"/>
                <w:sz w:val="18"/>
                <w:szCs w:val="18"/>
              </w:rPr>
              <w:t xml:space="preserve"> intervention prior to IVF with goal of 5-10% weight loss</w:t>
            </w:r>
          </w:p>
          <w:p w14:paraId="32AAF485" w14:textId="77777777" w:rsidR="00D23E69" w:rsidRPr="00ED2422" w:rsidRDefault="00D23E69" w:rsidP="00D23E69">
            <w:pPr>
              <w:rPr>
                <w:rFonts w:cstheme="minorHAnsi"/>
                <w:sz w:val="18"/>
                <w:szCs w:val="18"/>
              </w:rPr>
            </w:pPr>
            <w:r w:rsidRPr="00ED2422">
              <w:rPr>
                <w:rFonts w:cstheme="minorHAnsi"/>
                <w:sz w:val="18"/>
                <w:szCs w:val="18"/>
              </w:rPr>
              <w:t>Then there will be a 22% discontinuation rate, 37.7% will lose 5% or more (43% of the completers)</w:t>
            </w:r>
          </w:p>
        </w:tc>
        <w:tc>
          <w:tcPr>
            <w:tcW w:w="714" w:type="dxa"/>
          </w:tcPr>
          <w:p w14:paraId="63734FFB" w14:textId="77777777" w:rsidR="00D23E69" w:rsidRPr="00ED2422" w:rsidRDefault="00D23E69" w:rsidP="00D23E69">
            <w:pPr>
              <w:rPr>
                <w:rFonts w:cstheme="minorHAnsi"/>
                <w:sz w:val="18"/>
                <w:szCs w:val="18"/>
              </w:rPr>
            </w:pPr>
            <w:r w:rsidRPr="00ED2422">
              <w:rPr>
                <w:rFonts w:cstheme="minorHAnsi"/>
                <w:sz w:val="18"/>
                <w:szCs w:val="18"/>
              </w:rPr>
              <w:t>W17</w:t>
            </w:r>
          </w:p>
          <w:p w14:paraId="59D03CD4" w14:textId="77777777" w:rsidR="00D23E69" w:rsidRPr="00ED2422" w:rsidRDefault="00D23E69" w:rsidP="00D23E69">
            <w:pPr>
              <w:rPr>
                <w:rFonts w:cstheme="minorHAnsi"/>
                <w:sz w:val="18"/>
                <w:szCs w:val="18"/>
              </w:rPr>
            </w:pPr>
          </w:p>
        </w:tc>
        <w:tc>
          <w:tcPr>
            <w:tcW w:w="1696" w:type="dxa"/>
          </w:tcPr>
          <w:p w14:paraId="24BA7965" w14:textId="77777777" w:rsidR="00D23E69" w:rsidRPr="00ED2422" w:rsidRDefault="00D23E69" w:rsidP="00D23E69">
            <w:pPr>
              <w:rPr>
                <w:rFonts w:cstheme="minorHAnsi"/>
                <w:sz w:val="18"/>
                <w:szCs w:val="18"/>
              </w:rPr>
            </w:pPr>
            <w:r w:rsidRPr="00ED2422">
              <w:rPr>
                <w:rFonts w:cstheme="minorHAnsi"/>
                <w:sz w:val="18"/>
                <w:szCs w:val="18"/>
              </w:rPr>
              <w:t>IVF</w:t>
            </w:r>
          </w:p>
          <w:p w14:paraId="20CFCC25" w14:textId="77777777" w:rsidR="00D23E69" w:rsidRPr="00ED2422" w:rsidRDefault="00D23E69" w:rsidP="00D23E69">
            <w:pPr>
              <w:rPr>
                <w:rFonts w:cstheme="minorHAnsi"/>
                <w:color w:val="000000"/>
                <w:sz w:val="18"/>
                <w:szCs w:val="18"/>
              </w:rPr>
            </w:pPr>
            <w:r w:rsidRPr="00ED2422">
              <w:rPr>
                <w:rFonts w:cstheme="minorHAnsi"/>
                <w:color w:val="000000"/>
                <w:sz w:val="18"/>
                <w:szCs w:val="18"/>
              </w:rPr>
              <w:t>BMI &gt;</w:t>
            </w:r>
            <w:proofErr w:type="gramStart"/>
            <w:r w:rsidRPr="00ED2422">
              <w:rPr>
                <w:rFonts w:cstheme="minorHAnsi"/>
                <w:color w:val="000000"/>
                <w:sz w:val="18"/>
                <w:szCs w:val="18"/>
              </w:rPr>
              <w:t>28;</w:t>
            </w:r>
            <w:proofErr w:type="gramEnd"/>
            <w:r w:rsidRPr="00ED2422">
              <w:rPr>
                <w:rFonts w:cstheme="minorHAnsi"/>
                <w:color w:val="000000"/>
                <w:sz w:val="18"/>
                <w:szCs w:val="18"/>
              </w:rPr>
              <w:t xml:space="preserve"> </w:t>
            </w:r>
          </w:p>
          <w:p w14:paraId="5ED7609C" w14:textId="77777777" w:rsidR="00D23E69" w:rsidRPr="00ED2422" w:rsidRDefault="00D23E69" w:rsidP="00D23E69">
            <w:pPr>
              <w:rPr>
                <w:rFonts w:cstheme="minorHAnsi"/>
                <w:sz w:val="18"/>
                <w:szCs w:val="18"/>
              </w:rPr>
            </w:pPr>
            <w:r w:rsidRPr="00ED2422">
              <w:rPr>
                <w:rFonts w:cstheme="minorHAnsi"/>
                <w:color w:val="000000"/>
                <w:sz w:val="18"/>
                <w:szCs w:val="18"/>
              </w:rPr>
              <w:t xml:space="preserve">aged 18-39 </w:t>
            </w:r>
          </w:p>
        </w:tc>
        <w:tc>
          <w:tcPr>
            <w:tcW w:w="2272" w:type="dxa"/>
          </w:tcPr>
          <w:p w14:paraId="07A23138" w14:textId="77777777" w:rsidR="00D23E69" w:rsidRPr="00ED2422" w:rsidRDefault="00D23E69" w:rsidP="00D23E69">
            <w:pPr>
              <w:rPr>
                <w:rFonts w:cstheme="minorHAnsi"/>
                <w:sz w:val="18"/>
                <w:szCs w:val="18"/>
              </w:rPr>
            </w:pPr>
            <w:r w:rsidRPr="00ED2422">
              <w:rPr>
                <w:rFonts w:cstheme="minorHAnsi"/>
                <w:sz w:val="18"/>
                <w:szCs w:val="18"/>
              </w:rPr>
              <w:t>Hypocaloric indiv – reduced by 600 calories with minimum of 1200</w:t>
            </w:r>
          </w:p>
          <w:p w14:paraId="7446DE13" w14:textId="77777777" w:rsidR="00D23E69" w:rsidRPr="00ED2422" w:rsidRDefault="00D23E69" w:rsidP="00D23E69">
            <w:pPr>
              <w:rPr>
                <w:rFonts w:cstheme="minorHAnsi"/>
                <w:sz w:val="18"/>
                <w:szCs w:val="18"/>
              </w:rPr>
            </w:pPr>
            <w:r w:rsidRPr="00ED2422">
              <w:rPr>
                <w:rFonts w:cstheme="minorHAnsi"/>
                <w:sz w:val="18"/>
                <w:szCs w:val="18"/>
              </w:rPr>
              <w:t>Lifestyle motivational counselling.</w:t>
            </w:r>
          </w:p>
          <w:p w14:paraId="5DC26999" w14:textId="77777777" w:rsidR="00D23E69" w:rsidRPr="00ED2422" w:rsidRDefault="00D23E69" w:rsidP="00D23E69">
            <w:pPr>
              <w:rPr>
                <w:rFonts w:cstheme="minorHAnsi"/>
                <w:sz w:val="18"/>
                <w:szCs w:val="18"/>
              </w:rPr>
            </w:pPr>
            <w:r w:rsidRPr="00ED2422">
              <w:rPr>
                <w:rFonts w:cstheme="minorHAnsi"/>
                <w:sz w:val="18"/>
                <w:szCs w:val="18"/>
              </w:rPr>
              <w:t xml:space="preserve">Motivation of early IVF if weight loss hit 5-10% </w:t>
            </w:r>
          </w:p>
        </w:tc>
      </w:tr>
      <w:tr w:rsidR="00D23E69" w:rsidRPr="00ED2422" w14:paraId="0EDF405D" w14:textId="77777777" w:rsidTr="00D23E69">
        <w:tc>
          <w:tcPr>
            <w:tcW w:w="1696" w:type="dxa"/>
          </w:tcPr>
          <w:p w14:paraId="46959174" w14:textId="77777777" w:rsidR="00D23E69" w:rsidRPr="00BA6D61" w:rsidRDefault="00D23E69" w:rsidP="00D23E69">
            <w:pPr>
              <w:rPr>
                <w:rFonts w:cstheme="minorHAnsi"/>
                <w:color w:val="000000"/>
                <w:sz w:val="18"/>
                <w:szCs w:val="18"/>
              </w:rPr>
            </w:pPr>
            <w:r w:rsidRPr="00BA6D61">
              <w:rPr>
                <w:rFonts w:cstheme="minorHAnsi"/>
                <w:color w:val="000000"/>
                <w:sz w:val="18"/>
                <w:szCs w:val="18"/>
              </w:rPr>
              <w:t>Norris et al 2016</w:t>
            </w:r>
            <w:r>
              <w:rPr>
                <w:vertAlign w:val="superscript"/>
              </w:rPr>
              <w:t>133</w:t>
            </w:r>
          </w:p>
        </w:tc>
        <w:tc>
          <w:tcPr>
            <w:tcW w:w="997" w:type="dxa"/>
          </w:tcPr>
          <w:p w14:paraId="72F9E4EE" w14:textId="77777777" w:rsidR="00D23E69" w:rsidRPr="00ED2422" w:rsidRDefault="00D23E69" w:rsidP="00D23E69">
            <w:pPr>
              <w:rPr>
                <w:rFonts w:cstheme="minorHAnsi"/>
                <w:sz w:val="18"/>
                <w:szCs w:val="18"/>
              </w:rPr>
            </w:pPr>
            <w:r>
              <w:rPr>
                <w:rFonts w:cstheme="minorHAnsi"/>
                <w:sz w:val="18"/>
                <w:szCs w:val="18"/>
              </w:rPr>
              <w:t>OC</w:t>
            </w:r>
          </w:p>
        </w:tc>
        <w:tc>
          <w:tcPr>
            <w:tcW w:w="5949" w:type="dxa"/>
          </w:tcPr>
          <w:p w14:paraId="77D07DD6" w14:textId="77777777" w:rsidR="00D23E69" w:rsidRPr="00ED2422" w:rsidRDefault="00D23E69" w:rsidP="00D23E69">
            <w:pPr>
              <w:rPr>
                <w:rFonts w:cstheme="minorHAnsi"/>
                <w:sz w:val="18"/>
                <w:szCs w:val="18"/>
              </w:rPr>
            </w:pPr>
            <w:r w:rsidRPr="00ED2422">
              <w:rPr>
                <w:rFonts w:cstheme="minorHAnsi"/>
                <w:sz w:val="18"/>
                <w:szCs w:val="18"/>
              </w:rPr>
              <w:t>If stakeholders are involved at the development stage of an intervention (</w:t>
            </w:r>
            <w:r w:rsidRPr="00ED2422">
              <w:rPr>
                <w:rFonts w:cstheme="minorHAnsi"/>
                <w:color w:val="000000"/>
                <w:sz w:val="18"/>
                <w:szCs w:val="18"/>
              </w:rPr>
              <w:t>Jom Moma)</w:t>
            </w:r>
            <w:r w:rsidRPr="00ED2422">
              <w:rPr>
                <w:rFonts w:cstheme="minorHAnsi"/>
                <w:sz w:val="18"/>
                <w:szCs w:val="18"/>
              </w:rPr>
              <w:t xml:space="preserve"> and intervention mapping is used, then the intervention is more likely to be well received by participants.</w:t>
            </w:r>
          </w:p>
        </w:tc>
        <w:tc>
          <w:tcPr>
            <w:tcW w:w="714" w:type="dxa"/>
          </w:tcPr>
          <w:p w14:paraId="147872DB"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6BDAF5A0" w14:textId="77777777" w:rsidR="00D23E69" w:rsidRPr="00ED2422" w:rsidRDefault="00D23E69" w:rsidP="00D23E69">
            <w:pPr>
              <w:rPr>
                <w:rFonts w:cstheme="minorHAnsi"/>
                <w:sz w:val="18"/>
                <w:szCs w:val="18"/>
              </w:rPr>
            </w:pPr>
            <w:r w:rsidRPr="00ED2422">
              <w:rPr>
                <w:rFonts w:cstheme="minorHAnsi"/>
                <w:sz w:val="18"/>
                <w:szCs w:val="18"/>
              </w:rPr>
              <w:t xml:space="preserve">Malaysia </w:t>
            </w:r>
            <w:proofErr w:type="gramStart"/>
            <w:r w:rsidRPr="00ED2422">
              <w:rPr>
                <w:rFonts w:cstheme="minorHAnsi"/>
                <w:sz w:val="18"/>
                <w:szCs w:val="18"/>
              </w:rPr>
              <w:t>population based</w:t>
            </w:r>
            <w:proofErr w:type="gramEnd"/>
            <w:r w:rsidRPr="00ED2422">
              <w:rPr>
                <w:rFonts w:cstheme="minorHAnsi"/>
                <w:sz w:val="18"/>
                <w:szCs w:val="18"/>
              </w:rPr>
              <w:t xml:space="preserve"> intervention</w:t>
            </w:r>
          </w:p>
        </w:tc>
        <w:tc>
          <w:tcPr>
            <w:tcW w:w="2272" w:type="dxa"/>
          </w:tcPr>
          <w:p w14:paraId="4A0DF28F" w14:textId="77777777" w:rsidR="00D23E69" w:rsidRPr="00ED2422" w:rsidRDefault="00D23E69" w:rsidP="00D23E69">
            <w:pPr>
              <w:rPr>
                <w:rFonts w:cstheme="minorHAnsi"/>
                <w:sz w:val="18"/>
                <w:szCs w:val="18"/>
              </w:rPr>
            </w:pPr>
            <w:r w:rsidRPr="00ED2422">
              <w:rPr>
                <w:rFonts w:cstheme="minorHAnsi"/>
                <w:sz w:val="18"/>
                <w:szCs w:val="18"/>
              </w:rPr>
              <w:t>Intervention mapping</w:t>
            </w:r>
          </w:p>
          <w:p w14:paraId="141F4679" w14:textId="77777777" w:rsidR="00D23E69" w:rsidRPr="00ED2422" w:rsidRDefault="00D23E69" w:rsidP="00D23E69">
            <w:pPr>
              <w:rPr>
                <w:rFonts w:cstheme="minorHAnsi"/>
                <w:sz w:val="18"/>
                <w:szCs w:val="18"/>
              </w:rPr>
            </w:pPr>
            <w:r w:rsidRPr="00ED2422">
              <w:rPr>
                <w:rFonts w:cstheme="minorHAnsi"/>
                <w:sz w:val="18"/>
                <w:szCs w:val="18"/>
              </w:rPr>
              <w:t>Co production</w:t>
            </w:r>
          </w:p>
        </w:tc>
      </w:tr>
      <w:tr w:rsidR="00D23E69" w:rsidRPr="00ED2422" w14:paraId="72FD6A88" w14:textId="77777777" w:rsidTr="00D23E69">
        <w:tc>
          <w:tcPr>
            <w:tcW w:w="1696" w:type="dxa"/>
          </w:tcPr>
          <w:p w14:paraId="25B4F04D" w14:textId="77777777" w:rsidR="00D23E69" w:rsidRPr="00BA6D61" w:rsidRDefault="00D23E69" w:rsidP="00D23E69">
            <w:pPr>
              <w:rPr>
                <w:rFonts w:cstheme="minorHAnsi"/>
                <w:sz w:val="18"/>
                <w:szCs w:val="18"/>
              </w:rPr>
            </w:pPr>
            <w:r w:rsidRPr="00BA6D61">
              <w:rPr>
                <w:rFonts w:cstheme="minorHAnsi"/>
                <w:sz w:val="18"/>
                <w:szCs w:val="18"/>
              </w:rPr>
              <w:t>Rono et al 2018</w:t>
            </w:r>
            <w:r>
              <w:rPr>
                <w:vertAlign w:val="superscript"/>
              </w:rPr>
              <w:t>138</w:t>
            </w:r>
          </w:p>
          <w:p w14:paraId="29737C83" w14:textId="77777777" w:rsidR="00D23E69" w:rsidRPr="00BA6D61" w:rsidRDefault="00D23E69" w:rsidP="00D23E69">
            <w:pPr>
              <w:rPr>
                <w:rFonts w:cstheme="minorHAnsi"/>
                <w:sz w:val="18"/>
                <w:szCs w:val="18"/>
              </w:rPr>
            </w:pPr>
          </w:p>
        </w:tc>
        <w:tc>
          <w:tcPr>
            <w:tcW w:w="997" w:type="dxa"/>
          </w:tcPr>
          <w:p w14:paraId="4E7C6C74"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16598731" w14:textId="77777777" w:rsidR="00D23E69" w:rsidRPr="00ED2422" w:rsidRDefault="00D23E69" w:rsidP="00D23E69">
            <w:pPr>
              <w:rPr>
                <w:rFonts w:cstheme="minorHAnsi"/>
                <w:sz w:val="18"/>
                <w:szCs w:val="18"/>
              </w:rPr>
            </w:pPr>
            <w:r w:rsidRPr="00ED2422">
              <w:rPr>
                <w:rFonts w:cstheme="minorHAnsi"/>
                <w:sz w:val="18"/>
                <w:szCs w:val="18"/>
              </w:rPr>
              <w:t xml:space="preserve">Recruiting women pre-conception (in context of GDM) is difficult but the most effective method is by personal invitation based on risk identified through hospital registers </w:t>
            </w:r>
          </w:p>
        </w:tc>
        <w:tc>
          <w:tcPr>
            <w:tcW w:w="714" w:type="dxa"/>
          </w:tcPr>
          <w:p w14:paraId="03A42F9B" w14:textId="77777777" w:rsidR="00D23E69" w:rsidRPr="00ED2422" w:rsidRDefault="00D23E69" w:rsidP="00D23E69">
            <w:pPr>
              <w:rPr>
                <w:rFonts w:cstheme="minorHAnsi"/>
                <w:sz w:val="18"/>
                <w:szCs w:val="18"/>
              </w:rPr>
            </w:pPr>
            <w:r w:rsidRPr="00ED2422">
              <w:rPr>
                <w:rFonts w:cstheme="minorHAnsi"/>
                <w:sz w:val="18"/>
                <w:szCs w:val="18"/>
              </w:rPr>
              <w:t>RE</w:t>
            </w:r>
          </w:p>
        </w:tc>
        <w:tc>
          <w:tcPr>
            <w:tcW w:w="1696" w:type="dxa"/>
          </w:tcPr>
          <w:p w14:paraId="4CC307C1" w14:textId="77777777" w:rsidR="00D23E69" w:rsidRPr="00ED2422" w:rsidRDefault="00D23E69" w:rsidP="00D23E69">
            <w:pPr>
              <w:rPr>
                <w:rFonts w:cstheme="minorHAnsi"/>
                <w:sz w:val="18"/>
                <w:szCs w:val="18"/>
              </w:rPr>
            </w:pPr>
            <w:r w:rsidRPr="00ED2422">
              <w:rPr>
                <w:rFonts w:cstheme="minorHAnsi"/>
                <w:sz w:val="18"/>
                <w:szCs w:val="18"/>
              </w:rPr>
              <w:t>Gestational Diabetes</w:t>
            </w:r>
          </w:p>
          <w:p w14:paraId="710D44A9" w14:textId="77777777" w:rsidR="00D23E69" w:rsidRPr="00ED2422" w:rsidRDefault="00D23E69" w:rsidP="00D23E69">
            <w:pPr>
              <w:rPr>
                <w:rFonts w:cstheme="minorHAnsi"/>
                <w:sz w:val="18"/>
                <w:szCs w:val="18"/>
              </w:rPr>
            </w:pPr>
            <w:r w:rsidRPr="00ED2422">
              <w:rPr>
                <w:rFonts w:cstheme="minorHAnsi"/>
                <w:sz w:val="18"/>
                <w:szCs w:val="18"/>
              </w:rPr>
              <w:t>BMI &gt;30</w:t>
            </w:r>
          </w:p>
        </w:tc>
        <w:tc>
          <w:tcPr>
            <w:tcW w:w="2272" w:type="dxa"/>
          </w:tcPr>
          <w:p w14:paraId="25100786" w14:textId="77777777" w:rsidR="00D23E69" w:rsidRPr="00ED2422" w:rsidRDefault="00D23E69" w:rsidP="00D23E69">
            <w:pPr>
              <w:rPr>
                <w:rFonts w:cstheme="minorHAnsi"/>
                <w:sz w:val="18"/>
                <w:szCs w:val="18"/>
              </w:rPr>
            </w:pPr>
            <w:r w:rsidRPr="00ED2422">
              <w:rPr>
                <w:rFonts w:cstheme="minorHAnsi"/>
                <w:sz w:val="18"/>
                <w:szCs w:val="18"/>
              </w:rPr>
              <w:t xml:space="preserve">Engagement personal </w:t>
            </w:r>
          </w:p>
        </w:tc>
      </w:tr>
      <w:tr w:rsidR="00D23E69" w:rsidRPr="00ED2422" w14:paraId="34CE4520" w14:textId="77777777" w:rsidTr="00D23E69">
        <w:tc>
          <w:tcPr>
            <w:tcW w:w="1696" w:type="dxa"/>
          </w:tcPr>
          <w:p w14:paraId="7EECCEDA" w14:textId="77777777" w:rsidR="00D23E69" w:rsidRPr="00BA6D61" w:rsidRDefault="00D23E69" w:rsidP="00D23E69">
            <w:pPr>
              <w:rPr>
                <w:rFonts w:cstheme="minorHAnsi"/>
                <w:sz w:val="18"/>
                <w:szCs w:val="18"/>
              </w:rPr>
            </w:pPr>
          </w:p>
        </w:tc>
        <w:tc>
          <w:tcPr>
            <w:tcW w:w="997" w:type="dxa"/>
          </w:tcPr>
          <w:p w14:paraId="5DC86D51" w14:textId="77777777" w:rsidR="00D23E69" w:rsidRPr="00ED2422" w:rsidRDefault="00D23E69" w:rsidP="00D23E69">
            <w:pPr>
              <w:rPr>
                <w:rFonts w:cstheme="minorHAnsi"/>
                <w:color w:val="000000"/>
                <w:sz w:val="18"/>
                <w:szCs w:val="18"/>
              </w:rPr>
            </w:pPr>
            <w:r w:rsidRPr="00ED2422">
              <w:rPr>
                <w:rFonts w:cstheme="minorHAnsi"/>
                <w:sz w:val="18"/>
                <w:szCs w:val="18"/>
              </w:rPr>
              <w:t>RCT</w:t>
            </w:r>
          </w:p>
        </w:tc>
        <w:tc>
          <w:tcPr>
            <w:tcW w:w="5949" w:type="dxa"/>
          </w:tcPr>
          <w:p w14:paraId="6D169A75" w14:textId="77777777" w:rsidR="00D23E69" w:rsidRPr="00ED2422" w:rsidRDefault="00D23E69" w:rsidP="00D23E69">
            <w:pPr>
              <w:rPr>
                <w:rFonts w:cstheme="minorHAnsi"/>
                <w:sz w:val="18"/>
                <w:szCs w:val="18"/>
              </w:rPr>
            </w:pPr>
            <w:r w:rsidRPr="00ED2422">
              <w:rPr>
                <w:rFonts w:cstheme="minorHAnsi"/>
                <w:color w:val="000000"/>
                <w:sz w:val="18"/>
                <w:szCs w:val="18"/>
              </w:rPr>
              <w:t xml:space="preserve">If participants do not delay getting pregnant while undergoing the </w:t>
            </w:r>
            <w:proofErr w:type="gramStart"/>
            <w:r w:rsidRPr="00ED2422">
              <w:rPr>
                <w:rFonts w:cstheme="minorHAnsi"/>
                <w:color w:val="000000"/>
                <w:sz w:val="18"/>
                <w:szCs w:val="18"/>
              </w:rPr>
              <w:t>intervention</w:t>
            </w:r>
            <w:proofErr w:type="gramEnd"/>
            <w:r w:rsidRPr="00ED2422">
              <w:rPr>
                <w:rFonts w:cstheme="minorHAnsi"/>
                <w:color w:val="000000"/>
                <w:sz w:val="18"/>
                <w:szCs w:val="18"/>
              </w:rPr>
              <w:t xml:space="preserve"> then weight loss will not be significant.</w:t>
            </w:r>
          </w:p>
        </w:tc>
        <w:tc>
          <w:tcPr>
            <w:tcW w:w="714" w:type="dxa"/>
          </w:tcPr>
          <w:p w14:paraId="17307923" w14:textId="77777777" w:rsidR="00D23E69" w:rsidRPr="00ED2422" w:rsidRDefault="00D23E69" w:rsidP="00D23E69">
            <w:pPr>
              <w:rPr>
                <w:rFonts w:cstheme="minorHAnsi"/>
                <w:sz w:val="18"/>
                <w:szCs w:val="18"/>
              </w:rPr>
            </w:pPr>
            <w:r w:rsidRPr="00ED2422">
              <w:rPr>
                <w:rFonts w:cstheme="minorHAnsi"/>
                <w:sz w:val="18"/>
                <w:szCs w:val="18"/>
              </w:rPr>
              <w:t>BC</w:t>
            </w:r>
          </w:p>
        </w:tc>
        <w:tc>
          <w:tcPr>
            <w:tcW w:w="1696" w:type="dxa"/>
          </w:tcPr>
          <w:p w14:paraId="39A3E64B" w14:textId="77777777" w:rsidR="00D23E69" w:rsidRPr="00ED2422" w:rsidRDefault="00D23E69" w:rsidP="00D23E69">
            <w:pPr>
              <w:rPr>
                <w:rFonts w:cstheme="minorHAnsi"/>
                <w:sz w:val="18"/>
                <w:szCs w:val="18"/>
              </w:rPr>
            </w:pPr>
            <w:r w:rsidRPr="00ED2422">
              <w:rPr>
                <w:rFonts w:cstheme="minorHAnsi"/>
                <w:sz w:val="18"/>
                <w:szCs w:val="18"/>
              </w:rPr>
              <w:t>Gestational Diabetes</w:t>
            </w:r>
          </w:p>
          <w:p w14:paraId="5FC69606" w14:textId="77777777" w:rsidR="00D23E69" w:rsidRPr="00ED2422" w:rsidRDefault="00D23E69" w:rsidP="00D23E69">
            <w:pPr>
              <w:rPr>
                <w:rFonts w:cstheme="minorHAnsi"/>
                <w:sz w:val="18"/>
                <w:szCs w:val="18"/>
              </w:rPr>
            </w:pPr>
            <w:r w:rsidRPr="00ED2422">
              <w:rPr>
                <w:rFonts w:cstheme="minorHAnsi"/>
                <w:sz w:val="18"/>
                <w:szCs w:val="18"/>
              </w:rPr>
              <w:t>BMI &gt;30</w:t>
            </w:r>
          </w:p>
        </w:tc>
        <w:tc>
          <w:tcPr>
            <w:tcW w:w="2272" w:type="dxa"/>
          </w:tcPr>
          <w:p w14:paraId="607648A8" w14:textId="77777777" w:rsidR="00D23E69" w:rsidRPr="00ED2422" w:rsidRDefault="00D23E69" w:rsidP="00D23E69">
            <w:pPr>
              <w:rPr>
                <w:rFonts w:cstheme="minorHAnsi"/>
                <w:sz w:val="18"/>
                <w:szCs w:val="18"/>
              </w:rPr>
            </w:pPr>
            <w:r w:rsidRPr="00ED2422">
              <w:rPr>
                <w:rFonts w:cstheme="minorHAnsi"/>
                <w:sz w:val="18"/>
                <w:szCs w:val="18"/>
              </w:rPr>
              <w:t>No delay of pregnancy so v limited exposure to intervention before conception</w:t>
            </w:r>
          </w:p>
        </w:tc>
      </w:tr>
      <w:tr w:rsidR="00D23E69" w:rsidRPr="00ED2422" w14:paraId="799673D5" w14:textId="77777777" w:rsidTr="00D23E69">
        <w:tc>
          <w:tcPr>
            <w:tcW w:w="1696" w:type="dxa"/>
          </w:tcPr>
          <w:p w14:paraId="683EAC46" w14:textId="77777777" w:rsidR="00D23E69" w:rsidRPr="00BA6D61" w:rsidRDefault="00D23E69" w:rsidP="00D23E69">
            <w:pPr>
              <w:rPr>
                <w:rFonts w:cstheme="minorHAnsi"/>
                <w:color w:val="000000"/>
                <w:sz w:val="18"/>
                <w:szCs w:val="18"/>
              </w:rPr>
            </w:pPr>
            <w:r w:rsidRPr="00BA6D61">
              <w:rPr>
                <w:rFonts w:cstheme="minorHAnsi"/>
                <w:color w:val="000000"/>
                <w:sz w:val="18"/>
                <w:szCs w:val="18"/>
              </w:rPr>
              <w:t xml:space="preserve">Rothberg et al 2016 </w:t>
            </w:r>
            <w:r>
              <w:rPr>
                <w:vertAlign w:val="superscript"/>
              </w:rPr>
              <w:t>150</w:t>
            </w:r>
          </w:p>
          <w:p w14:paraId="4763D67E" w14:textId="77777777" w:rsidR="00D23E69" w:rsidRPr="00BA6D61" w:rsidRDefault="00D23E69" w:rsidP="00D23E69">
            <w:pPr>
              <w:rPr>
                <w:rFonts w:cstheme="minorHAnsi"/>
                <w:sz w:val="18"/>
                <w:szCs w:val="18"/>
              </w:rPr>
            </w:pPr>
          </w:p>
        </w:tc>
        <w:tc>
          <w:tcPr>
            <w:tcW w:w="997" w:type="dxa"/>
          </w:tcPr>
          <w:p w14:paraId="5C286A2D" w14:textId="77777777" w:rsidR="00D23E69" w:rsidRPr="00ED2422" w:rsidRDefault="00D23E69" w:rsidP="00D23E69">
            <w:pPr>
              <w:rPr>
                <w:rFonts w:cstheme="minorHAnsi"/>
                <w:sz w:val="18"/>
                <w:szCs w:val="18"/>
              </w:rPr>
            </w:pPr>
            <w:r w:rsidRPr="00ED2422">
              <w:rPr>
                <w:rFonts w:cstheme="minorHAnsi"/>
                <w:sz w:val="18"/>
                <w:szCs w:val="18"/>
              </w:rPr>
              <w:t>FT</w:t>
            </w:r>
          </w:p>
        </w:tc>
        <w:tc>
          <w:tcPr>
            <w:tcW w:w="5949" w:type="dxa"/>
          </w:tcPr>
          <w:p w14:paraId="157E285A" w14:textId="77777777" w:rsidR="00D23E69" w:rsidRPr="00ED2422" w:rsidRDefault="00D23E69" w:rsidP="00D23E69">
            <w:pPr>
              <w:rPr>
                <w:rFonts w:cstheme="minorHAnsi"/>
                <w:sz w:val="18"/>
                <w:szCs w:val="18"/>
              </w:rPr>
            </w:pPr>
            <w:r w:rsidRPr="00ED2422">
              <w:rPr>
                <w:rFonts w:cstheme="minorHAnsi"/>
                <w:sz w:val="18"/>
                <w:szCs w:val="18"/>
              </w:rPr>
              <w:t xml:space="preserve">If women met the strict eligibility criteria for a </w:t>
            </w:r>
            <w:proofErr w:type="gramStart"/>
            <w:r w:rsidRPr="00ED2422">
              <w:rPr>
                <w:rFonts w:cstheme="minorHAnsi"/>
                <w:sz w:val="18"/>
                <w:szCs w:val="18"/>
              </w:rPr>
              <w:t>16 week</w:t>
            </w:r>
            <w:proofErr w:type="gramEnd"/>
            <w:r w:rsidRPr="00ED2422">
              <w:rPr>
                <w:rFonts w:cstheme="minorHAnsi"/>
                <w:sz w:val="18"/>
                <w:szCs w:val="18"/>
              </w:rPr>
              <w:t xml:space="preserve"> intensive weight loss programme</w:t>
            </w:r>
          </w:p>
          <w:p w14:paraId="23DEBCAB" w14:textId="77777777" w:rsidR="00D23E69" w:rsidRPr="00ED2422" w:rsidRDefault="00D23E69" w:rsidP="00D23E69">
            <w:pPr>
              <w:rPr>
                <w:rFonts w:cstheme="minorHAnsi"/>
                <w:sz w:val="18"/>
                <w:szCs w:val="18"/>
              </w:rPr>
            </w:pPr>
          </w:p>
          <w:p w14:paraId="32F8B9E6" w14:textId="77777777" w:rsidR="00D23E69" w:rsidRPr="00ED2422" w:rsidRDefault="00D23E69" w:rsidP="00D23E69">
            <w:pPr>
              <w:rPr>
                <w:rFonts w:cstheme="minorHAnsi"/>
                <w:sz w:val="18"/>
                <w:szCs w:val="18"/>
              </w:rPr>
            </w:pPr>
            <w:r w:rsidRPr="00ED2422">
              <w:rPr>
                <w:rFonts w:cstheme="minorHAnsi"/>
                <w:sz w:val="18"/>
                <w:szCs w:val="18"/>
              </w:rPr>
              <w:t>Then 56% would agree to be randomised</w:t>
            </w:r>
          </w:p>
          <w:p w14:paraId="0B0074DD" w14:textId="77777777" w:rsidR="00D23E69" w:rsidRPr="00ED2422" w:rsidRDefault="00D23E69" w:rsidP="00D23E69">
            <w:pPr>
              <w:rPr>
                <w:rFonts w:cstheme="minorHAnsi"/>
                <w:sz w:val="18"/>
                <w:szCs w:val="18"/>
              </w:rPr>
            </w:pPr>
          </w:p>
        </w:tc>
        <w:tc>
          <w:tcPr>
            <w:tcW w:w="714" w:type="dxa"/>
          </w:tcPr>
          <w:p w14:paraId="2B9000A1" w14:textId="77777777" w:rsidR="00D23E69" w:rsidRPr="00ED2422" w:rsidRDefault="00D23E69" w:rsidP="00D23E69">
            <w:pPr>
              <w:rPr>
                <w:rFonts w:cstheme="minorHAnsi"/>
                <w:color w:val="000000"/>
                <w:sz w:val="18"/>
                <w:szCs w:val="18"/>
              </w:rPr>
            </w:pPr>
            <w:r w:rsidRPr="00ED2422">
              <w:rPr>
                <w:rFonts w:cstheme="minorHAnsi"/>
                <w:color w:val="000000"/>
                <w:sz w:val="18"/>
                <w:szCs w:val="18"/>
              </w:rPr>
              <w:t>RE</w:t>
            </w:r>
          </w:p>
        </w:tc>
        <w:tc>
          <w:tcPr>
            <w:tcW w:w="1696" w:type="dxa"/>
          </w:tcPr>
          <w:p w14:paraId="4E74D8C2" w14:textId="77777777" w:rsidR="00D23E69" w:rsidRPr="00ED2422" w:rsidRDefault="00D23E69" w:rsidP="00D23E69">
            <w:pPr>
              <w:rPr>
                <w:rFonts w:cstheme="minorHAnsi"/>
                <w:color w:val="000000"/>
                <w:sz w:val="18"/>
                <w:szCs w:val="18"/>
              </w:rPr>
            </w:pPr>
            <w:r w:rsidRPr="00ED2422">
              <w:rPr>
                <w:rFonts w:cstheme="minorHAnsi"/>
                <w:color w:val="000000"/>
                <w:sz w:val="18"/>
                <w:szCs w:val="18"/>
              </w:rPr>
              <w:t>Anovulatory Subfertility</w:t>
            </w:r>
          </w:p>
          <w:p w14:paraId="73AC741F"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BMI 35–45; age 18-40 </w:t>
            </w:r>
            <w:proofErr w:type="gramStart"/>
            <w:r w:rsidRPr="00ED2422">
              <w:rPr>
                <w:rFonts w:cstheme="minorHAnsi"/>
                <w:color w:val="000000"/>
                <w:sz w:val="18"/>
                <w:szCs w:val="18"/>
              </w:rPr>
              <w:t>years;</w:t>
            </w:r>
            <w:proofErr w:type="gramEnd"/>
            <w:r w:rsidRPr="00ED2422">
              <w:rPr>
                <w:rFonts w:cstheme="minorHAnsi"/>
                <w:color w:val="000000"/>
                <w:sz w:val="18"/>
                <w:szCs w:val="18"/>
              </w:rPr>
              <w:t xml:space="preserve"> </w:t>
            </w:r>
          </w:p>
          <w:p w14:paraId="39EFCDD0" w14:textId="77777777" w:rsidR="00D23E69" w:rsidRPr="00ED2422" w:rsidRDefault="00D23E69" w:rsidP="00D23E69">
            <w:pPr>
              <w:rPr>
                <w:rFonts w:cstheme="minorHAnsi"/>
                <w:sz w:val="18"/>
                <w:szCs w:val="18"/>
              </w:rPr>
            </w:pPr>
            <w:r w:rsidRPr="00ED2422">
              <w:rPr>
                <w:rFonts w:cstheme="minorHAnsi"/>
                <w:sz w:val="18"/>
                <w:szCs w:val="18"/>
              </w:rPr>
              <w:t>Goal of 15% weight loss</w:t>
            </w:r>
          </w:p>
        </w:tc>
        <w:tc>
          <w:tcPr>
            <w:tcW w:w="2272" w:type="dxa"/>
          </w:tcPr>
          <w:p w14:paraId="3FB7647A" w14:textId="77777777" w:rsidR="00D23E69" w:rsidRPr="00ED2422" w:rsidRDefault="00D23E69" w:rsidP="00D23E69">
            <w:pPr>
              <w:rPr>
                <w:rFonts w:cstheme="minorHAnsi"/>
                <w:sz w:val="18"/>
                <w:szCs w:val="18"/>
              </w:rPr>
            </w:pPr>
            <w:r w:rsidRPr="00ED2422">
              <w:rPr>
                <w:rFonts w:cstheme="minorHAnsi"/>
                <w:sz w:val="18"/>
                <w:szCs w:val="18"/>
              </w:rPr>
              <w:t xml:space="preserve">Hypocaloric VLED 800 cals for up to 12 weeks </w:t>
            </w:r>
            <w:proofErr w:type="gramStart"/>
            <w:r w:rsidRPr="00ED2422">
              <w:rPr>
                <w:rFonts w:cstheme="minorHAnsi"/>
                <w:sz w:val="18"/>
                <w:szCs w:val="18"/>
              </w:rPr>
              <w:t>4 week</w:t>
            </w:r>
            <w:proofErr w:type="gramEnd"/>
            <w:r w:rsidRPr="00ED2422">
              <w:rPr>
                <w:rFonts w:cstheme="minorHAnsi"/>
                <w:sz w:val="18"/>
                <w:szCs w:val="18"/>
              </w:rPr>
              <w:t xml:space="preserve"> transition to meals. Fortnightly dietetic input. PA advice</w:t>
            </w:r>
          </w:p>
        </w:tc>
      </w:tr>
      <w:tr w:rsidR="00D23E69" w:rsidRPr="00ED2422" w14:paraId="54294BB8" w14:textId="77777777" w:rsidTr="00D23E69">
        <w:tc>
          <w:tcPr>
            <w:tcW w:w="1696" w:type="dxa"/>
          </w:tcPr>
          <w:p w14:paraId="1BE6B894" w14:textId="77777777" w:rsidR="00D23E69" w:rsidRPr="00ED2422" w:rsidRDefault="00D23E69" w:rsidP="00D23E69">
            <w:pPr>
              <w:rPr>
                <w:rFonts w:cstheme="minorHAnsi"/>
                <w:color w:val="000000"/>
                <w:sz w:val="18"/>
                <w:szCs w:val="18"/>
              </w:rPr>
            </w:pPr>
          </w:p>
        </w:tc>
        <w:tc>
          <w:tcPr>
            <w:tcW w:w="997" w:type="dxa"/>
          </w:tcPr>
          <w:p w14:paraId="7D43C587" w14:textId="77777777" w:rsidR="00D23E69" w:rsidRPr="00ED2422" w:rsidRDefault="00D23E69" w:rsidP="00D23E69">
            <w:pPr>
              <w:rPr>
                <w:rFonts w:cstheme="minorHAnsi"/>
                <w:sz w:val="18"/>
                <w:szCs w:val="18"/>
              </w:rPr>
            </w:pPr>
            <w:r w:rsidRPr="00ED2422">
              <w:rPr>
                <w:rFonts w:cstheme="minorHAnsi"/>
                <w:sz w:val="18"/>
                <w:szCs w:val="18"/>
              </w:rPr>
              <w:t>FT</w:t>
            </w:r>
          </w:p>
        </w:tc>
        <w:tc>
          <w:tcPr>
            <w:tcW w:w="5949" w:type="dxa"/>
          </w:tcPr>
          <w:p w14:paraId="2BFDBBFD" w14:textId="77777777" w:rsidR="00D23E69" w:rsidRPr="00ED2422" w:rsidRDefault="00D23E69" w:rsidP="00D23E69">
            <w:pPr>
              <w:rPr>
                <w:rFonts w:cstheme="minorHAnsi"/>
                <w:sz w:val="18"/>
                <w:szCs w:val="18"/>
              </w:rPr>
            </w:pPr>
            <w:r w:rsidRPr="00ED2422">
              <w:rPr>
                <w:rFonts w:cstheme="minorHAnsi"/>
                <w:sz w:val="18"/>
                <w:szCs w:val="18"/>
              </w:rPr>
              <w:t xml:space="preserve">If women were able to complete the </w:t>
            </w:r>
            <w:proofErr w:type="gramStart"/>
            <w:r w:rsidRPr="00ED2422">
              <w:rPr>
                <w:rFonts w:cstheme="minorHAnsi"/>
                <w:sz w:val="18"/>
                <w:szCs w:val="18"/>
              </w:rPr>
              <w:t>16 week</w:t>
            </w:r>
            <w:proofErr w:type="gramEnd"/>
            <w:r w:rsidRPr="00ED2422">
              <w:rPr>
                <w:rFonts w:cstheme="minorHAnsi"/>
                <w:sz w:val="18"/>
                <w:szCs w:val="18"/>
              </w:rPr>
              <w:t xml:space="preserve"> intensive weight loss programme (N=6)</w:t>
            </w:r>
          </w:p>
          <w:p w14:paraId="40219AC6" w14:textId="77777777" w:rsidR="00D23E69" w:rsidRPr="00ED2422" w:rsidRDefault="00D23E69" w:rsidP="00D23E69">
            <w:pPr>
              <w:rPr>
                <w:rFonts w:cstheme="minorHAnsi"/>
                <w:sz w:val="18"/>
                <w:szCs w:val="18"/>
              </w:rPr>
            </w:pPr>
            <w:r w:rsidRPr="00ED2422">
              <w:rPr>
                <w:rFonts w:cstheme="minorHAnsi"/>
                <w:sz w:val="18"/>
                <w:szCs w:val="18"/>
              </w:rPr>
              <w:t>Then they lost an average of 13% body weight</w:t>
            </w:r>
          </w:p>
        </w:tc>
        <w:tc>
          <w:tcPr>
            <w:tcW w:w="714" w:type="dxa"/>
          </w:tcPr>
          <w:p w14:paraId="643B6ACE" w14:textId="77777777" w:rsidR="00D23E69" w:rsidRPr="00ED2422" w:rsidRDefault="00D23E69" w:rsidP="00D23E69">
            <w:pPr>
              <w:rPr>
                <w:rFonts w:cstheme="minorHAnsi"/>
                <w:color w:val="000000"/>
                <w:sz w:val="18"/>
                <w:szCs w:val="18"/>
              </w:rPr>
            </w:pPr>
            <w:r w:rsidRPr="00ED2422">
              <w:rPr>
                <w:rFonts w:cstheme="minorHAnsi"/>
                <w:color w:val="000000"/>
                <w:sz w:val="18"/>
                <w:szCs w:val="18"/>
              </w:rPr>
              <w:t>W16</w:t>
            </w:r>
          </w:p>
        </w:tc>
        <w:tc>
          <w:tcPr>
            <w:tcW w:w="1696" w:type="dxa"/>
          </w:tcPr>
          <w:p w14:paraId="567D489C" w14:textId="77777777" w:rsidR="00D23E69" w:rsidRPr="00ED2422" w:rsidRDefault="00D23E69" w:rsidP="00D23E69">
            <w:pPr>
              <w:rPr>
                <w:rFonts w:cstheme="minorHAnsi"/>
                <w:color w:val="000000"/>
                <w:sz w:val="18"/>
                <w:szCs w:val="18"/>
              </w:rPr>
            </w:pPr>
            <w:r w:rsidRPr="00ED2422">
              <w:rPr>
                <w:rFonts w:cstheme="minorHAnsi"/>
                <w:color w:val="000000"/>
                <w:sz w:val="18"/>
                <w:szCs w:val="18"/>
              </w:rPr>
              <w:t>Subfertility</w:t>
            </w:r>
          </w:p>
          <w:p w14:paraId="1F577878"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BMI 35–45; age 18-40 </w:t>
            </w:r>
            <w:proofErr w:type="gramStart"/>
            <w:r w:rsidRPr="00ED2422">
              <w:rPr>
                <w:rFonts w:cstheme="minorHAnsi"/>
                <w:color w:val="000000"/>
                <w:sz w:val="18"/>
                <w:szCs w:val="18"/>
              </w:rPr>
              <w:t>years;</w:t>
            </w:r>
            <w:proofErr w:type="gramEnd"/>
            <w:r w:rsidRPr="00ED2422">
              <w:rPr>
                <w:rFonts w:cstheme="minorHAnsi"/>
                <w:color w:val="000000"/>
                <w:sz w:val="18"/>
                <w:szCs w:val="18"/>
              </w:rPr>
              <w:t xml:space="preserve"> </w:t>
            </w:r>
          </w:p>
          <w:p w14:paraId="79B5475E" w14:textId="77777777" w:rsidR="00D23E69" w:rsidRPr="00ED2422" w:rsidRDefault="00D23E69" w:rsidP="00D23E69">
            <w:pPr>
              <w:rPr>
                <w:rFonts w:cstheme="minorHAnsi"/>
                <w:color w:val="000000"/>
                <w:sz w:val="18"/>
                <w:szCs w:val="18"/>
              </w:rPr>
            </w:pPr>
            <w:r w:rsidRPr="00ED2422">
              <w:rPr>
                <w:rFonts w:cstheme="minorHAnsi"/>
                <w:sz w:val="18"/>
                <w:szCs w:val="18"/>
              </w:rPr>
              <w:lastRenderedPageBreak/>
              <w:t>Goal of 15% weight loss</w:t>
            </w:r>
          </w:p>
        </w:tc>
        <w:tc>
          <w:tcPr>
            <w:tcW w:w="2272" w:type="dxa"/>
          </w:tcPr>
          <w:p w14:paraId="3A7FCEB2" w14:textId="77777777" w:rsidR="00D23E69" w:rsidRPr="00ED2422" w:rsidRDefault="00D23E69" w:rsidP="00D23E69">
            <w:pPr>
              <w:rPr>
                <w:rFonts w:cstheme="minorHAnsi"/>
                <w:sz w:val="18"/>
                <w:szCs w:val="18"/>
              </w:rPr>
            </w:pPr>
            <w:r w:rsidRPr="00ED2422">
              <w:rPr>
                <w:rFonts w:cstheme="minorHAnsi"/>
                <w:sz w:val="18"/>
                <w:szCs w:val="18"/>
              </w:rPr>
              <w:lastRenderedPageBreak/>
              <w:t>Hypocaloric VLED 800 cals for up to 12 weeks. Fortnightly dietetic input. PA advice</w:t>
            </w:r>
          </w:p>
        </w:tc>
      </w:tr>
      <w:tr w:rsidR="00D23E69" w:rsidRPr="00ED2422" w14:paraId="767B970F" w14:textId="77777777" w:rsidTr="00D23E69">
        <w:tc>
          <w:tcPr>
            <w:tcW w:w="1696" w:type="dxa"/>
          </w:tcPr>
          <w:p w14:paraId="4F4AAF81" w14:textId="77777777" w:rsidR="00D23E69" w:rsidRPr="00ED2422" w:rsidRDefault="00D23E69" w:rsidP="00D23E69">
            <w:pPr>
              <w:rPr>
                <w:rFonts w:cstheme="minorHAnsi"/>
                <w:color w:val="000000"/>
                <w:sz w:val="18"/>
                <w:szCs w:val="18"/>
              </w:rPr>
            </w:pPr>
            <w:r w:rsidRPr="00ED2422">
              <w:rPr>
                <w:rFonts w:cstheme="minorHAnsi"/>
                <w:color w:val="000000"/>
                <w:sz w:val="18"/>
                <w:szCs w:val="18"/>
              </w:rPr>
              <w:t>Shawe et al 2019</w:t>
            </w:r>
            <w:r>
              <w:rPr>
                <w:vertAlign w:val="superscript"/>
              </w:rPr>
              <w:t>130</w:t>
            </w:r>
          </w:p>
        </w:tc>
        <w:tc>
          <w:tcPr>
            <w:tcW w:w="997" w:type="dxa"/>
          </w:tcPr>
          <w:p w14:paraId="7F3BC3A6" w14:textId="77777777" w:rsidR="00D23E69" w:rsidRPr="00ED2422" w:rsidRDefault="00D23E69" w:rsidP="00D23E69">
            <w:pPr>
              <w:rPr>
                <w:rFonts w:cstheme="minorHAnsi"/>
                <w:sz w:val="18"/>
                <w:szCs w:val="18"/>
              </w:rPr>
            </w:pPr>
            <w:r w:rsidRPr="00ED2422">
              <w:rPr>
                <w:rFonts w:cstheme="minorHAnsi"/>
                <w:sz w:val="18"/>
                <w:szCs w:val="18"/>
              </w:rPr>
              <w:t>S</w:t>
            </w:r>
          </w:p>
        </w:tc>
        <w:tc>
          <w:tcPr>
            <w:tcW w:w="5949" w:type="dxa"/>
          </w:tcPr>
          <w:p w14:paraId="32CDA4B3" w14:textId="77777777" w:rsidR="00D23E69" w:rsidRPr="00ED2422" w:rsidRDefault="00D23E69" w:rsidP="00D23E69">
            <w:pPr>
              <w:rPr>
                <w:rFonts w:cstheme="minorHAnsi"/>
                <w:sz w:val="18"/>
                <w:szCs w:val="18"/>
              </w:rPr>
            </w:pPr>
            <w:r w:rsidRPr="00ED2422">
              <w:rPr>
                <w:rFonts w:cstheme="minorHAnsi"/>
                <w:sz w:val="18"/>
                <w:szCs w:val="18"/>
              </w:rPr>
              <w:t xml:space="preserve">Male </w:t>
            </w:r>
            <w:proofErr w:type="gramStart"/>
            <w:r w:rsidRPr="00ED2422">
              <w:rPr>
                <w:rFonts w:cstheme="minorHAnsi"/>
                <w:sz w:val="18"/>
                <w:szCs w:val="18"/>
              </w:rPr>
              <w:t>respondents  -</w:t>
            </w:r>
            <w:proofErr w:type="gramEnd"/>
            <w:r w:rsidRPr="00ED2422">
              <w:rPr>
                <w:rFonts w:cstheme="minorHAnsi"/>
                <w:sz w:val="18"/>
                <w:szCs w:val="18"/>
              </w:rPr>
              <w:t xml:space="preserve"> 74% pregnancies planned </w:t>
            </w:r>
          </w:p>
          <w:p w14:paraId="1634485D" w14:textId="77777777" w:rsidR="00D23E69" w:rsidRPr="00ED2422" w:rsidRDefault="00D23E69" w:rsidP="00D23E69">
            <w:pPr>
              <w:rPr>
                <w:rFonts w:cstheme="minorHAnsi"/>
                <w:sz w:val="18"/>
                <w:szCs w:val="18"/>
              </w:rPr>
            </w:pPr>
            <w:r w:rsidRPr="00ED2422">
              <w:rPr>
                <w:rFonts w:cstheme="minorHAnsi"/>
                <w:sz w:val="18"/>
                <w:szCs w:val="18"/>
              </w:rPr>
              <w:t xml:space="preserve">If men are part of a couple planning a pregnancy </w:t>
            </w:r>
          </w:p>
          <w:p w14:paraId="6EC8C963" w14:textId="77777777" w:rsidR="00D23E69" w:rsidRPr="00ED2422" w:rsidRDefault="00D23E69" w:rsidP="00D23E69">
            <w:pPr>
              <w:rPr>
                <w:rFonts w:cstheme="minorHAnsi"/>
                <w:sz w:val="18"/>
                <w:szCs w:val="18"/>
              </w:rPr>
            </w:pPr>
            <w:r w:rsidRPr="00ED2422">
              <w:rPr>
                <w:rFonts w:cstheme="minorHAnsi"/>
                <w:sz w:val="18"/>
                <w:szCs w:val="18"/>
              </w:rPr>
              <w:t>then they were more likely than other men (non planners) to reduce smoking, reduce alcohol consumption and to eat more healthily in preparation for pregnancy. However, 57% took no action to improve their health.</w:t>
            </w:r>
          </w:p>
        </w:tc>
        <w:tc>
          <w:tcPr>
            <w:tcW w:w="714" w:type="dxa"/>
          </w:tcPr>
          <w:p w14:paraId="27E2BE3F" w14:textId="77777777" w:rsidR="00D23E69" w:rsidRPr="00ED2422" w:rsidRDefault="00D23E69" w:rsidP="00D23E69">
            <w:pPr>
              <w:rPr>
                <w:rFonts w:cstheme="minorHAnsi"/>
                <w:color w:val="000000"/>
                <w:sz w:val="18"/>
                <w:szCs w:val="18"/>
              </w:rPr>
            </w:pPr>
            <w:r w:rsidRPr="00ED2422">
              <w:rPr>
                <w:rFonts w:cstheme="minorHAnsi"/>
                <w:color w:val="000000"/>
                <w:sz w:val="18"/>
                <w:szCs w:val="18"/>
              </w:rPr>
              <w:t>BC</w:t>
            </w:r>
          </w:p>
        </w:tc>
        <w:tc>
          <w:tcPr>
            <w:tcW w:w="1696" w:type="dxa"/>
          </w:tcPr>
          <w:p w14:paraId="40A9444A" w14:textId="77777777" w:rsidR="00D23E69" w:rsidRPr="00ED2422" w:rsidRDefault="00D23E69" w:rsidP="00D23E69">
            <w:pPr>
              <w:rPr>
                <w:rFonts w:cstheme="minorHAnsi"/>
                <w:color w:val="000000"/>
                <w:sz w:val="18"/>
                <w:szCs w:val="18"/>
              </w:rPr>
            </w:pPr>
            <w:r w:rsidRPr="00ED2422">
              <w:rPr>
                <w:rFonts w:cstheme="minorHAnsi"/>
                <w:color w:val="000000"/>
                <w:sz w:val="18"/>
                <w:szCs w:val="18"/>
              </w:rPr>
              <w:t>All antenatal attenders re pre-conception behaviours</w:t>
            </w:r>
          </w:p>
        </w:tc>
        <w:tc>
          <w:tcPr>
            <w:tcW w:w="2272" w:type="dxa"/>
          </w:tcPr>
          <w:p w14:paraId="38AD96B6" w14:textId="77777777" w:rsidR="00D23E69" w:rsidRPr="00ED2422" w:rsidRDefault="00D23E69" w:rsidP="00D23E69">
            <w:pPr>
              <w:rPr>
                <w:rFonts w:cstheme="minorHAnsi"/>
                <w:sz w:val="18"/>
                <w:szCs w:val="18"/>
              </w:rPr>
            </w:pPr>
            <w:r w:rsidRPr="00ED2422">
              <w:rPr>
                <w:rFonts w:cstheme="minorHAnsi"/>
                <w:sz w:val="18"/>
                <w:szCs w:val="18"/>
              </w:rPr>
              <w:t>Pregnancy planning and partner involvement</w:t>
            </w:r>
          </w:p>
        </w:tc>
      </w:tr>
      <w:tr w:rsidR="00D23E69" w:rsidRPr="00ED2422" w14:paraId="0500CC53" w14:textId="77777777" w:rsidTr="00D23E69">
        <w:tc>
          <w:tcPr>
            <w:tcW w:w="1696" w:type="dxa"/>
          </w:tcPr>
          <w:p w14:paraId="7E5F1D92" w14:textId="77777777" w:rsidR="00D23E69" w:rsidRPr="00ED2422" w:rsidRDefault="00D23E69" w:rsidP="00D23E69">
            <w:pPr>
              <w:rPr>
                <w:rFonts w:cstheme="minorHAnsi"/>
                <w:color w:val="000000"/>
                <w:sz w:val="18"/>
                <w:szCs w:val="18"/>
              </w:rPr>
            </w:pPr>
            <w:r w:rsidRPr="00ED2422">
              <w:rPr>
                <w:rFonts w:cstheme="minorHAnsi"/>
                <w:color w:val="000000"/>
                <w:sz w:val="18"/>
                <w:szCs w:val="18"/>
              </w:rPr>
              <w:t>Sim et al 2014</w:t>
            </w:r>
            <w:r>
              <w:rPr>
                <w:vertAlign w:val="superscript"/>
              </w:rPr>
              <w:t>149</w:t>
            </w:r>
          </w:p>
          <w:p w14:paraId="21FE6573" w14:textId="77777777" w:rsidR="00D23E69" w:rsidRPr="00ED2422" w:rsidRDefault="00D23E69" w:rsidP="00D23E69">
            <w:pPr>
              <w:rPr>
                <w:rFonts w:cstheme="minorHAnsi"/>
                <w:color w:val="000000"/>
                <w:sz w:val="18"/>
                <w:szCs w:val="18"/>
              </w:rPr>
            </w:pPr>
          </w:p>
        </w:tc>
        <w:tc>
          <w:tcPr>
            <w:tcW w:w="997" w:type="dxa"/>
          </w:tcPr>
          <w:p w14:paraId="3786A68C" w14:textId="77777777" w:rsidR="00D23E69" w:rsidRPr="00ED2422" w:rsidRDefault="00D23E69" w:rsidP="00D23E69">
            <w:pPr>
              <w:rPr>
                <w:rFonts w:cstheme="minorHAnsi"/>
                <w:color w:val="000000"/>
                <w:sz w:val="18"/>
                <w:szCs w:val="18"/>
              </w:rPr>
            </w:pPr>
            <w:r w:rsidRPr="00ED2422">
              <w:rPr>
                <w:rFonts w:cstheme="minorHAnsi"/>
                <w:sz w:val="18"/>
                <w:szCs w:val="18"/>
              </w:rPr>
              <w:t>RCT</w:t>
            </w:r>
          </w:p>
        </w:tc>
        <w:tc>
          <w:tcPr>
            <w:tcW w:w="5949" w:type="dxa"/>
          </w:tcPr>
          <w:p w14:paraId="43B0246C" w14:textId="77777777" w:rsidR="00D23E69" w:rsidRPr="00ED2422" w:rsidRDefault="00D23E69" w:rsidP="00D23E69">
            <w:pPr>
              <w:rPr>
                <w:rFonts w:cstheme="minorHAnsi"/>
                <w:sz w:val="18"/>
                <w:szCs w:val="18"/>
              </w:rPr>
            </w:pPr>
            <w:r w:rsidRPr="00ED2422">
              <w:rPr>
                <w:rFonts w:cstheme="minorHAnsi"/>
                <w:color w:val="000000"/>
                <w:sz w:val="18"/>
                <w:szCs w:val="18"/>
              </w:rPr>
              <w:t>If participants take part in a group programme and if the intervention is flexible/tailored and the intervention includes support, then they can lose an average of 6.6</w:t>
            </w:r>
            <w:proofErr w:type="gramStart"/>
            <w:r w:rsidRPr="00ED2422">
              <w:rPr>
                <w:rFonts w:cstheme="minorHAnsi"/>
                <w:color w:val="000000"/>
                <w:sz w:val="18"/>
                <w:szCs w:val="18"/>
              </w:rPr>
              <w:t>kg  in</w:t>
            </w:r>
            <w:proofErr w:type="gramEnd"/>
            <w:r w:rsidRPr="00ED2422">
              <w:rPr>
                <w:rFonts w:cstheme="minorHAnsi"/>
                <w:color w:val="000000"/>
                <w:sz w:val="18"/>
                <w:szCs w:val="18"/>
              </w:rPr>
              <w:t xml:space="preserve"> the 12 week period</w:t>
            </w:r>
          </w:p>
        </w:tc>
        <w:tc>
          <w:tcPr>
            <w:tcW w:w="714" w:type="dxa"/>
          </w:tcPr>
          <w:p w14:paraId="57721BB9" w14:textId="77777777" w:rsidR="00D23E69" w:rsidRPr="00ED2422" w:rsidRDefault="00D23E69" w:rsidP="00D23E69">
            <w:pPr>
              <w:rPr>
                <w:rFonts w:cstheme="minorHAnsi"/>
                <w:color w:val="000000"/>
                <w:sz w:val="18"/>
                <w:szCs w:val="18"/>
              </w:rPr>
            </w:pPr>
            <w:r w:rsidRPr="00ED2422">
              <w:rPr>
                <w:rFonts w:cstheme="minorHAnsi"/>
                <w:color w:val="000000"/>
                <w:sz w:val="18"/>
                <w:szCs w:val="18"/>
              </w:rPr>
              <w:t>W16</w:t>
            </w:r>
          </w:p>
        </w:tc>
        <w:tc>
          <w:tcPr>
            <w:tcW w:w="1696" w:type="dxa"/>
          </w:tcPr>
          <w:p w14:paraId="4F9E75E7" w14:textId="77777777" w:rsidR="00D23E69" w:rsidRPr="00ED2422" w:rsidRDefault="00D23E69" w:rsidP="00D23E69">
            <w:pPr>
              <w:rPr>
                <w:rFonts w:cstheme="minorHAnsi"/>
                <w:color w:val="000000"/>
                <w:sz w:val="18"/>
                <w:szCs w:val="18"/>
              </w:rPr>
            </w:pPr>
            <w:r w:rsidRPr="00ED2422">
              <w:rPr>
                <w:rFonts w:cstheme="minorHAnsi"/>
                <w:color w:val="000000"/>
                <w:sz w:val="18"/>
                <w:szCs w:val="18"/>
              </w:rPr>
              <w:t>IVF</w:t>
            </w:r>
          </w:p>
          <w:p w14:paraId="0D1DF5C3" w14:textId="77777777" w:rsidR="00D23E69" w:rsidRPr="00ED2422" w:rsidRDefault="00D23E69" w:rsidP="00D23E69">
            <w:pPr>
              <w:rPr>
                <w:rFonts w:cstheme="minorHAnsi"/>
                <w:color w:val="000000"/>
                <w:sz w:val="18"/>
                <w:szCs w:val="18"/>
              </w:rPr>
            </w:pPr>
            <w:r w:rsidRPr="00ED2422">
              <w:rPr>
                <w:rFonts w:cstheme="minorHAnsi"/>
                <w:color w:val="000000"/>
                <w:sz w:val="18"/>
                <w:szCs w:val="18"/>
              </w:rPr>
              <w:t>BMI 30-40; age 18-37 years</w:t>
            </w:r>
          </w:p>
        </w:tc>
        <w:tc>
          <w:tcPr>
            <w:tcW w:w="2272" w:type="dxa"/>
          </w:tcPr>
          <w:p w14:paraId="516A0152" w14:textId="77777777" w:rsidR="00D23E69" w:rsidRPr="00ED2422" w:rsidRDefault="00D23E69" w:rsidP="00D23E69">
            <w:pPr>
              <w:rPr>
                <w:rFonts w:cstheme="minorHAnsi"/>
                <w:sz w:val="18"/>
                <w:szCs w:val="18"/>
              </w:rPr>
            </w:pPr>
            <w:r w:rsidRPr="00ED2422">
              <w:rPr>
                <w:rFonts w:cstheme="minorHAnsi"/>
                <w:sz w:val="18"/>
                <w:szCs w:val="18"/>
              </w:rPr>
              <w:t xml:space="preserve">Hypocaloric VLED 6 weeks at ~ 650 cals then 6 week “refeeding” with ~650 deficit cals described as indiv tailored </w:t>
            </w:r>
          </w:p>
          <w:p w14:paraId="6AC18B91" w14:textId="77777777" w:rsidR="00D23E69" w:rsidRPr="00ED2422" w:rsidRDefault="00D23E69" w:rsidP="00D23E69">
            <w:pPr>
              <w:rPr>
                <w:rFonts w:cstheme="minorHAnsi"/>
                <w:sz w:val="18"/>
                <w:szCs w:val="18"/>
              </w:rPr>
            </w:pPr>
          </w:p>
          <w:p w14:paraId="1E141F48" w14:textId="77777777" w:rsidR="00D23E69" w:rsidRPr="00ED2422" w:rsidRDefault="00D23E69" w:rsidP="00D23E69">
            <w:pPr>
              <w:rPr>
                <w:rFonts w:cstheme="minorHAnsi"/>
                <w:sz w:val="18"/>
                <w:szCs w:val="18"/>
              </w:rPr>
            </w:pPr>
            <w:r w:rsidRPr="00ED2422">
              <w:rPr>
                <w:rFonts w:cstheme="minorHAnsi"/>
                <w:sz w:val="18"/>
                <w:szCs w:val="18"/>
              </w:rPr>
              <w:t>Group process as support mechanism (but not measured)</w:t>
            </w:r>
          </w:p>
        </w:tc>
      </w:tr>
      <w:tr w:rsidR="00D23E69" w:rsidRPr="00ED2422" w14:paraId="3E432E04" w14:textId="77777777" w:rsidTr="00D23E69">
        <w:tc>
          <w:tcPr>
            <w:tcW w:w="1696" w:type="dxa"/>
          </w:tcPr>
          <w:p w14:paraId="0AAB445A" w14:textId="77777777" w:rsidR="00D23E69" w:rsidRPr="00ED2422" w:rsidRDefault="00D23E69" w:rsidP="00D23E69">
            <w:pPr>
              <w:rPr>
                <w:rFonts w:cstheme="minorHAnsi"/>
                <w:color w:val="000000"/>
                <w:sz w:val="18"/>
                <w:szCs w:val="18"/>
              </w:rPr>
            </w:pPr>
          </w:p>
        </w:tc>
        <w:tc>
          <w:tcPr>
            <w:tcW w:w="997" w:type="dxa"/>
          </w:tcPr>
          <w:p w14:paraId="6769ED03" w14:textId="77777777" w:rsidR="00D23E69" w:rsidRPr="00ED2422" w:rsidRDefault="00D23E69" w:rsidP="00D23E69">
            <w:pPr>
              <w:rPr>
                <w:rFonts w:cstheme="minorHAnsi"/>
                <w:sz w:val="18"/>
                <w:szCs w:val="18"/>
              </w:rPr>
            </w:pPr>
          </w:p>
        </w:tc>
        <w:tc>
          <w:tcPr>
            <w:tcW w:w="5949" w:type="dxa"/>
          </w:tcPr>
          <w:p w14:paraId="65B66E65" w14:textId="77777777" w:rsidR="00D23E69" w:rsidRPr="00ED2422" w:rsidRDefault="00D23E69" w:rsidP="00D23E69">
            <w:pPr>
              <w:rPr>
                <w:rFonts w:cstheme="minorHAnsi"/>
                <w:sz w:val="18"/>
                <w:szCs w:val="18"/>
              </w:rPr>
            </w:pPr>
            <w:r w:rsidRPr="00ED2422">
              <w:rPr>
                <w:rFonts w:cstheme="minorHAnsi"/>
                <w:sz w:val="18"/>
                <w:szCs w:val="18"/>
              </w:rPr>
              <w:t xml:space="preserve">If invited to take part in weekly group VLED programme with tailored intervention and support RCT </w:t>
            </w:r>
          </w:p>
          <w:p w14:paraId="22B5FE85" w14:textId="77777777" w:rsidR="00D23E69" w:rsidRPr="00ED2422" w:rsidRDefault="00D23E69" w:rsidP="00D23E69">
            <w:pPr>
              <w:rPr>
                <w:rFonts w:cstheme="minorHAnsi"/>
                <w:sz w:val="18"/>
                <w:szCs w:val="18"/>
              </w:rPr>
            </w:pPr>
            <w:r w:rsidRPr="00ED2422">
              <w:rPr>
                <w:rFonts w:cstheme="minorHAnsi"/>
                <w:sz w:val="18"/>
                <w:szCs w:val="18"/>
              </w:rPr>
              <w:t xml:space="preserve">Then 84% agree to participate </w:t>
            </w:r>
          </w:p>
        </w:tc>
        <w:tc>
          <w:tcPr>
            <w:tcW w:w="714" w:type="dxa"/>
          </w:tcPr>
          <w:p w14:paraId="3AF20863" w14:textId="77777777" w:rsidR="00D23E69" w:rsidRPr="00ED2422" w:rsidRDefault="00D23E69" w:rsidP="00D23E69">
            <w:pPr>
              <w:rPr>
                <w:rFonts w:cstheme="minorHAnsi"/>
                <w:color w:val="000000"/>
                <w:sz w:val="18"/>
                <w:szCs w:val="18"/>
              </w:rPr>
            </w:pPr>
            <w:r w:rsidRPr="00ED2422">
              <w:rPr>
                <w:rFonts w:cstheme="minorHAnsi"/>
                <w:color w:val="000000"/>
                <w:sz w:val="18"/>
                <w:szCs w:val="18"/>
              </w:rPr>
              <w:t>RE</w:t>
            </w:r>
          </w:p>
        </w:tc>
        <w:tc>
          <w:tcPr>
            <w:tcW w:w="1696" w:type="dxa"/>
          </w:tcPr>
          <w:p w14:paraId="72389029" w14:textId="77777777" w:rsidR="00D23E69" w:rsidRPr="00ED2422" w:rsidRDefault="00D23E69" w:rsidP="00D23E69">
            <w:pPr>
              <w:rPr>
                <w:rFonts w:cstheme="minorHAnsi"/>
                <w:color w:val="000000"/>
                <w:sz w:val="18"/>
                <w:szCs w:val="18"/>
              </w:rPr>
            </w:pPr>
            <w:r w:rsidRPr="00ED2422">
              <w:rPr>
                <w:rFonts w:cstheme="minorHAnsi"/>
                <w:color w:val="000000"/>
                <w:sz w:val="18"/>
                <w:szCs w:val="18"/>
              </w:rPr>
              <w:t>IVF</w:t>
            </w:r>
          </w:p>
          <w:p w14:paraId="7EFF58B2" w14:textId="77777777" w:rsidR="00D23E69" w:rsidRPr="00ED2422" w:rsidRDefault="00D23E69" w:rsidP="00D23E69">
            <w:pPr>
              <w:rPr>
                <w:rFonts w:cstheme="minorHAnsi"/>
                <w:color w:val="000000"/>
                <w:sz w:val="18"/>
                <w:szCs w:val="18"/>
              </w:rPr>
            </w:pPr>
            <w:r w:rsidRPr="00ED2422">
              <w:rPr>
                <w:rFonts w:cstheme="minorHAnsi"/>
                <w:color w:val="000000"/>
                <w:sz w:val="18"/>
                <w:szCs w:val="18"/>
              </w:rPr>
              <w:t>BMI 30-40; age 18-37 years</w:t>
            </w:r>
          </w:p>
        </w:tc>
        <w:tc>
          <w:tcPr>
            <w:tcW w:w="2272" w:type="dxa"/>
          </w:tcPr>
          <w:p w14:paraId="24FAA2C5" w14:textId="77777777" w:rsidR="00D23E69" w:rsidRPr="00ED2422" w:rsidRDefault="00D23E69" w:rsidP="00D23E69">
            <w:pPr>
              <w:rPr>
                <w:rFonts w:cstheme="minorHAnsi"/>
                <w:sz w:val="18"/>
                <w:szCs w:val="18"/>
              </w:rPr>
            </w:pPr>
            <w:r w:rsidRPr="00ED2422">
              <w:rPr>
                <w:rFonts w:cstheme="minorHAnsi"/>
                <w:sz w:val="18"/>
                <w:szCs w:val="18"/>
              </w:rPr>
              <w:t>Tailoring and group support</w:t>
            </w:r>
          </w:p>
        </w:tc>
      </w:tr>
      <w:tr w:rsidR="00D23E69" w:rsidRPr="00ED2422" w14:paraId="7EDC4E9F" w14:textId="77777777" w:rsidTr="00D23E69">
        <w:tc>
          <w:tcPr>
            <w:tcW w:w="1696" w:type="dxa"/>
          </w:tcPr>
          <w:p w14:paraId="3249301D" w14:textId="77777777" w:rsidR="00D23E69" w:rsidRPr="00ED2422" w:rsidRDefault="00D23E69" w:rsidP="00D23E69">
            <w:pPr>
              <w:rPr>
                <w:rFonts w:cstheme="minorHAnsi"/>
                <w:sz w:val="18"/>
                <w:szCs w:val="18"/>
              </w:rPr>
            </w:pPr>
            <w:r w:rsidRPr="00ED2422">
              <w:rPr>
                <w:rFonts w:cstheme="minorHAnsi"/>
                <w:sz w:val="18"/>
                <w:szCs w:val="18"/>
              </w:rPr>
              <w:t xml:space="preserve">Stephenson et </w:t>
            </w:r>
            <w:proofErr w:type="gramStart"/>
            <w:r w:rsidRPr="00ED2422">
              <w:rPr>
                <w:rFonts w:cstheme="minorHAnsi"/>
                <w:sz w:val="18"/>
                <w:szCs w:val="18"/>
              </w:rPr>
              <w:t>al  2018</w:t>
            </w:r>
            <w:r>
              <w:rPr>
                <w:vertAlign w:val="superscript"/>
              </w:rPr>
              <w:t>27</w:t>
            </w:r>
            <w:proofErr w:type="gramEnd"/>
          </w:p>
        </w:tc>
        <w:tc>
          <w:tcPr>
            <w:tcW w:w="997" w:type="dxa"/>
          </w:tcPr>
          <w:p w14:paraId="3CC78826" w14:textId="77777777" w:rsidR="00D23E69" w:rsidRPr="00ED2422" w:rsidRDefault="00D23E69" w:rsidP="00D23E69">
            <w:pPr>
              <w:rPr>
                <w:rFonts w:cstheme="minorHAnsi"/>
                <w:sz w:val="18"/>
                <w:szCs w:val="18"/>
              </w:rPr>
            </w:pPr>
            <w:r>
              <w:rPr>
                <w:rFonts w:cstheme="minorHAnsi"/>
                <w:sz w:val="18"/>
                <w:szCs w:val="18"/>
              </w:rPr>
              <w:t>OC</w:t>
            </w:r>
          </w:p>
        </w:tc>
        <w:tc>
          <w:tcPr>
            <w:tcW w:w="5949" w:type="dxa"/>
          </w:tcPr>
          <w:p w14:paraId="4DBEFBCF" w14:textId="77777777" w:rsidR="00D23E69" w:rsidRPr="00ED2422" w:rsidRDefault="00D23E69" w:rsidP="00D23E69">
            <w:pPr>
              <w:rPr>
                <w:rFonts w:cstheme="minorHAnsi"/>
                <w:sz w:val="18"/>
                <w:szCs w:val="18"/>
              </w:rPr>
            </w:pPr>
            <w:r w:rsidRPr="00ED2422">
              <w:rPr>
                <w:rFonts w:cstheme="minorHAnsi"/>
                <w:sz w:val="18"/>
                <w:szCs w:val="18"/>
              </w:rPr>
              <w:t>Many women of reproductive age in low, middle, and high-income countries will not be prepared nutritionally for pregnancy.</w:t>
            </w:r>
          </w:p>
        </w:tc>
        <w:tc>
          <w:tcPr>
            <w:tcW w:w="714" w:type="dxa"/>
          </w:tcPr>
          <w:p w14:paraId="32CF2485" w14:textId="77777777" w:rsidR="00D23E69" w:rsidRPr="00ED2422" w:rsidRDefault="00D23E69" w:rsidP="00D23E69">
            <w:pPr>
              <w:rPr>
                <w:rFonts w:cstheme="minorHAnsi"/>
                <w:color w:val="000000"/>
                <w:sz w:val="18"/>
                <w:szCs w:val="18"/>
              </w:rPr>
            </w:pPr>
            <w:r w:rsidRPr="00ED2422">
              <w:rPr>
                <w:rFonts w:cstheme="minorHAnsi"/>
                <w:color w:val="000000"/>
                <w:sz w:val="18"/>
                <w:szCs w:val="18"/>
              </w:rPr>
              <w:t>HM</w:t>
            </w:r>
          </w:p>
        </w:tc>
        <w:tc>
          <w:tcPr>
            <w:tcW w:w="1696" w:type="dxa"/>
          </w:tcPr>
          <w:p w14:paraId="4FB8C082" w14:textId="77777777" w:rsidR="00D23E69" w:rsidRPr="00ED2422" w:rsidRDefault="00D23E69" w:rsidP="00D23E69">
            <w:pPr>
              <w:rPr>
                <w:rFonts w:cstheme="minorHAnsi"/>
                <w:color w:val="000000"/>
                <w:sz w:val="18"/>
                <w:szCs w:val="18"/>
              </w:rPr>
            </w:pPr>
            <w:r w:rsidRPr="00ED2422">
              <w:rPr>
                <w:rFonts w:cstheme="minorHAnsi"/>
                <w:color w:val="000000"/>
                <w:sz w:val="18"/>
                <w:szCs w:val="18"/>
              </w:rPr>
              <w:t>International</w:t>
            </w:r>
          </w:p>
        </w:tc>
        <w:tc>
          <w:tcPr>
            <w:tcW w:w="2272" w:type="dxa"/>
          </w:tcPr>
          <w:p w14:paraId="7DBE0BEC" w14:textId="77777777" w:rsidR="00D23E69" w:rsidRPr="00ED2422" w:rsidRDefault="00D23E69" w:rsidP="00D23E69">
            <w:pPr>
              <w:rPr>
                <w:rFonts w:cstheme="minorHAnsi"/>
                <w:sz w:val="18"/>
                <w:szCs w:val="18"/>
              </w:rPr>
            </w:pPr>
            <w:r w:rsidRPr="00ED2422">
              <w:rPr>
                <w:rFonts w:cstheme="minorHAnsi"/>
                <w:sz w:val="18"/>
                <w:szCs w:val="18"/>
              </w:rPr>
              <w:t>nutrition</w:t>
            </w:r>
          </w:p>
        </w:tc>
      </w:tr>
      <w:tr w:rsidR="00D23E69" w:rsidRPr="00ED2422" w14:paraId="721DDCCE" w14:textId="77777777" w:rsidTr="00D23E69">
        <w:tc>
          <w:tcPr>
            <w:tcW w:w="1696" w:type="dxa"/>
          </w:tcPr>
          <w:p w14:paraId="64C12D8F" w14:textId="77777777" w:rsidR="00D23E69" w:rsidRPr="00ED2422" w:rsidRDefault="00D23E69" w:rsidP="00D23E69">
            <w:pPr>
              <w:rPr>
                <w:rFonts w:cstheme="minorHAnsi"/>
                <w:color w:val="000000"/>
                <w:sz w:val="18"/>
                <w:szCs w:val="18"/>
              </w:rPr>
            </w:pPr>
            <w:r>
              <w:rPr>
                <w:rFonts w:cstheme="minorHAnsi"/>
                <w:color w:val="000000"/>
                <w:sz w:val="18"/>
                <w:szCs w:val="18"/>
              </w:rPr>
              <w:t>Van Dammen et al 2018</w:t>
            </w:r>
            <w:r>
              <w:rPr>
                <w:vertAlign w:val="superscript"/>
              </w:rPr>
              <w:t>156</w:t>
            </w:r>
          </w:p>
        </w:tc>
        <w:tc>
          <w:tcPr>
            <w:tcW w:w="997" w:type="dxa"/>
          </w:tcPr>
          <w:p w14:paraId="61FDB445"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5CF9956E" w14:textId="77777777" w:rsidR="00D23E69" w:rsidRPr="00ED2422" w:rsidRDefault="00D23E69" w:rsidP="00D23E69">
            <w:pPr>
              <w:rPr>
                <w:rFonts w:cstheme="minorHAnsi"/>
                <w:sz w:val="18"/>
                <w:szCs w:val="18"/>
              </w:rPr>
            </w:pPr>
            <w:r w:rsidRPr="00ED2422">
              <w:rPr>
                <w:rFonts w:cstheme="minorHAnsi"/>
                <w:sz w:val="18"/>
                <w:szCs w:val="18"/>
              </w:rPr>
              <w:t xml:space="preserve">If women take part in a </w:t>
            </w:r>
            <w:proofErr w:type="gramStart"/>
            <w:r w:rsidRPr="00ED2422">
              <w:rPr>
                <w:rFonts w:cstheme="minorHAnsi"/>
                <w:sz w:val="18"/>
                <w:szCs w:val="18"/>
              </w:rPr>
              <w:t>6 month</w:t>
            </w:r>
            <w:proofErr w:type="gramEnd"/>
            <w:r w:rsidRPr="00ED2422">
              <w:rPr>
                <w:rFonts w:cstheme="minorHAnsi"/>
                <w:sz w:val="18"/>
                <w:szCs w:val="18"/>
              </w:rPr>
              <w:t xml:space="preserve"> intervention prior to IVF with goal of 5-10% weight loss</w:t>
            </w:r>
          </w:p>
          <w:p w14:paraId="6DE6790C"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 Then their cardiometabolic health and their self-reported physical quality of life improves</w:t>
            </w:r>
          </w:p>
          <w:p w14:paraId="3DBEA444" w14:textId="77777777" w:rsidR="00D23E69" w:rsidRPr="00ED2422" w:rsidRDefault="00D23E69" w:rsidP="00D23E69">
            <w:pPr>
              <w:rPr>
                <w:rFonts w:cstheme="minorHAnsi"/>
                <w:sz w:val="18"/>
                <w:szCs w:val="18"/>
              </w:rPr>
            </w:pPr>
          </w:p>
        </w:tc>
        <w:tc>
          <w:tcPr>
            <w:tcW w:w="714" w:type="dxa"/>
          </w:tcPr>
          <w:p w14:paraId="55B0958D" w14:textId="77777777" w:rsidR="00D23E69" w:rsidRPr="00ED2422" w:rsidRDefault="00D23E69" w:rsidP="00D23E69">
            <w:pPr>
              <w:rPr>
                <w:rFonts w:cstheme="minorHAnsi"/>
                <w:sz w:val="18"/>
                <w:szCs w:val="18"/>
              </w:rPr>
            </w:pPr>
            <w:r w:rsidRPr="00ED2422">
              <w:rPr>
                <w:rFonts w:cstheme="minorHAnsi"/>
                <w:sz w:val="18"/>
                <w:szCs w:val="18"/>
              </w:rPr>
              <w:t>HM</w:t>
            </w:r>
          </w:p>
        </w:tc>
        <w:tc>
          <w:tcPr>
            <w:tcW w:w="1696" w:type="dxa"/>
          </w:tcPr>
          <w:p w14:paraId="72661BAF" w14:textId="77777777" w:rsidR="00D23E69" w:rsidRPr="00ED2422" w:rsidRDefault="00D23E69" w:rsidP="00D23E69">
            <w:pPr>
              <w:rPr>
                <w:rFonts w:cstheme="minorHAnsi"/>
                <w:sz w:val="18"/>
                <w:szCs w:val="18"/>
              </w:rPr>
            </w:pPr>
            <w:r w:rsidRPr="00ED2422">
              <w:rPr>
                <w:rFonts w:cstheme="minorHAnsi"/>
                <w:sz w:val="18"/>
                <w:szCs w:val="18"/>
              </w:rPr>
              <w:t>IVF</w:t>
            </w:r>
          </w:p>
          <w:p w14:paraId="52410421" w14:textId="77777777" w:rsidR="00D23E69" w:rsidRPr="00ED2422" w:rsidRDefault="00D23E69" w:rsidP="00D23E69">
            <w:pPr>
              <w:rPr>
                <w:rFonts w:cstheme="minorHAnsi"/>
                <w:color w:val="000000"/>
                <w:sz w:val="18"/>
                <w:szCs w:val="18"/>
              </w:rPr>
            </w:pPr>
            <w:r w:rsidRPr="00ED2422">
              <w:rPr>
                <w:rFonts w:cstheme="minorHAnsi"/>
                <w:color w:val="000000"/>
                <w:sz w:val="18"/>
                <w:szCs w:val="18"/>
              </w:rPr>
              <w:t>BMI &gt;</w:t>
            </w:r>
            <w:proofErr w:type="gramStart"/>
            <w:r w:rsidRPr="00ED2422">
              <w:rPr>
                <w:rFonts w:cstheme="minorHAnsi"/>
                <w:color w:val="000000"/>
                <w:sz w:val="18"/>
                <w:szCs w:val="18"/>
              </w:rPr>
              <w:t>28;</w:t>
            </w:r>
            <w:proofErr w:type="gramEnd"/>
            <w:r w:rsidRPr="00ED2422">
              <w:rPr>
                <w:rFonts w:cstheme="minorHAnsi"/>
                <w:color w:val="000000"/>
                <w:sz w:val="18"/>
                <w:szCs w:val="18"/>
              </w:rPr>
              <w:t xml:space="preserve"> </w:t>
            </w:r>
          </w:p>
          <w:p w14:paraId="2348540F" w14:textId="77777777" w:rsidR="00D23E69" w:rsidRPr="00ED2422" w:rsidRDefault="00D23E69" w:rsidP="00D23E69">
            <w:pPr>
              <w:rPr>
                <w:rFonts w:cstheme="minorHAnsi"/>
                <w:color w:val="000000"/>
                <w:sz w:val="18"/>
                <w:szCs w:val="18"/>
              </w:rPr>
            </w:pPr>
            <w:r w:rsidRPr="00ED2422">
              <w:rPr>
                <w:rFonts w:cstheme="minorHAnsi"/>
                <w:color w:val="000000"/>
                <w:sz w:val="18"/>
                <w:szCs w:val="18"/>
              </w:rPr>
              <w:t>aged 18-39</w:t>
            </w:r>
          </w:p>
        </w:tc>
        <w:tc>
          <w:tcPr>
            <w:tcW w:w="2272" w:type="dxa"/>
          </w:tcPr>
          <w:p w14:paraId="28CD96C5" w14:textId="77777777" w:rsidR="00D23E69" w:rsidRPr="00ED2422" w:rsidRDefault="00D23E69" w:rsidP="00D23E69">
            <w:pPr>
              <w:rPr>
                <w:rFonts w:cstheme="minorHAnsi"/>
                <w:sz w:val="18"/>
                <w:szCs w:val="18"/>
              </w:rPr>
            </w:pPr>
            <w:r w:rsidRPr="00ED2422">
              <w:rPr>
                <w:rFonts w:cstheme="minorHAnsi"/>
                <w:sz w:val="18"/>
                <w:szCs w:val="18"/>
              </w:rPr>
              <w:t xml:space="preserve">Hypocaloric and lifestyle counselling – authors suggest result mechanism is due to intrinsic motivation </w:t>
            </w:r>
            <w:r w:rsidRPr="00ED2422">
              <w:rPr>
                <w:rFonts w:cstheme="minorHAnsi"/>
                <w:sz w:val="18"/>
                <w:szCs w:val="18"/>
              </w:rPr>
              <w:lastRenderedPageBreak/>
              <w:t>(of achieving a healthy pregnancy)</w:t>
            </w:r>
          </w:p>
        </w:tc>
      </w:tr>
      <w:tr w:rsidR="00D23E69" w:rsidRPr="00ED2422" w14:paraId="13FB830A" w14:textId="77777777" w:rsidTr="00D23E69">
        <w:tc>
          <w:tcPr>
            <w:tcW w:w="1696" w:type="dxa"/>
          </w:tcPr>
          <w:p w14:paraId="7EACB17C" w14:textId="77777777" w:rsidR="00D23E69" w:rsidRPr="00ED2422" w:rsidRDefault="00D23E69" w:rsidP="00D23E69">
            <w:pPr>
              <w:rPr>
                <w:rFonts w:cstheme="minorHAnsi"/>
                <w:color w:val="000000"/>
                <w:sz w:val="18"/>
                <w:szCs w:val="18"/>
              </w:rPr>
            </w:pPr>
            <w:r w:rsidRPr="00ED2422">
              <w:rPr>
                <w:rFonts w:cstheme="minorHAnsi"/>
                <w:color w:val="000000"/>
                <w:sz w:val="18"/>
                <w:szCs w:val="18"/>
              </w:rPr>
              <w:lastRenderedPageBreak/>
              <w:t>Van Damm</w:t>
            </w:r>
            <w:r>
              <w:rPr>
                <w:rFonts w:cstheme="minorHAnsi"/>
                <w:color w:val="000000"/>
                <w:sz w:val="18"/>
                <w:szCs w:val="18"/>
              </w:rPr>
              <w:t>en et al 2019</w:t>
            </w:r>
            <w:r>
              <w:rPr>
                <w:vertAlign w:val="superscript"/>
              </w:rPr>
              <w:t>[245</w:t>
            </w:r>
            <w:r w:rsidRPr="00844D25">
              <w:rPr>
                <w:vertAlign w:val="superscript"/>
              </w:rPr>
              <w:t>]</w:t>
            </w:r>
          </w:p>
        </w:tc>
        <w:tc>
          <w:tcPr>
            <w:tcW w:w="997" w:type="dxa"/>
          </w:tcPr>
          <w:p w14:paraId="4221DC8E"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28170CD4" w14:textId="77777777" w:rsidR="00D23E69" w:rsidRPr="00ED2422" w:rsidRDefault="00D23E69" w:rsidP="00D23E69">
            <w:pPr>
              <w:rPr>
                <w:rFonts w:cstheme="minorHAnsi"/>
                <w:sz w:val="18"/>
                <w:szCs w:val="18"/>
              </w:rPr>
            </w:pPr>
            <w:r w:rsidRPr="00ED2422">
              <w:rPr>
                <w:rFonts w:cstheme="minorHAnsi"/>
                <w:sz w:val="18"/>
                <w:szCs w:val="18"/>
              </w:rPr>
              <w:t xml:space="preserve">If women take part in a </w:t>
            </w:r>
            <w:proofErr w:type="gramStart"/>
            <w:r w:rsidRPr="00ED2422">
              <w:rPr>
                <w:rFonts w:cstheme="minorHAnsi"/>
                <w:sz w:val="18"/>
                <w:szCs w:val="18"/>
              </w:rPr>
              <w:t>6 month</w:t>
            </w:r>
            <w:proofErr w:type="gramEnd"/>
            <w:r w:rsidRPr="00ED2422">
              <w:rPr>
                <w:rFonts w:cstheme="minorHAnsi"/>
                <w:sz w:val="18"/>
                <w:szCs w:val="18"/>
              </w:rPr>
              <w:t xml:space="preserve"> intervention prior to IVF with goal of 5-10% weight loss</w:t>
            </w:r>
          </w:p>
          <w:p w14:paraId="1753E14F" w14:textId="77777777" w:rsidR="00D23E69" w:rsidRPr="00ED2422" w:rsidRDefault="00D23E69" w:rsidP="00D23E69">
            <w:pPr>
              <w:rPr>
                <w:rFonts w:cstheme="minorHAnsi"/>
                <w:sz w:val="18"/>
                <w:szCs w:val="18"/>
              </w:rPr>
            </w:pPr>
            <w:r w:rsidRPr="00ED2422">
              <w:rPr>
                <w:rFonts w:cstheme="minorHAnsi"/>
                <w:color w:val="000000"/>
                <w:sz w:val="18"/>
                <w:szCs w:val="18"/>
              </w:rPr>
              <w:t xml:space="preserve"> then there is no significant improvement of stress, mood, sleep quality and mental health QoL 3-8 years following participation</w:t>
            </w:r>
          </w:p>
        </w:tc>
        <w:tc>
          <w:tcPr>
            <w:tcW w:w="714" w:type="dxa"/>
          </w:tcPr>
          <w:p w14:paraId="07F74156" w14:textId="77777777" w:rsidR="00D23E69" w:rsidRPr="00ED2422" w:rsidRDefault="00D23E69" w:rsidP="00D23E69">
            <w:pPr>
              <w:rPr>
                <w:rFonts w:cstheme="minorHAnsi"/>
                <w:sz w:val="18"/>
                <w:szCs w:val="18"/>
              </w:rPr>
            </w:pPr>
            <w:r w:rsidRPr="00ED2422">
              <w:rPr>
                <w:rFonts w:cstheme="minorHAnsi"/>
                <w:sz w:val="18"/>
                <w:szCs w:val="18"/>
              </w:rPr>
              <w:t>HM</w:t>
            </w:r>
          </w:p>
        </w:tc>
        <w:tc>
          <w:tcPr>
            <w:tcW w:w="1696" w:type="dxa"/>
          </w:tcPr>
          <w:p w14:paraId="3392251C" w14:textId="77777777" w:rsidR="00D23E69" w:rsidRPr="00ED2422" w:rsidRDefault="00D23E69" w:rsidP="00D23E69">
            <w:pPr>
              <w:rPr>
                <w:rFonts w:cstheme="minorHAnsi"/>
                <w:sz w:val="18"/>
                <w:szCs w:val="18"/>
              </w:rPr>
            </w:pPr>
            <w:r w:rsidRPr="00ED2422">
              <w:rPr>
                <w:rFonts w:cstheme="minorHAnsi"/>
                <w:sz w:val="18"/>
                <w:szCs w:val="18"/>
              </w:rPr>
              <w:t>IVF</w:t>
            </w:r>
          </w:p>
          <w:p w14:paraId="08A664BD" w14:textId="77777777" w:rsidR="00D23E69" w:rsidRPr="00ED2422" w:rsidRDefault="00D23E69" w:rsidP="00D23E69">
            <w:pPr>
              <w:rPr>
                <w:rFonts w:cstheme="minorHAnsi"/>
                <w:color w:val="000000"/>
                <w:sz w:val="18"/>
                <w:szCs w:val="18"/>
              </w:rPr>
            </w:pPr>
            <w:r w:rsidRPr="00ED2422">
              <w:rPr>
                <w:rFonts w:cstheme="minorHAnsi"/>
                <w:color w:val="000000"/>
                <w:sz w:val="18"/>
                <w:szCs w:val="18"/>
              </w:rPr>
              <w:t>BMI &gt;</w:t>
            </w:r>
            <w:proofErr w:type="gramStart"/>
            <w:r w:rsidRPr="00ED2422">
              <w:rPr>
                <w:rFonts w:cstheme="minorHAnsi"/>
                <w:color w:val="000000"/>
                <w:sz w:val="18"/>
                <w:szCs w:val="18"/>
              </w:rPr>
              <w:t>28;</w:t>
            </w:r>
            <w:proofErr w:type="gramEnd"/>
            <w:r w:rsidRPr="00ED2422">
              <w:rPr>
                <w:rFonts w:cstheme="minorHAnsi"/>
                <w:color w:val="000000"/>
                <w:sz w:val="18"/>
                <w:szCs w:val="18"/>
              </w:rPr>
              <w:t xml:space="preserve"> </w:t>
            </w:r>
          </w:p>
          <w:p w14:paraId="727357A9" w14:textId="77777777" w:rsidR="00D23E69" w:rsidRPr="00ED2422" w:rsidRDefault="00D23E69" w:rsidP="00D23E69">
            <w:pPr>
              <w:rPr>
                <w:rFonts w:cstheme="minorHAnsi"/>
                <w:color w:val="000000"/>
                <w:sz w:val="18"/>
                <w:szCs w:val="18"/>
              </w:rPr>
            </w:pPr>
            <w:r w:rsidRPr="00ED2422">
              <w:rPr>
                <w:rFonts w:cstheme="minorHAnsi"/>
                <w:color w:val="000000"/>
                <w:sz w:val="18"/>
                <w:szCs w:val="18"/>
              </w:rPr>
              <w:t>aged 18-39</w:t>
            </w:r>
          </w:p>
        </w:tc>
        <w:tc>
          <w:tcPr>
            <w:tcW w:w="2272" w:type="dxa"/>
          </w:tcPr>
          <w:p w14:paraId="4DF6E6A7" w14:textId="77777777" w:rsidR="00D23E69" w:rsidRPr="00ED2422" w:rsidRDefault="00D23E69" w:rsidP="00D23E69">
            <w:pPr>
              <w:rPr>
                <w:rFonts w:cstheme="minorHAnsi"/>
                <w:sz w:val="18"/>
                <w:szCs w:val="18"/>
              </w:rPr>
            </w:pPr>
            <w:r w:rsidRPr="00ED2422">
              <w:rPr>
                <w:rFonts w:cstheme="minorHAnsi"/>
                <w:sz w:val="18"/>
                <w:szCs w:val="18"/>
              </w:rPr>
              <w:t>Hypocaloric and lifestyle counselling</w:t>
            </w:r>
          </w:p>
        </w:tc>
      </w:tr>
      <w:tr w:rsidR="00D23E69" w:rsidRPr="00ED2422" w14:paraId="4AED44F6" w14:textId="77777777" w:rsidTr="00D23E69">
        <w:tc>
          <w:tcPr>
            <w:tcW w:w="1696" w:type="dxa"/>
          </w:tcPr>
          <w:p w14:paraId="32DEDF77" w14:textId="77777777" w:rsidR="00D23E69" w:rsidRPr="00ED2422" w:rsidRDefault="00D23E69" w:rsidP="00D23E69">
            <w:pPr>
              <w:rPr>
                <w:rFonts w:cstheme="minorHAnsi"/>
                <w:color w:val="000000"/>
                <w:sz w:val="18"/>
                <w:szCs w:val="18"/>
              </w:rPr>
            </w:pPr>
            <w:r w:rsidRPr="00ED2422">
              <w:rPr>
                <w:rFonts w:cstheme="minorHAnsi"/>
                <w:color w:val="000000"/>
                <w:sz w:val="18"/>
                <w:szCs w:val="18"/>
              </w:rPr>
              <w:t>van Elten et al 2019</w:t>
            </w:r>
            <w:r>
              <w:rPr>
                <w:vertAlign w:val="superscript"/>
              </w:rPr>
              <w:t>248</w:t>
            </w:r>
            <w:r w:rsidRPr="00ED2422">
              <w:rPr>
                <w:rFonts w:cstheme="minorHAnsi"/>
                <w:color w:val="000000"/>
                <w:sz w:val="18"/>
                <w:szCs w:val="18"/>
              </w:rPr>
              <w:t xml:space="preserve"> </w:t>
            </w:r>
          </w:p>
        </w:tc>
        <w:tc>
          <w:tcPr>
            <w:tcW w:w="997" w:type="dxa"/>
          </w:tcPr>
          <w:p w14:paraId="2B2FA0FD" w14:textId="77777777" w:rsidR="00D23E69" w:rsidRPr="00ED2422" w:rsidRDefault="00D23E69" w:rsidP="00D23E69">
            <w:pPr>
              <w:rPr>
                <w:rFonts w:cstheme="minorHAnsi"/>
                <w:color w:val="000000"/>
                <w:sz w:val="18"/>
                <w:szCs w:val="18"/>
              </w:rPr>
            </w:pPr>
            <w:r w:rsidRPr="00ED2422">
              <w:rPr>
                <w:rFonts w:cstheme="minorHAnsi"/>
                <w:sz w:val="18"/>
                <w:szCs w:val="18"/>
              </w:rPr>
              <w:t>RCT</w:t>
            </w:r>
          </w:p>
        </w:tc>
        <w:tc>
          <w:tcPr>
            <w:tcW w:w="5949" w:type="dxa"/>
          </w:tcPr>
          <w:p w14:paraId="5D3FCBB2" w14:textId="77777777" w:rsidR="00D23E69" w:rsidRPr="00ED2422" w:rsidRDefault="00D23E69" w:rsidP="00D23E69">
            <w:pPr>
              <w:rPr>
                <w:rFonts w:cstheme="minorHAnsi"/>
                <w:sz w:val="18"/>
                <w:szCs w:val="18"/>
              </w:rPr>
            </w:pPr>
            <w:r w:rsidRPr="00ED2422">
              <w:rPr>
                <w:rFonts w:cstheme="minorHAnsi"/>
                <w:color w:val="000000"/>
                <w:sz w:val="18"/>
                <w:szCs w:val="18"/>
              </w:rPr>
              <w:t xml:space="preserve">If participants lost weight in an intervention, then they will maintain a lower BMI and lower reported energy intake between </w:t>
            </w:r>
            <w:proofErr w:type="gramStart"/>
            <w:r w:rsidRPr="00ED2422">
              <w:rPr>
                <w:rFonts w:cstheme="minorHAnsi"/>
                <w:color w:val="000000"/>
                <w:sz w:val="18"/>
                <w:szCs w:val="18"/>
              </w:rPr>
              <w:t>3 and 8 years</w:t>
            </w:r>
            <w:proofErr w:type="gramEnd"/>
            <w:r w:rsidRPr="00ED2422">
              <w:rPr>
                <w:rFonts w:cstheme="minorHAnsi"/>
                <w:color w:val="000000"/>
                <w:sz w:val="18"/>
                <w:szCs w:val="18"/>
              </w:rPr>
              <w:t xml:space="preserve"> following randomisation</w:t>
            </w:r>
          </w:p>
        </w:tc>
        <w:tc>
          <w:tcPr>
            <w:tcW w:w="714" w:type="dxa"/>
          </w:tcPr>
          <w:p w14:paraId="737657EF" w14:textId="77777777" w:rsidR="00D23E69" w:rsidRPr="00ED2422" w:rsidRDefault="00D23E69" w:rsidP="00D23E69">
            <w:pPr>
              <w:rPr>
                <w:rFonts w:cstheme="minorHAnsi"/>
                <w:sz w:val="18"/>
                <w:szCs w:val="18"/>
              </w:rPr>
            </w:pPr>
            <w:r w:rsidRPr="00ED2422">
              <w:rPr>
                <w:rFonts w:cstheme="minorHAnsi"/>
                <w:sz w:val="18"/>
                <w:szCs w:val="18"/>
              </w:rPr>
              <w:t>LT</w:t>
            </w:r>
          </w:p>
        </w:tc>
        <w:tc>
          <w:tcPr>
            <w:tcW w:w="1696" w:type="dxa"/>
          </w:tcPr>
          <w:p w14:paraId="1E1857B9" w14:textId="77777777" w:rsidR="00D23E69" w:rsidRPr="00ED2422" w:rsidRDefault="00D23E69" w:rsidP="00D23E69">
            <w:pPr>
              <w:rPr>
                <w:rFonts w:cstheme="minorHAnsi"/>
                <w:sz w:val="18"/>
                <w:szCs w:val="18"/>
              </w:rPr>
            </w:pPr>
            <w:r w:rsidRPr="00ED2422">
              <w:rPr>
                <w:rFonts w:cstheme="minorHAnsi"/>
                <w:sz w:val="18"/>
                <w:szCs w:val="18"/>
              </w:rPr>
              <w:t>IVF</w:t>
            </w:r>
          </w:p>
          <w:p w14:paraId="26EA1D44" w14:textId="77777777" w:rsidR="00D23E69" w:rsidRPr="00ED2422" w:rsidRDefault="00D23E69" w:rsidP="00D23E69">
            <w:pPr>
              <w:rPr>
                <w:rFonts w:cstheme="minorHAnsi"/>
                <w:color w:val="000000"/>
                <w:sz w:val="18"/>
                <w:szCs w:val="18"/>
              </w:rPr>
            </w:pPr>
            <w:r w:rsidRPr="00ED2422">
              <w:rPr>
                <w:rFonts w:cstheme="minorHAnsi"/>
                <w:color w:val="000000"/>
                <w:sz w:val="18"/>
                <w:szCs w:val="18"/>
              </w:rPr>
              <w:t>BMI &gt;</w:t>
            </w:r>
            <w:proofErr w:type="gramStart"/>
            <w:r w:rsidRPr="00ED2422">
              <w:rPr>
                <w:rFonts w:cstheme="minorHAnsi"/>
                <w:color w:val="000000"/>
                <w:sz w:val="18"/>
                <w:szCs w:val="18"/>
              </w:rPr>
              <w:t>28;</w:t>
            </w:r>
            <w:proofErr w:type="gramEnd"/>
            <w:r w:rsidRPr="00ED2422">
              <w:rPr>
                <w:rFonts w:cstheme="minorHAnsi"/>
                <w:color w:val="000000"/>
                <w:sz w:val="18"/>
                <w:szCs w:val="18"/>
              </w:rPr>
              <w:t xml:space="preserve"> </w:t>
            </w:r>
          </w:p>
          <w:p w14:paraId="7E7170FF" w14:textId="77777777" w:rsidR="00D23E69" w:rsidRPr="00ED2422" w:rsidRDefault="00D23E69" w:rsidP="00D23E69">
            <w:pPr>
              <w:rPr>
                <w:rFonts w:cstheme="minorHAnsi"/>
                <w:color w:val="000000"/>
                <w:sz w:val="18"/>
                <w:szCs w:val="18"/>
              </w:rPr>
            </w:pPr>
            <w:r w:rsidRPr="00ED2422">
              <w:rPr>
                <w:rFonts w:cstheme="minorHAnsi"/>
                <w:color w:val="000000"/>
                <w:sz w:val="18"/>
                <w:szCs w:val="18"/>
              </w:rPr>
              <w:t>aged 18-39</w:t>
            </w:r>
          </w:p>
        </w:tc>
        <w:tc>
          <w:tcPr>
            <w:tcW w:w="2272" w:type="dxa"/>
          </w:tcPr>
          <w:p w14:paraId="6108E8C9" w14:textId="77777777" w:rsidR="00D23E69" w:rsidRPr="00ED2422" w:rsidRDefault="00D23E69" w:rsidP="00D23E69">
            <w:pPr>
              <w:rPr>
                <w:rFonts w:cstheme="minorHAnsi"/>
                <w:sz w:val="18"/>
                <w:szCs w:val="18"/>
              </w:rPr>
            </w:pPr>
            <w:r w:rsidRPr="00ED2422">
              <w:rPr>
                <w:rFonts w:cstheme="minorHAnsi"/>
                <w:sz w:val="18"/>
                <w:szCs w:val="18"/>
              </w:rPr>
              <w:t>Hypocaloric and lifestyle counselling</w:t>
            </w:r>
          </w:p>
          <w:p w14:paraId="2DD7547E" w14:textId="77777777" w:rsidR="00D23E69" w:rsidRPr="00ED2422" w:rsidRDefault="00D23E69" w:rsidP="00D23E69">
            <w:pPr>
              <w:rPr>
                <w:rFonts w:cstheme="minorHAnsi"/>
                <w:sz w:val="18"/>
                <w:szCs w:val="18"/>
              </w:rPr>
            </w:pPr>
          </w:p>
          <w:p w14:paraId="38D127B6" w14:textId="77777777" w:rsidR="00D23E69" w:rsidRPr="00ED2422" w:rsidRDefault="00D23E69" w:rsidP="00D23E69">
            <w:pPr>
              <w:rPr>
                <w:rFonts w:cstheme="minorHAnsi"/>
                <w:sz w:val="18"/>
                <w:szCs w:val="18"/>
              </w:rPr>
            </w:pPr>
            <w:r w:rsidRPr="00ED2422">
              <w:rPr>
                <w:rFonts w:cstheme="minorHAnsi"/>
                <w:sz w:val="18"/>
                <w:szCs w:val="18"/>
              </w:rPr>
              <w:t xml:space="preserve">Successful weight loss during the intervention predicts longer term changes </w:t>
            </w:r>
          </w:p>
        </w:tc>
      </w:tr>
      <w:tr w:rsidR="00D23E69" w:rsidRPr="00ED2422" w14:paraId="77B5631A" w14:textId="77777777" w:rsidTr="00D23E69">
        <w:tc>
          <w:tcPr>
            <w:tcW w:w="1696" w:type="dxa"/>
          </w:tcPr>
          <w:p w14:paraId="0B7B7506" w14:textId="77777777" w:rsidR="00D23E69" w:rsidRPr="00ED2422" w:rsidRDefault="00D23E69" w:rsidP="00D23E69">
            <w:pPr>
              <w:rPr>
                <w:rFonts w:cstheme="minorHAnsi"/>
                <w:color w:val="000000"/>
                <w:sz w:val="18"/>
                <w:szCs w:val="18"/>
              </w:rPr>
            </w:pPr>
          </w:p>
        </w:tc>
        <w:tc>
          <w:tcPr>
            <w:tcW w:w="997" w:type="dxa"/>
          </w:tcPr>
          <w:p w14:paraId="1A4530FD" w14:textId="77777777" w:rsidR="00D23E69" w:rsidRPr="00ED2422" w:rsidRDefault="00D23E69" w:rsidP="00D23E69">
            <w:pPr>
              <w:rPr>
                <w:rFonts w:cstheme="minorHAnsi"/>
                <w:color w:val="000000"/>
                <w:sz w:val="18"/>
                <w:szCs w:val="18"/>
              </w:rPr>
            </w:pPr>
            <w:r w:rsidRPr="00ED2422">
              <w:rPr>
                <w:rFonts w:cstheme="minorHAnsi"/>
                <w:sz w:val="18"/>
                <w:szCs w:val="18"/>
              </w:rPr>
              <w:t>RCT</w:t>
            </w:r>
          </w:p>
        </w:tc>
        <w:tc>
          <w:tcPr>
            <w:tcW w:w="5949" w:type="dxa"/>
          </w:tcPr>
          <w:p w14:paraId="6B750A29" w14:textId="77777777" w:rsidR="00D23E69" w:rsidRPr="00ED2422" w:rsidRDefault="00D23E69" w:rsidP="00D23E69">
            <w:pPr>
              <w:rPr>
                <w:rFonts w:cstheme="minorHAnsi"/>
                <w:sz w:val="18"/>
                <w:szCs w:val="18"/>
              </w:rPr>
            </w:pPr>
            <w:r w:rsidRPr="00ED2422">
              <w:rPr>
                <w:rFonts w:cstheme="minorHAnsi"/>
                <w:color w:val="000000"/>
                <w:sz w:val="18"/>
                <w:szCs w:val="18"/>
              </w:rPr>
              <w:t xml:space="preserve">If participants take part in an intervention, then their intake of unhealthy foods will be lower three months, six </w:t>
            </w:r>
            <w:proofErr w:type="gramStart"/>
            <w:r w:rsidRPr="00ED2422">
              <w:rPr>
                <w:rFonts w:cstheme="minorHAnsi"/>
                <w:color w:val="000000"/>
                <w:sz w:val="18"/>
                <w:szCs w:val="18"/>
              </w:rPr>
              <w:t>months</w:t>
            </w:r>
            <w:proofErr w:type="gramEnd"/>
            <w:r w:rsidRPr="00ED2422">
              <w:rPr>
                <w:rFonts w:cstheme="minorHAnsi"/>
                <w:color w:val="000000"/>
                <w:sz w:val="18"/>
                <w:szCs w:val="18"/>
              </w:rPr>
              <w:t xml:space="preserve"> and 12 months after randomisation</w:t>
            </w:r>
          </w:p>
        </w:tc>
        <w:tc>
          <w:tcPr>
            <w:tcW w:w="714" w:type="dxa"/>
          </w:tcPr>
          <w:p w14:paraId="0413C634" w14:textId="77777777" w:rsidR="00D23E69" w:rsidRPr="00ED2422" w:rsidRDefault="00D23E69" w:rsidP="00D23E69">
            <w:pPr>
              <w:rPr>
                <w:rFonts w:cstheme="minorHAnsi"/>
                <w:sz w:val="18"/>
                <w:szCs w:val="18"/>
              </w:rPr>
            </w:pPr>
            <w:r w:rsidRPr="00ED2422">
              <w:rPr>
                <w:rFonts w:cstheme="minorHAnsi"/>
                <w:sz w:val="18"/>
                <w:szCs w:val="18"/>
              </w:rPr>
              <w:t>HM</w:t>
            </w:r>
          </w:p>
        </w:tc>
        <w:tc>
          <w:tcPr>
            <w:tcW w:w="1696" w:type="dxa"/>
          </w:tcPr>
          <w:p w14:paraId="05A75D62" w14:textId="77777777" w:rsidR="00D23E69" w:rsidRPr="00ED2422" w:rsidRDefault="00D23E69" w:rsidP="00D23E69">
            <w:pPr>
              <w:rPr>
                <w:rFonts w:cstheme="minorHAnsi"/>
                <w:sz w:val="18"/>
                <w:szCs w:val="18"/>
              </w:rPr>
            </w:pPr>
            <w:r w:rsidRPr="00ED2422">
              <w:rPr>
                <w:rFonts w:cstheme="minorHAnsi"/>
                <w:sz w:val="18"/>
                <w:szCs w:val="18"/>
              </w:rPr>
              <w:t>IVF</w:t>
            </w:r>
          </w:p>
          <w:p w14:paraId="00B63DB1" w14:textId="77777777" w:rsidR="00D23E69" w:rsidRPr="00ED2422" w:rsidRDefault="00D23E69" w:rsidP="00D23E69">
            <w:pPr>
              <w:rPr>
                <w:rFonts w:cstheme="minorHAnsi"/>
                <w:color w:val="000000"/>
                <w:sz w:val="18"/>
                <w:szCs w:val="18"/>
              </w:rPr>
            </w:pPr>
            <w:r w:rsidRPr="00ED2422">
              <w:rPr>
                <w:rFonts w:cstheme="minorHAnsi"/>
                <w:color w:val="000000"/>
                <w:sz w:val="18"/>
                <w:szCs w:val="18"/>
              </w:rPr>
              <w:t>BMI &gt;</w:t>
            </w:r>
            <w:proofErr w:type="gramStart"/>
            <w:r w:rsidRPr="00ED2422">
              <w:rPr>
                <w:rFonts w:cstheme="minorHAnsi"/>
                <w:color w:val="000000"/>
                <w:sz w:val="18"/>
                <w:szCs w:val="18"/>
              </w:rPr>
              <w:t>28;</w:t>
            </w:r>
            <w:proofErr w:type="gramEnd"/>
            <w:r w:rsidRPr="00ED2422">
              <w:rPr>
                <w:rFonts w:cstheme="minorHAnsi"/>
                <w:color w:val="000000"/>
                <w:sz w:val="18"/>
                <w:szCs w:val="18"/>
              </w:rPr>
              <w:t xml:space="preserve"> </w:t>
            </w:r>
          </w:p>
          <w:p w14:paraId="6A694E8B" w14:textId="77777777" w:rsidR="00D23E69" w:rsidRPr="00ED2422" w:rsidRDefault="00D23E69" w:rsidP="00D23E69">
            <w:pPr>
              <w:rPr>
                <w:rFonts w:cstheme="minorHAnsi"/>
                <w:color w:val="000000"/>
                <w:sz w:val="18"/>
                <w:szCs w:val="18"/>
              </w:rPr>
            </w:pPr>
            <w:r w:rsidRPr="00ED2422">
              <w:rPr>
                <w:rFonts w:cstheme="minorHAnsi"/>
                <w:color w:val="000000"/>
                <w:sz w:val="18"/>
                <w:szCs w:val="18"/>
              </w:rPr>
              <w:t>aged 18-39</w:t>
            </w:r>
          </w:p>
        </w:tc>
        <w:tc>
          <w:tcPr>
            <w:tcW w:w="2272" w:type="dxa"/>
          </w:tcPr>
          <w:p w14:paraId="64F720E2" w14:textId="77777777" w:rsidR="00D23E69" w:rsidRPr="00ED2422" w:rsidRDefault="00D23E69" w:rsidP="00D23E69">
            <w:pPr>
              <w:rPr>
                <w:rFonts w:cstheme="minorHAnsi"/>
                <w:sz w:val="18"/>
                <w:szCs w:val="18"/>
              </w:rPr>
            </w:pPr>
            <w:r w:rsidRPr="00ED2422">
              <w:rPr>
                <w:rFonts w:cstheme="minorHAnsi"/>
                <w:sz w:val="18"/>
                <w:szCs w:val="18"/>
              </w:rPr>
              <w:t>Hypocaloric and lifestyle counselling</w:t>
            </w:r>
          </w:p>
        </w:tc>
      </w:tr>
      <w:tr w:rsidR="00D23E69" w:rsidRPr="00ED2422" w14:paraId="4B407700" w14:textId="77777777" w:rsidTr="00D23E69">
        <w:tc>
          <w:tcPr>
            <w:tcW w:w="1696" w:type="dxa"/>
          </w:tcPr>
          <w:p w14:paraId="04A7D6F5" w14:textId="77777777" w:rsidR="00D23E69" w:rsidRPr="00ED2422" w:rsidRDefault="00D23E69" w:rsidP="00D23E69">
            <w:pPr>
              <w:rPr>
                <w:rFonts w:cstheme="minorHAnsi"/>
                <w:color w:val="000000"/>
                <w:sz w:val="18"/>
                <w:szCs w:val="18"/>
              </w:rPr>
            </w:pPr>
          </w:p>
        </w:tc>
        <w:tc>
          <w:tcPr>
            <w:tcW w:w="997" w:type="dxa"/>
          </w:tcPr>
          <w:p w14:paraId="35EE27E2"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0C7CC965" w14:textId="77777777" w:rsidR="00D23E69" w:rsidRPr="00ED2422" w:rsidRDefault="00D23E69" w:rsidP="00D23E69">
            <w:pPr>
              <w:rPr>
                <w:rFonts w:cstheme="minorHAnsi"/>
                <w:sz w:val="18"/>
                <w:szCs w:val="18"/>
              </w:rPr>
            </w:pPr>
            <w:r w:rsidRPr="00ED2422">
              <w:rPr>
                <w:rFonts w:cstheme="minorHAnsi"/>
                <w:sz w:val="18"/>
                <w:szCs w:val="18"/>
              </w:rPr>
              <w:t xml:space="preserve">If women take part in a </w:t>
            </w:r>
            <w:proofErr w:type="gramStart"/>
            <w:r w:rsidRPr="00ED2422">
              <w:rPr>
                <w:rFonts w:cstheme="minorHAnsi"/>
                <w:sz w:val="18"/>
                <w:szCs w:val="18"/>
              </w:rPr>
              <w:t>6 month</w:t>
            </w:r>
            <w:proofErr w:type="gramEnd"/>
            <w:r w:rsidRPr="00ED2422">
              <w:rPr>
                <w:rFonts w:cstheme="minorHAnsi"/>
                <w:sz w:val="18"/>
                <w:szCs w:val="18"/>
              </w:rPr>
              <w:t xml:space="preserve"> intervention prior to IVF with goal of 5-10% weight loss, the largest effect of the intervention was within 3 months of randomisation. Therefore, it seems that the higher intensity of guidance in the first three months of the intervention program encouraged healthy changes in diet and physical activity</w:t>
            </w:r>
          </w:p>
        </w:tc>
        <w:tc>
          <w:tcPr>
            <w:tcW w:w="714" w:type="dxa"/>
          </w:tcPr>
          <w:p w14:paraId="2A46D553" w14:textId="77777777" w:rsidR="00D23E69" w:rsidRPr="00ED2422" w:rsidRDefault="00D23E69" w:rsidP="00D23E69">
            <w:pPr>
              <w:rPr>
                <w:rFonts w:cstheme="minorHAnsi"/>
                <w:sz w:val="18"/>
                <w:szCs w:val="18"/>
              </w:rPr>
            </w:pPr>
            <w:r w:rsidRPr="00ED2422">
              <w:rPr>
                <w:rFonts w:cstheme="minorHAnsi"/>
                <w:sz w:val="18"/>
                <w:szCs w:val="18"/>
              </w:rPr>
              <w:t>W16</w:t>
            </w:r>
          </w:p>
        </w:tc>
        <w:tc>
          <w:tcPr>
            <w:tcW w:w="1696" w:type="dxa"/>
          </w:tcPr>
          <w:p w14:paraId="7A729C61" w14:textId="77777777" w:rsidR="00D23E69" w:rsidRPr="00ED2422" w:rsidRDefault="00D23E69" w:rsidP="00D23E69">
            <w:pPr>
              <w:rPr>
                <w:rFonts w:cstheme="minorHAnsi"/>
                <w:sz w:val="18"/>
                <w:szCs w:val="18"/>
              </w:rPr>
            </w:pPr>
            <w:r w:rsidRPr="00ED2422">
              <w:rPr>
                <w:rFonts w:cstheme="minorHAnsi"/>
                <w:sz w:val="18"/>
                <w:szCs w:val="18"/>
              </w:rPr>
              <w:t>IVF</w:t>
            </w:r>
          </w:p>
          <w:p w14:paraId="19E61D2B" w14:textId="77777777" w:rsidR="00D23E69" w:rsidRPr="00ED2422" w:rsidRDefault="00D23E69" w:rsidP="00D23E69">
            <w:pPr>
              <w:rPr>
                <w:rFonts w:cstheme="minorHAnsi"/>
                <w:color w:val="000000"/>
                <w:sz w:val="18"/>
                <w:szCs w:val="18"/>
              </w:rPr>
            </w:pPr>
            <w:r w:rsidRPr="00ED2422">
              <w:rPr>
                <w:rFonts w:cstheme="minorHAnsi"/>
                <w:color w:val="000000"/>
                <w:sz w:val="18"/>
                <w:szCs w:val="18"/>
              </w:rPr>
              <w:t>BMI &gt;</w:t>
            </w:r>
            <w:proofErr w:type="gramStart"/>
            <w:r w:rsidRPr="00ED2422">
              <w:rPr>
                <w:rFonts w:cstheme="minorHAnsi"/>
                <w:color w:val="000000"/>
                <w:sz w:val="18"/>
                <w:szCs w:val="18"/>
              </w:rPr>
              <w:t>28;</w:t>
            </w:r>
            <w:proofErr w:type="gramEnd"/>
            <w:r w:rsidRPr="00ED2422">
              <w:rPr>
                <w:rFonts w:cstheme="minorHAnsi"/>
                <w:color w:val="000000"/>
                <w:sz w:val="18"/>
                <w:szCs w:val="18"/>
              </w:rPr>
              <w:t xml:space="preserve"> </w:t>
            </w:r>
          </w:p>
          <w:p w14:paraId="2BF9ABB3" w14:textId="77777777" w:rsidR="00D23E69" w:rsidRPr="00ED2422" w:rsidRDefault="00D23E69" w:rsidP="00D23E69">
            <w:pPr>
              <w:rPr>
                <w:rFonts w:cstheme="minorHAnsi"/>
                <w:color w:val="000000"/>
                <w:sz w:val="18"/>
                <w:szCs w:val="18"/>
              </w:rPr>
            </w:pPr>
            <w:r w:rsidRPr="00ED2422">
              <w:rPr>
                <w:rFonts w:cstheme="minorHAnsi"/>
                <w:color w:val="000000"/>
                <w:sz w:val="18"/>
                <w:szCs w:val="18"/>
              </w:rPr>
              <w:t>aged 18-39</w:t>
            </w:r>
          </w:p>
        </w:tc>
        <w:tc>
          <w:tcPr>
            <w:tcW w:w="2272" w:type="dxa"/>
          </w:tcPr>
          <w:p w14:paraId="243CCAE5" w14:textId="77777777" w:rsidR="00D23E69" w:rsidRPr="00ED2422" w:rsidRDefault="00D23E69" w:rsidP="00D23E69">
            <w:pPr>
              <w:rPr>
                <w:rFonts w:cstheme="minorHAnsi"/>
                <w:sz w:val="18"/>
                <w:szCs w:val="18"/>
              </w:rPr>
            </w:pPr>
            <w:r w:rsidRPr="00ED2422">
              <w:rPr>
                <w:rFonts w:cstheme="minorHAnsi"/>
                <w:sz w:val="18"/>
                <w:szCs w:val="18"/>
              </w:rPr>
              <w:t>Hypocaloric and lifestyle counselling</w:t>
            </w:r>
          </w:p>
        </w:tc>
      </w:tr>
      <w:tr w:rsidR="00D23E69" w:rsidRPr="00ED2422" w14:paraId="01ED65A2" w14:textId="77777777" w:rsidTr="00D23E69">
        <w:tc>
          <w:tcPr>
            <w:tcW w:w="1696" w:type="dxa"/>
          </w:tcPr>
          <w:p w14:paraId="0322239B" w14:textId="77777777" w:rsidR="00D23E69" w:rsidRPr="00ED2422" w:rsidRDefault="00D23E69" w:rsidP="00D23E69">
            <w:pPr>
              <w:rPr>
                <w:rFonts w:cstheme="minorHAnsi"/>
                <w:color w:val="000000"/>
                <w:sz w:val="18"/>
                <w:szCs w:val="18"/>
                <w:shd w:val="clear" w:color="auto" w:fill="FFFFFF"/>
              </w:rPr>
            </w:pPr>
            <w:r w:rsidRPr="00ED2422">
              <w:rPr>
                <w:rFonts w:cstheme="minorHAnsi"/>
                <w:color w:val="000000"/>
                <w:sz w:val="18"/>
                <w:szCs w:val="18"/>
                <w:shd w:val="clear" w:color="auto" w:fill="FFFFFF"/>
              </w:rPr>
              <w:t>Van Dijk et al 2017</w:t>
            </w:r>
            <w:r>
              <w:rPr>
                <w:vertAlign w:val="superscript"/>
              </w:rPr>
              <w:t>139</w:t>
            </w:r>
          </w:p>
          <w:p w14:paraId="4FBC944D" w14:textId="77777777" w:rsidR="00D23E69" w:rsidRPr="00ED2422" w:rsidRDefault="00D23E69" w:rsidP="00D23E69">
            <w:pPr>
              <w:rPr>
                <w:rFonts w:cstheme="minorHAnsi"/>
                <w:color w:val="000000"/>
                <w:sz w:val="18"/>
                <w:szCs w:val="18"/>
              </w:rPr>
            </w:pPr>
          </w:p>
        </w:tc>
        <w:tc>
          <w:tcPr>
            <w:tcW w:w="997" w:type="dxa"/>
          </w:tcPr>
          <w:p w14:paraId="10922126" w14:textId="77777777" w:rsidR="00D23E69" w:rsidRPr="00ED2422" w:rsidRDefault="00D23E69" w:rsidP="00D23E69">
            <w:pPr>
              <w:rPr>
                <w:rFonts w:cstheme="minorHAnsi"/>
                <w:sz w:val="18"/>
                <w:szCs w:val="18"/>
              </w:rPr>
            </w:pPr>
            <w:r w:rsidRPr="00ED2422">
              <w:rPr>
                <w:rFonts w:cstheme="minorHAnsi"/>
                <w:sz w:val="18"/>
                <w:szCs w:val="18"/>
              </w:rPr>
              <w:t>QS</w:t>
            </w:r>
          </w:p>
        </w:tc>
        <w:tc>
          <w:tcPr>
            <w:tcW w:w="5949" w:type="dxa"/>
          </w:tcPr>
          <w:p w14:paraId="510E6ABF" w14:textId="77777777" w:rsidR="00D23E69" w:rsidRPr="00ED2422" w:rsidRDefault="00D23E69" w:rsidP="00D23E69">
            <w:pPr>
              <w:rPr>
                <w:rFonts w:cstheme="minorHAnsi"/>
                <w:sz w:val="18"/>
                <w:szCs w:val="18"/>
              </w:rPr>
            </w:pPr>
            <w:r w:rsidRPr="00ED2422">
              <w:rPr>
                <w:rFonts w:cstheme="minorHAnsi"/>
                <w:sz w:val="18"/>
                <w:szCs w:val="18"/>
              </w:rPr>
              <w:t>MHealth is a useful way of providing information but it needs to be part of an intervention that includes face to face contact and to be tailored/personalised</w:t>
            </w:r>
          </w:p>
        </w:tc>
        <w:tc>
          <w:tcPr>
            <w:tcW w:w="714" w:type="dxa"/>
          </w:tcPr>
          <w:p w14:paraId="31220737" w14:textId="77777777" w:rsidR="00D23E69" w:rsidRPr="00ED2422" w:rsidRDefault="00D23E69" w:rsidP="00D23E69">
            <w:pPr>
              <w:rPr>
                <w:rFonts w:cstheme="minorHAnsi"/>
                <w:color w:val="000000"/>
                <w:sz w:val="18"/>
                <w:szCs w:val="18"/>
              </w:rPr>
            </w:pPr>
            <w:r w:rsidRPr="00ED2422">
              <w:rPr>
                <w:rFonts w:cstheme="minorHAnsi"/>
                <w:color w:val="000000"/>
                <w:sz w:val="18"/>
                <w:szCs w:val="18"/>
              </w:rPr>
              <w:t>KA</w:t>
            </w:r>
          </w:p>
        </w:tc>
        <w:tc>
          <w:tcPr>
            <w:tcW w:w="1696" w:type="dxa"/>
          </w:tcPr>
          <w:p w14:paraId="017B9D0E"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Preconception population </w:t>
            </w:r>
          </w:p>
        </w:tc>
        <w:tc>
          <w:tcPr>
            <w:tcW w:w="2272" w:type="dxa"/>
          </w:tcPr>
          <w:p w14:paraId="7E44CDEA" w14:textId="77777777" w:rsidR="00D23E69" w:rsidRPr="00ED2422" w:rsidRDefault="00D23E69" w:rsidP="00D23E69">
            <w:pPr>
              <w:rPr>
                <w:rFonts w:cstheme="minorHAnsi"/>
                <w:sz w:val="18"/>
                <w:szCs w:val="18"/>
              </w:rPr>
            </w:pPr>
            <w:r w:rsidRPr="00ED2422">
              <w:rPr>
                <w:rFonts w:cstheme="minorHAnsi"/>
                <w:sz w:val="18"/>
                <w:szCs w:val="18"/>
              </w:rPr>
              <w:t>MHealth</w:t>
            </w:r>
          </w:p>
          <w:p w14:paraId="309C942E" w14:textId="77777777" w:rsidR="00D23E69" w:rsidRPr="00ED2422" w:rsidRDefault="00D23E69" w:rsidP="00D23E69">
            <w:pPr>
              <w:rPr>
                <w:rFonts w:cstheme="minorHAnsi"/>
                <w:sz w:val="18"/>
                <w:szCs w:val="18"/>
              </w:rPr>
            </w:pPr>
            <w:r w:rsidRPr="00ED2422">
              <w:rPr>
                <w:rFonts w:cstheme="minorHAnsi"/>
                <w:sz w:val="18"/>
                <w:szCs w:val="18"/>
              </w:rPr>
              <w:t>Personalised care</w:t>
            </w:r>
          </w:p>
        </w:tc>
      </w:tr>
      <w:tr w:rsidR="00D23E69" w:rsidRPr="00ED2422" w14:paraId="2713EB08" w14:textId="77777777" w:rsidTr="00D23E69">
        <w:tc>
          <w:tcPr>
            <w:tcW w:w="1696" w:type="dxa"/>
          </w:tcPr>
          <w:p w14:paraId="0B609ED1" w14:textId="77777777" w:rsidR="00D23E69" w:rsidRPr="00ED2422" w:rsidRDefault="00D23E69" w:rsidP="00D23E69">
            <w:pPr>
              <w:rPr>
                <w:rFonts w:cstheme="minorHAnsi"/>
                <w:color w:val="000000"/>
                <w:sz w:val="18"/>
                <w:szCs w:val="18"/>
                <w:shd w:val="clear" w:color="auto" w:fill="FFFFFF"/>
              </w:rPr>
            </w:pPr>
          </w:p>
        </w:tc>
        <w:tc>
          <w:tcPr>
            <w:tcW w:w="997" w:type="dxa"/>
          </w:tcPr>
          <w:p w14:paraId="14B97CCA" w14:textId="77777777" w:rsidR="00D23E69" w:rsidRPr="00ED2422" w:rsidRDefault="00D23E69" w:rsidP="00D23E69">
            <w:pPr>
              <w:rPr>
                <w:rFonts w:cstheme="minorHAnsi"/>
                <w:sz w:val="18"/>
                <w:szCs w:val="18"/>
              </w:rPr>
            </w:pPr>
          </w:p>
        </w:tc>
        <w:tc>
          <w:tcPr>
            <w:tcW w:w="5949" w:type="dxa"/>
          </w:tcPr>
          <w:p w14:paraId="2AF51915" w14:textId="77777777" w:rsidR="00D23E69" w:rsidRPr="00ED2422" w:rsidRDefault="00D23E69" w:rsidP="00D23E69">
            <w:pPr>
              <w:rPr>
                <w:rFonts w:cstheme="minorHAnsi"/>
                <w:sz w:val="18"/>
                <w:szCs w:val="18"/>
              </w:rPr>
            </w:pPr>
            <w:r w:rsidRPr="00ED2422">
              <w:rPr>
                <w:rFonts w:cstheme="minorHAnsi"/>
                <w:sz w:val="18"/>
                <w:szCs w:val="18"/>
              </w:rPr>
              <w:t xml:space="preserve">If couples engage with MHealth </w:t>
            </w:r>
            <w:proofErr w:type="gramStart"/>
            <w:r w:rsidRPr="00ED2422">
              <w:rPr>
                <w:rFonts w:cstheme="minorHAnsi"/>
                <w:sz w:val="18"/>
                <w:szCs w:val="18"/>
              </w:rPr>
              <w:t>intervention</w:t>
            </w:r>
            <w:proofErr w:type="gramEnd"/>
            <w:r w:rsidRPr="00ED2422">
              <w:rPr>
                <w:rFonts w:cstheme="minorHAnsi"/>
                <w:sz w:val="18"/>
                <w:szCs w:val="18"/>
              </w:rPr>
              <w:t xml:space="preserve"> then they are more likely to achieve positive behavior changes and pregnancy outcomes </w:t>
            </w:r>
          </w:p>
          <w:p w14:paraId="17CFFEB4" w14:textId="77777777" w:rsidR="00D23E69" w:rsidRPr="00ED2422" w:rsidRDefault="00D23E69" w:rsidP="00D23E69">
            <w:pPr>
              <w:rPr>
                <w:rFonts w:cstheme="minorHAnsi"/>
                <w:sz w:val="18"/>
                <w:szCs w:val="18"/>
              </w:rPr>
            </w:pPr>
          </w:p>
        </w:tc>
        <w:tc>
          <w:tcPr>
            <w:tcW w:w="714" w:type="dxa"/>
          </w:tcPr>
          <w:p w14:paraId="216B06D6" w14:textId="77777777" w:rsidR="00D23E69" w:rsidRPr="00ED2422" w:rsidRDefault="00D23E69" w:rsidP="00D23E69">
            <w:pPr>
              <w:rPr>
                <w:rFonts w:cstheme="minorHAnsi"/>
                <w:color w:val="000000"/>
                <w:sz w:val="18"/>
                <w:szCs w:val="18"/>
              </w:rPr>
            </w:pPr>
            <w:r w:rsidRPr="00ED2422">
              <w:rPr>
                <w:rFonts w:cstheme="minorHAnsi"/>
                <w:color w:val="000000"/>
                <w:sz w:val="18"/>
                <w:szCs w:val="18"/>
              </w:rPr>
              <w:lastRenderedPageBreak/>
              <w:t>BC</w:t>
            </w:r>
          </w:p>
        </w:tc>
        <w:tc>
          <w:tcPr>
            <w:tcW w:w="1696" w:type="dxa"/>
          </w:tcPr>
          <w:p w14:paraId="21F20DDB" w14:textId="77777777" w:rsidR="00D23E69" w:rsidRPr="00ED2422" w:rsidRDefault="00D23E69" w:rsidP="00D23E69">
            <w:pPr>
              <w:rPr>
                <w:rFonts w:cstheme="minorHAnsi"/>
                <w:color w:val="000000"/>
                <w:sz w:val="18"/>
                <w:szCs w:val="18"/>
              </w:rPr>
            </w:pPr>
            <w:r w:rsidRPr="00ED2422">
              <w:rPr>
                <w:rFonts w:cstheme="minorHAnsi"/>
                <w:color w:val="000000"/>
                <w:sz w:val="18"/>
                <w:szCs w:val="18"/>
              </w:rPr>
              <w:t>Preconception population</w:t>
            </w:r>
          </w:p>
          <w:p w14:paraId="5E0A5F0A" w14:textId="77777777" w:rsidR="00D23E69" w:rsidRPr="00ED2422" w:rsidRDefault="00D23E69" w:rsidP="00D23E69">
            <w:pPr>
              <w:rPr>
                <w:rFonts w:cstheme="minorHAnsi"/>
                <w:color w:val="000000"/>
                <w:sz w:val="18"/>
                <w:szCs w:val="18"/>
              </w:rPr>
            </w:pPr>
          </w:p>
        </w:tc>
        <w:tc>
          <w:tcPr>
            <w:tcW w:w="2272" w:type="dxa"/>
          </w:tcPr>
          <w:p w14:paraId="4EECE7F9" w14:textId="77777777" w:rsidR="00D23E69" w:rsidRPr="00ED2422" w:rsidRDefault="00D23E69" w:rsidP="00D23E69">
            <w:pPr>
              <w:rPr>
                <w:rFonts w:cstheme="minorHAnsi"/>
                <w:sz w:val="18"/>
                <w:szCs w:val="18"/>
              </w:rPr>
            </w:pPr>
            <w:r w:rsidRPr="00ED2422">
              <w:rPr>
                <w:rFonts w:cstheme="minorHAnsi"/>
                <w:sz w:val="18"/>
                <w:szCs w:val="18"/>
              </w:rPr>
              <w:lastRenderedPageBreak/>
              <w:t>MHealth</w:t>
            </w:r>
          </w:p>
          <w:p w14:paraId="718C1BD0" w14:textId="77777777" w:rsidR="00D23E69" w:rsidRPr="00ED2422" w:rsidRDefault="00D23E69" w:rsidP="00D23E69">
            <w:pPr>
              <w:rPr>
                <w:rFonts w:cstheme="minorHAnsi"/>
                <w:sz w:val="18"/>
                <w:szCs w:val="18"/>
              </w:rPr>
            </w:pPr>
            <w:r w:rsidRPr="00ED2422">
              <w:rPr>
                <w:rFonts w:cstheme="minorHAnsi"/>
                <w:sz w:val="18"/>
                <w:szCs w:val="18"/>
              </w:rPr>
              <w:t>Personalised care</w:t>
            </w:r>
          </w:p>
        </w:tc>
      </w:tr>
      <w:tr w:rsidR="00D23E69" w:rsidRPr="00ED2422" w14:paraId="4B3F6758" w14:textId="77777777" w:rsidTr="00D23E69">
        <w:tc>
          <w:tcPr>
            <w:tcW w:w="1696" w:type="dxa"/>
          </w:tcPr>
          <w:p w14:paraId="422C5E1C" w14:textId="77777777" w:rsidR="00D23E69" w:rsidRPr="00ED2422" w:rsidRDefault="00D23E69" w:rsidP="00D23E69">
            <w:pPr>
              <w:rPr>
                <w:rFonts w:cstheme="minorHAnsi"/>
                <w:color w:val="000000"/>
                <w:sz w:val="18"/>
                <w:szCs w:val="18"/>
                <w:shd w:val="clear" w:color="auto" w:fill="FFFFFF"/>
              </w:rPr>
            </w:pPr>
            <w:r w:rsidRPr="00ED2422">
              <w:rPr>
                <w:rFonts w:cstheme="minorHAnsi"/>
                <w:color w:val="000000"/>
                <w:sz w:val="18"/>
                <w:szCs w:val="18"/>
                <w:shd w:val="clear" w:color="auto" w:fill="FFFFFF"/>
              </w:rPr>
              <w:t>Weisman et al 2011</w:t>
            </w:r>
            <w:r>
              <w:rPr>
                <w:vertAlign w:val="superscript"/>
              </w:rPr>
              <w:t>48</w:t>
            </w:r>
          </w:p>
          <w:p w14:paraId="3B232799" w14:textId="77777777" w:rsidR="00D23E69" w:rsidRPr="00ED2422" w:rsidRDefault="00D23E69" w:rsidP="00D23E69">
            <w:pPr>
              <w:rPr>
                <w:rFonts w:cstheme="minorHAnsi"/>
                <w:color w:val="000000"/>
                <w:sz w:val="18"/>
                <w:szCs w:val="18"/>
                <w:shd w:val="clear" w:color="auto" w:fill="FFFFFF"/>
              </w:rPr>
            </w:pPr>
          </w:p>
          <w:p w14:paraId="4EB2E0BD" w14:textId="77777777" w:rsidR="00D23E69" w:rsidRPr="00ED2422" w:rsidRDefault="00D23E69" w:rsidP="00D23E69">
            <w:pPr>
              <w:rPr>
                <w:rFonts w:cstheme="minorHAnsi"/>
                <w:color w:val="000000"/>
                <w:sz w:val="18"/>
                <w:szCs w:val="18"/>
                <w:shd w:val="clear" w:color="auto" w:fill="FFFFFF"/>
              </w:rPr>
            </w:pPr>
          </w:p>
        </w:tc>
        <w:tc>
          <w:tcPr>
            <w:tcW w:w="997" w:type="dxa"/>
          </w:tcPr>
          <w:p w14:paraId="3F64896D" w14:textId="77777777" w:rsidR="00D23E69" w:rsidRPr="00ED2422" w:rsidRDefault="00D23E69" w:rsidP="00D23E69">
            <w:pPr>
              <w:rPr>
                <w:rFonts w:cstheme="minorHAnsi"/>
                <w:sz w:val="18"/>
                <w:szCs w:val="18"/>
              </w:rPr>
            </w:pPr>
            <w:r w:rsidRPr="00ED2422">
              <w:rPr>
                <w:rFonts w:cstheme="minorHAnsi"/>
                <w:sz w:val="18"/>
                <w:szCs w:val="18"/>
              </w:rPr>
              <w:t>RCT</w:t>
            </w:r>
          </w:p>
        </w:tc>
        <w:tc>
          <w:tcPr>
            <w:tcW w:w="5949" w:type="dxa"/>
          </w:tcPr>
          <w:p w14:paraId="0EF9017A" w14:textId="77777777" w:rsidR="00D23E69" w:rsidRPr="00ED2422" w:rsidRDefault="00D23E69" w:rsidP="00D23E69">
            <w:pPr>
              <w:rPr>
                <w:rFonts w:cstheme="minorHAnsi"/>
                <w:sz w:val="18"/>
                <w:szCs w:val="18"/>
              </w:rPr>
            </w:pPr>
            <w:r w:rsidRPr="00ED2422">
              <w:rPr>
                <w:rFonts w:cstheme="minorHAnsi"/>
                <w:sz w:val="18"/>
                <w:szCs w:val="18"/>
              </w:rPr>
              <w:t xml:space="preserve">If women in prepregnacy and interpregnacy phase from </w:t>
            </w:r>
            <w:proofErr w:type="gramStart"/>
            <w:r w:rsidRPr="00ED2422">
              <w:rPr>
                <w:rFonts w:cstheme="minorHAnsi"/>
                <w:sz w:val="18"/>
                <w:szCs w:val="18"/>
              </w:rPr>
              <w:t>low income</w:t>
            </w:r>
            <w:proofErr w:type="gramEnd"/>
            <w:r w:rsidRPr="00ED2422">
              <w:rPr>
                <w:rFonts w:cstheme="minorHAnsi"/>
                <w:sz w:val="18"/>
                <w:szCs w:val="18"/>
              </w:rPr>
              <w:t xml:space="preserve"> communities engage with a a social cognitive programme to reduce adverse pregnancy outcomes via changing attitudes and behaviours, then their self-efficacy and intention to change health behaviours increases. </w:t>
            </w:r>
          </w:p>
        </w:tc>
        <w:tc>
          <w:tcPr>
            <w:tcW w:w="714" w:type="dxa"/>
          </w:tcPr>
          <w:p w14:paraId="01BA67DC" w14:textId="77777777" w:rsidR="00D23E69" w:rsidRPr="00ED2422" w:rsidRDefault="00D23E69" w:rsidP="00D23E69">
            <w:pPr>
              <w:rPr>
                <w:rFonts w:cstheme="minorHAnsi"/>
                <w:color w:val="000000"/>
                <w:sz w:val="18"/>
                <w:szCs w:val="18"/>
              </w:rPr>
            </w:pPr>
            <w:r w:rsidRPr="00ED2422">
              <w:rPr>
                <w:rFonts w:cstheme="minorHAnsi"/>
                <w:color w:val="000000"/>
                <w:sz w:val="18"/>
                <w:szCs w:val="18"/>
              </w:rPr>
              <w:t>KA</w:t>
            </w:r>
          </w:p>
        </w:tc>
        <w:tc>
          <w:tcPr>
            <w:tcW w:w="1696" w:type="dxa"/>
          </w:tcPr>
          <w:p w14:paraId="672F21C9" w14:textId="77777777" w:rsidR="00D23E69" w:rsidRPr="00ED2422" w:rsidRDefault="00D23E69" w:rsidP="00D23E69">
            <w:pPr>
              <w:rPr>
                <w:rFonts w:cstheme="minorHAnsi"/>
                <w:color w:val="000000"/>
                <w:sz w:val="18"/>
                <w:szCs w:val="18"/>
              </w:rPr>
            </w:pPr>
            <w:r w:rsidRPr="00ED2422">
              <w:rPr>
                <w:rFonts w:cstheme="minorHAnsi"/>
                <w:color w:val="000000"/>
                <w:sz w:val="18"/>
                <w:szCs w:val="18"/>
              </w:rPr>
              <w:t xml:space="preserve">Non pregnant women 18-35 </w:t>
            </w:r>
            <w:proofErr w:type="gramStart"/>
            <w:r w:rsidRPr="00ED2422">
              <w:rPr>
                <w:rFonts w:cstheme="minorHAnsi"/>
                <w:color w:val="000000"/>
                <w:sz w:val="18"/>
                <w:szCs w:val="18"/>
              </w:rPr>
              <w:t>low income</w:t>
            </w:r>
            <w:proofErr w:type="gramEnd"/>
            <w:r w:rsidRPr="00ED2422">
              <w:rPr>
                <w:rFonts w:cstheme="minorHAnsi"/>
                <w:color w:val="000000"/>
                <w:sz w:val="18"/>
                <w:szCs w:val="18"/>
              </w:rPr>
              <w:t xml:space="preserve"> community setting</w:t>
            </w:r>
          </w:p>
        </w:tc>
        <w:tc>
          <w:tcPr>
            <w:tcW w:w="2272" w:type="dxa"/>
          </w:tcPr>
          <w:p w14:paraId="16300513" w14:textId="77777777" w:rsidR="00D23E69" w:rsidRPr="00ED2422" w:rsidRDefault="00D23E69" w:rsidP="00D23E69">
            <w:pPr>
              <w:rPr>
                <w:rFonts w:cstheme="minorHAnsi"/>
                <w:sz w:val="18"/>
                <w:szCs w:val="18"/>
              </w:rPr>
            </w:pPr>
            <w:r w:rsidRPr="00ED2422">
              <w:rPr>
                <w:rFonts w:cstheme="minorHAnsi"/>
                <w:sz w:val="18"/>
                <w:szCs w:val="18"/>
              </w:rPr>
              <w:t xml:space="preserve">Social cognitive approach to behavior change, </w:t>
            </w:r>
            <w:proofErr w:type="gramStart"/>
            <w:r w:rsidRPr="00ED2422">
              <w:rPr>
                <w:rFonts w:cstheme="minorHAnsi"/>
                <w:sz w:val="18"/>
                <w:szCs w:val="18"/>
              </w:rPr>
              <w:t>The</w:t>
            </w:r>
            <w:proofErr w:type="gramEnd"/>
            <w:r w:rsidRPr="00ED2422">
              <w:rPr>
                <w:rFonts w:cstheme="minorHAnsi"/>
                <w:sz w:val="18"/>
                <w:szCs w:val="18"/>
              </w:rPr>
              <w:t xml:space="preserve"> group format was intended to motivate women through social support from peers and the lay group facilitators</w:t>
            </w:r>
          </w:p>
        </w:tc>
      </w:tr>
      <w:tr w:rsidR="00D23E69" w:rsidRPr="00ED2422" w14:paraId="38B03779" w14:textId="77777777" w:rsidTr="00D23E69">
        <w:tc>
          <w:tcPr>
            <w:tcW w:w="1696" w:type="dxa"/>
          </w:tcPr>
          <w:p w14:paraId="5A6C72B5" w14:textId="77777777" w:rsidR="00D23E69" w:rsidRPr="00ED2422" w:rsidRDefault="00D23E69" w:rsidP="00D23E69">
            <w:pPr>
              <w:rPr>
                <w:rFonts w:cstheme="minorHAnsi"/>
                <w:sz w:val="18"/>
                <w:szCs w:val="18"/>
              </w:rPr>
            </w:pPr>
            <w:r w:rsidRPr="00ED2422">
              <w:rPr>
                <w:rFonts w:cstheme="minorHAnsi"/>
                <w:sz w:val="18"/>
                <w:szCs w:val="18"/>
              </w:rPr>
              <w:t>Wekker et al 2018</w:t>
            </w:r>
            <w:r>
              <w:rPr>
                <w:vertAlign w:val="superscript"/>
              </w:rPr>
              <w:t>250</w:t>
            </w:r>
          </w:p>
          <w:p w14:paraId="0D797E7F" w14:textId="77777777" w:rsidR="00D23E69" w:rsidRPr="00ED2422" w:rsidRDefault="00D23E69" w:rsidP="00D23E69">
            <w:pPr>
              <w:rPr>
                <w:rFonts w:cstheme="minorHAnsi"/>
                <w:color w:val="000000"/>
                <w:sz w:val="18"/>
                <w:szCs w:val="18"/>
              </w:rPr>
            </w:pPr>
          </w:p>
        </w:tc>
        <w:tc>
          <w:tcPr>
            <w:tcW w:w="997" w:type="dxa"/>
          </w:tcPr>
          <w:p w14:paraId="08F68177" w14:textId="77777777" w:rsidR="00D23E69" w:rsidRPr="00ED2422" w:rsidRDefault="00D23E69" w:rsidP="00D23E69">
            <w:pPr>
              <w:rPr>
                <w:rFonts w:cstheme="minorHAnsi"/>
                <w:sz w:val="18"/>
                <w:szCs w:val="18"/>
              </w:rPr>
            </w:pPr>
            <w:r w:rsidRPr="00ED2422">
              <w:rPr>
                <w:rFonts w:cstheme="minorHAnsi"/>
                <w:sz w:val="18"/>
                <w:szCs w:val="18"/>
              </w:rPr>
              <w:t xml:space="preserve">RCT </w:t>
            </w:r>
          </w:p>
        </w:tc>
        <w:tc>
          <w:tcPr>
            <w:tcW w:w="5949" w:type="dxa"/>
          </w:tcPr>
          <w:p w14:paraId="73D175F6" w14:textId="77777777" w:rsidR="00D23E69" w:rsidRPr="00ED2422" w:rsidRDefault="00D23E69" w:rsidP="00D23E69">
            <w:pPr>
              <w:rPr>
                <w:rFonts w:cstheme="minorHAnsi"/>
                <w:sz w:val="18"/>
                <w:szCs w:val="18"/>
              </w:rPr>
            </w:pPr>
            <w:r w:rsidRPr="00ED2422">
              <w:rPr>
                <w:rFonts w:cstheme="minorHAnsi"/>
                <w:sz w:val="18"/>
                <w:szCs w:val="18"/>
              </w:rPr>
              <w:t>Short term success predicts long term success.</w:t>
            </w:r>
          </w:p>
          <w:p w14:paraId="45A7665D" w14:textId="77777777" w:rsidR="00D23E69" w:rsidRPr="00ED2422" w:rsidRDefault="00D23E69" w:rsidP="00D23E69">
            <w:pPr>
              <w:rPr>
                <w:rFonts w:cstheme="minorHAnsi"/>
                <w:sz w:val="18"/>
                <w:szCs w:val="18"/>
              </w:rPr>
            </w:pPr>
          </w:p>
          <w:p w14:paraId="420ECB56" w14:textId="77777777" w:rsidR="00D23E69" w:rsidRPr="00ED2422" w:rsidRDefault="00D23E69" w:rsidP="00D23E69">
            <w:pPr>
              <w:rPr>
                <w:rFonts w:cstheme="minorHAnsi"/>
                <w:sz w:val="18"/>
                <w:szCs w:val="18"/>
              </w:rPr>
            </w:pPr>
            <w:r w:rsidRPr="00ED2422">
              <w:rPr>
                <w:rFonts w:cstheme="minorHAnsi"/>
                <w:sz w:val="18"/>
                <w:szCs w:val="18"/>
              </w:rPr>
              <w:t>If women reach their target weight during the intervention period, then they will show improved cardiometabolic health 6 years later</w:t>
            </w:r>
          </w:p>
        </w:tc>
        <w:tc>
          <w:tcPr>
            <w:tcW w:w="714" w:type="dxa"/>
          </w:tcPr>
          <w:p w14:paraId="4C9B7C01" w14:textId="77777777" w:rsidR="00D23E69" w:rsidRPr="00ED2422" w:rsidRDefault="00D23E69" w:rsidP="00D23E69">
            <w:pPr>
              <w:rPr>
                <w:rFonts w:cstheme="minorHAnsi"/>
                <w:color w:val="000000"/>
                <w:sz w:val="18"/>
                <w:szCs w:val="18"/>
              </w:rPr>
            </w:pPr>
            <w:r w:rsidRPr="00ED2422">
              <w:rPr>
                <w:rFonts w:cstheme="minorHAnsi"/>
                <w:color w:val="000000"/>
                <w:sz w:val="18"/>
                <w:szCs w:val="18"/>
              </w:rPr>
              <w:t>HM</w:t>
            </w:r>
          </w:p>
          <w:p w14:paraId="03F1236F" w14:textId="77777777" w:rsidR="00D23E69" w:rsidRPr="00ED2422" w:rsidRDefault="00D23E69" w:rsidP="00D23E69">
            <w:pPr>
              <w:rPr>
                <w:rFonts w:cstheme="minorHAnsi"/>
                <w:color w:val="000000"/>
                <w:sz w:val="18"/>
                <w:szCs w:val="18"/>
              </w:rPr>
            </w:pPr>
            <w:r w:rsidRPr="00ED2422">
              <w:rPr>
                <w:rFonts w:cstheme="minorHAnsi"/>
                <w:color w:val="000000"/>
                <w:sz w:val="18"/>
                <w:szCs w:val="18"/>
              </w:rPr>
              <w:t>LT</w:t>
            </w:r>
          </w:p>
        </w:tc>
        <w:tc>
          <w:tcPr>
            <w:tcW w:w="1696" w:type="dxa"/>
          </w:tcPr>
          <w:p w14:paraId="54E91078" w14:textId="77777777" w:rsidR="00D23E69" w:rsidRPr="00ED2422" w:rsidRDefault="00D23E69" w:rsidP="00D23E69">
            <w:pPr>
              <w:rPr>
                <w:rFonts w:cstheme="minorHAnsi"/>
                <w:color w:val="000000"/>
                <w:sz w:val="18"/>
                <w:szCs w:val="18"/>
              </w:rPr>
            </w:pPr>
            <w:r w:rsidRPr="00ED2422">
              <w:rPr>
                <w:rFonts w:cstheme="minorHAnsi"/>
                <w:color w:val="000000"/>
                <w:sz w:val="18"/>
                <w:szCs w:val="18"/>
              </w:rPr>
              <w:t>Preconception obesity</w:t>
            </w:r>
          </w:p>
        </w:tc>
        <w:tc>
          <w:tcPr>
            <w:tcW w:w="2272" w:type="dxa"/>
          </w:tcPr>
          <w:p w14:paraId="0C29BFD0" w14:textId="77777777" w:rsidR="00D23E69" w:rsidRPr="00ED2422" w:rsidRDefault="00D23E69" w:rsidP="00D23E69">
            <w:pPr>
              <w:rPr>
                <w:rFonts w:cstheme="minorHAnsi"/>
                <w:sz w:val="18"/>
                <w:szCs w:val="18"/>
              </w:rPr>
            </w:pPr>
            <w:r w:rsidRPr="00ED2422">
              <w:rPr>
                <w:rFonts w:cstheme="minorHAnsi"/>
                <w:sz w:val="18"/>
                <w:szCs w:val="18"/>
              </w:rPr>
              <w:t xml:space="preserve">Achieving targets/ having realistic targets acts </w:t>
            </w:r>
            <w:proofErr w:type="gramStart"/>
            <w:r w:rsidRPr="00ED2422">
              <w:rPr>
                <w:rFonts w:cstheme="minorHAnsi"/>
                <w:sz w:val="18"/>
                <w:szCs w:val="18"/>
              </w:rPr>
              <w:t>as  longer</w:t>
            </w:r>
            <w:proofErr w:type="gramEnd"/>
            <w:r w:rsidRPr="00ED2422">
              <w:rPr>
                <w:rFonts w:cstheme="minorHAnsi"/>
                <w:sz w:val="18"/>
                <w:szCs w:val="18"/>
              </w:rPr>
              <w:t>-term motivation/ achieve the target)</w:t>
            </w:r>
          </w:p>
        </w:tc>
      </w:tr>
    </w:tbl>
    <w:p w14:paraId="5B4CFD8A" w14:textId="77777777" w:rsidR="00D23E69" w:rsidRPr="00ED2422" w:rsidRDefault="00D23E69" w:rsidP="00D23E69">
      <w:pPr>
        <w:rPr>
          <w:rFonts w:cstheme="minorHAnsi"/>
          <w:sz w:val="18"/>
          <w:szCs w:val="18"/>
        </w:rPr>
      </w:pPr>
    </w:p>
    <w:p w14:paraId="33A77625" w14:textId="77777777" w:rsidR="00D23E69" w:rsidRPr="00ED2422" w:rsidRDefault="00D23E69" w:rsidP="00D23E69">
      <w:pPr>
        <w:rPr>
          <w:rFonts w:cstheme="minorHAnsi"/>
          <w:sz w:val="18"/>
          <w:szCs w:val="18"/>
        </w:rPr>
      </w:pPr>
    </w:p>
    <w:p w14:paraId="3A6C2935" w14:textId="77777777" w:rsidR="00D23E69" w:rsidRPr="00031D5B" w:rsidRDefault="00D23E69" w:rsidP="00D23E69">
      <w:bookmarkStart w:id="279" w:name="_Toc71751423"/>
      <w:bookmarkStart w:id="280" w:name="_Toc71804249"/>
      <w:r w:rsidRPr="00A67FCC">
        <w:rPr>
          <w:b/>
        </w:rPr>
        <w:t>Table 42: Explanatory accounts from studies in pregnancy</w:t>
      </w:r>
      <w:bookmarkEnd w:id="279"/>
      <w:bookmarkEnd w:id="280"/>
      <w:r w:rsidRPr="00A67FCC">
        <w:rPr>
          <w:b/>
        </w:rPr>
        <w:t xml:space="preserve"> </w:t>
      </w:r>
    </w:p>
    <w:tbl>
      <w:tblPr>
        <w:tblStyle w:val="TableGrid"/>
        <w:tblW w:w="12489" w:type="dxa"/>
        <w:tblLook w:val="04A0" w:firstRow="1" w:lastRow="0" w:firstColumn="1" w:lastColumn="0" w:noHBand="0" w:noVBand="1"/>
      </w:tblPr>
      <w:tblGrid>
        <w:gridCol w:w="3364"/>
        <w:gridCol w:w="967"/>
        <w:gridCol w:w="2898"/>
        <w:gridCol w:w="1241"/>
        <w:gridCol w:w="2039"/>
        <w:gridCol w:w="1980"/>
      </w:tblGrid>
      <w:tr w:rsidR="00D23E69" w:rsidRPr="00ED2422" w14:paraId="0CEC2B39" w14:textId="77777777" w:rsidTr="00D23E69">
        <w:tc>
          <w:tcPr>
            <w:tcW w:w="3364" w:type="dxa"/>
          </w:tcPr>
          <w:p w14:paraId="62759FD5" w14:textId="77777777" w:rsidR="00D23E69" w:rsidRPr="00ED2422" w:rsidRDefault="00D23E69" w:rsidP="00D23E69">
            <w:pPr>
              <w:rPr>
                <w:rFonts w:cstheme="minorHAnsi"/>
                <w:sz w:val="18"/>
                <w:szCs w:val="18"/>
              </w:rPr>
            </w:pPr>
            <w:r w:rsidRPr="00ED2422">
              <w:rPr>
                <w:rFonts w:cstheme="minorHAnsi"/>
                <w:sz w:val="18"/>
                <w:szCs w:val="18"/>
              </w:rPr>
              <w:t>Author/study</w:t>
            </w:r>
          </w:p>
        </w:tc>
        <w:tc>
          <w:tcPr>
            <w:tcW w:w="967" w:type="dxa"/>
          </w:tcPr>
          <w:p w14:paraId="55819674" w14:textId="77777777" w:rsidR="00D23E69" w:rsidRPr="00ED2422" w:rsidRDefault="00D23E69" w:rsidP="00D23E69">
            <w:pPr>
              <w:rPr>
                <w:rFonts w:cstheme="minorHAnsi"/>
                <w:sz w:val="18"/>
                <w:szCs w:val="18"/>
              </w:rPr>
            </w:pPr>
            <w:r w:rsidRPr="00ED2422">
              <w:rPr>
                <w:rFonts w:cstheme="minorHAnsi"/>
                <w:sz w:val="18"/>
                <w:szCs w:val="18"/>
              </w:rPr>
              <w:t>Source</w:t>
            </w:r>
          </w:p>
        </w:tc>
        <w:tc>
          <w:tcPr>
            <w:tcW w:w="2898" w:type="dxa"/>
          </w:tcPr>
          <w:p w14:paraId="6775C571" w14:textId="77777777" w:rsidR="00D23E69" w:rsidRPr="00ED2422" w:rsidRDefault="00D23E69" w:rsidP="00D23E69">
            <w:pPr>
              <w:rPr>
                <w:rFonts w:cstheme="minorHAnsi"/>
                <w:sz w:val="18"/>
                <w:szCs w:val="18"/>
              </w:rPr>
            </w:pPr>
            <w:r w:rsidRPr="00ED2422">
              <w:rPr>
                <w:rFonts w:cstheme="minorHAnsi"/>
                <w:sz w:val="18"/>
                <w:szCs w:val="18"/>
              </w:rPr>
              <w:t>Explanatory Account</w:t>
            </w:r>
          </w:p>
        </w:tc>
        <w:tc>
          <w:tcPr>
            <w:tcW w:w="5260" w:type="dxa"/>
            <w:gridSpan w:val="3"/>
          </w:tcPr>
          <w:p w14:paraId="2C247012" w14:textId="77777777" w:rsidR="00D23E69" w:rsidRPr="00ED2422" w:rsidRDefault="00D23E69" w:rsidP="00D23E69">
            <w:pPr>
              <w:rPr>
                <w:rFonts w:cstheme="minorHAnsi"/>
                <w:sz w:val="18"/>
                <w:szCs w:val="18"/>
              </w:rPr>
            </w:pPr>
            <w:r w:rsidRPr="00ED2422">
              <w:rPr>
                <w:rFonts w:cstheme="minorHAnsi"/>
                <w:sz w:val="18"/>
                <w:szCs w:val="18"/>
              </w:rPr>
              <w:t>Outcome (O) Context (C) Mechanism (M)</w:t>
            </w:r>
          </w:p>
        </w:tc>
      </w:tr>
      <w:tr w:rsidR="00D23E69" w:rsidRPr="00ED2422" w14:paraId="67DFD944" w14:textId="77777777" w:rsidTr="00D23E69">
        <w:tc>
          <w:tcPr>
            <w:tcW w:w="3364" w:type="dxa"/>
          </w:tcPr>
          <w:p w14:paraId="5B42E486" w14:textId="77777777" w:rsidR="00D23E69" w:rsidRPr="00ED2422" w:rsidRDefault="00D23E69" w:rsidP="00D23E69">
            <w:pPr>
              <w:rPr>
                <w:rFonts w:cstheme="minorHAnsi"/>
                <w:sz w:val="18"/>
                <w:szCs w:val="18"/>
              </w:rPr>
            </w:pPr>
          </w:p>
        </w:tc>
        <w:tc>
          <w:tcPr>
            <w:tcW w:w="967" w:type="dxa"/>
          </w:tcPr>
          <w:p w14:paraId="3045D913" w14:textId="77777777" w:rsidR="00D23E69" w:rsidRPr="00ED2422" w:rsidRDefault="00D23E69" w:rsidP="00D23E69">
            <w:pPr>
              <w:rPr>
                <w:rFonts w:cstheme="minorHAnsi"/>
                <w:sz w:val="18"/>
                <w:szCs w:val="18"/>
              </w:rPr>
            </w:pPr>
          </w:p>
        </w:tc>
        <w:tc>
          <w:tcPr>
            <w:tcW w:w="2898" w:type="dxa"/>
          </w:tcPr>
          <w:p w14:paraId="02A57311" w14:textId="77777777" w:rsidR="00D23E69" w:rsidRPr="00ED2422" w:rsidRDefault="00D23E69" w:rsidP="00D23E69">
            <w:pPr>
              <w:rPr>
                <w:rFonts w:cstheme="minorHAnsi"/>
                <w:sz w:val="18"/>
                <w:szCs w:val="18"/>
              </w:rPr>
            </w:pPr>
          </w:p>
        </w:tc>
        <w:tc>
          <w:tcPr>
            <w:tcW w:w="1241" w:type="dxa"/>
          </w:tcPr>
          <w:p w14:paraId="203BF964" w14:textId="77777777" w:rsidR="00D23E69" w:rsidRPr="00ED2422" w:rsidRDefault="00D23E69" w:rsidP="00D23E69">
            <w:pPr>
              <w:rPr>
                <w:rFonts w:cstheme="minorHAnsi"/>
                <w:sz w:val="18"/>
                <w:szCs w:val="18"/>
              </w:rPr>
            </w:pPr>
          </w:p>
        </w:tc>
        <w:tc>
          <w:tcPr>
            <w:tcW w:w="2039" w:type="dxa"/>
          </w:tcPr>
          <w:p w14:paraId="37DB3D3C" w14:textId="77777777" w:rsidR="00D23E69" w:rsidRPr="00ED2422" w:rsidRDefault="00D23E69" w:rsidP="00D23E69">
            <w:pPr>
              <w:rPr>
                <w:rFonts w:cstheme="minorHAnsi"/>
                <w:sz w:val="18"/>
                <w:szCs w:val="18"/>
              </w:rPr>
            </w:pPr>
          </w:p>
        </w:tc>
        <w:tc>
          <w:tcPr>
            <w:tcW w:w="1980" w:type="dxa"/>
          </w:tcPr>
          <w:p w14:paraId="70C8F159" w14:textId="77777777" w:rsidR="00D23E69" w:rsidRPr="00ED2422" w:rsidRDefault="00D23E69" w:rsidP="00D23E69">
            <w:pPr>
              <w:rPr>
                <w:rFonts w:cstheme="minorHAnsi"/>
                <w:sz w:val="18"/>
                <w:szCs w:val="18"/>
              </w:rPr>
            </w:pPr>
          </w:p>
        </w:tc>
      </w:tr>
      <w:tr w:rsidR="00D23E69" w:rsidRPr="00ED2422" w14:paraId="76CB147C" w14:textId="77777777" w:rsidTr="00D23E69">
        <w:tc>
          <w:tcPr>
            <w:tcW w:w="3364" w:type="dxa"/>
          </w:tcPr>
          <w:p w14:paraId="119F0250" w14:textId="77777777" w:rsidR="00D23E69" w:rsidRPr="00ED2422" w:rsidRDefault="00D23E69" w:rsidP="00D23E69">
            <w:pPr>
              <w:rPr>
                <w:rFonts w:cstheme="minorHAnsi"/>
                <w:sz w:val="18"/>
                <w:szCs w:val="18"/>
              </w:rPr>
            </w:pPr>
            <w:r w:rsidRPr="00ED2422">
              <w:rPr>
                <w:rFonts w:cstheme="minorHAnsi"/>
                <w:sz w:val="18"/>
                <w:szCs w:val="18"/>
              </w:rPr>
              <w:t>Agha et al 2014</w:t>
            </w:r>
            <w:r>
              <w:rPr>
                <w:vertAlign w:val="superscript"/>
              </w:rPr>
              <w:t>3</w:t>
            </w:r>
          </w:p>
        </w:tc>
        <w:tc>
          <w:tcPr>
            <w:tcW w:w="967" w:type="dxa"/>
          </w:tcPr>
          <w:p w14:paraId="1C286D2A" w14:textId="77777777" w:rsidR="00D23E69" w:rsidRPr="00ED2422" w:rsidRDefault="00D23E69" w:rsidP="00D23E69">
            <w:pPr>
              <w:rPr>
                <w:rFonts w:cstheme="minorHAnsi"/>
                <w:sz w:val="18"/>
                <w:szCs w:val="18"/>
              </w:rPr>
            </w:pPr>
            <w:r w:rsidRPr="00ED2422">
              <w:rPr>
                <w:rFonts w:cstheme="minorHAnsi"/>
                <w:sz w:val="18"/>
                <w:szCs w:val="18"/>
              </w:rPr>
              <w:t>SR MA</w:t>
            </w:r>
          </w:p>
        </w:tc>
        <w:tc>
          <w:tcPr>
            <w:tcW w:w="2898" w:type="dxa"/>
          </w:tcPr>
          <w:p w14:paraId="55F09D47" w14:textId="77777777" w:rsidR="00D23E69" w:rsidRPr="00ED2422" w:rsidRDefault="00D23E69" w:rsidP="00D23E69">
            <w:pPr>
              <w:rPr>
                <w:rFonts w:cstheme="minorHAnsi"/>
                <w:sz w:val="18"/>
                <w:szCs w:val="18"/>
              </w:rPr>
            </w:pPr>
            <w:r w:rsidRPr="00ED2422">
              <w:rPr>
                <w:rFonts w:cstheme="minorHAnsi"/>
                <w:sz w:val="18"/>
                <w:szCs w:val="18"/>
              </w:rPr>
              <w:t>Behavioural interventions in pregnancy may be effective in reducing GWG in obese women without comorbid conditions, but not overweight or morbidly obese women</w:t>
            </w:r>
          </w:p>
        </w:tc>
        <w:tc>
          <w:tcPr>
            <w:tcW w:w="1241" w:type="dxa"/>
          </w:tcPr>
          <w:p w14:paraId="0ACE8F67"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31601765" w14:textId="77777777" w:rsidR="00D23E69" w:rsidRPr="00ED2422" w:rsidRDefault="00D23E69" w:rsidP="00D23E69">
            <w:pPr>
              <w:rPr>
                <w:rFonts w:cstheme="minorHAnsi"/>
                <w:sz w:val="18"/>
                <w:szCs w:val="18"/>
              </w:rPr>
            </w:pPr>
            <w:r w:rsidRPr="00ED2422">
              <w:rPr>
                <w:rFonts w:cstheme="minorHAnsi"/>
                <w:sz w:val="18"/>
                <w:szCs w:val="18"/>
              </w:rPr>
              <w:t xml:space="preserve">All pregnancy </w:t>
            </w:r>
          </w:p>
        </w:tc>
        <w:tc>
          <w:tcPr>
            <w:tcW w:w="1980" w:type="dxa"/>
          </w:tcPr>
          <w:p w14:paraId="4E6E4147" w14:textId="77777777" w:rsidR="00D23E69" w:rsidRPr="00ED2422" w:rsidRDefault="00D23E69" w:rsidP="00D23E69">
            <w:pPr>
              <w:rPr>
                <w:rFonts w:cstheme="minorHAnsi"/>
                <w:sz w:val="18"/>
                <w:szCs w:val="18"/>
              </w:rPr>
            </w:pPr>
            <w:r w:rsidRPr="00ED2422">
              <w:rPr>
                <w:rFonts w:cstheme="minorHAnsi"/>
                <w:sz w:val="18"/>
                <w:szCs w:val="18"/>
              </w:rPr>
              <w:t xml:space="preserve">Tailoring intervention to fit with BMI classification may be critical  </w:t>
            </w:r>
          </w:p>
        </w:tc>
      </w:tr>
      <w:tr w:rsidR="00D23E69" w:rsidRPr="00ED2422" w14:paraId="7DCBF6FF" w14:textId="77777777" w:rsidTr="00D23E69">
        <w:tc>
          <w:tcPr>
            <w:tcW w:w="3364" w:type="dxa"/>
          </w:tcPr>
          <w:p w14:paraId="67DDD520" w14:textId="77777777" w:rsidR="00D23E69" w:rsidRPr="00ED2422" w:rsidRDefault="00D23E69" w:rsidP="00D23E69">
            <w:pPr>
              <w:rPr>
                <w:rFonts w:cstheme="minorHAnsi"/>
                <w:sz w:val="18"/>
                <w:szCs w:val="18"/>
              </w:rPr>
            </w:pPr>
            <w:r w:rsidRPr="00ED2422">
              <w:rPr>
                <w:rFonts w:cstheme="minorHAnsi"/>
                <w:sz w:val="18"/>
                <w:szCs w:val="18"/>
              </w:rPr>
              <w:t>Campbell et al 2011</w:t>
            </w:r>
            <w:r>
              <w:rPr>
                <w:vertAlign w:val="superscript"/>
              </w:rPr>
              <w:t>242</w:t>
            </w:r>
          </w:p>
        </w:tc>
        <w:tc>
          <w:tcPr>
            <w:tcW w:w="967" w:type="dxa"/>
          </w:tcPr>
          <w:p w14:paraId="44462509" w14:textId="77777777" w:rsidR="00D23E69" w:rsidRPr="00ED2422" w:rsidRDefault="00D23E69" w:rsidP="00D23E69">
            <w:pPr>
              <w:rPr>
                <w:rFonts w:cstheme="minorHAnsi"/>
                <w:sz w:val="18"/>
                <w:szCs w:val="18"/>
              </w:rPr>
            </w:pPr>
            <w:r w:rsidRPr="00ED2422">
              <w:rPr>
                <w:rFonts w:cstheme="minorHAnsi"/>
                <w:sz w:val="18"/>
                <w:szCs w:val="18"/>
              </w:rPr>
              <w:t>SR</w:t>
            </w:r>
          </w:p>
        </w:tc>
        <w:tc>
          <w:tcPr>
            <w:tcW w:w="2898" w:type="dxa"/>
          </w:tcPr>
          <w:p w14:paraId="5207A023" w14:textId="77777777" w:rsidR="00D23E69" w:rsidRPr="00ED2422" w:rsidRDefault="00D23E69" w:rsidP="00D23E69">
            <w:pPr>
              <w:rPr>
                <w:rFonts w:cstheme="minorHAnsi"/>
                <w:sz w:val="18"/>
                <w:szCs w:val="18"/>
              </w:rPr>
            </w:pPr>
            <w:r w:rsidRPr="00ED2422">
              <w:rPr>
                <w:rFonts w:cstheme="minorHAnsi"/>
                <w:sz w:val="18"/>
                <w:szCs w:val="18"/>
              </w:rPr>
              <w:t>Family advice about diet in pregnancy can be a barrier to healthy eating</w:t>
            </w:r>
          </w:p>
        </w:tc>
        <w:tc>
          <w:tcPr>
            <w:tcW w:w="1241" w:type="dxa"/>
          </w:tcPr>
          <w:p w14:paraId="09973EB4" w14:textId="77777777" w:rsidR="00D23E69" w:rsidRPr="00ED2422" w:rsidRDefault="00D23E69" w:rsidP="00D23E69">
            <w:pPr>
              <w:rPr>
                <w:rFonts w:cstheme="minorHAnsi"/>
                <w:sz w:val="18"/>
                <w:szCs w:val="18"/>
              </w:rPr>
            </w:pPr>
            <w:r w:rsidRPr="00ED2422">
              <w:rPr>
                <w:rFonts w:cstheme="minorHAnsi"/>
                <w:sz w:val="18"/>
                <w:szCs w:val="18"/>
              </w:rPr>
              <w:t>BA</w:t>
            </w:r>
          </w:p>
        </w:tc>
        <w:tc>
          <w:tcPr>
            <w:tcW w:w="2039" w:type="dxa"/>
          </w:tcPr>
          <w:p w14:paraId="0A4D26A8" w14:textId="77777777" w:rsidR="00D23E69" w:rsidRPr="00ED2422" w:rsidRDefault="00D23E69" w:rsidP="00D23E69">
            <w:pPr>
              <w:rPr>
                <w:rFonts w:cstheme="minorHAnsi"/>
                <w:sz w:val="18"/>
                <w:szCs w:val="18"/>
              </w:rPr>
            </w:pPr>
            <w:r w:rsidRPr="00ED2422">
              <w:rPr>
                <w:rFonts w:cstheme="minorHAnsi"/>
                <w:sz w:val="18"/>
                <w:szCs w:val="18"/>
              </w:rPr>
              <w:t>pregnancy</w:t>
            </w:r>
          </w:p>
        </w:tc>
        <w:tc>
          <w:tcPr>
            <w:tcW w:w="1980" w:type="dxa"/>
          </w:tcPr>
          <w:p w14:paraId="4CD0B566" w14:textId="77777777" w:rsidR="00D23E69" w:rsidRPr="00ED2422" w:rsidRDefault="00D23E69" w:rsidP="00D23E69">
            <w:pPr>
              <w:rPr>
                <w:rFonts w:cstheme="minorHAnsi"/>
                <w:sz w:val="18"/>
                <w:szCs w:val="18"/>
              </w:rPr>
            </w:pPr>
            <w:r w:rsidRPr="00ED2422">
              <w:rPr>
                <w:rFonts w:cstheme="minorHAnsi"/>
                <w:sz w:val="18"/>
                <w:szCs w:val="18"/>
              </w:rPr>
              <w:t>Attitudes to weight and diet in pregnancy</w:t>
            </w:r>
          </w:p>
        </w:tc>
      </w:tr>
      <w:tr w:rsidR="00D23E69" w:rsidRPr="00ED2422" w14:paraId="647CBEFB" w14:textId="77777777" w:rsidTr="00D23E69">
        <w:tc>
          <w:tcPr>
            <w:tcW w:w="3364" w:type="dxa"/>
          </w:tcPr>
          <w:p w14:paraId="14CF98E3" w14:textId="77777777" w:rsidR="00D23E69" w:rsidRPr="00ED2422" w:rsidRDefault="00D23E69" w:rsidP="00D23E69">
            <w:pPr>
              <w:rPr>
                <w:rFonts w:cstheme="minorHAnsi"/>
                <w:sz w:val="18"/>
                <w:szCs w:val="18"/>
              </w:rPr>
            </w:pPr>
            <w:r w:rsidRPr="00ED2422">
              <w:rPr>
                <w:rFonts w:cstheme="minorHAnsi"/>
                <w:sz w:val="18"/>
                <w:szCs w:val="18"/>
              </w:rPr>
              <w:lastRenderedPageBreak/>
              <w:t>Cunningham et al 2018</w:t>
            </w:r>
            <w:r>
              <w:rPr>
                <w:vertAlign w:val="superscript"/>
              </w:rPr>
              <w:t>42</w:t>
            </w:r>
          </w:p>
        </w:tc>
        <w:tc>
          <w:tcPr>
            <w:tcW w:w="967" w:type="dxa"/>
          </w:tcPr>
          <w:p w14:paraId="7B2906DE" w14:textId="77777777" w:rsidR="00D23E69" w:rsidRPr="00ED2422" w:rsidRDefault="00D23E69" w:rsidP="00D23E69">
            <w:pPr>
              <w:rPr>
                <w:rFonts w:cstheme="minorHAnsi"/>
                <w:color w:val="000000"/>
                <w:sz w:val="18"/>
                <w:szCs w:val="18"/>
                <w:shd w:val="clear" w:color="auto" w:fill="FFFFFF"/>
              </w:rPr>
            </w:pPr>
            <w:r w:rsidRPr="00ED2422">
              <w:rPr>
                <w:rFonts w:cstheme="minorHAnsi"/>
                <w:color w:val="000000"/>
                <w:sz w:val="18"/>
                <w:szCs w:val="18"/>
                <w:shd w:val="clear" w:color="auto" w:fill="FFFFFF"/>
              </w:rPr>
              <w:t>QS</w:t>
            </w:r>
          </w:p>
        </w:tc>
        <w:tc>
          <w:tcPr>
            <w:tcW w:w="2898" w:type="dxa"/>
          </w:tcPr>
          <w:p w14:paraId="6FF95AA5" w14:textId="77777777" w:rsidR="00D23E69" w:rsidRPr="00ED2422" w:rsidRDefault="00D23E69" w:rsidP="00D23E69">
            <w:pPr>
              <w:rPr>
                <w:rFonts w:cstheme="minorHAnsi"/>
                <w:sz w:val="18"/>
                <w:szCs w:val="18"/>
              </w:rPr>
            </w:pPr>
            <w:r w:rsidRPr="00ED2422">
              <w:rPr>
                <w:rFonts w:cstheme="minorHAnsi"/>
                <w:sz w:val="18"/>
                <w:szCs w:val="18"/>
              </w:rPr>
              <w:t>If women with BMI &gt; 30 hear term obese</w:t>
            </w:r>
          </w:p>
          <w:p w14:paraId="4C1770A4" w14:textId="77777777" w:rsidR="00D23E69" w:rsidRPr="00ED2422" w:rsidRDefault="00D23E69" w:rsidP="00D23E69">
            <w:pPr>
              <w:rPr>
                <w:rFonts w:cstheme="minorHAnsi"/>
                <w:sz w:val="18"/>
                <w:szCs w:val="18"/>
              </w:rPr>
            </w:pPr>
            <w:r w:rsidRPr="00ED2422">
              <w:rPr>
                <w:rFonts w:cstheme="minorHAnsi"/>
                <w:sz w:val="18"/>
                <w:szCs w:val="18"/>
              </w:rPr>
              <w:t>Then they often do not think it applies to them</w:t>
            </w:r>
          </w:p>
          <w:p w14:paraId="3A49116E" w14:textId="77777777" w:rsidR="00D23E69" w:rsidRPr="00ED2422" w:rsidRDefault="00D23E69" w:rsidP="00D23E69">
            <w:pPr>
              <w:rPr>
                <w:rFonts w:cstheme="minorHAnsi"/>
                <w:sz w:val="18"/>
                <w:szCs w:val="18"/>
              </w:rPr>
            </w:pPr>
          </w:p>
          <w:p w14:paraId="202E783D" w14:textId="77777777" w:rsidR="00D23E69" w:rsidRPr="00ED2422" w:rsidRDefault="00D23E69" w:rsidP="00D23E69">
            <w:pPr>
              <w:rPr>
                <w:rFonts w:cstheme="minorHAnsi"/>
                <w:sz w:val="18"/>
                <w:szCs w:val="18"/>
              </w:rPr>
            </w:pPr>
          </w:p>
        </w:tc>
        <w:tc>
          <w:tcPr>
            <w:tcW w:w="1241" w:type="dxa"/>
          </w:tcPr>
          <w:p w14:paraId="31C77661" w14:textId="77777777" w:rsidR="00D23E69" w:rsidRPr="00ED2422" w:rsidRDefault="00D23E69" w:rsidP="00D23E69">
            <w:pPr>
              <w:rPr>
                <w:rFonts w:cstheme="minorHAnsi"/>
                <w:sz w:val="18"/>
                <w:szCs w:val="18"/>
              </w:rPr>
            </w:pPr>
            <w:r w:rsidRPr="00ED2422">
              <w:rPr>
                <w:rFonts w:cstheme="minorHAnsi"/>
                <w:sz w:val="18"/>
                <w:szCs w:val="18"/>
              </w:rPr>
              <w:t>BA</w:t>
            </w:r>
          </w:p>
          <w:p w14:paraId="4C15463F" w14:textId="77777777" w:rsidR="00D23E69" w:rsidRPr="00ED2422" w:rsidRDefault="00D23E69" w:rsidP="00D23E69">
            <w:pPr>
              <w:rPr>
                <w:rFonts w:cstheme="minorHAnsi"/>
                <w:sz w:val="18"/>
                <w:szCs w:val="18"/>
              </w:rPr>
            </w:pPr>
          </w:p>
        </w:tc>
        <w:tc>
          <w:tcPr>
            <w:tcW w:w="2039" w:type="dxa"/>
          </w:tcPr>
          <w:p w14:paraId="6734C503" w14:textId="77777777" w:rsidR="00D23E69" w:rsidRPr="00ED2422" w:rsidRDefault="00D23E69" w:rsidP="00D23E69">
            <w:pPr>
              <w:rPr>
                <w:rFonts w:cstheme="minorHAnsi"/>
                <w:sz w:val="18"/>
                <w:szCs w:val="18"/>
              </w:rPr>
            </w:pPr>
            <w:r w:rsidRPr="00ED2422">
              <w:rPr>
                <w:rFonts w:cstheme="minorHAnsi"/>
                <w:sz w:val="18"/>
                <w:szCs w:val="18"/>
              </w:rPr>
              <w:t>Pregnant BMI&gt;30</w:t>
            </w:r>
          </w:p>
        </w:tc>
        <w:tc>
          <w:tcPr>
            <w:tcW w:w="1980" w:type="dxa"/>
          </w:tcPr>
          <w:p w14:paraId="6E76F408" w14:textId="77777777" w:rsidR="00D23E69" w:rsidRPr="00ED2422" w:rsidRDefault="00D23E69" w:rsidP="00D23E69">
            <w:pPr>
              <w:rPr>
                <w:rFonts w:cstheme="minorHAnsi"/>
                <w:sz w:val="18"/>
                <w:szCs w:val="18"/>
              </w:rPr>
            </w:pPr>
            <w:r w:rsidRPr="00ED2422">
              <w:rPr>
                <w:rFonts w:cstheme="minorHAnsi"/>
                <w:sz w:val="18"/>
                <w:szCs w:val="18"/>
              </w:rPr>
              <w:t>Language and knowledge</w:t>
            </w:r>
          </w:p>
        </w:tc>
      </w:tr>
      <w:tr w:rsidR="00D23E69" w:rsidRPr="00ED2422" w14:paraId="49004F21" w14:textId="77777777" w:rsidTr="00D23E69">
        <w:tc>
          <w:tcPr>
            <w:tcW w:w="3364" w:type="dxa"/>
          </w:tcPr>
          <w:p w14:paraId="20B78890" w14:textId="77777777" w:rsidR="00D23E69" w:rsidRPr="00ED2422" w:rsidRDefault="00D23E69" w:rsidP="00D23E69">
            <w:pPr>
              <w:rPr>
                <w:rFonts w:cstheme="minorHAnsi"/>
                <w:sz w:val="18"/>
                <w:szCs w:val="18"/>
              </w:rPr>
            </w:pPr>
          </w:p>
        </w:tc>
        <w:tc>
          <w:tcPr>
            <w:tcW w:w="967" w:type="dxa"/>
          </w:tcPr>
          <w:p w14:paraId="3BFECCF0" w14:textId="77777777" w:rsidR="00D23E69" w:rsidRPr="00ED2422" w:rsidRDefault="00D23E69" w:rsidP="00D23E69">
            <w:pPr>
              <w:rPr>
                <w:rFonts w:cstheme="minorHAnsi"/>
                <w:color w:val="000000"/>
                <w:sz w:val="18"/>
                <w:szCs w:val="18"/>
                <w:shd w:val="clear" w:color="auto" w:fill="FFFFFF"/>
              </w:rPr>
            </w:pPr>
          </w:p>
        </w:tc>
        <w:tc>
          <w:tcPr>
            <w:tcW w:w="2898" w:type="dxa"/>
          </w:tcPr>
          <w:p w14:paraId="3908D7BF" w14:textId="77777777" w:rsidR="00D23E69" w:rsidRPr="00ED2422" w:rsidRDefault="00D23E69" w:rsidP="00D23E69">
            <w:pPr>
              <w:rPr>
                <w:rFonts w:cstheme="minorHAnsi"/>
                <w:sz w:val="18"/>
                <w:szCs w:val="18"/>
              </w:rPr>
            </w:pPr>
            <w:r w:rsidRPr="00ED2422">
              <w:rPr>
                <w:rFonts w:cstheme="minorHAnsi"/>
                <w:sz w:val="18"/>
                <w:szCs w:val="18"/>
              </w:rPr>
              <w:t xml:space="preserve">If women have BMI &gt; 30 </w:t>
            </w:r>
          </w:p>
          <w:p w14:paraId="23499BF2" w14:textId="77777777" w:rsidR="00D23E69" w:rsidRPr="00ED2422" w:rsidRDefault="00D23E69" w:rsidP="00D23E69">
            <w:pPr>
              <w:rPr>
                <w:rFonts w:cstheme="minorHAnsi"/>
                <w:sz w:val="18"/>
                <w:szCs w:val="18"/>
              </w:rPr>
            </w:pPr>
            <w:r w:rsidRPr="00ED2422">
              <w:rPr>
                <w:rFonts w:cstheme="minorHAnsi"/>
                <w:sz w:val="18"/>
                <w:szCs w:val="18"/>
              </w:rPr>
              <w:t>Then raised BMI is regarded as acceptable term as it is factual</w:t>
            </w:r>
          </w:p>
        </w:tc>
        <w:tc>
          <w:tcPr>
            <w:tcW w:w="1241" w:type="dxa"/>
          </w:tcPr>
          <w:p w14:paraId="59F0596C" w14:textId="77777777" w:rsidR="00D23E69" w:rsidRPr="00ED2422" w:rsidRDefault="00D23E69" w:rsidP="00D23E69">
            <w:pPr>
              <w:rPr>
                <w:rFonts w:cstheme="minorHAnsi"/>
                <w:sz w:val="18"/>
                <w:szCs w:val="18"/>
              </w:rPr>
            </w:pPr>
            <w:r w:rsidRPr="00ED2422">
              <w:rPr>
                <w:rFonts w:cstheme="minorHAnsi"/>
                <w:sz w:val="18"/>
                <w:szCs w:val="18"/>
              </w:rPr>
              <w:t>RE</w:t>
            </w:r>
          </w:p>
        </w:tc>
        <w:tc>
          <w:tcPr>
            <w:tcW w:w="2039" w:type="dxa"/>
          </w:tcPr>
          <w:p w14:paraId="74A35B26" w14:textId="77777777" w:rsidR="00D23E69" w:rsidRPr="00ED2422" w:rsidRDefault="00D23E69" w:rsidP="00D23E69">
            <w:pPr>
              <w:rPr>
                <w:rFonts w:cstheme="minorHAnsi"/>
                <w:sz w:val="18"/>
                <w:szCs w:val="18"/>
              </w:rPr>
            </w:pPr>
            <w:r w:rsidRPr="00ED2422">
              <w:rPr>
                <w:rFonts w:cstheme="minorHAnsi"/>
                <w:sz w:val="18"/>
                <w:szCs w:val="18"/>
              </w:rPr>
              <w:t>Pregnant BMI&gt;30</w:t>
            </w:r>
          </w:p>
        </w:tc>
        <w:tc>
          <w:tcPr>
            <w:tcW w:w="1980" w:type="dxa"/>
          </w:tcPr>
          <w:p w14:paraId="39ECB59E" w14:textId="77777777" w:rsidR="00D23E69" w:rsidRPr="00ED2422" w:rsidRDefault="00D23E69" w:rsidP="00D23E69">
            <w:pPr>
              <w:rPr>
                <w:rFonts w:cstheme="minorHAnsi"/>
                <w:sz w:val="18"/>
                <w:szCs w:val="18"/>
              </w:rPr>
            </w:pPr>
            <w:r w:rsidRPr="00ED2422">
              <w:rPr>
                <w:rFonts w:cstheme="minorHAnsi"/>
                <w:sz w:val="18"/>
                <w:szCs w:val="18"/>
              </w:rPr>
              <w:t xml:space="preserve">Language </w:t>
            </w:r>
          </w:p>
        </w:tc>
      </w:tr>
      <w:tr w:rsidR="00D23E69" w:rsidRPr="00ED2422" w14:paraId="4A631256" w14:textId="77777777" w:rsidTr="00D23E69">
        <w:tc>
          <w:tcPr>
            <w:tcW w:w="3364" w:type="dxa"/>
          </w:tcPr>
          <w:p w14:paraId="2BE891F0" w14:textId="77777777" w:rsidR="00D23E69" w:rsidRPr="00ED2422" w:rsidRDefault="00D23E69" w:rsidP="00D23E69">
            <w:pPr>
              <w:rPr>
                <w:rFonts w:cstheme="minorHAnsi"/>
                <w:sz w:val="18"/>
                <w:szCs w:val="18"/>
              </w:rPr>
            </w:pPr>
            <w:r w:rsidRPr="00ED2422">
              <w:rPr>
                <w:rFonts w:cstheme="minorHAnsi"/>
                <w:sz w:val="18"/>
                <w:szCs w:val="18"/>
              </w:rPr>
              <w:t>Farpour –Lambert et al 2018</w:t>
            </w:r>
            <w:r>
              <w:rPr>
                <w:vertAlign w:val="superscript"/>
              </w:rPr>
              <w:t>22</w:t>
            </w:r>
          </w:p>
        </w:tc>
        <w:tc>
          <w:tcPr>
            <w:tcW w:w="967" w:type="dxa"/>
          </w:tcPr>
          <w:p w14:paraId="14335BB6" w14:textId="77777777" w:rsidR="00D23E69" w:rsidRPr="00ED2422" w:rsidRDefault="00D23E69" w:rsidP="00D23E69">
            <w:pPr>
              <w:rPr>
                <w:rFonts w:cstheme="minorHAnsi"/>
                <w:color w:val="000000"/>
                <w:sz w:val="18"/>
                <w:szCs w:val="18"/>
                <w:shd w:val="clear" w:color="auto" w:fill="FFFFFF"/>
              </w:rPr>
            </w:pPr>
            <w:r w:rsidRPr="00ED2422">
              <w:rPr>
                <w:rFonts w:cstheme="minorHAnsi"/>
                <w:sz w:val="18"/>
                <w:szCs w:val="18"/>
              </w:rPr>
              <w:t>SR/MA</w:t>
            </w:r>
          </w:p>
        </w:tc>
        <w:tc>
          <w:tcPr>
            <w:tcW w:w="2898" w:type="dxa"/>
          </w:tcPr>
          <w:p w14:paraId="11521F73" w14:textId="77777777" w:rsidR="00D23E69" w:rsidRPr="00ED2422" w:rsidRDefault="00D23E69" w:rsidP="00D23E69">
            <w:pPr>
              <w:rPr>
                <w:rFonts w:cstheme="minorHAnsi"/>
                <w:sz w:val="18"/>
                <w:szCs w:val="18"/>
              </w:rPr>
            </w:pPr>
            <w:r w:rsidRPr="00ED2422">
              <w:rPr>
                <w:rFonts w:cstheme="minorHAnsi"/>
                <w:sz w:val="18"/>
                <w:szCs w:val="18"/>
              </w:rPr>
              <w:t xml:space="preserve">If women take part in an antenatal weight management </w:t>
            </w:r>
            <w:proofErr w:type="gramStart"/>
            <w:r w:rsidRPr="00ED2422">
              <w:rPr>
                <w:rFonts w:cstheme="minorHAnsi"/>
                <w:sz w:val="18"/>
                <w:szCs w:val="18"/>
              </w:rPr>
              <w:t>intervention</w:t>
            </w:r>
            <w:proofErr w:type="gramEnd"/>
            <w:r w:rsidRPr="00ED2422">
              <w:rPr>
                <w:rFonts w:cstheme="minorHAnsi"/>
                <w:sz w:val="18"/>
                <w:szCs w:val="18"/>
              </w:rPr>
              <w:t xml:space="preserve"> then there can be a reduction in the likelihood of excessive GWG and a significant reduction in longer-term postpartum weight</w:t>
            </w:r>
          </w:p>
        </w:tc>
        <w:tc>
          <w:tcPr>
            <w:tcW w:w="1241" w:type="dxa"/>
          </w:tcPr>
          <w:p w14:paraId="168D3973"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42E1ACDF"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66B1B469" w14:textId="77777777" w:rsidR="00D23E69" w:rsidRPr="00ED2422" w:rsidRDefault="00D23E69" w:rsidP="00D23E69">
            <w:pPr>
              <w:rPr>
                <w:rFonts w:cstheme="minorHAnsi"/>
                <w:sz w:val="18"/>
                <w:szCs w:val="18"/>
              </w:rPr>
            </w:pPr>
            <w:r w:rsidRPr="00ED2422">
              <w:rPr>
                <w:rFonts w:cstheme="minorHAnsi"/>
                <w:sz w:val="18"/>
                <w:szCs w:val="18"/>
              </w:rPr>
              <w:t>Potential longer-term impact of antenatal weight management.</w:t>
            </w:r>
          </w:p>
        </w:tc>
      </w:tr>
      <w:tr w:rsidR="00D23E69" w:rsidRPr="00ED2422" w14:paraId="241CDAF6" w14:textId="77777777" w:rsidTr="00D23E69">
        <w:tc>
          <w:tcPr>
            <w:tcW w:w="3364" w:type="dxa"/>
          </w:tcPr>
          <w:p w14:paraId="55C34030" w14:textId="77777777" w:rsidR="00D23E69" w:rsidRPr="00ED2422" w:rsidRDefault="00D23E69" w:rsidP="00D23E69">
            <w:pPr>
              <w:rPr>
                <w:rFonts w:cstheme="minorHAnsi"/>
                <w:sz w:val="18"/>
                <w:szCs w:val="18"/>
              </w:rPr>
            </w:pPr>
          </w:p>
        </w:tc>
        <w:tc>
          <w:tcPr>
            <w:tcW w:w="967" w:type="dxa"/>
          </w:tcPr>
          <w:p w14:paraId="3E824E33" w14:textId="77777777" w:rsidR="00D23E69" w:rsidRPr="00ED2422" w:rsidRDefault="00D23E69" w:rsidP="00D23E69">
            <w:pPr>
              <w:rPr>
                <w:rFonts w:cstheme="minorHAnsi"/>
                <w:color w:val="000000"/>
                <w:sz w:val="18"/>
                <w:szCs w:val="18"/>
                <w:shd w:val="clear" w:color="auto" w:fill="FFFFFF"/>
              </w:rPr>
            </w:pPr>
          </w:p>
        </w:tc>
        <w:tc>
          <w:tcPr>
            <w:tcW w:w="2898" w:type="dxa"/>
          </w:tcPr>
          <w:p w14:paraId="27FECF6C" w14:textId="77777777" w:rsidR="00D23E69" w:rsidRPr="00ED2422" w:rsidRDefault="00D23E69" w:rsidP="00D23E69">
            <w:pPr>
              <w:rPr>
                <w:rFonts w:cstheme="minorHAnsi"/>
                <w:sz w:val="18"/>
                <w:szCs w:val="18"/>
              </w:rPr>
            </w:pPr>
            <w:r w:rsidRPr="00ED2422">
              <w:rPr>
                <w:rFonts w:cstheme="minorHAnsi"/>
                <w:sz w:val="18"/>
                <w:szCs w:val="18"/>
              </w:rPr>
              <w:t>moderate energy targets according to weight (18–24 kcal/kg) was associated with the greatest reduction in GWG</w:t>
            </w:r>
          </w:p>
        </w:tc>
        <w:tc>
          <w:tcPr>
            <w:tcW w:w="1241" w:type="dxa"/>
          </w:tcPr>
          <w:p w14:paraId="7568345A"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39AD63E5"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4BDE2421" w14:textId="77777777" w:rsidR="00D23E69" w:rsidRPr="00ED2422" w:rsidRDefault="00D23E69" w:rsidP="00D23E69">
            <w:pPr>
              <w:rPr>
                <w:rFonts w:cstheme="minorHAnsi"/>
                <w:sz w:val="18"/>
                <w:szCs w:val="18"/>
              </w:rPr>
            </w:pPr>
            <w:r w:rsidRPr="00ED2422">
              <w:rPr>
                <w:rFonts w:cstheme="minorHAnsi"/>
                <w:sz w:val="18"/>
                <w:szCs w:val="18"/>
              </w:rPr>
              <w:t xml:space="preserve">Tailor calorie targets according to weight </w:t>
            </w:r>
          </w:p>
        </w:tc>
      </w:tr>
      <w:tr w:rsidR="00D23E69" w:rsidRPr="00ED2422" w14:paraId="7CEA3C0A" w14:textId="77777777" w:rsidTr="00D23E69">
        <w:tc>
          <w:tcPr>
            <w:tcW w:w="3364" w:type="dxa"/>
          </w:tcPr>
          <w:p w14:paraId="0208C219" w14:textId="77777777" w:rsidR="00D23E69" w:rsidRPr="00ED2422" w:rsidRDefault="00D23E69" w:rsidP="00D23E69">
            <w:pPr>
              <w:rPr>
                <w:rFonts w:cstheme="minorHAnsi"/>
                <w:sz w:val="18"/>
                <w:szCs w:val="18"/>
              </w:rPr>
            </w:pPr>
          </w:p>
        </w:tc>
        <w:tc>
          <w:tcPr>
            <w:tcW w:w="967" w:type="dxa"/>
          </w:tcPr>
          <w:p w14:paraId="250AEB70" w14:textId="77777777" w:rsidR="00D23E69" w:rsidRPr="00ED2422" w:rsidRDefault="00D23E69" w:rsidP="00D23E69">
            <w:pPr>
              <w:rPr>
                <w:rFonts w:cstheme="minorHAnsi"/>
                <w:color w:val="000000"/>
                <w:sz w:val="18"/>
                <w:szCs w:val="18"/>
                <w:shd w:val="clear" w:color="auto" w:fill="FFFFFF"/>
              </w:rPr>
            </w:pPr>
          </w:p>
        </w:tc>
        <w:tc>
          <w:tcPr>
            <w:tcW w:w="2898" w:type="dxa"/>
          </w:tcPr>
          <w:p w14:paraId="2EF6DD91" w14:textId="77777777" w:rsidR="00D23E69" w:rsidRPr="00ED2422" w:rsidRDefault="00D23E69" w:rsidP="00D23E69">
            <w:pPr>
              <w:rPr>
                <w:rFonts w:cstheme="minorHAnsi"/>
                <w:sz w:val="18"/>
                <w:szCs w:val="18"/>
              </w:rPr>
            </w:pPr>
            <w:r w:rsidRPr="00ED2422">
              <w:rPr>
                <w:rFonts w:cstheme="minorHAnsi"/>
                <w:sz w:val="18"/>
                <w:szCs w:val="18"/>
              </w:rPr>
              <w:t xml:space="preserve">If women with overweight/obesity take part in a diet and </w:t>
            </w:r>
            <w:proofErr w:type="gramStart"/>
            <w:r w:rsidRPr="00ED2422">
              <w:rPr>
                <w:rFonts w:cstheme="minorHAnsi"/>
                <w:sz w:val="18"/>
                <w:szCs w:val="18"/>
              </w:rPr>
              <w:t>exercise  antenatal</w:t>
            </w:r>
            <w:proofErr w:type="gramEnd"/>
            <w:r w:rsidRPr="00ED2422">
              <w:rPr>
                <w:rFonts w:cstheme="minorHAnsi"/>
                <w:sz w:val="18"/>
                <w:szCs w:val="18"/>
              </w:rPr>
              <w:t xml:space="preserve"> weight management intervention then it reduces risk of pregnancy induced hypertension, macrosomia and neonatal RDS</w:t>
            </w:r>
          </w:p>
        </w:tc>
        <w:tc>
          <w:tcPr>
            <w:tcW w:w="1241" w:type="dxa"/>
          </w:tcPr>
          <w:p w14:paraId="4F9EBECB" w14:textId="77777777" w:rsidR="00D23E69" w:rsidRPr="00ED2422" w:rsidRDefault="00D23E69" w:rsidP="00D23E69">
            <w:pPr>
              <w:rPr>
                <w:rFonts w:cstheme="minorHAnsi"/>
                <w:sz w:val="18"/>
                <w:szCs w:val="18"/>
              </w:rPr>
            </w:pPr>
            <w:r w:rsidRPr="00ED2422">
              <w:rPr>
                <w:rFonts w:cstheme="minorHAnsi"/>
                <w:sz w:val="18"/>
                <w:szCs w:val="18"/>
              </w:rPr>
              <w:t>HM</w:t>
            </w:r>
          </w:p>
        </w:tc>
        <w:tc>
          <w:tcPr>
            <w:tcW w:w="2039" w:type="dxa"/>
          </w:tcPr>
          <w:p w14:paraId="180A57A7" w14:textId="77777777" w:rsidR="00D23E69" w:rsidRPr="00ED2422" w:rsidRDefault="00D23E69" w:rsidP="00D23E69">
            <w:pPr>
              <w:rPr>
                <w:rFonts w:cstheme="minorHAnsi"/>
                <w:sz w:val="18"/>
                <w:szCs w:val="18"/>
              </w:rPr>
            </w:pPr>
            <w:r w:rsidRPr="00ED2422">
              <w:rPr>
                <w:rFonts w:cstheme="minorHAnsi"/>
                <w:sz w:val="18"/>
                <w:szCs w:val="18"/>
              </w:rPr>
              <w:t>Pregnancy for women OV/OB</w:t>
            </w:r>
          </w:p>
        </w:tc>
        <w:tc>
          <w:tcPr>
            <w:tcW w:w="1980" w:type="dxa"/>
          </w:tcPr>
          <w:p w14:paraId="5FD15657" w14:textId="77777777" w:rsidR="00D23E69" w:rsidRPr="00ED2422" w:rsidRDefault="00D23E69" w:rsidP="00D23E69">
            <w:pPr>
              <w:rPr>
                <w:rFonts w:cstheme="minorHAnsi"/>
                <w:sz w:val="18"/>
                <w:szCs w:val="18"/>
              </w:rPr>
            </w:pPr>
            <w:r w:rsidRPr="00ED2422">
              <w:rPr>
                <w:rFonts w:cstheme="minorHAnsi"/>
                <w:sz w:val="18"/>
                <w:szCs w:val="18"/>
              </w:rPr>
              <w:t>Diet and exercise weight management intervention in pregnancy can reduce risks</w:t>
            </w:r>
          </w:p>
        </w:tc>
      </w:tr>
      <w:tr w:rsidR="00D23E69" w:rsidRPr="00ED2422" w14:paraId="339A285E" w14:textId="77777777" w:rsidTr="00D23E69">
        <w:tc>
          <w:tcPr>
            <w:tcW w:w="3364" w:type="dxa"/>
          </w:tcPr>
          <w:p w14:paraId="410E562D" w14:textId="77777777" w:rsidR="00D23E69" w:rsidRPr="00ED2422" w:rsidRDefault="00D23E69" w:rsidP="00D23E69">
            <w:pPr>
              <w:rPr>
                <w:rFonts w:cstheme="minorHAnsi"/>
                <w:sz w:val="18"/>
                <w:szCs w:val="18"/>
              </w:rPr>
            </w:pPr>
          </w:p>
        </w:tc>
        <w:tc>
          <w:tcPr>
            <w:tcW w:w="967" w:type="dxa"/>
          </w:tcPr>
          <w:p w14:paraId="5E0CD0A4" w14:textId="77777777" w:rsidR="00D23E69" w:rsidRPr="00ED2422" w:rsidRDefault="00D23E69" w:rsidP="00D23E69">
            <w:pPr>
              <w:rPr>
                <w:rFonts w:cstheme="minorHAnsi"/>
                <w:color w:val="000000"/>
                <w:sz w:val="18"/>
                <w:szCs w:val="18"/>
                <w:shd w:val="clear" w:color="auto" w:fill="FFFFFF"/>
              </w:rPr>
            </w:pPr>
          </w:p>
        </w:tc>
        <w:tc>
          <w:tcPr>
            <w:tcW w:w="2898" w:type="dxa"/>
          </w:tcPr>
          <w:p w14:paraId="2CAD0AAE" w14:textId="77777777" w:rsidR="00D23E69" w:rsidRPr="00ED2422" w:rsidRDefault="00D23E69" w:rsidP="00D23E69">
            <w:pPr>
              <w:rPr>
                <w:rFonts w:cstheme="minorHAnsi"/>
                <w:sz w:val="18"/>
                <w:szCs w:val="18"/>
              </w:rPr>
            </w:pPr>
            <w:r w:rsidRPr="00ED2422">
              <w:rPr>
                <w:rFonts w:cstheme="minorHAnsi"/>
                <w:sz w:val="18"/>
                <w:szCs w:val="18"/>
              </w:rPr>
              <w:t xml:space="preserve">If there are regular scheduled PA sessions some women find them difficult to attend </w:t>
            </w:r>
          </w:p>
        </w:tc>
        <w:tc>
          <w:tcPr>
            <w:tcW w:w="1241" w:type="dxa"/>
          </w:tcPr>
          <w:p w14:paraId="057F8CA8" w14:textId="77777777" w:rsidR="00D23E69" w:rsidRPr="00ED2422" w:rsidRDefault="00D23E69" w:rsidP="00D23E69">
            <w:pPr>
              <w:rPr>
                <w:rFonts w:cstheme="minorHAnsi"/>
                <w:sz w:val="18"/>
                <w:szCs w:val="18"/>
              </w:rPr>
            </w:pPr>
            <w:r w:rsidRPr="00ED2422">
              <w:rPr>
                <w:rFonts w:cstheme="minorHAnsi"/>
                <w:sz w:val="18"/>
                <w:szCs w:val="18"/>
              </w:rPr>
              <w:t>BA</w:t>
            </w:r>
          </w:p>
        </w:tc>
        <w:tc>
          <w:tcPr>
            <w:tcW w:w="2039" w:type="dxa"/>
          </w:tcPr>
          <w:p w14:paraId="0943BB89"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067E3A95" w14:textId="77777777" w:rsidR="00D23E69" w:rsidRPr="00ED2422" w:rsidRDefault="00D23E69" w:rsidP="00D23E69">
            <w:pPr>
              <w:rPr>
                <w:rFonts w:cstheme="minorHAnsi"/>
                <w:sz w:val="18"/>
                <w:szCs w:val="18"/>
              </w:rPr>
            </w:pPr>
            <w:r w:rsidRPr="00ED2422">
              <w:rPr>
                <w:rFonts w:cstheme="minorHAnsi"/>
                <w:sz w:val="18"/>
                <w:szCs w:val="18"/>
              </w:rPr>
              <w:t xml:space="preserve">Barriers to physical activity in pregnancy </w:t>
            </w:r>
          </w:p>
        </w:tc>
      </w:tr>
      <w:tr w:rsidR="00D23E69" w:rsidRPr="00ED2422" w14:paraId="070B2DFA" w14:textId="77777777" w:rsidTr="00D23E69">
        <w:tc>
          <w:tcPr>
            <w:tcW w:w="3364" w:type="dxa"/>
          </w:tcPr>
          <w:p w14:paraId="3C0B6781" w14:textId="77777777" w:rsidR="00D23E69" w:rsidRPr="00ED2422" w:rsidRDefault="00D23E69" w:rsidP="00D23E69">
            <w:pPr>
              <w:rPr>
                <w:rFonts w:cstheme="minorHAnsi"/>
                <w:sz w:val="18"/>
                <w:szCs w:val="18"/>
              </w:rPr>
            </w:pPr>
          </w:p>
        </w:tc>
        <w:tc>
          <w:tcPr>
            <w:tcW w:w="967" w:type="dxa"/>
          </w:tcPr>
          <w:p w14:paraId="1C8E9309" w14:textId="77777777" w:rsidR="00D23E69" w:rsidRPr="00ED2422" w:rsidRDefault="00D23E69" w:rsidP="00D23E69">
            <w:pPr>
              <w:rPr>
                <w:rFonts w:cstheme="minorHAnsi"/>
                <w:color w:val="000000"/>
                <w:sz w:val="18"/>
                <w:szCs w:val="18"/>
                <w:shd w:val="clear" w:color="auto" w:fill="FFFFFF"/>
              </w:rPr>
            </w:pPr>
          </w:p>
        </w:tc>
        <w:tc>
          <w:tcPr>
            <w:tcW w:w="2898" w:type="dxa"/>
          </w:tcPr>
          <w:p w14:paraId="24AB8B93" w14:textId="77777777" w:rsidR="00D23E69" w:rsidRPr="00ED2422" w:rsidRDefault="00D23E69" w:rsidP="00D23E69">
            <w:pPr>
              <w:rPr>
                <w:rFonts w:cstheme="minorHAnsi"/>
                <w:sz w:val="18"/>
                <w:szCs w:val="18"/>
              </w:rPr>
            </w:pPr>
            <w:r w:rsidRPr="00ED2422">
              <w:rPr>
                <w:rFonts w:cstheme="minorHAnsi"/>
                <w:sz w:val="18"/>
                <w:szCs w:val="18"/>
              </w:rPr>
              <w:t>Early intervention contributes to reduced GWG</w:t>
            </w:r>
          </w:p>
        </w:tc>
        <w:tc>
          <w:tcPr>
            <w:tcW w:w="1241" w:type="dxa"/>
          </w:tcPr>
          <w:p w14:paraId="64164EEE"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46DEFA12"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732C56CF" w14:textId="77777777" w:rsidR="00D23E69" w:rsidRPr="00ED2422" w:rsidRDefault="00D23E69" w:rsidP="00D23E69">
            <w:pPr>
              <w:rPr>
                <w:rFonts w:cstheme="minorHAnsi"/>
                <w:sz w:val="18"/>
                <w:szCs w:val="18"/>
              </w:rPr>
            </w:pPr>
            <w:r w:rsidRPr="00ED2422">
              <w:rPr>
                <w:rFonts w:cstheme="minorHAnsi"/>
                <w:sz w:val="18"/>
                <w:szCs w:val="18"/>
              </w:rPr>
              <w:t xml:space="preserve">Timing of intervention is important </w:t>
            </w:r>
          </w:p>
        </w:tc>
      </w:tr>
      <w:tr w:rsidR="00D23E69" w:rsidRPr="00ED2422" w14:paraId="39BB0E01" w14:textId="77777777" w:rsidTr="00D23E69">
        <w:tc>
          <w:tcPr>
            <w:tcW w:w="3364" w:type="dxa"/>
          </w:tcPr>
          <w:p w14:paraId="52EF7D27" w14:textId="77777777" w:rsidR="00D23E69" w:rsidRPr="00ED2422" w:rsidRDefault="00D23E69" w:rsidP="00D23E69">
            <w:pPr>
              <w:rPr>
                <w:rFonts w:cstheme="minorHAnsi"/>
                <w:sz w:val="18"/>
                <w:szCs w:val="18"/>
              </w:rPr>
            </w:pPr>
            <w:r>
              <w:rPr>
                <w:rFonts w:cstheme="minorHAnsi"/>
                <w:sz w:val="18"/>
                <w:szCs w:val="18"/>
              </w:rPr>
              <w:t>Flannery et al</w:t>
            </w:r>
            <w:r>
              <w:rPr>
                <w:vertAlign w:val="superscript"/>
              </w:rPr>
              <w:t>141</w:t>
            </w:r>
          </w:p>
        </w:tc>
        <w:tc>
          <w:tcPr>
            <w:tcW w:w="967" w:type="dxa"/>
          </w:tcPr>
          <w:p w14:paraId="48A116E3" w14:textId="77777777" w:rsidR="00D23E69" w:rsidRPr="00ED2422" w:rsidRDefault="00D23E69" w:rsidP="00D23E69">
            <w:pPr>
              <w:rPr>
                <w:rFonts w:cstheme="minorHAnsi"/>
                <w:color w:val="000000"/>
                <w:sz w:val="18"/>
                <w:szCs w:val="18"/>
                <w:shd w:val="clear" w:color="auto" w:fill="FFFFFF"/>
              </w:rPr>
            </w:pPr>
          </w:p>
        </w:tc>
        <w:tc>
          <w:tcPr>
            <w:tcW w:w="2898" w:type="dxa"/>
          </w:tcPr>
          <w:p w14:paraId="66F7D482" w14:textId="77777777" w:rsidR="00D23E69" w:rsidRPr="00ED2422" w:rsidRDefault="00D23E69" w:rsidP="00D23E69">
            <w:pPr>
              <w:rPr>
                <w:rFonts w:cstheme="minorHAnsi"/>
                <w:sz w:val="18"/>
                <w:szCs w:val="18"/>
              </w:rPr>
            </w:pPr>
            <w:r w:rsidRPr="00ED2422">
              <w:rPr>
                <w:rFonts w:cstheme="minorHAnsi"/>
                <w:sz w:val="18"/>
                <w:szCs w:val="18"/>
              </w:rPr>
              <w:t xml:space="preserve"> For ov/ob pregnant </w:t>
            </w:r>
            <w:proofErr w:type="gramStart"/>
            <w:r w:rsidRPr="00ED2422">
              <w:rPr>
                <w:rFonts w:cstheme="minorHAnsi"/>
                <w:sz w:val="18"/>
                <w:szCs w:val="18"/>
              </w:rPr>
              <w:t>women ,</w:t>
            </w:r>
            <w:proofErr w:type="gramEnd"/>
            <w:r w:rsidRPr="00ED2422">
              <w:rPr>
                <w:rFonts w:cstheme="minorHAnsi"/>
                <w:sz w:val="18"/>
                <w:szCs w:val="18"/>
              </w:rPr>
              <w:t xml:space="preserve"> knowledge about safety of physical activity and time are two of the barriers to taking part in physical activity </w:t>
            </w:r>
          </w:p>
        </w:tc>
        <w:tc>
          <w:tcPr>
            <w:tcW w:w="1241" w:type="dxa"/>
          </w:tcPr>
          <w:p w14:paraId="4CA07B75" w14:textId="77777777" w:rsidR="00D23E69" w:rsidRPr="00ED2422" w:rsidRDefault="00D23E69" w:rsidP="00D23E69">
            <w:pPr>
              <w:rPr>
                <w:rFonts w:cstheme="minorHAnsi"/>
                <w:sz w:val="18"/>
                <w:szCs w:val="18"/>
              </w:rPr>
            </w:pPr>
            <w:r w:rsidRPr="00ED2422">
              <w:rPr>
                <w:rFonts w:cstheme="minorHAnsi"/>
                <w:sz w:val="18"/>
                <w:szCs w:val="18"/>
              </w:rPr>
              <w:t>BA</w:t>
            </w:r>
          </w:p>
        </w:tc>
        <w:tc>
          <w:tcPr>
            <w:tcW w:w="2039" w:type="dxa"/>
          </w:tcPr>
          <w:p w14:paraId="43AD177D" w14:textId="77777777" w:rsidR="00D23E69" w:rsidRPr="00ED2422" w:rsidRDefault="00D23E69" w:rsidP="00D23E69">
            <w:pPr>
              <w:rPr>
                <w:rFonts w:cstheme="minorHAnsi"/>
                <w:sz w:val="18"/>
                <w:szCs w:val="18"/>
              </w:rPr>
            </w:pPr>
            <w:r w:rsidRPr="00ED2422">
              <w:rPr>
                <w:rFonts w:cstheme="minorHAnsi"/>
                <w:sz w:val="18"/>
                <w:szCs w:val="18"/>
              </w:rPr>
              <w:t>Women with overweight/obesity in pregnancy</w:t>
            </w:r>
          </w:p>
        </w:tc>
        <w:tc>
          <w:tcPr>
            <w:tcW w:w="1980" w:type="dxa"/>
          </w:tcPr>
          <w:p w14:paraId="626AE409" w14:textId="77777777" w:rsidR="00D23E69" w:rsidRPr="00ED2422" w:rsidRDefault="00D23E69" w:rsidP="00D23E69">
            <w:pPr>
              <w:rPr>
                <w:rFonts w:cstheme="minorHAnsi"/>
                <w:sz w:val="18"/>
                <w:szCs w:val="18"/>
              </w:rPr>
            </w:pPr>
            <w:r w:rsidRPr="00ED2422">
              <w:rPr>
                <w:rFonts w:cstheme="minorHAnsi"/>
                <w:sz w:val="18"/>
                <w:szCs w:val="18"/>
              </w:rPr>
              <w:t xml:space="preserve">Physical activity in pregnancy weight loss interventions can be a barrier to participation. </w:t>
            </w:r>
          </w:p>
        </w:tc>
      </w:tr>
      <w:tr w:rsidR="00D23E69" w:rsidRPr="00ED2422" w14:paraId="3F64D564" w14:textId="77777777" w:rsidTr="00D23E69">
        <w:tc>
          <w:tcPr>
            <w:tcW w:w="3364" w:type="dxa"/>
          </w:tcPr>
          <w:p w14:paraId="581502F2" w14:textId="77777777" w:rsidR="00D23E69" w:rsidRPr="00ED2422" w:rsidRDefault="00D23E69" w:rsidP="00D23E69">
            <w:pPr>
              <w:rPr>
                <w:rFonts w:cstheme="minorHAnsi"/>
                <w:sz w:val="18"/>
                <w:szCs w:val="18"/>
              </w:rPr>
            </w:pPr>
            <w:r w:rsidRPr="00ED2422">
              <w:rPr>
                <w:rFonts w:cstheme="minorHAnsi"/>
                <w:sz w:val="18"/>
                <w:szCs w:val="18"/>
              </w:rPr>
              <w:t>Furber et al 2013</w:t>
            </w:r>
            <w:r>
              <w:rPr>
                <w:vertAlign w:val="superscript"/>
              </w:rPr>
              <w:t>46</w:t>
            </w:r>
          </w:p>
        </w:tc>
        <w:tc>
          <w:tcPr>
            <w:tcW w:w="967" w:type="dxa"/>
          </w:tcPr>
          <w:p w14:paraId="391EDBCD" w14:textId="77777777" w:rsidR="00D23E69" w:rsidRPr="00ED2422" w:rsidRDefault="00D23E69" w:rsidP="00D23E69">
            <w:pPr>
              <w:rPr>
                <w:rFonts w:cstheme="minorHAnsi"/>
                <w:color w:val="000000"/>
                <w:sz w:val="18"/>
                <w:szCs w:val="18"/>
                <w:shd w:val="clear" w:color="auto" w:fill="FFFFFF"/>
              </w:rPr>
            </w:pPr>
            <w:r w:rsidRPr="00ED2422">
              <w:rPr>
                <w:rFonts w:cstheme="minorHAnsi"/>
                <w:sz w:val="18"/>
                <w:szCs w:val="18"/>
              </w:rPr>
              <w:t>SR</w:t>
            </w:r>
          </w:p>
        </w:tc>
        <w:tc>
          <w:tcPr>
            <w:tcW w:w="2898" w:type="dxa"/>
          </w:tcPr>
          <w:p w14:paraId="6FE311CD" w14:textId="77777777" w:rsidR="00D23E69" w:rsidRPr="00ED2422" w:rsidRDefault="00D23E69" w:rsidP="00D23E69">
            <w:pPr>
              <w:rPr>
                <w:rFonts w:cstheme="minorHAnsi"/>
                <w:sz w:val="18"/>
                <w:szCs w:val="18"/>
              </w:rPr>
            </w:pPr>
            <w:r w:rsidRPr="00ED2422">
              <w:rPr>
                <w:rFonts w:cstheme="minorHAnsi"/>
                <w:sz w:val="18"/>
                <w:szCs w:val="18"/>
              </w:rPr>
              <w:t xml:space="preserve"> The safety of weight loss when pregnant and obese is not substantiated </w:t>
            </w:r>
          </w:p>
        </w:tc>
        <w:tc>
          <w:tcPr>
            <w:tcW w:w="1241" w:type="dxa"/>
          </w:tcPr>
          <w:p w14:paraId="752EC680" w14:textId="77777777" w:rsidR="00D23E69" w:rsidRPr="00ED2422" w:rsidRDefault="00D23E69" w:rsidP="00D23E69">
            <w:pPr>
              <w:rPr>
                <w:rFonts w:cstheme="minorHAnsi"/>
                <w:sz w:val="18"/>
                <w:szCs w:val="18"/>
              </w:rPr>
            </w:pPr>
            <w:r w:rsidRPr="00ED2422">
              <w:rPr>
                <w:rFonts w:cstheme="minorHAnsi"/>
                <w:sz w:val="18"/>
                <w:szCs w:val="18"/>
              </w:rPr>
              <w:t>BA</w:t>
            </w:r>
          </w:p>
        </w:tc>
        <w:tc>
          <w:tcPr>
            <w:tcW w:w="2039" w:type="dxa"/>
          </w:tcPr>
          <w:p w14:paraId="1E822565" w14:textId="77777777" w:rsidR="00D23E69" w:rsidRPr="00ED2422" w:rsidRDefault="00D23E69" w:rsidP="00D23E69">
            <w:pPr>
              <w:rPr>
                <w:rFonts w:cstheme="minorHAnsi"/>
                <w:sz w:val="18"/>
                <w:szCs w:val="18"/>
              </w:rPr>
            </w:pPr>
            <w:r w:rsidRPr="00ED2422">
              <w:rPr>
                <w:rFonts w:cstheme="minorHAnsi"/>
                <w:sz w:val="18"/>
                <w:szCs w:val="18"/>
              </w:rPr>
              <w:t>Pregnancy and obesity</w:t>
            </w:r>
          </w:p>
        </w:tc>
        <w:tc>
          <w:tcPr>
            <w:tcW w:w="1980" w:type="dxa"/>
          </w:tcPr>
          <w:p w14:paraId="01E16824" w14:textId="77777777" w:rsidR="00D23E69" w:rsidRPr="00ED2422" w:rsidRDefault="00D23E69" w:rsidP="00D23E69">
            <w:pPr>
              <w:rPr>
                <w:rFonts w:cstheme="minorHAnsi"/>
                <w:sz w:val="18"/>
                <w:szCs w:val="18"/>
              </w:rPr>
            </w:pPr>
            <w:r w:rsidRPr="00ED2422">
              <w:rPr>
                <w:rFonts w:cstheme="minorHAnsi"/>
                <w:sz w:val="18"/>
                <w:szCs w:val="18"/>
              </w:rPr>
              <w:t>Further work needed on safety of weight loss in pregnancy</w:t>
            </w:r>
          </w:p>
        </w:tc>
      </w:tr>
      <w:tr w:rsidR="00D23E69" w:rsidRPr="00ED2422" w14:paraId="19227D6C" w14:textId="77777777" w:rsidTr="00D23E69">
        <w:tc>
          <w:tcPr>
            <w:tcW w:w="3364" w:type="dxa"/>
          </w:tcPr>
          <w:p w14:paraId="1A5B2C88" w14:textId="77777777" w:rsidR="00D23E69" w:rsidRPr="00ED2422" w:rsidRDefault="00D23E69" w:rsidP="00D23E69">
            <w:pPr>
              <w:rPr>
                <w:rFonts w:cstheme="minorHAnsi"/>
                <w:sz w:val="18"/>
                <w:szCs w:val="18"/>
              </w:rPr>
            </w:pPr>
            <w:r w:rsidRPr="00ED2422">
              <w:rPr>
                <w:rFonts w:cstheme="minorHAnsi"/>
                <w:sz w:val="18"/>
                <w:szCs w:val="18"/>
              </w:rPr>
              <w:t>Heslehurst 2014</w:t>
            </w:r>
            <w:r>
              <w:rPr>
                <w:vertAlign w:val="superscript"/>
              </w:rPr>
              <w:t>146</w:t>
            </w:r>
          </w:p>
        </w:tc>
        <w:tc>
          <w:tcPr>
            <w:tcW w:w="967" w:type="dxa"/>
          </w:tcPr>
          <w:p w14:paraId="36C827A9" w14:textId="77777777" w:rsidR="00D23E69" w:rsidRPr="00ED2422" w:rsidRDefault="00D23E69" w:rsidP="00D23E69">
            <w:pPr>
              <w:rPr>
                <w:rFonts w:cstheme="minorHAnsi"/>
                <w:color w:val="000000"/>
                <w:sz w:val="18"/>
                <w:szCs w:val="18"/>
                <w:shd w:val="clear" w:color="auto" w:fill="FFFFFF"/>
              </w:rPr>
            </w:pPr>
            <w:r w:rsidRPr="00ED2422">
              <w:rPr>
                <w:rFonts w:cstheme="minorHAnsi"/>
                <w:color w:val="000000"/>
                <w:sz w:val="18"/>
                <w:szCs w:val="18"/>
                <w:shd w:val="clear" w:color="auto" w:fill="FFFFFF"/>
              </w:rPr>
              <w:t>SR</w:t>
            </w:r>
          </w:p>
        </w:tc>
        <w:tc>
          <w:tcPr>
            <w:tcW w:w="2898" w:type="dxa"/>
          </w:tcPr>
          <w:p w14:paraId="37A65876" w14:textId="77777777" w:rsidR="00D23E69" w:rsidRPr="00ED2422" w:rsidRDefault="00D23E69" w:rsidP="00D23E69">
            <w:pPr>
              <w:rPr>
                <w:rFonts w:cstheme="minorHAnsi"/>
                <w:sz w:val="18"/>
                <w:szCs w:val="18"/>
              </w:rPr>
            </w:pPr>
            <w:r w:rsidRPr="00ED2422">
              <w:rPr>
                <w:rFonts w:cstheme="minorHAnsi"/>
                <w:sz w:val="18"/>
                <w:szCs w:val="18"/>
              </w:rPr>
              <w:t>If we want to change practice of managing obesity in pregnancy</w:t>
            </w:r>
          </w:p>
          <w:p w14:paraId="039C6716" w14:textId="77777777" w:rsidR="00D23E69" w:rsidRPr="00ED2422" w:rsidRDefault="00D23E69" w:rsidP="00D23E69">
            <w:pPr>
              <w:rPr>
                <w:rFonts w:cstheme="minorHAnsi"/>
                <w:sz w:val="18"/>
                <w:szCs w:val="18"/>
              </w:rPr>
            </w:pPr>
            <w:r w:rsidRPr="00ED2422">
              <w:rPr>
                <w:rFonts w:cstheme="minorHAnsi"/>
                <w:sz w:val="18"/>
                <w:szCs w:val="18"/>
              </w:rPr>
              <w:t>Then we need to address the barriers for staff in dealing with obesity not just behavior change for women</w:t>
            </w:r>
          </w:p>
        </w:tc>
        <w:tc>
          <w:tcPr>
            <w:tcW w:w="1241" w:type="dxa"/>
          </w:tcPr>
          <w:p w14:paraId="222B5DA8" w14:textId="77777777" w:rsidR="00D23E69" w:rsidRPr="00ED2422" w:rsidRDefault="00D23E69" w:rsidP="00D23E69">
            <w:pPr>
              <w:rPr>
                <w:rFonts w:cstheme="minorHAnsi"/>
                <w:sz w:val="18"/>
                <w:szCs w:val="18"/>
              </w:rPr>
            </w:pPr>
            <w:r w:rsidRPr="00ED2422">
              <w:rPr>
                <w:rFonts w:cstheme="minorHAnsi"/>
                <w:sz w:val="18"/>
                <w:szCs w:val="18"/>
              </w:rPr>
              <w:t>ST</w:t>
            </w:r>
          </w:p>
        </w:tc>
        <w:tc>
          <w:tcPr>
            <w:tcW w:w="2039" w:type="dxa"/>
          </w:tcPr>
          <w:p w14:paraId="74B4C561" w14:textId="77777777" w:rsidR="00D23E69" w:rsidRPr="00ED2422" w:rsidRDefault="00D23E69" w:rsidP="00D23E69">
            <w:pPr>
              <w:rPr>
                <w:rFonts w:cstheme="minorHAnsi"/>
                <w:sz w:val="18"/>
                <w:szCs w:val="18"/>
              </w:rPr>
            </w:pPr>
            <w:r w:rsidRPr="00ED2422">
              <w:rPr>
                <w:rFonts w:cstheme="minorHAnsi"/>
                <w:sz w:val="18"/>
                <w:szCs w:val="18"/>
              </w:rPr>
              <w:t>Pregnancy and obesity</w:t>
            </w:r>
          </w:p>
        </w:tc>
        <w:tc>
          <w:tcPr>
            <w:tcW w:w="1980" w:type="dxa"/>
          </w:tcPr>
          <w:p w14:paraId="560501CA" w14:textId="77777777" w:rsidR="00D23E69" w:rsidRPr="00ED2422" w:rsidRDefault="00D23E69" w:rsidP="00D23E69">
            <w:pPr>
              <w:rPr>
                <w:rFonts w:cstheme="minorHAnsi"/>
                <w:sz w:val="18"/>
                <w:szCs w:val="18"/>
              </w:rPr>
            </w:pPr>
            <w:proofErr w:type="gramStart"/>
            <w:r w:rsidRPr="00ED2422">
              <w:rPr>
                <w:rFonts w:cstheme="minorHAnsi"/>
                <w:sz w:val="18"/>
                <w:szCs w:val="18"/>
              </w:rPr>
              <w:t>Staff  -</w:t>
            </w:r>
            <w:proofErr w:type="gramEnd"/>
            <w:r w:rsidRPr="00ED2422">
              <w:rPr>
                <w:rFonts w:cstheme="minorHAnsi"/>
                <w:sz w:val="18"/>
                <w:szCs w:val="18"/>
              </w:rPr>
              <w:t xml:space="preserve"> individual and organisational level barriers to management of obesity in pregnancy </w:t>
            </w:r>
          </w:p>
        </w:tc>
      </w:tr>
      <w:tr w:rsidR="00D23E69" w:rsidRPr="00ED2422" w14:paraId="7C9A8397" w14:textId="77777777" w:rsidTr="00D23E69">
        <w:tc>
          <w:tcPr>
            <w:tcW w:w="3364" w:type="dxa"/>
          </w:tcPr>
          <w:p w14:paraId="5B32664F" w14:textId="77777777" w:rsidR="00D23E69" w:rsidRPr="00ED2422" w:rsidRDefault="00D23E69" w:rsidP="00D23E69">
            <w:pPr>
              <w:rPr>
                <w:rFonts w:cstheme="minorHAnsi"/>
                <w:sz w:val="18"/>
                <w:szCs w:val="18"/>
              </w:rPr>
            </w:pPr>
            <w:r w:rsidRPr="00ED2422">
              <w:rPr>
                <w:rFonts w:cstheme="minorHAnsi"/>
                <w:sz w:val="18"/>
                <w:szCs w:val="18"/>
              </w:rPr>
              <w:t>Hill et al 2013</w:t>
            </w:r>
            <w:r>
              <w:rPr>
                <w:vertAlign w:val="superscript"/>
              </w:rPr>
              <w:t>158</w:t>
            </w:r>
          </w:p>
        </w:tc>
        <w:tc>
          <w:tcPr>
            <w:tcW w:w="967" w:type="dxa"/>
          </w:tcPr>
          <w:p w14:paraId="378BC8E1" w14:textId="77777777" w:rsidR="00D23E69" w:rsidRPr="00ED2422" w:rsidRDefault="00D23E69" w:rsidP="00D23E69">
            <w:pPr>
              <w:rPr>
                <w:rFonts w:cstheme="minorHAnsi"/>
                <w:sz w:val="18"/>
                <w:szCs w:val="18"/>
              </w:rPr>
            </w:pPr>
            <w:r w:rsidRPr="00ED2422">
              <w:rPr>
                <w:rFonts w:cstheme="minorHAnsi"/>
                <w:sz w:val="18"/>
                <w:szCs w:val="18"/>
              </w:rPr>
              <w:t>SR MA</w:t>
            </w:r>
          </w:p>
        </w:tc>
        <w:tc>
          <w:tcPr>
            <w:tcW w:w="2898" w:type="dxa"/>
          </w:tcPr>
          <w:p w14:paraId="08A633F6" w14:textId="77777777" w:rsidR="00D23E69" w:rsidRPr="00ED2422" w:rsidRDefault="00D23E69" w:rsidP="00D23E69">
            <w:pPr>
              <w:rPr>
                <w:rFonts w:cstheme="minorHAnsi"/>
                <w:sz w:val="18"/>
                <w:szCs w:val="18"/>
              </w:rPr>
            </w:pPr>
            <w:r w:rsidRPr="00ED2422">
              <w:rPr>
                <w:rFonts w:cstheme="minorHAnsi"/>
                <w:sz w:val="18"/>
                <w:szCs w:val="18"/>
              </w:rPr>
              <w:t xml:space="preserve">Diet </w:t>
            </w:r>
            <w:proofErr w:type="gramStart"/>
            <w:r w:rsidRPr="00ED2422">
              <w:rPr>
                <w:rFonts w:cstheme="minorHAnsi"/>
                <w:sz w:val="18"/>
                <w:szCs w:val="18"/>
              </w:rPr>
              <w:t>interventions  more</w:t>
            </w:r>
            <w:proofErr w:type="gramEnd"/>
            <w:r w:rsidRPr="00ED2422">
              <w:rPr>
                <w:rFonts w:cstheme="minorHAnsi"/>
                <w:sz w:val="18"/>
                <w:szCs w:val="18"/>
              </w:rPr>
              <w:t xml:space="preserve"> effective that PA interventions at reducing GWG</w:t>
            </w:r>
          </w:p>
        </w:tc>
        <w:tc>
          <w:tcPr>
            <w:tcW w:w="1241" w:type="dxa"/>
          </w:tcPr>
          <w:p w14:paraId="6B241E22"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63A50046"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4C087C6F" w14:textId="77777777" w:rsidR="00D23E69" w:rsidRPr="00ED2422" w:rsidRDefault="00D23E69" w:rsidP="00D23E69">
            <w:pPr>
              <w:rPr>
                <w:rFonts w:cstheme="minorHAnsi"/>
                <w:sz w:val="18"/>
                <w:szCs w:val="18"/>
              </w:rPr>
            </w:pPr>
            <w:r w:rsidRPr="00ED2422">
              <w:rPr>
                <w:rFonts w:cstheme="minorHAnsi"/>
                <w:sz w:val="18"/>
                <w:szCs w:val="18"/>
              </w:rPr>
              <w:t xml:space="preserve">Physical activity interventions not as effective as diet </w:t>
            </w:r>
          </w:p>
        </w:tc>
      </w:tr>
      <w:tr w:rsidR="00D23E69" w:rsidRPr="00ED2422" w14:paraId="77521D30" w14:textId="77777777" w:rsidTr="00D23E69">
        <w:tc>
          <w:tcPr>
            <w:tcW w:w="3364" w:type="dxa"/>
          </w:tcPr>
          <w:p w14:paraId="4EB72CD1" w14:textId="77777777" w:rsidR="00D23E69" w:rsidRPr="00ED2422" w:rsidRDefault="00D23E69" w:rsidP="00D23E69">
            <w:pPr>
              <w:rPr>
                <w:rFonts w:cstheme="minorHAnsi"/>
                <w:sz w:val="18"/>
                <w:szCs w:val="18"/>
              </w:rPr>
            </w:pPr>
          </w:p>
        </w:tc>
        <w:tc>
          <w:tcPr>
            <w:tcW w:w="967" w:type="dxa"/>
          </w:tcPr>
          <w:p w14:paraId="643F3C98" w14:textId="77777777" w:rsidR="00D23E69" w:rsidRPr="00ED2422" w:rsidRDefault="00D23E69" w:rsidP="00D23E69">
            <w:pPr>
              <w:rPr>
                <w:rFonts w:cstheme="minorHAnsi"/>
                <w:sz w:val="18"/>
                <w:szCs w:val="18"/>
              </w:rPr>
            </w:pPr>
          </w:p>
        </w:tc>
        <w:tc>
          <w:tcPr>
            <w:tcW w:w="2898" w:type="dxa"/>
          </w:tcPr>
          <w:p w14:paraId="690477EC" w14:textId="77777777" w:rsidR="00D23E69" w:rsidRPr="00ED2422" w:rsidRDefault="00D23E69" w:rsidP="00D23E69">
            <w:pPr>
              <w:rPr>
                <w:rFonts w:cstheme="minorHAnsi"/>
                <w:sz w:val="18"/>
                <w:szCs w:val="18"/>
              </w:rPr>
            </w:pPr>
            <w:r w:rsidRPr="00ED2422">
              <w:rPr>
                <w:rFonts w:cstheme="minorHAnsi"/>
                <w:sz w:val="18"/>
                <w:szCs w:val="18"/>
              </w:rPr>
              <w:t xml:space="preserve"> Of the BCTs in weight management “provide rewards contingent on successful behaviour” and “reward and threat” were associated with </w:t>
            </w:r>
            <w:r w:rsidRPr="00ED2422">
              <w:rPr>
                <w:rFonts w:cstheme="minorHAnsi"/>
                <w:sz w:val="18"/>
                <w:szCs w:val="18"/>
              </w:rPr>
              <w:lastRenderedPageBreak/>
              <w:t>significantly less weight gain in pregnancy</w:t>
            </w:r>
          </w:p>
        </w:tc>
        <w:tc>
          <w:tcPr>
            <w:tcW w:w="1241" w:type="dxa"/>
          </w:tcPr>
          <w:p w14:paraId="6B79775E" w14:textId="77777777" w:rsidR="00D23E69" w:rsidRPr="00ED2422" w:rsidRDefault="00D23E69" w:rsidP="00D23E69">
            <w:pPr>
              <w:rPr>
                <w:rFonts w:cstheme="minorHAnsi"/>
                <w:sz w:val="18"/>
                <w:szCs w:val="18"/>
              </w:rPr>
            </w:pPr>
            <w:r w:rsidRPr="00ED2422">
              <w:rPr>
                <w:rFonts w:cstheme="minorHAnsi"/>
                <w:sz w:val="18"/>
                <w:szCs w:val="18"/>
              </w:rPr>
              <w:lastRenderedPageBreak/>
              <w:t>GWG</w:t>
            </w:r>
          </w:p>
        </w:tc>
        <w:tc>
          <w:tcPr>
            <w:tcW w:w="2039" w:type="dxa"/>
          </w:tcPr>
          <w:p w14:paraId="2DE53ACC"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4E0D8272" w14:textId="77777777" w:rsidR="00D23E69" w:rsidRPr="00ED2422" w:rsidRDefault="00D23E69" w:rsidP="00D23E69">
            <w:pPr>
              <w:rPr>
                <w:rFonts w:cstheme="minorHAnsi"/>
                <w:sz w:val="18"/>
                <w:szCs w:val="18"/>
              </w:rPr>
            </w:pPr>
            <w:r w:rsidRPr="00ED2422">
              <w:rPr>
                <w:rFonts w:cstheme="minorHAnsi"/>
                <w:sz w:val="18"/>
                <w:szCs w:val="18"/>
              </w:rPr>
              <w:t>Important to underpin the intervention with the most effective BCTs</w:t>
            </w:r>
          </w:p>
        </w:tc>
      </w:tr>
      <w:tr w:rsidR="00D23E69" w:rsidRPr="00ED2422" w14:paraId="1B732107" w14:textId="77777777" w:rsidTr="00D23E69">
        <w:tc>
          <w:tcPr>
            <w:tcW w:w="3364" w:type="dxa"/>
          </w:tcPr>
          <w:p w14:paraId="2436A91C" w14:textId="77777777" w:rsidR="00D23E69" w:rsidRPr="00ED2422" w:rsidRDefault="00D23E69" w:rsidP="00D23E69">
            <w:pPr>
              <w:rPr>
                <w:rFonts w:cstheme="minorHAnsi"/>
                <w:sz w:val="18"/>
                <w:szCs w:val="18"/>
              </w:rPr>
            </w:pPr>
            <w:r w:rsidRPr="00ED2422">
              <w:rPr>
                <w:rFonts w:cstheme="minorHAnsi"/>
                <w:sz w:val="18"/>
                <w:szCs w:val="18"/>
              </w:rPr>
              <w:t>Hussain et al 2016</w:t>
            </w:r>
            <w:r>
              <w:rPr>
                <w:vertAlign w:val="superscript"/>
              </w:rPr>
              <w:t>35</w:t>
            </w:r>
          </w:p>
        </w:tc>
        <w:tc>
          <w:tcPr>
            <w:tcW w:w="967" w:type="dxa"/>
          </w:tcPr>
          <w:p w14:paraId="60025596" w14:textId="77777777" w:rsidR="00D23E69" w:rsidRPr="00ED2422" w:rsidRDefault="00D23E69" w:rsidP="00D23E69">
            <w:pPr>
              <w:rPr>
                <w:rFonts w:cstheme="minorHAnsi"/>
                <w:sz w:val="18"/>
                <w:szCs w:val="18"/>
              </w:rPr>
            </w:pPr>
            <w:r w:rsidRPr="00ED2422">
              <w:rPr>
                <w:rFonts w:cstheme="minorHAnsi"/>
                <w:sz w:val="18"/>
                <w:szCs w:val="18"/>
              </w:rPr>
              <w:t>SR</w:t>
            </w:r>
          </w:p>
        </w:tc>
        <w:tc>
          <w:tcPr>
            <w:tcW w:w="2898" w:type="dxa"/>
          </w:tcPr>
          <w:p w14:paraId="549A4118" w14:textId="77777777" w:rsidR="00D23E69" w:rsidRPr="00ED2422" w:rsidRDefault="00D23E69" w:rsidP="00D23E69">
            <w:pPr>
              <w:rPr>
                <w:rFonts w:cstheme="minorHAnsi"/>
                <w:sz w:val="18"/>
                <w:szCs w:val="18"/>
              </w:rPr>
            </w:pPr>
            <w:r w:rsidRPr="00ED2422">
              <w:rPr>
                <w:rFonts w:cstheme="minorHAnsi"/>
                <w:sz w:val="18"/>
                <w:szCs w:val="18"/>
              </w:rPr>
              <w:t>If mobile phone apps are used in an intervention, particularly when part of multi modal intervention (</w:t>
            </w:r>
            <w:proofErr w:type="gramStart"/>
            <w:r w:rsidRPr="00ED2422">
              <w:rPr>
                <w:rFonts w:cstheme="minorHAnsi"/>
                <w:sz w:val="18"/>
                <w:szCs w:val="18"/>
              </w:rPr>
              <w:t>i.e.</w:t>
            </w:r>
            <w:proofErr w:type="gramEnd"/>
            <w:r w:rsidRPr="00ED2422">
              <w:rPr>
                <w:rFonts w:cstheme="minorHAnsi"/>
                <w:sz w:val="18"/>
                <w:szCs w:val="18"/>
              </w:rPr>
              <w:t xml:space="preserve"> a text message or app used in conjunction with another form of electronic communications) then GWG can be reduced.</w:t>
            </w:r>
          </w:p>
        </w:tc>
        <w:tc>
          <w:tcPr>
            <w:tcW w:w="1241" w:type="dxa"/>
          </w:tcPr>
          <w:p w14:paraId="3CC01B3F"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30E21E73"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6DB6DE18" w14:textId="77777777" w:rsidR="00D23E69" w:rsidRPr="00ED2422" w:rsidRDefault="00D23E69" w:rsidP="00D23E69">
            <w:pPr>
              <w:rPr>
                <w:rFonts w:cstheme="minorHAnsi"/>
                <w:sz w:val="18"/>
                <w:szCs w:val="18"/>
              </w:rPr>
            </w:pPr>
            <w:r w:rsidRPr="00ED2422">
              <w:rPr>
                <w:rFonts w:cstheme="minorHAnsi"/>
                <w:sz w:val="18"/>
                <w:szCs w:val="18"/>
              </w:rPr>
              <w:t>Consider multimodal components as part of intervention</w:t>
            </w:r>
          </w:p>
        </w:tc>
      </w:tr>
      <w:tr w:rsidR="00D23E69" w:rsidRPr="00ED2422" w14:paraId="6F60A672" w14:textId="77777777" w:rsidTr="00D23E69">
        <w:tc>
          <w:tcPr>
            <w:tcW w:w="3364" w:type="dxa"/>
          </w:tcPr>
          <w:p w14:paraId="2AC6C902" w14:textId="77777777" w:rsidR="00D23E69" w:rsidRPr="00ED2422" w:rsidRDefault="00D23E69" w:rsidP="00D23E69">
            <w:pPr>
              <w:rPr>
                <w:rFonts w:cstheme="minorHAnsi"/>
                <w:sz w:val="18"/>
                <w:szCs w:val="18"/>
              </w:rPr>
            </w:pPr>
            <w:r w:rsidRPr="00ED2422">
              <w:rPr>
                <w:rFonts w:cstheme="minorHAnsi"/>
                <w:sz w:val="18"/>
                <w:szCs w:val="18"/>
              </w:rPr>
              <w:t>Iwip 2017</w:t>
            </w:r>
            <w:r>
              <w:rPr>
                <w:vertAlign w:val="superscript"/>
              </w:rPr>
              <w:t>21</w:t>
            </w:r>
          </w:p>
        </w:tc>
        <w:tc>
          <w:tcPr>
            <w:tcW w:w="967" w:type="dxa"/>
          </w:tcPr>
          <w:p w14:paraId="271A25CC" w14:textId="77777777" w:rsidR="00D23E69" w:rsidRPr="00ED2422" w:rsidRDefault="00D23E69" w:rsidP="00D23E69">
            <w:pPr>
              <w:rPr>
                <w:rFonts w:cstheme="minorHAnsi"/>
                <w:color w:val="000000"/>
                <w:sz w:val="18"/>
                <w:szCs w:val="18"/>
                <w:shd w:val="clear" w:color="auto" w:fill="FFFFFF"/>
              </w:rPr>
            </w:pPr>
            <w:r w:rsidRPr="00ED2422">
              <w:rPr>
                <w:rFonts w:cstheme="minorHAnsi"/>
                <w:sz w:val="18"/>
                <w:szCs w:val="18"/>
              </w:rPr>
              <w:t>MA</w:t>
            </w:r>
          </w:p>
        </w:tc>
        <w:tc>
          <w:tcPr>
            <w:tcW w:w="2898" w:type="dxa"/>
          </w:tcPr>
          <w:p w14:paraId="3128D54F" w14:textId="77777777" w:rsidR="00D23E69" w:rsidRPr="00ED2422" w:rsidRDefault="00D23E69" w:rsidP="00D23E69">
            <w:pPr>
              <w:rPr>
                <w:rFonts w:cstheme="minorHAnsi"/>
                <w:color w:val="000000"/>
                <w:sz w:val="18"/>
                <w:szCs w:val="18"/>
                <w:shd w:val="clear" w:color="auto" w:fill="FFFFFF"/>
              </w:rPr>
            </w:pPr>
            <w:r w:rsidRPr="00ED2422">
              <w:rPr>
                <w:rFonts w:cstheme="minorHAnsi"/>
                <w:sz w:val="18"/>
                <w:szCs w:val="18"/>
              </w:rPr>
              <w:t xml:space="preserve">If </w:t>
            </w:r>
            <w:proofErr w:type="gramStart"/>
            <w:r w:rsidRPr="00ED2422">
              <w:rPr>
                <w:rFonts w:cstheme="minorHAnsi"/>
                <w:sz w:val="18"/>
                <w:szCs w:val="18"/>
              </w:rPr>
              <w:t>women  take</w:t>
            </w:r>
            <w:proofErr w:type="gramEnd"/>
            <w:r w:rsidRPr="00ED2422">
              <w:rPr>
                <w:rFonts w:cstheme="minorHAnsi"/>
                <w:sz w:val="18"/>
                <w:szCs w:val="18"/>
              </w:rPr>
              <w:t xml:space="preserve"> part in weight management interventions there will be a modest effect on GWG but it will not improve maternal or child outcomes except caesarian rates</w:t>
            </w:r>
          </w:p>
        </w:tc>
        <w:tc>
          <w:tcPr>
            <w:tcW w:w="1241" w:type="dxa"/>
          </w:tcPr>
          <w:p w14:paraId="068BF525"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42483DD2"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68786FA9" w14:textId="77777777" w:rsidR="00D23E69" w:rsidRPr="00ED2422" w:rsidRDefault="00D23E69" w:rsidP="00D23E69">
            <w:pPr>
              <w:rPr>
                <w:rFonts w:cstheme="minorHAnsi"/>
                <w:sz w:val="18"/>
                <w:szCs w:val="18"/>
              </w:rPr>
            </w:pPr>
            <w:r w:rsidRPr="00ED2422">
              <w:rPr>
                <w:rFonts w:cstheme="minorHAnsi"/>
                <w:sz w:val="18"/>
                <w:szCs w:val="18"/>
              </w:rPr>
              <w:t>Unclear relationship between weight management, GWG and maternal outcomes</w:t>
            </w:r>
          </w:p>
        </w:tc>
      </w:tr>
      <w:tr w:rsidR="00D23E69" w:rsidRPr="00ED2422" w14:paraId="4B282741" w14:textId="77777777" w:rsidTr="00D23E69">
        <w:tc>
          <w:tcPr>
            <w:tcW w:w="3364" w:type="dxa"/>
          </w:tcPr>
          <w:p w14:paraId="69DE4D83" w14:textId="77777777" w:rsidR="00D23E69" w:rsidRPr="00ED2422" w:rsidRDefault="00D23E69" w:rsidP="00D23E69">
            <w:pPr>
              <w:rPr>
                <w:rFonts w:cstheme="minorHAnsi"/>
                <w:sz w:val="18"/>
                <w:szCs w:val="18"/>
              </w:rPr>
            </w:pPr>
            <w:r>
              <w:rPr>
                <w:rFonts w:cstheme="minorHAnsi"/>
                <w:sz w:val="18"/>
                <w:szCs w:val="18"/>
              </w:rPr>
              <w:t>Jelsma et al 2017</w:t>
            </w:r>
            <w:r>
              <w:rPr>
                <w:vertAlign w:val="superscript"/>
              </w:rPr>
              <w:t>234</w:t>
            </w:r>
            <w:r w:rsidRPr="00ED2422">
              <w:rPr>
                <w:rFonts w:cstheme="minorHAnsi"/>
                <w:sz w:val="18"/>
                <w:szCs w:val="18"/>
              </w:rPr>
              <w:t xml:space="preserve">DALI study </w:t>
            </w:r>
          </w:p>
        </w:tc>
        <w:tc>
          <w:tcPr>
            <w:tcW w:w="967" w:type="dxa"/>
          </w:tcPr>
          <w:p w14:paraId="10507C3A" w14:textId="77777777" w:rsidR="00D23E69" w:rsidRPr="00ED2422" w:rsidRDefault="00D23E69" w:rsidP="00D23E69">
            <w:pPr>
              <w:rPr>
                <w:rFonts w:cstheme="minorHAnsi"/>
                <w:sz w:val="18"/>
                <w:szCs w:val="18"/>
              </w:rPr>
            </w:pPr>
          </w:p>
        </w:tc>
        <w:tc>
          <w:tcPr>
            <w:tcW w:w="2898" w:type="dxa"/>
          </w:tcPr>
          <w:p w14:paraId="7ABA642E" w14:textId="77777777" w:rsidR="00D23E69" w:rsidRPr="00ED2422" w:rsidRDefault="00D23E69" w:rsidP="00D23E69">
            <w:pPr>
              <w:rPr>
                <w:rFonts w:cstheme="minorHAnsi"/>
                <w:sz w:val="18"/>
                <w:szCs w:val="18"/>
              </w:rPr>
            </w:pPr>
            <w:r w:rsidRPr="00ED2422">
              <w:rPr>
                <w:rFonts w:cstheme="minorHAnsi"/>
                <w:sz w:val="18"/>
                <w:szCs w:val="18"/>
              </w:rPr>
              <w:t xml:space="preserve">If the weight loss intervention includes training in motivational </w:t>
            </w:r>
            <w:proofErr w:type="gramStart"/>
            <w:r w:rsidRPr="00ED2422">
              <w:rPr>
                <w:rFonts w:cstheme="minorHAnsi"/>
                <w:sz w:val="18"/>
                <w:szCs w:val="18"/>
              </w:rPr>
              <w:t>interviewing</w:t>
            </w:r>
            <w:proofErr w:type="gramEnd"/>
            <w:r w:rsidRPr="00ED2422">
              <w:rPr>
                <w:rFonts w:cstheme="minorHAnsi"/>
                <w:sz w:val="18"/>
                <w:szCs w:val="18"/>
              </w:rPr>
              <w:t xml:space="preserve"> then only some of the practitioners will be able to deliver the intervention with fidelity</w:t>
            </w:r>
          </w:p>
        </w:tc>
        <w:tc>
          <w:tcPr>
            <w:tcW w:w="1241" w:type="dxa"/>
          </w:tcPr>
          <w:p w14:paraId="5BA231DE" w14:textId="77777777" w:rsidR="00D23E69" w:rsidRPr="00ED2422" w:rsidRDefault="00D23E69" w:rsidP="00D23E69">
            <w:pPr>
              <w:rPr>
                <w:rFonts w:cstheme="minorHAnsi"/>
                <w:sz w:val="18"/>
                <w:szCs w:val="18"/>
              </w:rPr>
            </w:pPr>
            <w:r w:rsidRPr="00ED2422">
              <w:rPr>
                <w:rFonts w:cstheme="minorHAnsi"/>
                <w:sz w:val="18"/>
                <w:szCs w:val="18"/>
              </w:rPr>
              <w:t>BA</w:t>
            </w:r>
          </w:p>
          <w:p w14:paraId="786006E8" w14:textId="77777777" w:rsidR="00D23E69" w:rsidRPr="00ED2422" w:rsidRDefault="00D23E69" w:rsidP="00D23E69">
            <w:pPr>
              <w:rPr>
                <w:rFonts w:cstheme="minorHAnsi"/>
                <w:sz w:val="18"/>
                <w:szCs w:val="18"/>
              </w:rPr>
            </w:pPr>
            <w:r w:rsidRPr="00ED2422">
              <w:rPr>
                <w:rFonts w:cstheme="minorHAnsi"/>
                <w:sz w:val="18"/>
                <w:szCs w:val="18"/>
              </w:rPr>
              <w:t>ST</w:t>
            </w:r>
          </w:p>
        </w:tc>
        <w:tc>
          <w:tcPr>
            <w:tcW w:w="2039" w:type="dxa"/>
          </w:tcPr>
          <w:p w14:paraId="16F5FCC0" w14:textId="77777777" w:rsidR="00D23E69" w:rsidRPr="00ED2422" w:rsidRDefault="00D23E69" w:rsidP="00D23E69">
            <w:pPr>
              <w:rPr>
                <w:rFonts w:cstheme="minorHAnsi"/>
                <w:sz w:val="18"/>
                <w:szCs w:val="18"/>
              </w:rPr>
            </w:pPr>
            <w:r w:rsidRPr="00ED2422">
              <w:rPr>
                <w:rFonts w:cstheme="minorHAnsi"/>
                <w:sz w:val="18"/>
                <w:szCs w:val="18"/>
              </w:rPr>
              <w:t>Women with overweight/obesity in pregnancy</w:t>
            </w:r>
          </w:p>
        </w:tc>
        <w:tc>
          <w:tcPr>
            <w:tcW w:w="1980" w:type="dxa"/>
          </w:tcPr>
          <w:p w14:paraId="75EE1F00" w14:textId="77777777" w:rsidR="00D23E69" w:rsidRPr="00ED2422" w:rsidRDefault="00D23E69" w:rsidP="00D23E69">
            <w:pPr>
              <w:rPr>
                <w:rFonts w:cstheme="minorHAnsi"/>
                <w:sz w:val="18"/>
                <w:szCs w:val="18"/>
              </w:rPr>
            </w:pPr>
            <w:r w:rsidRPr="00ED2422">
              <w:rPr>
                <w:rFonts w:cstheme="minorHAnsi"/>
                <w:sz w:val="18"/>
                <w:szCs w:val="18"/>
              </w:rPr>
              <w:t>Fidelity to the intervention needs to be measured to understand impact of the intervention</w:t>
            </w:r>
          </w:p>
        </w:tc>
      </w:tr>
      <w:tr w:rsidR="00D23E69" w:rsidRPr="00ED2422" w14:paraId="7750289B" w14:textId="77777777" w:rsidTr="00D23E69">
        <w:tc>
          <w:tcPr>
            <w:tcW w:w="3364" w:type="dxa"/>
          </w:tcPr>
          <w:p w14:paraId="5E76C3F3" w14:textId="77777777" w:rsidR="00D23E69" w:rsidRPr="00ED2422" w:rsidRDefault="00D23E69" w:rsidP="00D23E69">
            <w:pPr>
              <w:rPr>
                <w:rFonts w:cstheme="minorHAnsi"/>
                <w:sz w:val="18"/>
                <w:szCs w:val="18"/>
              </w:rPr>
            </w:pPr>
            <w:r w:rsidRPr="00ED2422">
              <w:rPr>
                <w:rFonts w:cstheme="minorHAnsi"/>
                <w:sz w:val="18"/>
                <w:szCs w:val="18"/>
              </w:rPr>
              <w:t>Kim et al 2016</w:t>
            </w:r>
            <w:r>
              <w:rPr>
                <w:vertAlign w:val="superscript"/>
              </w:rPr>
              <w:t>251</w:t>
            </w:r>
          </w:p>
        </w:tc>
        <w:tc>
          <w:tcPr>
            <w:tcW w:w="967" w:type="dxa"/>
          </w:tcPr>
          <w:p w14:paraId="0D482B3B" w14:textId="77777777" w:rsidR="00D23E69" w:rsidRPr="00ED2422" w:rsidRDefault="00D23E69" w:rsidP="00D23E69">
            <w:pPr>
              <w:rPr>
                <w:rFonts w:cstheme="minorHAnsi"/>
                <w:sz w:val="18"/>
                <w:szCs w:val="18"/>
              </w:rPr>
            </w:pPr>
            <w:r w:rsidRPr="00ED2422">
              <w:rPr>
                <w:rFonts w:cstheme="minorHAnsi"/>
                <w:sz w:val="18"/>
                <w:szCs w:val="18"/>
              </w:rPr>
              <w:t>QS</w:t>
            </w:r>
          </w:p>
        </w:tc>
        <w:tc>
          <w:tcPr>
            <w:tcW w:w="2898" w:type="dxa"/>
          </w:tcPr>
          <w:p w14:paraId="24AF23C4" w14:textId="77777777" w:rsidR="00D23E69" w:rsidRPr="00ED2422" w:rsidRDefault="00D23E69" w:rsidP="00D23E69">
            <w:pPr>
              <w:rPr>
                <w:rFonts w:cstheme="minorHAnsi"/>
                <w:sz w:val="18"/>
                <w:szCs w:val="18"/>
              </w:rPr>
            </w:pPr>
            <w:r w:rsidRPr="00ED2422">
              <w:rPr>
                <w:rFonts w:cstheme="minorHAnsi"/>
                <w:sz w:val="18"/>
                <w:szCs w:val="18"/>
              </w:rPr>
              <w:t>Women are not aware of weight goals in pregnancy and receive conflicting advice from HCPs</w:t>
            </w:r>
          </w:p>
        </w:tc>
        <w:tc>
          <w:tcPr>
            <w:tcW w:w="1241" w:type="dxa"/>
          </w:tcPr>
          <w:p w14:paraId="6DFBEBEB" w14:textId="77777777" w:rsidR="00D23E69" w:rsidRPr="00ED2422" w:rsidRDefault="00D23E69" w:rsidP="00D23E69">
            <w:pPr>
              <w:rPr>
                <w:rFonts w:cstheme="minorHAnsi"/>
                <w:sz w:val="18"/>
                <w:szCs w:val="18"/>
              </w:rPr>
            </w:pPr>
            <w:r w:rsidRPr="00ED2422">
              <w:rPr>
                <w:rFonts w:cstheme="minorHAnsi"/>
                <w:sz w:val="18"/>
                <w:szCs w:val="18"/>
              </w:rPr>
              <w:t>BA</w:t>
            </w:r>
          </w:p>
        </w:tc>
        <w:tc>
          <w:tcPr>
            <w:tcW w:w="2039" w:type="dxa"/>
          </w:tcPr>
          <w:p w14:paraId="74968EC7"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4EF06499" w14:textId="77777777" w:rsidR="00D23E69" w:rsidRPr="00ED2422" w:rsidRDefault="00D23E69" w:rsidP="00D23E69">
            <w:pPr>
              <w:rPr>
                <w:rFonts w:cstheme="minorHAnsi"/>
                <w:sz w:val="18"/>
                <w:szCs w:val="18"/>
              </w:rPr>
            </w:pPr>
            <w:r w:rsidRPr="00ED2422">
              <w:rPr>
                <w:rFonts w:cstheme="minorHAnsi"/>
                <w:sz w:val="18"/>
                <w:szCs w:val="18"/>
              </w:rPr>
              <w:t xml:space="preserve">Lack of clarity around weight gain in pregnancy across both population and practitioners. </w:t>
            </w:r>
          </w:p>
        </w:tc>
      </w:tr>
      <w:tr w:rsidR="00D23E69" w:rsidRPr="00ED2422" w14:paraId="098C298D" w14:textId="77777777" w:rsidTr="00D23E69">
        <w:tc>
          <w:tcPr>
            <w:tcW w:w="3364" w:type="dxa"/>
          </w:tcPr>
          <w:p w14:paraId="5932B925" w14:textId="77777777" w:rsidR="00D23E69" w:rsidRPr="00ED2422" w:rsidRDefault="00D23E69" w:rsidP="00D23E69">
            <w:pPr>
              <w:rPr>
                <w:rFonts w:cstheme="minorHAnsi"/>
                <w:sz w:val="18"/>
                <w:szCs w:val="18"/>
              </w:rPr>
            </w:pPr>
          </w:p>
        </w:tc>
        <w:tc>
          <w:tcPr>
            <w:tcW w:w="967" w:type="dxa"/>
          </w:tcPr>
          <w:p w14:paraId="09F59D95" w14:textId="77777777" w:rsidR="00D23E69" w:rsidRPr="00ED2422" w:rsidRDefault="00D23E69" w:rsidP="00D23E69">
            <w:pPr>
              <w:rPr>
                <w:rFonts w:cstheme="minorHAnsi"/>
                <w:sz w:val="18"/>
                <w:szCs w:val="18"/>
              </w:rPr>
            </w:pPr>
          </w:p>
        </w:tc>
        <w:tc>
          <w:tcPr>
            <w:tcW w:w="2898" w:type="dxa"/>
          </w:tcPr>
          <w:p w14:paraId="2EAB0824" w14:textId="77777777" w:rsidR="00D23E69" w:rsidRPr="00ED2422" w:rsidRDefault="00D23E69" w:rsidP="00D23E69">
            <w:pPr>
              <w:rPr>
                <w:rFonts w:cstheme="minorHAnsi"/>
                <w:sz w:val="18"/>
                <w:szCs w:val="18"/>
              </w:rPr>
            </w:pPr>
            <w:r w:rsidRPr="00ED2422">
              <w:rPr>
                <w:rFonts w:cstheme="minorHAnsi"/>
                <w:sz w:val="18"/>
                <w:szCs w:val="18"/>
              </w:rPr>
              <w:t>Pregnancy is a time when its acceptable to gain weight</w:t>
            </w:r>
          </w:p>
        </w:tc>
        <w:tc>
          <w:tcPr>
            <w:tcW w:w="1241" w:type="dxa"/>
          </w:tcPr>
          <w:p w14:paraId="72640A97" w14:textId="77777777" w:rsidR="00D23E69" w:rsidRPr="00ED2422" w:rsidRDefault="00D23E69" w:rsidP="00D23E69">
            <w:pPr>
              <w:rPr>
                <w:rFonts w:cstheme="minorHAnsi"/>
                <w:sz w:val="18"/>
                <w:szCs w:val="18"/>
              </w:rPr>
            </w:pPr>
            <w:r w:rsidRPr="00ED2422">
              <w:rPr>
                <w:rFonts w:cstheme="minorHAnsi"/>
                <w:sz w:val="18"/>
                <w:szCs w:val="18"/>
              </w:rPr>
              <w:t>BA</w:t>
            </w:r>
          </w:p>
        </w:tc>
        <w:tc>
          <w:tcPr>
            <w:tcW w:w="2039" w:type="dxa"/>
          </w:tcPr>
          <w:p w14:paraId="02F747EF"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638F3FB7" w14:textId="77777777" w:rsidR="00D23E69" w:rsidRPr="00ED2422" w:rsidRDefault="00D23E69" w:rsidP="00D23E69">
            <w:pPr>
              <w:rPr>
                <w:rFonts w:cstheme="minorHAnsi"/>
                <w:sz w:val="18"/>
                <w:szCs w:val="18"/>
              </w:rPr>
            </w:pPr>
            <w:r w:rsidRPr="00ED2422">
              <w:rPr>
                <w:rFonts w:cstheme="minorHAnsi"/>
                <w:sz w:val="18"/>
                <w:szCs w:val="18"/>
              </w:rPr>
              <w:t>Attitudes to pregnancy</w:t>
            </w:r>
          </w:p>
        </w:tc>
      </w:tr>
      <w:tr w:rsidR="00D23E69" w:rsidRPr="00ED2422" w14:paraId="29415552" w14:textId="77777777" w:rsidTr="00D23E69">
        <w:tc>
          <w:tcPr>
            <w:tcW w:w="3364" w:type="dxa"/>
          </w:tcPr>
          <w:p w14:paraId="6122B713" w14:textId="77777777" w:rsidR="00D23E69" w:rsidRPr="00ED2422" w:rsidRDefault="00D23E69" w:rsidP="00D23E69">
            <w:pPr>
              <w:rPr>
                <w:rFonts w:cstheme="minorHAnsi"/>
                <w:sz w:val="18"/>
                <w:szCs w:val="18"/>
              </w:rPr>
            </w:pPr>
            <w:r w:rsidRPr="00ED2422">
              <w:rPr>
                <w:rFonts w:cstheme="minorHAnsi"/>
                <w:sz w:val="18"/>
                <w:szCs w:val="18"/>
              </w:rPr>
              <w:lastRenderedPageBreak/>
              <w:t>McBride et al 2012</w:t>
            </w:r>
            <w:r>
              <w:rPr>
                <w:vertAlign w:val="superscript"/>
              </w:rPr>
              <w:t>137</w:t>
            </w:r>
          </w:p>
        </w:tc>
        <w:tc>
          <w:tcPr>
            <w:tcW w:w="967" w:type="dxa"/>
          </w:tcPr>
          <w:p w14:paraId="0BD63E3B" w14:textId="77777777" w:rsidR="00D23E69" w:rsidRPr="00ED2422" w:rsidRDefault="00D23E69" w:rsidP="00D23E69">
            <w:pPr>
              <w:rPr>
                <w:rFonts w:cstheme="minorHAnsi"/>
                <w:color w:val="000000"/>
                <w:sz w:val="18"/>
                <w:szCs w:val="18"/>
                <w:shd w:val="clear" w:color="auto" w:fill="FFFFFF"/>
              </w:rPr>
            </w:pPr>
            <w:r w:rsidRPr="00ED2422">
              <w:rPr>
                <w:rFonts w:cstheme="minorHAnsi"/>
                <w:sz w:val="18"/>
                <w:szCs w:val="18"/>
              </w:rPr>
              <w:t>S</w:t>
            </w:r>
          </w:p>
        </w:tc>
        <w:tc>
          <w:tcPr>
            <w:tcW w:w="2898" w:type="dxa"/>
          </w:tcPr>
          <w:p w14:paraId="351E073F" w14:textId="77777777" w:rsidR="00D23E69" w:rsidRPr="00ED2422" w:rsidRDefault="00D23E69" w:rsidP="00D23E69">
            <w:pPr>
              <w:rPr>
                <w:rFonts w:cstheme="minorHAnsi"/>
                <w:sz w:val="18"/>
                <w:szCs w:val="18"/>
              </w:rPr>
            </w:pPr>
            <w:r w:rsidRPr="00ED2422">
              <w:rPr>
                <w:rFonts w:cstheme="minorHAnsi"/>
                <w:sz w:val="18"/>
                <w:szCs w:val="18"/>
              </w:rPr>
              <w:t xml:space="preserve">If women drink during one </w:t>
            </w:r>
            <w:proofErr w:type="gramStart"/>
            <w:r w:rsidRPr="00ED2422">
              <w:rPr>
                <w:rFonts w:cstheme="minorHAnsi"/>
                <w:sz w:val="18"/>
                <w:szCs w:val="18"/>
              </w:rPr>
              <w:t>pregnancy</w:t>
            </w:r>
            <w:proofErr w:type="gramEnd"/>
            <w:r w:rsidRPr="00ED2422">
              <w:rPr>
                <w:rFonts w:cstheme="minorHAnsi"/>
                <w:sz w:val="18"/>
                <w:szCs w:val="18"/>
              </w:rPr>
              <w:t xml:space="preserve"> then they are more likely to drink in subsequent pregnancy</w:t>
            </w:r>
          </w:p>
        </w:tc>
        <w:tc>
          <w:tcPr>
            <w:tcW w:w="1241" w:type="dxa"/>
          </w:tcPr>
          <w:p w14:paraId="5C08BCFF" w14:textId="77777777" w:rsidR="00D23E69" w:rsidRPr="00ED2422" w:rsidRDefault="00D23E69" w:rsidP="00D23E69">
            <w:pPr>
              <w:rPr>
                <w:rFonts w:cstheme="minorHAnsi"/>
                <w:sz w:val="18"/>
                <w:szCs w:val="18"/>
              </w:rPr>
            </w:pPr>
            <w:r w:rsidRPr="00ED2422">
              <w:rPr>
                <w:rFonts w:cstheme="minorHAnsi"/>
                <w:sz w:val="18"/>
                <w:szCs w:val="18"/>
              </w:rPr>
              <w:t>BA</w:t>
            </w:r>
          </w:p>
        </w:tc>
        <w:tc>
          <w:tcPr>
            <w:tcW w:w="2039" w:type="dxa"/>
          </w:tcPr>
          <w:p w14:paraId="56477CEB"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0F902DFF" w14:textId="77777777" w:rsidR="00D23E69" w:rsidRPr="00ED2422" w:rsidRDefault="00D23E69" w:rsidP="00D23E69">
            <w:pPr>
              <w:rPr>
                <w:rFonts w:cstheme="minorHAnsi"/>
                <w:sz w:val="18"/>
                <w:szCs w:val="18"/>
              </w:rPr>
            </w:pPr>
            <w:r w:rsidRPr="00ED2422">
              <w:rPr>
                <w:rFonts w:cstheme="minorHAnsi"/>
                <w:sz w:val="18"/>
                <w:szCs w:val="18"/>
              </w:rPr>
              <w:t>Importance of engaging with woman’s experiences as context</w:t>
            </w:r>
          </w:p>
        </w:tc>
      </w:tr>
      <w:tr w:rsidR="00D23E69" w:rsidRPr="00ED2422" w14:paraId="2FEE99E2" w14:textId="77777777" w:rsidTr="00D23E69">
        <w:tc>
          <w:tcPr>
            <w:tcW w:w="3364" w:type="dxa"/>
          </w:tcPr>
          <w:p w14:paraId="4A7301C8" w14:textId="77777777" w:rsidR="00D23E69" w:rsidRPr="00ED2422" w:rsidRDefault="00D23E69" w:rsidP="00D23E69">
            <w:pPr>
              <w:rPr>
                <w:rFonts w:cstheme="minorHAnsi"/>
                <w:color w:val="000000"/>
                <w:sz w:val="18"/>
                <w:szCs w:val="18"/>
              </w:rPr>
            </w:pPr>
            <w:r w:rsidRPr="00ED2422">
              <w:rPr>
                <w:rFonts w:cstheme="minorHAnsi"/>
                <w:sz w:val="18"/>
                <w:szCs w:val="18"/>
              </w:rPr>
              <w:t>McGirr et al 2017</w:t>
            </w:r>
            <w:r>
              <w:rPr>
                <w:vertAlign w:val="superscript"/>
              </w:rPr>
              <w:t>157</w:t>
            </w:r>
          </w:p>
        </w:tc>
        <w:tc>
          <w:tcPr>
            <w:tcW w:w="967" w:type="dxa"/>
          </w:tcPr>
          <w:p w14:paraId="39182B13" w14:textId="77777777" w:rsidR="00D23E69" w:rsidRPr="00ED2422" w:rsidRDefault="00D23E69" w:rsidP="00D23E69">
            <w:pPr>
              <w:rPr>
                <w:rFonts w:cstheme="minorHAnsi"/>
                <w:sz w:val="18"/>
                <w:szCs w:val="18"/>
              </w:rPr>
            </w:pPr>
            <w:r w:rsidRPr="00ED2422">
              <w:rPr>
                <w:rFonts w:cstheme="minorHAnsi"/>
                <w:sz w:val="18"/>
                <w:szCs w:val="18"/>
              </w:rPr>
              <w:t>SR</w:t>
            </w:r>
          </w:p>
        </w:tc>
        <w:tc>
          <w:tcPr>
            <w:tcW w:w="2898" w:type="dxa"/>
          </w:tcPr>
          <w:p w14:paraId="6F395470" w14:textId="77777777" w:rsidR="00D23E69" w:rsidRPr="00ED2422" w:rsidRDefault="00D23E69" w:rsidP="00D23E69">
            <w:pPr>
              <w:rPr>
                <w:rFonts w:cstheme="minorHAnsi"/>
                <w:sz w:val="18"/>
                <w:szCs w:val="18"/>
              </w:rPr>
            </w:pPr>
            <w:r w:rsidRPr="00ED2422">
              <w:rPr>
                <w:rFonts w:cstheme="minorHAnsi"/>
                <w:sz w:val="18"/>
                <w:szCs w:val="18"/>
              </w:rPr>
              <w:t xml:space="preserve">Goals and planning” and “feedback and monitoring” are key BCTs involved in reducing GWG </w:t>
            </w:r>
          </w:p>
        </w:tc>
        <w:tc>
          <w:tcPr>
            <w:tcW w:w="1241" w:type="dxa"/>
          </w:tcPr>
          <w:p w14:paraId="0569330B" w14:textId="77777777" w:rsidR="00D23E69" w:rsidRPr="00ED2422" w:rsidRDefault="00D23E69" w:rsidP="00D23E69">
            <w:pPr>
              <w:rPr>
                <w:rFonts w:cstheme="minorHAnsi"/>
                <w:color w:val="000000"/>
                <w:sz w:val="18"/>
                <w:szCs w:val="18"/>
              </w:rPr>
            </w:pPr>
            <w:r w:rsidRPr="00ED2422">
              <w:rPr>
                <w:rFonts w:cstheme="minorHAnsi"/>
                <w:sz w:val="18"/>
                <w:szCs w:val="18"/>
              </w:rPr>
              <w:t>GWG</w:t>
            </w:r>
          </w:p>
        </w:tc>
        <w:tc>
          <w:tcPr>
            <w:tcW w:w="2039" w:type="dxa"/>
          </w:tcPr>
          <w:p w14:paraId="2FD7E545" w14:textId="77777777" w:rsidR="00D23E69" w:rsidRPr="00ED2422" w:rsidRDefault="00D23E69" w:rsidP="00D23E69">
            <w:pPr>
              <w:rPr>
                <w:rFonts w:cstheme="minorHAnsi"/>
                <w:color w:val="000000"/>
                <w:sz w:val="18"/>
                <w:szCs w:val="18"/>
              </w:rPr>
            </w:pPr>
            <w:r w:rsidRPr="00ED2422">
              <w:rPr>
                <w:rFonts w:cstheme="minorHAnsi"/>
                <w:sz w:val="18"/>
                <w:szCs w:val="18"/>
              </w:rPr>
              <w:t>All pregnancy</w:t>
            </w:r>
          </w:p>
        </w:tc>
        <w:tc>
          <w:tcPr>
            <w:tcW w:w="1980" w:type="dxa"/>
          </w:tcPr>
          <w:p w14:paraId="08834B5B" w14:textId="77777777" w:rsidR="00D23E69" w:rsidRPr="00ED2422" w:rsidRDefault="00D23E69" w:rsidP="00D23E69">
            <w:pPr>
              <w:rPr>
                <w:rFonts w:cstheme="minorHAnsi"/>
                <w:sz w:val="18"/>
                <w:szCs w:val="18"/>
              </w:rPr>
            </w:pPr>
            <w:r w:rsidRPr="00ED2422">
              <w:rPr>
                <w:rFonts w:cstheme="minorHAnsi"/>
                <w:sz w:val="18"/>
                <w:szCs w:val="18"/>
              </w:rPr>
              <w:t>Key BCTs in GWG</w:t>
            </w:r>
          </w:p>
        </w:tc>
      </w:tr>
      <w:tr w:rsidR="00D23E69" w:rsidRPr="00ED2422" w14:paraId="2655BD8E" w14:textId="77777777" w:rsidTr="00D23E69">
        <w:tc>
          <w:tcPr>
            <w:tcW w:w="3364" w:type="dxa"/>
          </w:tcPr>
          <w:p w14:paraId="6F9232F0" w14:textId="77777777" w:rsidR="00D23E69" w:rsidRPr="00ED2422" w:rsidRDefault="00D23E69" w:rsidP="00D23E69">
            <w:pPr>
              <w:rPr>
                <w:rFonts w:cstheme="minorHAnsi"/>
                <w:color w:val="000000"/>
                <w:sz w:val="18"/>
                <w:szCs w:val="18"/>
              </w:rPr>
            </w:pPr>
            <w:r>
              <w:rPr>
                <w:rFonts w:cstheme="minorHAnsi"/>
                <w:sz w:val="18"/>
                <w:szCs w:val="18"/>
              </w:rPr>
              <w:t>Muktabhant et al 2015</w:t>
            </w:r>
            <w:r>
              <w:rPr>
                <w:vertAlign w:val="superscript"/>
              </w:rPr>
              <w:t>163</w:t>
            </w:r>
          </w:p>
        </w:tc>
        <w:tc>
          <w:tcPr>
            <w:tcW w:w="967" w:type="dxa"/>
          </w:tcPr>
          <w:p w14:paraId="56B91819" w14:textId="77777777" w:rsidR="00D23E69" w:rsidRPr="00ED2422" w:rsidRDefault="00D23E69" w:rsidP="00D23E69">
            <w:pPr>
              <w:rPr>
                <w:rFonts w:cstheme="minorHAnsi"/>
                <w:sz w:val="18"/>
                <w:szCs w:val="18"/>
              </w:rPr>
            </w:pPr>
            <w:r w:rsidRPr="00ED2422">
              <w:rPr>
                <w:rFonts w:cstheme="minorHAnsi"/>
                <w:sz w:val="18"/>
                <w:szCs w:val="18"/>
              </w:rPr>
              <w:t>MA</w:t>
            </w:r>
          </w:p>
        </w:tc>
        <w:tc>
          <w:tcPr>
            <w:tcW w:w="2898" w:type="dxa"/>
          </w:tcPr>
          <w:p w14:paraId="15DE5B1D" w14:textId="77777777" w:rsidR="00D23E69" w:rsidRPr="00ED2422" w:rsidRDefault="00D23E69" w:rsidP="00D23E69">
            <w:pPr>
              <w:rPr>
                <w:rFonts w:cstheme="minorHAnsi"/>
                <w:sz w:val="18"/>
                <w:szCs w:val="18"/>
              </w:rPr>
            </w:pPr>
            <w:r w:rsidRPr="00ED2422">
              <w:rPr>
                <w:rFonts w:cstheme="minorHAnsi"/>
                <w:sz w:val="18"/>
                <w:szCs w:val="18"/>
              </w:rPr>
              <w:t xml:space="preserve">If women take part in an antenatal weight management </w:t>
            </w:r>
            <w:proofErr w:type="gramStart"/>
            <w:r w:rsidRPr="00ED2422">
              <w:rPr>
                <w:rFonts w:cstheme="minorHAnsi"/>
                <w:sz w:val="18"/>
                <w:szCs w:val="18"/>
              </w:rPr>
              <w:t>intervention</w:t>
            </w:r>
            <w:proofErr w:type="gramEnd"/>
            <w:r w:rsidRPr="00ED2422">
              <w:rPr>
                <w:rFonts w:cstheme="minorHAnsi"/>
                <w:sz w:val="18"/>
                <w:szCs w:val="18"/>
              </w:rPr>
              <w:t xml:space="preserve"> then there can be a reduction in the likelihood of excessive GWG</w:t>
            </w:r>
          </w:p>
        </w:tc>
        <w:tc>
          <w:tcPr>
            <w:tcW w:w="1241" w:type="dxa"/>
          </w:tcPr>
          <w:p w14:paraId="0E5A2DD2" w14:textId="77777777" w:rsidR="00D23E69" w:rsidRPr="00ED2422" w:rsidRDefault="00D23E69" w:rsidP="00D23E69">
            <w:pPr>
              <w:rPr>
                <w:rFonts w:cstheme="minorHAnsi"/>
                <w:color w:val="000000"/>
                <w:sz w:val="18"/>
                <w:szCs w:val="18"/>
              </w:rPr>
            </w:pPr>
            <w:r w:rsidRPr="00ED2422">
              <w:rPr>
                <w:rFonts w:cstheme="minorHAnsi"/>
                <w:sz w:val="18"/>
                <w:szCs w:val="18"/>
              </w:rPr>
              <w:t>GWG</w:t>
            </w:r>
          </w:p>
        </w:tc>
        <w:tc>
          <w:tcPr>
            <w:tcW w:w="2039" w:type="dxa"/>
          </w:tcPr>
          <w:p w14:paraId="349C934D" w14:textId="77777777" w:rsidR="00D23E69" w:rsidRPr="00ED2422" w:rsidRDefault="00D23E69" w:rsidP="00D23E69">
            <w:pPr>
              <w:rPr>
                <w:rFonts w:cstheme="minorHAnsi"/>
                <w:color w:val="000000"/>
                <w:sz w:val="18"/>
                <w:szCs w:val="18"/>
              </w:rPr>
            </w:pPr>
            <w:r w:rsidRPr="00ED2422">
              <w:rPr>
                <w:rFonts w:cstheme="minorHAnsi"/>
                <w:sz w:val="18"/>
                <w:szCs w:val="18"/>
              </w:rPr>
              <w:t>All pregnancy</w:t>
            </w:r>
          </w:p>
        </w:tc>
        <w:tc>
          <w:tcPr>
            <w:tcW w:w="1980" w:type="dxa"/>
          </w:tcPr>
          <w:p w14:paraId="75CBCBC8" w14:textId="77777777" w:rsidR="00D23E69" w:rsidRPr="00ED2422" w:rsidRDefault="00D23E69" w:rsidP="00D23E69">
            <w:pPr>
              <w:rPr>
                <w:rFonts w:cstheme="minorHAnsi"/>
                <w:sz w:val="18"/>
                <w:szCs w:val="18"/>
              </w:rPr>
            </w:pPr>
            <w:r w:rsidRPr="00ED2422">
              <w:rPr>
                <w:rFonts w:cstheme="minorHAnsi"/>
                <w:sz w:val="18"/>
                <w:szCs w:val="18"/>
              </w:rPr>
              <w:t>GWG can be reduced through antenatal weight management intervention</w:t>
            </w:r>
          </w:p>
        </w:tc>
      </w:tr>
      <w:tr w:rsidR="00D23E69" w:rsidRPr="00ED2422" w14:paraId="63BD8CF7" w14:textId="77777777" w:rsidTr="00D23E69">
        <w:tc>
          <w:tcPr>
            <w:tcW w:w="3364" w:type="dxa"/>
          </w:tcPr>
          <w:p w14:paraId="4255BAD7" w14:textId="77777777" w:rsidR="00D23E69" w:rsidRPr="00ED2422" w:rsidRDefault="00D23E69" w:rsidP="00D23E69">
            <w:pPr>
              <w:rPr>
                <w:rFonts w:cstheme="minorHAnsi"/>
                <w:color w:val="000000"/>
                <w:sz w:val="18"/>
                <w:szCs w:val="18"/>
              </w:rPr>
            </w:pPr>
          </w:p>
        </w:tc>
        <w:tc>
          <w:tcPr>
            <w:tcW w:w="967" w:type="dxa"/>
          </w:tcPr>
          <w:p w14:paraId="6DEDA42B" w14:textId="77777777" w:rsidR="00D23E69" w:rsidRPr="00ED2422" w:rsidRDefault="00D23E69" w:rsidP="00D23E69">
            <w:pPr>
              <w:rPr>
                <w:rFonts w:cstheme="minorHAnsi"/>
                <w:sz w:val="18"/>
                <w:szCs w:val="18"/>
              </w:rPr>
            </w:pPr>
          </w:p>
        </w:tc>
        <w:tc>
          <w:tcPr>
            <w:tcW w:w="2898" w:type="dxa"/>
          </w:tcPr>
          <w:p w14:paraId="50BFEC32" w14:textId="77777777" w:rsidR="00D23E69" w:rsidRPr="00ED2422" w:rsidRDefault="00D23E69" w:rsidP="00D23E69">
            <w:pPr>
              <w:rPr>
                <w:rFonts w:cstheme="minorHAnsi"/>
                <w:sz w:val="18"/>
                <w:szCs w:val="18"/>
              </w:rPr>
            </w:pPr>
            <w:r w:rsidRPr="00ED2422">
              <w:rPr>
                <w:rFonts w:cstheme="minorHAnsi"/>
                <w:sz w:val="18"/>
                <w:szCs w:val="18"/>
              </w:rPr>
              <w:t xml:space="preserve">For ov/ob population exercise interventions may not be as effective a reducing likelihood of GWG as </w:t>
            </w:r>
            <w:proofErr w:type="gramStart"/>
            <w:r w:rsidRPr="00ED2422">
              <w:rPr>
                <w:rFonts w:cstheme="minorHAnsi"/>
                <w:sz w:val="18"/>
                <w:szCs w:val="18"/>
              </w:rPr>
              <w:t>for  normal</w:t>
            </w:r>
            <w:proofErr w:type="gramEnd"/>
            <w:r w:rsidRPr="00ED2422">
              <w:rPr>
                <w:rFonts w:cstheme="minorHAnsi"/>
                <w:sz w:val="18"/>
                <w:szCs w:val="18"/>
              </w:rPr>
              <w:t xml:space="preserve"> weight population</w:t>
            </w:r>
          </w:p>
        </w:tc>
        <w:tc>
          <w:tcPr>
            <w:tcW w:w="1241" w:type="dxa"/>
          </w:tcPr>
          <w:p w14:paraId="6DD52DA0" w14:textId="77777777" w:rsidR="00D23E69" w:rsidRPr="00ED2422" w:rsidRDefault="00D23E69" w:rsidP="00D23E69">
            <w:pPr>
              <w:rPr>
                <w:rFonts w:cstheme="minorHAnsi"/>
                <w:color w:val="000000"/>
                <w:sz w:val="18"/>
                <w:szCs w:val="18"/>
              </w:rPr>
            </w:pPr>
            <w:r w:rsidRPr="00ED2422">
              <w:rPr>
                <w:rFonts w:cstheme="minorHAnsi"/>
                <w:sz w:val="18"/>
                <w:szCs w:val="18"/>
              </w:rPr>
              <w:t>GWG</w:t>
            </w:r>
          </w:p>
        </w:tc>
        <w:tc>
          <w:tcPr>
            <w:tcW w:w="2039" w:type="dxa"/>
          </w:tcPr>
          <w:p w14:paraId="26444FCF" w14:textId="77777777" w:rsidR="00D23E69" w:rsidRPr="00ED2422" w:rsidRDefault="00D23E69" w:rsidP="00D23E69">
            <w:pPr>
              <w:rPr>
                <w:rFonts w:cstheme="minorHAnsi"/>
                <w:color w:val="000000"/>
                <w:sz w:val="18"/>
                <w:szCs w:val="18"/>
              </w:rPr>
            </w:pPr>
            <w:r w:rsidRPr="00ED2422">
              <w:rPr>
                <w:rFonts w:cstheme="minorHAnsi"/>
                <w:sz w:val="18"/>
                <w:szCs w:val="18"/>
              </w:rPr>
              <w:t>OV/OW women in pregnancy</w:t>
            </w:r>
          </w:p>
        </w:tc>
        <w:tc>
          <w:tcPr>
            <w:tcW w:w="1980" w:type="dxa"/>
          </w:tcPr>
          <w:p w14:paraId="25B67545" w14:textId="77777777" w:rsidR="00D23E69" w:rsidRPr="00ED2422" w:rsidRDefault="00D23E69" w:rsidP="00D23E69">
            <w:pPr>
              <w:rPr>
                <w:rFonts w:cstheme="minorHAnsi"/>
                <w:sz w:val="18"/>
                <w:szCs w:val="18"/>
              </w:rPr>
            </w:pPr>
            <w:r w:rsidRPr="00ED2422">
              <w:rPr>
                <w:rFonts w:cstheme="minorHAnsi"/>
                <w:sz w:val="18"/>
                <w:szCs w:val="18"/>
              </w:rPr>
              <w:t xml:space="preserve">Tailoring the intervention for the individual in </w:t>
            </w:r>
            <w:proofErr w:type="gramStart"/>
            <w:r w:rsidRPr="00ED2422">
              <w:rPr>
                <w:rFonts w:cstheme="minorHAnsi"/>
                <w:sz w:val="18"/>
                <w:szCs w:val="18"/>
              </w:rPr>
              <w:t>particular  physical</w:t>
            </w:r>
            <w:proofErr w:type="gramEnd"/>
            <w:r w:rsidRPr="00ED2422">
              <w:rPr>
                <w:rFonts w:cstheme="minorHAnsi"/>
                <w:sz w:val="18"/>
                <w:szCs w:val="18"/>
              </w:rPr>
              <w:t xml:space="preserve"> activity</w:t>
            </w:r>
          </w:p>
        </w:tc>
      </w:tr>
      <w:tr w:rsidR="00D23E69" w:rsidRPr="00ED2422" w14:paraId="3D34DD00" w14:textId="77777777" w:rsidTr="00D23E69">
        <w:tc>
          <w:tcPr>
            <w:tcW w:w="3364" w:type="dxa"/>
          </w:tcPr>
          <w:p w14:paraId="79D5C2B5" w14:textId="77777777" w:rsidR="00D23E69" w:rsidRPr="00ED2422" w:rsidRDefault="00D23E69" w:rsidP="00D23E69">
            <w:pPr>
              <w:rPr>
                <w:rFonts w:cstheme="minorHAnsi"/>
                <w:sz w:val="18"/>
                <w:szCs w:val="18"/>
              </w:rPr>
            </w:pPr>
            <w:r w:rsidRPr="00ED2422">
              <w:rPr>
                <w:rFonts w:cstheme="minorHAnsi"/>
                <w:sz w:val="18"/>
                <w:szCs w:val="18"/>
              </w:rPr>
              <w:t>Redman</w:t>
            </w:r>
            <w:r>
              <w:rPr>
                <w:rFonts w:cstheme="minorHAnsi"/>
                <w:sz w:val="18"/>
                <w:szCs w:val="18"/>
              </w:rPr>
              <w:t xml:space="preserve"> et al 2017 </w:t>
            </w:r>
            <w:r>
              <w:rPr>
                <w:vertAlign w:val="superscript"/>
              </w:rPr>
              <w:t>135</w:t>
            </w:r>
          </w:p>
        </w:tc>
        <w:tc>
          <w:tcPr>
            <w:tcW w:w="967" w:type="dxa"/>
          </w:tcPr>
          <w:p w14:paraId="189B97F0" w14:textId="77777777" w:rsidR="00D23E69" w:rsidRPr="00ED2422" w:rsidRDefault="00D23E69" w:rsidP="00D23E69">
            <w:pPr>
              <w:rPr>
                <w:rFonts w:cstheme="minorHAnsi"/>
                <w:sz w:val="18"/>
                <w:szCs w:val="18"/>
              </w:rPr>
            </w:pPr>
            <w:r w:rsidRPr="00ED2422">
              <w:rPr>
                <w:rFonts w:cstheme="minorHAnsi"/>
                <w:sz w:val="18"/>
                <w:szCs w:val="18"/>
              </w:rPr>
              <w:t>RCT</w:t>
            </w:r>
          </w:p>
        </w:tc>
        <w:tc>
          <w:tcPr>
            <w:tcW w:w="2898" w:type="dxa"/>
          </w:tcPr>
          <w:p w14:paraId="2420812B" w14:textId="77777777" w:rsidR="00D23E69" w:rsidRPr="00ED2422" w:rsidRDefault="00D23E69" w:rsidP="00D23E69">
            <w:pPr>
              <w:rPr>
                <w:rFonts w:cstheme="minorHAnsi"/>
                <w:sz w:val="18"/>
                <w:szCs w:val="18"/>
              </w:rPr>
            </w:pPr>
            <w:r w:rsidRPr="00ED2422">
              <w:rPr>
                <w:rFonts w:cstheme="minorHAnsi"/>
                <w:sz w:val="18"/>
                <w:szCs w:val="18"/>
              </w:rPr>
              <w:t xml:space="preserve">If women take part in an intervention delivered </w:t>
            </w:r>
            <w:proofErr w:type="gramStart"/>
            <w:r w:rsidRPr="00ED2422">
              <w:rPr>
                <w:rFonts w:cstheme="minorHAnsi"/>
                <w:sz w:val="18"/>
                <w:szCs w:val="18"/>
              </w:rPr>
              <w:t>remotely</w:t>
            </w:r>
            <w:proofErr w:type="gramEnd"/>
            <w:r w:rsidRPr="00ED2422">
              <w:rPr>
                <w:rFonts w:cstheme="minorHAnsi"/>
                <w:sz w:val="18"/>
                <w:szCs w:val="18"/>
              </w:rPr>
              <w:t xml:space="preserve"> they may be more likely to adhere to self monitoring weight than those in the face-to-face group</w:t>
            </w:r>
          </w:p>
          <w:p w14:paraId="0E082431" w14:textId="77777777" w:rsidR="00D23E69" w:rsidRPr="00ED2422" w:rsidRDefault="00D23E69" w:rsidP="00D23E69">
            <w:pPr>
              <w:rPr>
                <w:rFonts w:cstheme="minorHAnsi"/>
                <w:sz w:val="18"/>
                <w:szCs w:val="18"/>
              </w:rPr>
            </w:pPr>
          </w:p>
        </w:tc>
        <w:tc>
          <w:tcPr>
            <w:tcW w:w="1241" w:type="dxa"/>
          </w:tcPr>
          <w:p w14:paraId="69612FE9"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5077DBC1" w14:textId="77777777" w:rsidR="00D23E69" w:rsidRPr="00ED2422" w:rsidRDefault="00D23E69" w:rsidP="00D23E69">
            <w:pPr>
              <w:rPr>
                <w:rFonts w:cstheme="minorHAnsi"/>
                <w:sz w:val="18"/>
                <w:szCs w:val="18"/>
              </w:rPr>
            </w:pPr>
            <w:r w:rsidRPr="00ED2422">
              <w:rPr>
                <w:rFonts w:cstheme="minorHAnsi"/>
                <w:sz w:val="18"/>
                <w:szCs w:val="18"/>
              </w:rPr>
              <w:t>Women with overweight/obesity in pregnancy</w:t>
            </w:r>
          </w:p>
        </w:tc>
        <w:tc>
          <w:tcPr>
            <w:tcW w:w="1980" w:type="dxa"/>
          </w:tcPr>
          <w:p w14:paraId="21365A59" w14:textId="77777777" w:rsidR="00D23E69" w:rsidRPr="00ED2422" w:rsidRDefault="00D23E69" w:rsidP="00D23E69">
            <w:pPr>
              <w:rPr>
                <w:rFonts w:cstheme="minorHAnsi"/>
                <w:sz w:val="18"/>
                <w:szCs w:val="18"/>
              </w:rPr>
            </w:pPr>
            <w:r w:rsidRPr="00ED2422">
              <w:rPr>
                <w:rFonts w:cstheme="minorHAnsi"/>
                <w:sz w:val="18"/>
                <w:szCs w:val="18"/>
              </w:rPr>
              <w:t xml:space="preserve">Remote delivery of an intervention can </w:t>
            </w:r>
            <w:proofErr w:type="gramStart"/>
            <w:r w:rsidRPr="00ED2422">
              <w:rPr>
                <w:rFonts w:cstheme="minorHAnsi"/>
                <w:sz w:val="18"/>
                <w:szCs w:val="18"/>
              </w:rPr>
              <w:t>have</w:t>
            </w:r>
            <w:proofErr w:type="gramEnd"/>
            <w:r w:rsidRPr="00ED2422">
              <w:rPr>
                <w:rFonts w:cstheme="minorHAnsi"/>
                <w:sz w:val="18"/>
                <w:szCs w:val="18"/>
              </w:rPr>
              <w:t xml:space="preserve"> positive impact on outcomes.</w:t>
            </w:r>
          </w:p>
        </w:tc>
      </w:tr>
      <w:tr w:rsidR="00D23E69" w:rsidRPr="00ED2422" w14:paraId="74658719" w14:textId="77777777" w:rsidTr="00D23E69">
        <w:tc>
          <w:tcPr>
            <w:tcW w:w="3364" w:type="dxa"/>
          </w:tcPr>
          <w:p w14:paraId="300F2C95" w14:textId="77777777" w:rsidR="00D23E69" w:rsidRPr="00ED2422" w:rsidRDefault="00D23E69" w:rsidP="00D23E69">
            <w:pPr>
              <w:rPr>
                <w:rFonts w:cstheme="minorHAnsi"/>
                <w:sz w:val="18"/>
                <w:szCs w:val="18"/>
              </w:rPr>
            </w:pPr>
            <w:r w:rsidRPr="00ED2422">
              <w:rPr>
                <w:rFonts w:cstheme="minorHAnsi"/>
                <w:sz w:val="18"/>
                <w:szCs w:val="18"/>
              </w:rPr>
              <w:t>Shieh et al 2018</w:t>
            </w:r>
            <w:r>
              <w:rPr>
                <w:vertAlign w:val="superscript"/>
              </w:rPr>
              <w:t>252</w:t>
            </w:r>
          </w:p>
        </w:tc>
        <w:tc>
          <w:tcPr>
            <w:tcW w:w="967" w:type="dxa"/>
          </w:tcPr>
          <w:p w14:paraId="512E12F7" w14:textId="77777777" w:rsidR="00D23E69" w:rsidRPr="00ED2422" w:rsidRDefault="00D23E69" w:rsidP="00D23E69">
            <w:pPr>
              <w:rPr>
                <w:rFonts w:cstheme="minorHAnsi"/>
                <w:sz w:val="18"/>
                <w:szCs w:val="18"/>
              </w:rPr>
            </w:pPr>
            <w:r w:rsidRPr="00ED2422">
              <w:rPr>
                <w:rFonts w:cstheme="minorHAnsi"/>
                <w:sz w:val="18"/>
                <w:szCs w:val="18"/>
              </w:rPr>
              <w:t>SR MA</w:t>
            </w:r>
          </w:p>
        </w:tc>
        <w:tc>
          <w:tcPr>
            <w:tcW w:w="2898" w:type="dxa"/>
          </w:tcPr>
          <w:p w14:paraId="6F9A6877" w14:textId="77777777" w:rsidR="00D23E69" w:rsidRPr="00ED2422" w:rsidRDefault="00D23E69" w:rsidP="00D23E69">
            <w:pPr>
              <w:rPr>
                <w:rFonts w:cstheme="minorHAnsi"/>
                <w:sz w:val="18"/>
                <w:szCs w:val="18"/>
              </w:rPr>
            </w:pPr>
            <w:r w:rsidRPr="00ED2422">
              <w:rPr>
                <w:rFonts w:cstheme="minorHAnsi"/>
                <w:sz w:val="18"/>
                <w:szCs w:val="18"/>
              </w:rPr>
              <w:t>For ov/ob pregnant women healthy eating interventions had a larger effect size than PA or combined interventions</w:t>
            </w:r>
          </w:p>
        </w:tc>
        <w:tc>
          <w:tcPr>
            <w:tcW w:w="1241" w:type="dxa"/>
          </w:tcPr>
          <w:p w14:paraId="11A69C2A"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3FC19F58" w14:textId="77777777" w:rsidR="00D23E69" w:rsidRPr="00ED2422" w:rsidRDefault="00D23E69" w:rsidP="00D23E69">
            <w:pPr>
              <w:rPr>
                <w:rFonts w:cstheme="minorHAnsi"/>
                <w:sz w:val="18"/>
                <w:szCs w:val="18"/>
              </w:rPr>
            </w:pPr>
            <w:r w:rsidRPr="00ED2422">
              <w:rPr>
                <w:rFonts w:cstheme="minorHAnsi"/>
                <w:sz w:val="18"/>
                <w:szCs w:val="18"/>
              </w:rPr>
              <w:t>Women with overweight/obesity in pregnancy</w:t>
            </w:r>
          </w:p>
        </w:tc>
        <w:tc>
          <w:tcPr>
            <w:tcW w:w="1980" w:type="dxa"/>
          </w:tcPr>
          <w:p w14:paraId="020AD3A1" w14:textId="77777777" w:rsidR="00D23E69" w:rsidRPr="00ED2422" w:rsidRDefault="00D23E69" w:rsidP="00D23E69">
            <w:pPr>
              <w:rPr>
                <w:rFonts w:cstheme="minorHAnsi"/>
                <w:sz w:val="18"/>
                <w:szCs w:val="18"/>
              </w:rPr>
            </w:pPr>
            <w:r w:rsidRPr="00ED2422">
              <w:rPr>
                <w:rFonts w:cstheme="minorHAnsi"/>
                <w:sz w:val="18"/>
                <w:szCs w:val="18"/>
              </w:rPr>
              <w:t xml:space="preserve">Healthy eating is key component of a weight loss intervention in pregnancy </w:t>
            </w:r>
          </w:p>
        </w:tc>
      </w:tr>
      <w:tr w:rsidR="00D23E69" w:rsidRPr="00ED2422" w14:paraId="54DCFADB" w14:textId="77777777" w:rsidTr="00D23E69">
        <w:tc>
          <w:tcPr>
            <w:tcW w:w="3364" w:type="dxa"/>
          </w:tcPr>
          <w:p w14:paraId="75FCD273" w14:textId="77777777" w:rsidR="00D23E69" w:rsidRPr="00ED2422" w:rsidRDefault="00D23E69" w:rsidP="00D23E69">
            <w:pPr>
              <w:rPr>
                <w:rFonts w:cstheme="minorHAnsi"/>
                <w:sz w:val="18"/>
                <w:szCs w:val="18"/>
              </w:rPr>
            </w:pPr>
            <w:r w:rsidRPr="00ED2422">
              <w:rPr>
                <w:rFonts w:cstheme="minorHAnsi"/>
                <w:sz w:val="18"/>
                <w:szCs w:val="18"/>
              </w:rPr>
              <w:t>Sanders et al</w:t>
            </w:r>
            <w:r>
              <w:rPr>
                <w:rFonts w:cstheme="minorHAnsi"/>
                <w:sz w:val="18"/>
                <w:szCs w:val="18"/>
              </w:rPr>
              <w:t xml:space="preserve"> 2020 </w:t>
            </w:r>
            <w:r>
              <w:rPr>
                <w:vertAlign w:val="superscript"/>
              </w:rPr>
              <w:t>160</w:t>
            </w:r>
          </w:p>
        </w:tc>
        <w:tc>
          <w:tcPr>
            <w:tcW w:w="967" w:type="dxa"/>
          </w:tcPr>
          <w:p w14:paraId="7F228D2B" w14:textId="77777777" w:rsidR="00D23E69" w:rsidRPr="00ED2422" w:rsidRDefault="00D23E69" w:rsidP="00D23E69">
            <w:pPr>
              <w:rPr>
                <w:rFonts w:cstheme="minorHAnsi"/>
                <w:sz w:val="18"/>
                <w:szCs w:val="18"/>
              </w:rPr>
            </w:pPr>
            <w:r w:rsidRPr="00ED2422">
              <w:rPr>
                <w:rFonts w:cstheme="minorHAnsi"/>
                <w:sz w:val="18"/>
                <w:szCs w:val="18"/>
              </w:rPr>
              <w:t>PS</w:t>
            </w:r>
          </w:p>
        </w:tc>
        <w:tc>
          <w:tcPr>
            <w:tcW w:w="2898" w:type="dxa"/>
          </w:tcPr>
          <w:p w14:paraId="6B8EB383" w14:textId="77777777" w:rsidR="00D23E69" w:rsidRPr="00ED2422" w:rsidRDefault="00D23E69" w:rsidP="00D23E69">
            <w:pPr>
              <w:rPr>
                <w:rFonts w:cstheme="minorHAnsi"/>
                <w:sz w:val="18"/>
                <w:szCs w:val="18"/>
              </w:rPr>
            </w:pPr>
            <w:r w:rsidRPr="00ED2422">
              <w:rPr>
                <w:rFonts w:cstheme="minorHAnsi"/>
                <w:sz w:val="18"/>
                <w:szCs w:val="18"/>
              </w:rPr>
              <w:t xml:space="preserve">If regular weighing in pregnancy is part of an </w:t>
            </w:r>
            <w:proofErr w:type="gramStart"/>
            <w:r w:rsidRPr="00ED2422">
              <w:rPr>
                <w:rFonts w:cstheme="minorHAnsi"/>
                <w:sz w:val="18"/>
                <w:szCs w:val="18"/>
              </w:rPr>
              <w:t>intervention</w:t>
            </w:r>
            <w:proofErr w:type="gramEnd"/>
            <w:r w:rsidRPr="00ED2422">
              <w:rPr>
                <w:rFonts w:cstheme="minorHAnsi"/>
                <w:sz w:val="18"/>
                <w:szCs w:val="18"/>
              </w:rPr>
              <w:t xml:space="preserve"> then women </w:t>
            </w:r>
            <w:r w:rsidRPr="00ED2422">
              <w:rPr>
                <w:rFonts w:cstheme="minorHAnsi"/>
                <w:sz w:val="18"/>
                <w:szCs w:val="18"/>
              </w:rPr>
              <w:lastRenderedPageBreak/>
              <w:t>find this acceptable and can welcome it.</w:t>
            </w:r>
          </w:p>
        </w:tc>
        <w:tc>
          <w:tcPr>
            <w:tcW w:w="1241" w:type="dxa"/>
          </w:tcPr>
          <w:p w14:paraId="5C89A365" w14:textId="77777777" w:rsidR="00D23E69" w:rsidRPr="00ED2422" w:rsidRDefault="00D23E69" w:rsidP="00D23E69">
            <w:pPr>
              <w:rPr>
                <w:rFonts w:cstheme="minorHAnsi"/>
                <w:sz w:val="18"/>
                <w:szCs w:val="18"/>
              </w:rPr>
            </w:pPr>
            <w:r w:rsidRPr="00ED2422">
              <w:rPr>
                <w:rFonts w:cstheme="minorHAnsi"/>
                <w:sz w:val="18"/>
                <w:szCs w:val="18"/>
              </w:rPr>
              <w:lastRenderedPageBreak/>
              <w:t>GWG</w:t>
            </w:r>
          </w:p>
        </w:tc>
        <w:tc>
          <w:tcPr>
            <w:tcW w:w="2039" w:type="dxa"/>
          </w:tcPr>
          <w:p w14:paraId="274E4ECE"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02320B02" w14:textId="77777777" w:rsidR="00D23E69" w:rsidRPr="00ED2422" w:rsidRDefault="00D23E69" w:rsidP="00D23E69">
            <w:pPr>
              <w:rPr>
                <w:rFonts w:cstheme="minorHAnsi"/>
                <w:sz w:val="18"/>
                <w:szCs w:val="18"/>
              </w:rPr>
            </w:pPr>
            <w:r w:rsidRPr="00ED2422">
              <w:rPr>
                <w:rFonts w:cstheme="minorHAnsi"/>
                <w:sz w:val="18"/>
                <w:szCs w:val="18"/>
              </w:rPr>
              <w:t>Self-monitoring of weight</w:t>
            </w:r>
          </w:p>
        </w:tc>
      </w:tr>
      <w:tr w:rsidR="00D23E69" w:rsidRPr="00ED2422" w14:paraId="4C8ECD08" w14:textId="77777777" w:rsidTr="00D23E69">
        <w:tc>
          <w:tcPr>
            <w:tcW w:w="3364" w:type="dxa"/>
          </w:tcPr>
          <w:p w14:paraId="3C908711" w14:textId="77777777" w:rsidR="00D23E69" w:rsidRPr="00ED2422" w:rsidRDefault="00D23E69" w:rsidP="00D23E69">
            <w:pPr>
              <w:rPr>
                <w:rFonts w:cstheme="minorHAnsi"/>
                <w:color w:val="000000"/>
                <w:sz w:val="18"/>
                <w:szCs w:val="18"/>
              </w:rPr>
            </w:pPr>
            <w:r w:rsidRPr="00ED2422">
              <w:rPr>
                <w:rFonts w:cstheme="minorHAnsi"/>
                <w:color w:val="000000"/>
                <w:sz w:val="18"/>
                <w:szCs w:val="18"/>
              </w:rPr>
              <w:t>Stephenson et al 2014</w:t>
            </w:r>
            <w:r>
              <w:rPr>
                <w:vertAlign w:val="superscript"/>
              </w:rPr>
              <w:t>34</w:t>
            </w:r>
          </w:p>
          <w:p w14:paraId="0F9A6A0D" w14:textId="77777777" w:rsidR="00D23E69" w:rsidRPr="00ED2422" w:rsidRDefault="00D23E69" w:rsidP="00D23E69">
            <w:pPr>
              <w:rPr>
                <w:rFonts w:cstheme="minorHAnsi"/>
                <w:sz w:val="18"/>
                <w:szCs w:val="18"/>
              </w:rPr>
            </w:pPr>
          </w:p>
        </w:tc>
        <w:tc>
          <w:tcPr>
            <w:tcW w:w="967" w:type="dxa"/>
          </w:tcPr>
          <w:p w14:paraId="31E32427" w14:textId="77777777" w:rsidR="00D23E69" w:rsidRPr="00ED2422" w:rsidRDefault="00D23E69" w:rsidP="00D23E69">
            <w:pPr>
              <w:rPr>
                <w:rFonts w:cstheme="minorHAnsi"/>
                <w:sz w:val="18"/>
                <w:szCs w:val="18"/>
              </w:rPr>
            </w:pPr>
            <w:r w:rsidRPr="00ED2422">
              <w:rPr>
                <w:rFonts w:cstheme="minorHAnsi"/>
                <w:sz w:val="18"/>
                <w:szCs w:val="18"/>
              </w:rPr>
              <w:t>S</w:t>
            </w:r>
          </w:p>
        </w:tc>
        <w:tc>
          <w:tcPr>
            <w:tcW w:w="2898" w:type="dxa"/>
          </w:tcPr>
          <w:p w14:paraId="71EEC52E" w14:textId="77777777" w:rsidR="00D23E69" w:rsidRPr="00ED2422" w:rsidRDefault="00D23E69" w:rsidP="00D23E69">
            <w:pPr>
              <w:rPr>
                <w:rFonts w:cstheme="minorHAnsi"/>
                <w:sz w:val="18"/>
                <w:szCs w:val="18"/>
              </w:rPr>
            </w:pPr>
            <w:r w:rsidRPr="00ED2422">
              <w:rPr>
                <w:rFonts w:cstheme="minorHAnsi"/>
                <w:sz w:val="18"/>
                <w:szCs w:val="18"/>
              </w:rPr>
              <w:t>IF an intervention is phrased "eating a healthy diet" rather than "being a healthy weight", then double the number of people would be interested and engaged.</w:t>
            </w:r>
          </w:p>
        </w:tc>
        <w:tc>
          <w:tcPr>
            <w:tcW w:w="1241" w:type="dxa"/>
          </w:tcPr>
          <w:p w14:paraId="700F6DD2" w14:textId="77777777" w:rsidR="00D23E69" w:rsidRPr="00ED2422" w:rsidRDefault="00D23E69" w:rsidP="00D23E69">
            <w:pPr>
              <w:rPr>
                <w:rFonts w:cstheme="minorHAnsi"/>
                <w:sz w:val="18"/>
                <w:szCs w:val="18"/>
              </w:rPr>
            </w:pPr>
            <w:r w:rsidRPr="00ED2422">
              <w:rPr>
                <w:rFonts w:cstheme="minorHAnsi"/>
                <w:color w:val="000000"/>
                <w:sz w:val="18"/>
                <w:szCs w:val="18"/>
              </w:rPr>
              <w:t>RE</w:t>
            </w:r>
          </w:p>
        </w:tc>
        <w:tc>
          <w:tcPr>
            <w:tcW w:w="2039" w:type="dxa"/>
          </w:tcPr>
          <w:p w14:paraId="1AF4F1B9" w14:textId="77777777" w:rsidR="00D23E69" w:rsidRPr="00ED2422" w:rsidRDefault="00D23E69" w:rsidP="00D23E69">
            <w:pPr>
              <w:rPr>
                <w:rFonts w:cstheme="minorHAnsi"/>
                <w:sz w:val="18"/>
                <w:szCs w:val="18"/>
              </w:rPr>
            </w:pPr>
            <w:r w:rsidRPr="00ED2422">
              <w:rPr>
                <w:rFonts w:cstheme="minorHAnsi"/>
                <w:color w:val="000000"/>
                <w:sz w:val="18"/>
                <w:szCs w:val="18"/>
              </w:rPr>
              <w:t xml:space="preserve">General population pregnancy  </w:t>
            </w:r>
          </w:p>
        </w:tc>
        <w:tc>
          <w:tcPr>
            <w:tcW w:w="1980" w:type="dxa"/>
          </w:tcPr>
          <w:p w14:paraId="41EA175B" w14:textId="77777777" w:rsidR="00D23E69" w:rsidRPr="00ED2422" w:rsidRDefault="00D23E69" w:rsidP="00D23E69">
            <w:pPr>
              <w:rPr>
                <w:rFonts w:cstheme="minorHAnsi"/>
                <w:sz w:val="18"/>
                <w:szCs w:val="18"/>
              </w:rPr>
            </w:pPr>
            <w:r w:rsidRPr="00ED2422">
              <w:rPr>
                <w:rFonts w:cstheme="minorHAnsi"/>
                <w:sz w:val="18"/>
                <w:szCs w:val="18"/>
              </w:rPr>
              <w:t>Communication and language</w:t>
            </w:r>
          </w:p>
        </w:tc>
      </w:tr>
      <w:tr w:rsidR="00D23E69" w:rsidRPr="00ED2422" w14:paraId="7B66EB6B" w14:textId="77777777" w:rsidTr="00D23E69">
        <w:tc>
          <w:tcPr>
            <w:tcW w:w="3364" w:type="dxa"/>
          </w:tcPr>
          <w:p w14:paraId="1D5C96FB" w14:textId="77777777" w:rsidR="00D23E69" w:rsidRPr="00ED2422" w:rsidRDefault="00D23E69" w:rsidP="00D23E69">
            <w:pPr>
              <w:rPr>
                <w:rFonts w:cstheme="minorHAnsi"/>
                <w:sz w:val="18"/>
                <w:szCs w:val="18"/>
              </w:rPr>
            </w:pPr>
            <w:r w:rsidRPr="00ED2422">
              <w:rPr>
                <w:rFonts w:cstheme="minorHAnsi"/>
                <w:sz w:val="18"/>
                <w:szCs w:val="18"/>
              </w:rPr>
              <w:t>Thangaratinam et al 2012</w:t>
            </w:r>
            <w:r>
              <w:rPr>
                <w:vertAlign w:val="superscript"/>
              </w:rPr>
              <w:t>253</w:t>
            </w:r>
          </w:p>
        </w:tc>
        <w:tc>
          <w:tcPr>
            <w:tcW w:w="967" w:type="dxa"/>
          </w:tcPr>
          <w:p w14:paraId="0418E451" w14:textId="77777777" w:rsidR="00D23E69" w:rsidRPr="00ED2422" w:rsidRDefault="00D23E69" w:rsidP="00D23E69">
            <w:pPr>
              <w:rPr>
                <w:rFonts w:cstheme="minorHAnsi"/>
                <w:sz w:val="18"/>
                <w:szCs w:val="18"/>
              </w:rPr>
            </w:pPr>
            <w:r w:rsidRPr="00ED2422">
              <w:rPr>
                <w:rFonts w:cstheme="minorHAnsi"/>
                <w:sz w:val="18"/>
                <w:szCs w:val="18"/>
              </w:rPr>
              <w:t>SR</w:t>
            </w:r>
          </w:p>
        </w:tc>
        <w:tc>
          <w:tcPr>
            <w:tcW w:w="2898" w:type="dxa"/>
          </w:tcPr>
          <w:p w14:paraId="49FBB5B1" w14:textId="77777777" w:rsidR="00D23E69" w:rsidRPr="00ED2422" w:rsidRDefault="00D23E69" w:rsidP="00D23E69">
            <w:pPr>
              <w:rPr>
                <w:rFonts w:cstheme="minorHAnsi"/>
                <w:sz w:val="18"/>
                <w:szCs w:val="18"/>
              </w:rPr>
            </w:pPr>
            <w:r w:rsidRPr="00ED2422">
              <w:rPr>
                <w:rFonts w:cstheme="minorHAnsi"/>
                <w:sz w:val="18"/>
                <w:szCs w:val="18"/>
              </w:rPr>
              <w:t>If women who are ov/ob take part in any type of weight management intervention there is a reduction in gestational weight gain</w:t>
            </w:r>
          </w:p>
        </w:tc>
        <w:tc>
          <w:tcPr>
            <w:tcW w:w="1241" w:type="dxa"/>
          </w:tcPr>
          <w:p w14:paraId="58761EF7" w14:textId="77777777" w:rsidR="00D23E69" w:rsidRPr="00ED2422" w:rsidRDefault="00D23E69" w:rsidP="00D23E69">
            <w:pPr>
              <w:rPr>
                <w:rFonts w:cstheme="minorHAnsi"/>
                <w:sz w:val="18"/>
                <w:szCs w:val="18"/>
              </w:rPr>
            </w:pPr>
            <w:r w:rsidRPr="00ED2422">
              <w:rPr>
                <w:rFonts w:cstheme="minorHAnsi"/>
                <w:sz w:val="18"/>
                <w:szCs w:val="18"/>
              </w:rPr>
              <w:t>GWG</w:t>
            </w:r>
          </w:p>
        </w:tc>
        <w:tc>
          <w:tcPr>
            <w:tcW w:w="2039" w:type="dxa"/>
          </w:tcPr>
          <w:p w14:paraId="468ED780" w14:textId="77777777" w:rsidR="00D23E69" w:rsidRPr="00ED2422" w:rsidRDefault="00D23E69" w:rsidP="00D23E69">
            <w:pPr>
              <w:rPr>
                <w:rFonts w:cstheme="minorHAnsi"/>
                <w:sz w:val="18"/>
                <w:szCs w:val="18"/>
              </w:rPr>
            </w:pPr>
            <w:r w:rsidRPr="00ED2422">
              <w:rPr>
                <w:rFonts w:cstheme="minorHAnsi"/>
                <w:sz w:val="18"/>
                <w:szCs w:val="18"/>
              </w:rPr>
              <w:t xml:space="preserve">Women with overweight/obesity in pregnancy </w:t>
            </w:r>
          </w:p>
        </w:tc>
        <w:tc>
          <w:tcPr>
            <w:tcW w:w="1980" w:type="dxa"/>
          </w:tcPr>
          <w:p w14:paraId="70EE274F" w14:textId="77777777" w:rsidR="00D23E69" w:rsidRPr="00ED2422" w:rsidRDefault="00D23E69" w:rsidP="00D23E69">
            <w:pPr>
              <w:rPr>
                <w:rFonts w:cstheme="minorHAnsi"/>
                <w:sz w:val="18"/>
                <w:szCs w:val="18"/>
              </w:rPr>
            </w:pPr>
            <w:r w:rsidRPr="00ED2422">
              <w:rPr>
                <w:rFonts w:cstheme="minorHAnsi"/>
                <w:sz w:val="18"/>
                <w:szCs w:val="18"/>
              </w:rPr>
              <w:t>Dietary interventions in pregnancy help reduce GWG</w:t>
            </w:r>
          </w:p>
        </w:tc>
      </w:tr>
      <w:tr w:rsidR="00D23E69" w:rsidRPr="00ED2422" w14:paraId="5C45AF2B" w14:textId="77777777" w:rsidTr="00D23E69">
        <w:tc>
          <w:tcPr>
            <w:tcW w:w="3364" w:type="dxa"/>
          </w:tcPr>
          <w:p w14:paraId="36627377" w14:textId="77777777" w:rsidR="00D23E69" w:rsidRPr="00ED2422" w:rsidRDefault="00D23E69" w:rsidP="00D23E69">
            <w:pPr>
              <w:rPr>
                <w:rFonts w:cstheme="minorHAnsi"/>
                <w:sz w:val="18"/>
                <w:szCs w:val="18"/>
              </w:rPr>
            </w:pPr>
            <w:r w:rsidRPr="00ED2422">
              <w:rPr>
                <w:rFonts w:cstheme="minorHAnsi"/>
                <w:sz w:val="18"/>
                <w:szCs w:val="18"/>
              </w:rPr>
              <w:t>Willcox et al 2015</w:t>
            </w:r>
            <w:r>
              <w:rPr>
                <w:vertAlign w:val="superscript"/>
              </w:rPr>
              <w:t>136</w:t>
            </w:r>
          </w:p>
        </w:tc>
        <w:tc>
          <w:tcPr>
            <w:tcW w:w="967" w:type="dxa"/>
          </w:tcPr>
          <w:p w14:paraId="79F45EFD" w14:textId="77777777" w:rsidR="00D23E69" w:rsidRPr="00ED2422" w:rsidRDefault="00D23E69" w:rsidP="00D23E69">
            <w:pPr>
              <w:rPr>
                <w:rFonts w:cstheme="minorHAnsi"/>
                <w:sz w:val="18"/>
                <w:szCs w:val="18"/>
              </w:rPr>
            </w:pPr>
            <w:r w:rsidRPr="00ED2422">
              <w:rPr>
                <w:rFonts w:cstheme="minorHAnsi"/>
                <w:sz w:val="18"/>
                <w:szCs w:val="18"/>
              </w:rPr>
              <w:t>QS</w:t>
            </w:r>
          </w:p>
        </w:tc>
        <w:tc>
          <w:tcPr>
            <w:tcW w:w="2898" w:type="dxa"/>
          </w:tcPr>
          <w:p w14:paraId="2EED0A0B" w14:textId="77777777" w:rsidR="00D23E69" w:rsidRPr="00ED2422" w:rsidRDefault="00D23E69" w:rsidP="00D23E69">
            <w:pPr>
              <w:rPr>
                <w:rFonts w:cstheme="minorHAnsi"/>
                <w:sz w:val="18"/>
                <w:szCs w:val="18"/>
              </w:rPr>
            </w:pPr>
            <w:r w:rsidRPr="00ED2422">
              <w:rPr>
                <w:rFonts w:cstheme="minorHAnsi"/>
                <w:sz w:val="18"/>
                <w:szCs w:val="18"/>
              </w:rPr>
              <w:t xml:space="preserve">If antenatal care </w:t>
            </w:r>
            <w:proofErr w:type="gramStart"/>
            <w:r w:rsidRPr="00ED2422">
              <w:rPr>
                <w:rFonts w:cstheme="minorHAnsi"/>
                <w:sz w:val="18"/>
                <w:szCs w:val="18"/>
              </w:rPr>
              <w:t>includes  Mhealth</w:t>
            </w:r>
            <w:proofErr w:type="gramEnd"/>
            <w:r w:rsidRPr="00ED2422">
              <w:rPr>
                <w:rFonts w:cstheme="minorHAnsi"/>
                <w:sz w:val="18"/>
                <w:szCs w:val="18"/>
              </w:rPr>
              <w:t xml:space="preserve"> components women will embrace these but healthcare practitioners experience barriers to including them in the care pathway</w:t>
            </w:r>
          </w:p>
        </w:tc>
        <w:tc>
          <w:tcPr>
            <w:tcW w:w="1241" w:type="dxa"/>
          </w:tcPr>
          <w:p w14:paraId="56A724D5" w14:textId="77777777" w:rsidR="00D23E69" w:rsidRPr="00ED2422" w:rsidRDefault="00D23E69" w:rsidP="00D23E69">
            <w:pPr>
              <w:rPr>
                <w:rFonts w:cstheme="minorHAnsi"/>
                <w:sz w:val="18"/>
                <w:szCs w:val="18"/>
              </w:rPr>
            </w:pPr>
            <w:r w:rsidRPr="00ED2422">
              <w:rPr>
                <w:rFonts w:cstheme="minorHAnsi"/>
                <w:sz w:val="18"/>
                <w:szCs w:val="18"/>
              </w:rPr>
              <w:t>BA</w:t>
            </w:r>
          </w:p>
          <w:p w14:paraId="653CDB3D" w14:textId="77777777" w:rsidR="00D23E69" w:rsidRPr="00ED2422" w:rsidRDefault="00D23E69" w:rsidP="00D23E69">
            <w:pPr>
              <w:rPr>
                <w:rFonts w:cstheme="minorHAnsi"/>
                <w:sz w:val="18"/>
                <w:szCs w:val="18"/>
              </w:rPr>
            </w:pPr>
            <w:r w:rsidRPr="00ED2422">
              <w:rPr>
                <w:rFonts w:cstheme="minorHAnsi"/>
                <w:sz w:val="18"/>
                <w:szCs w:val="18"/>
              </w:rPr>
              <w:t>ST</w:t>
            </w:r>
          </w:p>
        </w:tc>
        <w:tc>
          <w:tcPr>
            <w:tcW w:w="2039" w:type="dxa"/>
          </w:tcPr>
          <w:p w14:paraId="6AB3A786" w14:textId="77777777" w:rsidR="00D23E69" w:rsidRPr="00ED2422" w:rsidRDefault="00D23E69" w:rsidP="00D23E69">
            <w:pPr>
              <w:rPr>
                <w:rFonts w:cstheme="minorHAnsi"/>
                <w:sz w:val="18"/>
                <w:szCs w:val="18"/>
              </w:rPr>
            </w:pPr>
            <w:r w:rsidRPr="00ED2422">
              <w:rPr>
                <w:rFonts w:cstheme="minorHAnsi"/>
                <w:sz w:val="18"/>
                <w:szCs w:val="18"/>
              </w:rPr>
              <w:t>All pregnancy</w:t>
            </w:r>
          </w:p>
        </w:tc>
        <w:tc>
          <w:tcPr>
            <w:tcW w:w="1980" w:type="dxa"/>
          </w:tcPr>
          <w:p w14:paraId="092E9CE5" w14:textId="77777777" w:rsidR="00D23E69" w:rsidRPr="00ED2422" w:rsidRDefault="00D23E69" w:rsidP="00D23E69">
            <w:pPr>
              <w:rPr>
                <w:rFonts w:cstheme="minorHAnsi"/>
                <w:sz w:val="18"/>
                <w:szCs w:val="18"/>
              </w:rPr>
            </w:pPr>
            <w:r w:rsidRPr="00ED2422">
              <w:rPr>
                <w:rFonts w:cstheme="minorHAnsi"/>
                <w:sz w:val="18"/>
                <w:szCs w:val="18"/>
              </w:rPr>
              <w:t>MHealth can be important component of engagement and service delivery but barriers in incorporating Mhealth into care pathway.</w:t>
            </w:r>
          </w:p>
        </w:tc>
      </w:tr>
      <w:tr w:rsidR="00D23E69" w:rsidRPr="00ED2422" w14:paraId="4F16A536" w14:textId="77777777" w:rsidTr="00D23E69">
        <w:tc>
          <w:tcPr>
            <w:tcW w:w="3364" w:type="dxa"/>
          </w:tcPr>
          <w:p w14:paraId="785DE460" w14:textId="77777777" w:rsidR="00D23E69" w:rsidRPr="00ED2422" w:rsidRDefault="00D23E69" w:rsidP="00D23E69">
            <w:pPr>
              <w:rPr>
                <w:rFonts w:cstheme="minorHAnsi"/>
                <w:sz w:val="18"/>
                <w:szCs w:val="18"/>
              </w:rPr>
            </w:pPr>
            <w:r w:rsidRPr="00ED2422">
              <w:rPr>
                <w:rFonts w:cstheme="minorHAnsi"/>
                <w:sz w:val="18"/>
                <w:szCs w:val="18"/>
              </w:rPr>
              <w:t>Willcox et al 2017</w:t>
            </w:r>
            <w:r>
              <w:rPr>
                <w:vertAlign w:val="superscript"/>
              </w:rPr>
              <w:t>254</w:t>
            </w:r>
          </w:p>
        </w:tc>
        <w:tc>
          <w:tcPr>
            <w:tcW w:w="967" w:type="dxa"/>
          </w:tcPr>
          <w:p w14:paraId="450F3C53" w14:textId="77777777" w:rsidR="00D23E69" w:rsidRPr="00ED2422" w:rsidRDefault="00D23E69" w:rsidP="00D23E69">
            <w:pPr>
              <w:rPr>
                <w:rFonts w:cstheme="minorHAnsi"/>
                <w:sz w:val="18"/>
                <w:szCs w:val="18"/>
              </w:rPr>
            </w:pPr>
            <w:r w:rsidRPr="00ED2422">
              <w:rPr>
                <w:rFonts w:cstheme="minorHAnsi"/>
                <w:sz w:val="18"/>
                <w:szCs w:val="18"/>
              </w:rPr>
              <w:t>RCT</w:t>
            </w:r>
          </w:p>
        </w:tc>
        <w:tc>
          <w:tcPr>
            <w:tcW w:w="2898" w:type="dxa"/>
          </w:tcPr>
          <w:p w14:paraId="748A02F5" w14:textId="77777777" w:rsidR="00D23E69" w:rsidRPr="00ED2422" w:rsidRDefault="00D23E69" w:rsidP="00D23E69">
            <w:pPr>
              <w:rPr>
                <w:rFonts w:cstheme="minorHAnsi"/>
                <w:sz w:val="18"/>
                <w:szCs w:val="18"/>
              </w:rPr>
            </w:pPr>
            <w:r w:rsidRPr="00ED2422">
              <w:rPr>
                <w:rFonts w:cstheme="minorHAnsi"/>
                <w:sz w:val="18"/>
                <w:szCs w:val="18"/>
              </w:rPr>
              <w:t>Interventions delivered remotely can make a significant difference to GWG for pregnant women who are OV/OB</w:t>
            </w:r>
          </w:p>
        </w:tc>
        <w:tc>
          <w:tcPr>
            <w:tcW w:w="1241" w:type="dxa"/>
          </w:tcPr>
          <w:p w14:paraId="6DA063CB" w14:textId="77777777" w:rsidR="00D23E69" w:rsidRPr="00ED2422" w:rsidRDefault="00D23E69" w:rsidP="00D23E69">
            <w:pPr>
              <w:rPr>
                <w:rFonts w:cstheme="minorHAnsi"/>
                <w:sz w:val="18"/>
                <w:szCs w:val="18"/>
              </w:rPr>
            </w:pPr>
            <w:r w:rsidRPr="00ED2422">
              <w:rPr>
                <w:rFonts w:cstheme="minorHAnsi"/>
                <w:sz w:val="18"/>
                <w:szCs w:val="18"/>
              </w:rPr>
              <w:t>RE</w:t>
            </w:r>
          </w:p>
        </w:tc>
        <w:tc>
          <w:tcPr>
            <w:tcW w:w="2039" w:type="dxa"/>
          </w:tcPr>
          <w:p w14:paraId="3D214713" w14:textId="77777777" w:rsidR="00D23E69" w:rsidRPr="00ED2422" w:rsidRDefault="00D23E69" w:rsidP="00D23E69">
            <w:pPr>
              <w:rPr>
                <w:rFonts w:cstheme="minorHAnsi"/>
                <w:sz w:val="18"/>
                <w:szCs w:val="18"/>
              </w:rPr>
            </w:pPr>
            <w:r w:rsidRPr="00ED2422">
              <w:rPr>
                <w:rFonts w:cstheme="minorHAnsi"/>
                <w:sz w:val="18"/>
                <w:szCs w:val="18"/>
              </w:rPr>
              <w:t>OV/OW in pregnancy</w:t>
            </w:r>
          </w:p>
        </w:tc>
        <w:tc>
          <w:tcPr>
            <w:tcW w:w="1980" w:type="dxa"/>
          </w:tcPr>
          <w:p w14:paraId="40B08622" w14:textId="77777777" w:rsidR="00D23E69" w:rsidRPr="00ED2422" w:rsidRDefault="00D23E69" w:rsidP="00D23E69">
            <w:pPr>
              <w:rPr>
                <w:rFonts w:cstheme="minorHAnsi"/>
                <w:sz w:val="18"/>
                <w:szCs w:val="18"/>
              </w:rPr>
            </w:pPr>
            <w:r w:rsidRPr="00ED2422">
              <w:rPr>
                <w:rFonts w:cstheme="minorHAnsi"/>
                <w:sz w:val="18"/>
                <w:szCs w:val="18"/>
              </w:rPr>
              <w:t>Social Cognitive theory used Remote delivery mechanism acceptable</w:t>
            </w:r>
          </w:p>
        </w:tc>
      </w:tr>
    </w:tbl>
    <w:p w14:paraId="32CCE0CF" w14:textId="77777777" w:rsidR="00D23E69" w:rsidRPr="00ED2422" w:rsidRDefault="00D23E69" w:rsidP="00D23E69">
      <w:pPr>
        <w:rPr>
          <w:rFonts w:cstheme="minorHAnsi"/>
          <w:sz w:val="18"/>
          <w:szCs w:val="18"/>
        </w:rPr>
      </w:pPr>
    </w:p>
    <w:p w14:paraId="78D93705" w14:textId="77777777" w:rsidR="00D23E69" w:rsidRPr="00ED2422" w:rsidRDefault="00D23E69" w:rsidP="00D23E69">
      <w:pPr>
        <w:rPr>
          <w:rFonts w:cstheme="minorHAnsi"/>
          <w:sz w:val="18"/>
          <w:szCs w:val="18"/>
        </w:rPr>
      </w:pPr>
    </w:p>
    <w:p w14:paraId="4020A225" w14:textId="77777777" w:rsidR="00D23E69" w:rsidRDefault="00D23E69" w:rsidP="00D23E69">
      <w:pPr>
        <w:spacing w:after="160" w:line="259" w:lineRule="auto"/>
        <w:rPr>
          <w:rFonts w:cstheme="minorHAnsi"/>
          <w:sz w:val="18"/>
          <w:szCs w:val="18"/>
        </w:rPr>
      </w:pPr>
      <w:r>
        <w:rPr>
          <w:rFonts w:cstheme="minorHAnsi"/>
          <w:sz w:val="18"/>
          <w:szCs w:val="18"/>
        </w:rPr>
        <w:br w:type="page"/>
      </w:r>
    </w:p>
    <w:p w14:paraId="3EF92B80" w14:textId="77777777" w:rsidR="00D23E69" w:rsidRPr="000B17EE" w:rsidRDefault="00D23E69" w:rsidP="00D23E69">
      <w:pPr>
        <w:pStyle w:val="Heading1"/>
      </w:pPr>
      <w:bookmarkStart w:id="281" w:name="_Toc82693246"/>
      <w:bookmarkStart w:id="282" w:name="_Toc82695507"/>
      <w:r>
        <w:lastRenderedPageBreak/>
        <w:t xml:space="preserve">Appendix 13 </w:t>
      </w:r>
      <w:r w:rsidRPr="000B17EE">
        <w:t>Consolidated Explanatory accounts</w:t>
      </w:r>
      <w:bookmarkEnd w:id="281"/>
      <w:bookmarkEnd w:id="282"/>
      <w:r w:rsidRPr="000B17EE">
        <w:t xml:space="preserve">   </w:t>
      </w:r>
    </w:p>
    <w:p w14:paraId="7806A0F8" w14:textId="77777777" w:rsidR="00D23E69" w:rsidRPr="000B17EE" w:rsidRDefault="00D23E69" w:rsidP="00D23E69">
      <w:pPr>
        <w:pStyle w:val="Heading2"/>
      </w:pPr>
      <w:bookmarkStart w:id="283" w:name="_Toc71751425"/>
      <w:bookmarkStart w:id="284" w:name="_Toc71804251"/>
      <w:bookmarkStart w:id="285" w:name="_Toc82693247"/>
      <w:bookmarkStart w:id="286" w:name="_Toc82695508"/>
      <w:r w:rsidRPr="000B17EE">
        <w:t>Abbreviations:</w:t>
      </w:r>
      <w:bookmarkEnd w:id="283"/>
      <w:bookmarkEnd w:id="284"/>
      <w:bookmarkEnd w:id="285"/>
      <w:bookmarkEnd w:id="286"/>
    </w:p>
    <w:p w14:paraId="315A3145" w14:textId="77777777" w:rsidR="00D23E69" w:rsidRPr="000B17EE" w:rsidRDefault="00D23E69" w:rsidP="00D23E69">
      <w:pPr>
        <w:rPr>
          <w:rFonts w:cstheme="minorHAnsi"/>
        </w:rPr>
      </w:pPr>
      <w:r w:rsidRPr="000B17EE">
        <w:rPr>
          <w:rFonts w:cstheme="minorHAnsi"/>
        </w:rPr>
        <w:t>Nature of source: CC case control study, FS feasibility study, FT Feasibility trial, M</w:t>
      </w:r>
      <w:r>
        <w:rPr>
          <w:rFonts w:cstheme="minorHAnsi"/>
        </w:rPr>
        <w:t>E</w:t>
      </w:r>
      <w:r w:rsidRPr="000B17EE">
        <w:rPr>
          <w:rFonts w:cstheme="minorHAnsi"/>
        </w:rPr>
        <w:t xml:space="preserve"> methods, MA meta-anaylsis, NR narrative review, </w:t>
      </w:r>
      <w:r>
        <w:rPr>
          <w:rFonts w:cstheme="minorHAnsi"/>
        </w:rPr>
        <w:t>OC</w:t>
      </w:r>
      <w:r w:rsidRPr="000B17EE">
        <w:rPr>
          <w:rFonts w:cstheme="minorHAnsi"/>
        </w:rPr>
        <w:t xml:space="preserve"> opinion/conceptual paper, OS observational study, PT pilot trial, QR qualitative review, QS qualitative study, RCT Randomised Controlled Trial, Sc R scoping review, SR systematic review, S Survey.</w:t>
      </w:r>
    </w:p>
    <w:p w14:paraId="6C21028C" w14:textId="77777777" w:rsidR="00D23E69" w:rsidRDefault="00D23E69" w:rsidP="00D23E69">
      <w:pPr>
        <w:rPr>
          <w:rFonts w:cstheme="minorHAnsi"/>
        </w:rPr>
      </w:pPr>
      <w:r w:rsidRPr="000B17EE">
        <w:rPr>
          <w:rFonts w:cstheme="minorHAnsi"/>
        </w:rPr>
        <w:t>Outcomes: BA barriers, BC Behaviour Change, FE Fertility, GWG Gestational Weight Gain, HM Health markers, KA Knowledge and attitudes, LT long term outcomes, RE Recruitment and Engagement, ST staff related, W16 weight loss in a ≤</w:t>
      </w:r>
      <w:proofErr w:type="gramStart"/>
      <w:r w:rsidRPr="000B17EE">
        <w:rPr>
          <w:rFonts w:cstheme="minorHAnsi"/>
        </w:rPr>
        <w:t>16 week</w:t>
      </w:r>
      <w:proofErr w:type="gramEnd"/>
      <w:r w:rsidRPr="000B17EE">
        <w:rPr>
          <w:rFonts w:cstheme="minorHAnsi"/>
        </w:rPr>
        <w:t xml:space="preserve"> programme, W17 weight loss in a ≥16 week programme.</w:t>
      </w:r>
    </w:p>
    <w:p w14:paraId="496BB6EF" w14:textId="77777777" w:rsidR="00D23E69" w:rsidRPr="000B17EE" w:rsidRDefault="00D23E69" w:rsidP="00D23E69">
      <w:pPr>
        <w:rPr>
          <w:rFonts w:cstheme="minorHAnsi"/>
        </w:rPr>
      </w:pPr>
    </w:p>
    <w:p w14:paraId="4455D540" w14:textId="77777777" w:rsidR="00D23E69" w:rsidRPr="0057779F" w:rsidRDefault="00D23E69" w:rsidP="00D23E69">
      <w:pPr>
        <w:rPr>
          <w:b/>
        </w:rPr>
      </w:pPr>
      <w:bookmarkStart w:id="287" w:name="_Toc71751426"/>
      <w:bookmarkStart w:id="288" w:name="_Toc71804252"/>
      <w:r w:rsidRPr="0057779F">
        <w:rPr>
          <w:b/>
        </w:rPr>
        <w:t>Table 43 Consolidated Explanatory Accounts: Barriers</w:t>
      </w:r>
      <w:bookmarkEnd w:id="287"/>
      <w:bookmarkEnd w:id="288"/>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30CB7AAC" w14:textId="77777777" w:rsidTr="00D23E69">
        <w:tc>
          <w:tcPr>
            <w:tcW w:w="1696" w:type="dxa"/>
          </w:tcPr>
          <w:p w14:paraId="2BE2DDB4"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396019FC"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36D198FC"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21E6DD7B"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77E151B8" w14:textId="77777777" w:rsidTr="00D23E69">
        <w:tc>
          <w:tcPr>
            <w:tcW w:w="1696" w:type="dxa"/>
          </w:tcPr>
          <w:p w14:paraId="092DDACD" w14:textId="77777777" w:rsidR="00D23E69" w:rsidRPr="000B17EE" w:rsidRDefault="00D23E69" w:rsidP="00D23E69">
            <w:pPr>
              <w:rPr>
                <w:rFonts w:cstheme="minorHAnsi"/>
                <w:sz w:val="18"/>
                <w:szCs w:val="18"/>
              </w:rPr>
            </w:pPr>
          </w:p>
        </w:tc>
        <w:tc>
          <w:tcPr>
            <w:tcW w:w="997" w:type="dxa"/>
          </w:tcPr>
          <w:p w14:paraId="3F2F946F" w14:textId="77777777" w:rsidR="00D23E69" w:rsidRPr="000B17EE" w:rsidRDefault="00D23E69" w:rsidP="00D23E69">
            <w:pPr>
              <w:rPr>
                <w:rFonts w:cstheme="minorHAnsi"/>
                <w:sz w:val="18"/>
                <w:szCs w:val="18"/>
              </w:rPr>
            </w:pPr>
          </w:p>
        </w:tc>
        <w:tc>
          <w:tcPr>
            <w:tcW w:w="5949" w:type="dxa"/>
          </w:tcPr>
          <w:p w14:paraId="1F5E3560" w14:textId="77777777" w:rsidR="00D23E69" w:rsidRPr="000B17EE" w:rsidRDefault="00D23E69" w:rsidP="00D23E69">
            <w:pPr>
              <w:rPr>
                <w:rFonts w:cstheme="minorHAnsi"/>
                <w:sz w:val="18"/>
                <w:szCs w:val="18"/>
              </w:rPr>
            </w:pPr>
          </w:p>
        </w:tc>
        <w:tc>
          <w:tcPr>
            <w:tcW w:w="714" w:type="dxa"/>
          </w:tcPr>
          <w:p w14:paraId="7C326F8D"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35EE5F99"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14D62F4D"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20300271" w14:textId="77777777" w:rsidTr="00D23E69">
        <w:tc>
          <w:tcPr>
            <w:tcW w:w="1696" w:type="dxa"/>
          </w:tcPr>
          <w:p w14:paraId="1A08FB41" w14:textId="77777777" w:rsidR="00D23E69" w:rsidRPr="000B17EE" w:rsidRDefault="00D23E69" w:rsidP="00D23E69">
            <w:pPr>
              <w:rPr>
                <w:rFonts w:cstheme="minorHAnsi"/>
                <w:sz w:val="18"/>
                <w:szCs w:val="18"/>
              </w:rPr>
            </w:pPr>
            <w:r>
              <w:rPr>
                <w:rFonts w:cstheme="minorHAnsi"/>
                <w:sz w:val="18"/>
                <w:szCs w:val="18"/>
              </w:rPr>
              <w:t>Barker et al 2018</w:t>
            </w:r>
            <w:r>
              <w:rPr>
                <w:vertAlign w:val="superscript"/>
              </w:rPr>
              <w:t>29</w:t>
            </w:r>
          </w:p>
        </w:tc>
        <w:tc>
          <w:tcPr>
            <w:tcW w:w="997" w:type="dxa"/>
          </w:tcPr>
          <w:p w14:paraId="659BA662" w14:textId="77777777" w:rsidR="00D23E69" w:rsidRPr="000B17EE" w:rsidRDefault="00D23E69" w:rsidP="00D23E69">
            <w:pPr>
              <w:rPr>
                <w:rFonts w:cstheme="minorHAnsi"/>
                <w:sz w:val="18"/>
                <w:szCs w:val="18"/>
              </w:rPr>
            </w:pPr>
            <w:r>
              <w:rPr>
                <w:rFonts w:cstheme="minorHAnsi"/>
                <w:sz w:val="18"/>
                <w:szCs w:val="18"/>
              </w:rPr>
              <w:t>OC</w:t>
            </w:r>
          </w:p>
        </w:tc>
        <w:tc>
          <w:tcPr>
            <w:tcW w:w="5949" w:type="dxa"/>
          </w:tcPr>
          <w:p w14:paraId="1F4AD92B" w14:textId="77777777" w:rsidR="00D23E69" w:rsidRPr="000B17EE" w:rsidRDefault="00D23E69" w:rsidP="00D23E69">
            <w:pPr>
              <w:rPr>
                <w:rFonts w:cstheme="minorHAnsi"/>
                <w:sz w:val="18"/>
                <w:szCs w:val="18"/>
              </w:rPr>
            </w:pPr>
            <w:r w:rsidRPr="000B17EE">
              <w:rPr>
                <w:rFonts w:cstheme="minorHAnsi"/>
                <w:sz w:val="18"/>
                <w:szCs w:val="18"/>
              </w:rPr>
              <w:t xml:space="preserve">Social marketing </w:t>
            </w:r>
            <w:proofErr w:type="gramStart"/>
            <w:r w:rsidRPr="000B17EE">
              <w:rPr>
                <w:rFonts w:cstheme="minorHAnsi"/>
                <w:sz w:val="18"/>
                <w:szCs w:val="18"/>
              </w:rPr>
              <w:t>eg</w:t>
            </w:r>
            <w:proofErr w:type="gramEnd"/>
            <w:r w:rsidRPr="000B17EE">
              <w:rPr>
                <w:rFonts w:cstheme="minorHAnsi"/>
                <w:sz w:val="18"/>
                <w:szCs w:val="18"/>
              </w:rPr>
              <w:t xml:space="preserve"> change4life campaign did not make an impact because individuals and communities require, not only knowledge, but also resources to enact change, and a purpose or meaning to provide motivation.</w:t>
            </w:r>
          </w:p>
        </w:tc>
        <w:tc>
          <w:tcPr>
            <w:tcW w:w="714" w:type="dxa"/>
          </w:tcPr>
          <w:p w14:paraId="1579F8C0"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0348A516" w14:textId="77777777" w:rsidR="00D23E69" w:rsidRPr="000B17EE" w:rsidRDefault="00D23E69" w:rsidP="00D23E69">
            <w:pPr>
              <w:rPr>
                <w:rFonts w:cstheme="minorHAnsi"/>
                <w:sz w:val="18"/>
                <w:szCs w:val="18"/>
              </w:rPr>
            </w:pPr>
            <w:r w:rsidRPr="000B17EE">
              <w:rPr>
                <w:rFonts w:cstheme="minorHAnsi"/>
                <w:sz w:val="18"/>
                <w:szCs w:val="18"/>
              </w:rPr>
              <w:t>resource</w:t>
            </w:r>
          </w:p>
        </w:tc>
        <w:tc>
          <w:tcPr>
            <w:tcW w:w="2272" w:type="dxa"/>
          </w:tcPr>
          <w:p w14:paraId="14F1ED79" w14:textId="77777777" w:rsidR="00D23E69" w:rsidRPr="000B17EE" w:rsidRDefault="00D23E69" w:rsidP="00D23E69">
            <w:pPr>
              <w:rPr>
                <w:rFonts w:cstheme="minorHAnsi"/>
                <w:sz w:val="18"/>
                <w:szCs w:val="18"/>
              </w:rPr>
            </w:pPr>
            <w:r w:rsidRPr="000B17EE">
              <w:rPr>
                <w:rFonts w:cstheme="minorHAnsi"/>
                <w:sz w:val="18"/>
                <w:szCs w:val="18"/>
              </w:rPr>
              <w:t>Social practice theory – knowledge, resource and meaning required to enact change</w:t>
            </w:r>
          </w:p>
        </w:tc>
      </w:tr>
      <w:tr w:rsidR="00D23E69" w:rsidRPr="000B17EE" w14:paraId="30D27EB7" w14:textId="77777777" w:rsidTr="00D23E69">
        <w:tc>
          <w:tcPr>
            <w:tcW w:w="1696" w:type="dxa"/>
          </w:tcPr>
          <w:p w14:paraId="6CDA7E77" w14:textId="77777777" w:rsidR="00D23E69" w:rsidRPr="000B17EE" w:rsidRDefault="00D23E69" w:rsidP="00D23E69">
            <w:pPr>
              <w:rPr>
                <w:rFonts w:cstheme="minorHAnsi"/>
                <w:sz w:val="18"/>
                <w:szCs w:val="18"/>
              </w:rPr>
            </w:pPr>
            <w:r w:rsidRPr="000B17EE">
              <w:rPr>
                <w:rFonts w:cstheme="minorHAnsi"/>
                <w:sz w:val="18"/>
                <w:szCs w:val="18"/>
              </w:rPr>
              <w:t>Campbell et al 2011</w:t>
            </w:r>
            <w:r>
              <w:rPr>
                <w:vertAlign w:val="superscript"/>
              </w:rPr>
              <w:t>242</w:t>
            </w:r>
          </w:p>
        </w:tc>
        <w:tc>
          <w:tcPr>
            <w:tcW w:w="997" w:type="dxa"/>
          </w:tcPr>
          <w:p w14:paraId="15329E22" w14:textId="77777777" w:rsidR="00D23E69" w:rsidRPr="000B17EE" w:rsidRDefault="00D23E69" w:rsidP="00D23E69">
            <w:pPr>
              <w:rPr>
                <w:rFonts w:cstheme="minorHAnsi"/>
                <w:sz w:val="18"/>
                <w:szCs w:val="18"/>
              </w:rPr>
            </w:pPr>
            <w:r w:rsidRPr="000B17EE">
              <w:rPr>
                <w:rFonts w:cstheme="minorHAnsi"/>
                <w:sz w:val="18"/>
                <w:szCs w:val="18"/>
              </w:rPr>
              <w:t>SR</w:t>
            </w:r>
          </w:p>
        </w:tc>
        <w:tc>
          <w:tcPr>
            <w:tcW w:w="5949" w:type="dxa"/>
          </w:tcPr>
          <w:p w14:paraId="51E93E6A" w14:textId="77777777" w:rsidR="00D23E69" w:rsidRPr="000B17EE" w:rsidRDefault="00D23E69" w:rsidP="00D23E69">
            <w:pPr>
              <w:rPr>
                <w:rFonts w:cstheme="minorHAnsi"/>
                <w:sz w:val="18"/>
                <w:szCs w:val="18"/>
              </w:rPr>
            </w:pPr>
            <w:r w:rsidRPr="000B17EE">
              <w:rPr>
                <w:rFonts w:cstheme="minorHAnsi"/>
                <w:sz w:val="18"/>
                <w:szCs w:val="18"/>
              </w:rPr>
              <w:t>Family advice about diet in pregnancy can be a barrier to healthy eating</w:t>
            </w:r>
          </w:p>
        </w:tc>
        <w:tc>
          <w:tcPr>
            <w:tcW w:w="714" w:type="dxa"/>
          </w:tcPr>
          <w:p w14:paraId="7C0C4DF5"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7F17ADF4" w14:textId="77777777" w:rsidR="00D23E69" w:rsidRPr="000B17EE" w:rsidRDefault="00D23E69" w:rsidP="00D23E69">
            <w:pPr>
              <w:rPr>
                <w:rFonts w:cstheme="minorHAnsi"/>
                <w:sz w:val="18"/>
                <w:szCs w:val="18"/>
              </w:rPr>
            </w:pPr>
            <w:r w:rsidRPr="000B17EE">
              <w:rPr>
                <w:rFonts w:cstheme="minorHAnsi"/>
                <w:sz w:val="18"/>
                <w:szCs w:val="18"/>
              </w:rPr>
              <w:t>pregnancy</w:t>
            </w:r>
          </w:p>
        </w:tc>
        <w:tc>
          <w:tcPr>
            <w:tcW w:w="2272" w:type="dxa"/>
          </w:tcPr>
          <w:p w14:paraId="4A7976E1" w14:textId="77777777" w:rsidR="00D23E69" w:rsidRPr="000B17EE" w:rsidRDefault="00D23E69" w:rsidP="00D23E69">
            <w:pPr>
              <w:rPr>
                <w:rFonts w:cstheme="minorHAnsi"/>
                <w:sz w:val="18"/>
                <w:szCs w:val="18"/>
              </w:rPr>
            </w:pPr>
            <w:r w:rsidRPr="000B17EE">
              <w:rPr>
                <w:rFonts w:cstheme="minorHAnsi"/>
                <w:sz w:val="18"/>
                <w:szCs w:val="18"/>
              </w:rPr>
              <w:t>Attitudes to weight and diet in pregnancy</w:t>
            </w:r>
          </w:p>
        </w:tc>
      </w:tr>
      <w:tr w:rsidR="00D23E69" w:rsidRPr="000B17EE" w14:paraId="5F88FA3C" w14:textId="77777777" w:rsidTr="00D23E69">
        <w:tc>
          <w:tcPr>
            <w:tcW w:w="1696" w:type="dxa"/>
          </w:tcPr>
          <w:p w14:paraId="1653F851" w14:textId="77777777" w:rsidR="00D23E69" w:rsidRPr="000B17EE" w:rsidRDefault="00D23E69" w:rsidP="00D23E69">
            <w:pPr>
              <w:rPr>
                <w:rFonts w:cstheme="minorHAnsi"/>
                <w:sz w:val="18"/>
                <w:szCs w:val="18"/>
              </w:rPr>
            </w:pPr>
            <w:r w:rsidRPr="000B17EE">
              <w:rPr>
                <w:rFonts w:cstheme="minorHAnsi"/>
                <w:sz w:val="18"/>
                <w:szCs w:val="18"/>
              </w:rPr>
              <w:t>Cunningham et al 2018</w:t>
            </w:r>
            <w:r>
              <w:rPr>
                <w:vertAlign w:val="superscript"/>
              </w:rPr>
              <w:t>42</w:t>
            </w:r>
          </w:p>
        </w:tc>
        <w:tc>
          <w:tcPr>
            <w:tcW w:w="997" w:type="dxa"/>
          </w:tcPr>
          <w:p w14:paraId="2E69F9FE" w14:textId="77777777" w:rsidR="00D23E69" w:rsidRPr="000B17EE" w:rsidRDefault="00D23E69" w:rsidP="00D23E69">
            <w:pPr>
              <w:rPr>
                <w:rFonts w:cstheme="minorHAnsi"/>
                <w:sz w:val="18"/>
                <w:szCs w:val="18"/>
              </w:rPr>
            </w:pPr>
            <w:r w:rsidRPr="000B17EE">
              <w:rPr>
                <w:rFonts w:cstheme="minorHAnsi"/>
                <w:color w:val="000000"/>
                <w:sz w:val="18"/>
                <w:szCs w:val="18"/>
                <w:shd w:val="clear" w:color="auto" w:fill="FFFFFF"/>
              </w:rPr>
              <w:t>QS</w:t>
            </w:r>
          </w:p>
        </w:tc>
        <w:tc>
          <w:tcPr>
            <w:tcW w:w="5949" w:type="dxa"/>
          </w:tcPr>
          <w:p w14:paraId="32A85273" w14:textId="77777777" w:rsidR="00D23E69" w:rsidRPr="000B17EE" w:rsidRDefault="00D23E69" w:rsidP="00D23E69">
            <w:pPr>
              <w:rPr>
                <w:rFonts w:cstheme="minorHAnsi"/>
                <w:sz w:val="18"/>
                <w:szCs w:val="18"/>
              </w:rPr>
            </w:pPr>
            <w:r w:rsidRPr="000B17EE">
              <w:rPr>
                <w:rFonts w:cstheme="minorHAnsi"/>
                <w:sz w:val="18"/>
                <w:szCs w:val="18"/>
              </w:rPr>
              <w:t>If women with BMI &gt; 30 hear term obese</w:t>
            </w:r>
          </w:p>
          <w:p w14:paraId="7E6FE30F" w14:textId="77777777" w:rsidR="00D23E69" w:rsidRPr="000B17EE" w:rsidRDefault="00D23E69" w:rsidP="00D23E69">
            <w:pPr>
              <w:rPr>
                <w:rFonts w:cstheme="minorHAnsi"/>
                <w:sz w:val="18"/>
                <w:szCs w:val="18"/>
              </w:rPr>
            </w:pPr>
            <w:r w:rsidRPr="000B17EE">
              <w:rPr>
                <w:rFonts w:cstheme="minorHAnsi"/>
                <w:sz w:val="18"/>
                <w:szCs w:val="18"/>
              </w:rPr>
              <w:t>Then they often do not think it applies to them</w:t>
            </w:r>
          </w:p>
          <w:p w14:paraId="2566BC20" w14:textId="77777777" w:rsidR="00D23E69" w:rsidRPr="000B17EE" w:rsidRDefault="00D23E69" w:rsidP="00D23E69">
            <w:pPr>
              <w:rPr>
                <w:rFonts w:cstheme="minorHAnsi"/>
                <w:sz w:val="18"/>
                <w:szCs w:val="18"/>
              </w:rPr>
            </w:pPr>
          </w:p>
          <w:p w14:paraId="714BCCE5" w14:textId="77777777" w:rsidR="00D23E69" w:rsidRPr="000B17EE" w:rsidRDefault="00D23E69" w:rsidP="00D23E69">
            <w:pPr>
              <w:rPr>
                <w:rFonts w:cstheme="minorHAnsi"/>
                <w:sz w:val="18"/>
                <w:szCs w:val="18"/>
              </w:rPr>
            </w:pPr>
          </w:p>
        </w:tc>
        <w:tc>
          <w:tcPr>
            <w:tcW w:w="714" w:type="dxa"/>
          </w:tcPr>
          <w:p w14:paraId="04007304" w14:textId="77777777" w:rsidR="00D23E69" w:rsidRPr="000B17EE" w:rsidRDefault="00D23E69" w:rsidP="00D23E69">
            <w:pPr>
              <w:rPr>
                <w:rFonts w:cstheme="minorHAnsi"/>
                <w:sz w:val="18"/>
                <w:szCs w:val="18"/>
              </w:rPr>
            </w:pPr>
            <w:r w:rsidRPr="000B17EE">
              <w:rPr>
                <w:rFonts w:cstheme="minorHAnsi"/>
                <w:sz w:val="18"/>
                <w:szCs w:val="18"/>
              </w:rPr>
              <w:t>BA</w:t>
            </w:r>
          </w:p>
          <w:p w14:paraId="204923D1" w14:textId="77777777" w:rsidR="00D23E69" w:rsidRPr="000B17EE" w:rsidRDefault="00D23E69" w:rsidP="00D23E69">
            <w:pPr>
              <w:rPr>
                <w:rFonts w:cstheme="minorHAnsi"/>
                <w:sz w:val="18"/>
                <w:szCs w:val="18"/>
              </w:rPr>
            </w:pPr>
          </w:p>
        </w:tc>
        <w:tc>
          <w:tcPr>
            <w:tcW w:w="1696" w:type="dxa"/>
          </w:tcPr>
          <w:p w14:paraId="30EFC7B8" w14:textId="77777777" w:rsidR="00D23E69" w:rsidRPr="000B17EE" w:rsidRDefault="00D23E69" w:rsidP="00D23E69">
            <w:pPr>
              <w:rPr>
                <w:rFonts w:cstheme="minorHAnsi"/>
                <w:sz w:val="18"/>
                <w:szCs w:val="18"/>
              </w:rPr>
            </w:pPr>
            <w:r w:rsidRPr="000B17EE">
              <w:rPr>
                <w:rFonts w:cstheme="minorHAnsi"/>
                <w:sz w:val="18"/>
                <w:szCs w:val="18"/>
              </w:rPr>
              <w:t>Pregnant BMI&gt;30</w:t>
            </w:r>
          </w:p>
        </w:tc>
        <w:tc>
          <w:tcPr>
            <w:tcW w:w="2272" w:type="dxa"/>
          </w:tcPr>
          <w:p w14:paraId="79CD998F" w14:textId="77777777" w:rsidR="00D23E69" w:rsidRPr="000B17EE" w:rsidRDefault="00D23E69" w:rsidP="00D23E69">
            <w:pPr>
              <w:rPr>
                <w:rFonts w:cstheme="minorHAnsi"/>
                <w:sz w:val="18"/>
                <w:szCs w:val="18"/>
              </w:rPr>
            </w:pPr>
            <w:r w:rsidRPr="000B17EE">
              <w:rPr>
                <w:rFonts w:cstheme="minorHAnsi"/>
                <w:sz w:val="18"/>
                <w:szCs w:val="18"/>
              </w:rPr>
              <w:t>Language and knowledge</w:t>
            </w:r>
          </w:p>
        </w:tc>
      </w:tr>
      <w:tr w:rsidR="00D23E69" w:rsidRPr="000B17EE" w14:paraId="665D16C1" w14:textId="77777777" w:rsidTr="00D23E69">
        <w:tc>
          <w:tcPr>
            <w:tcW w:w="1696" w:type="dxa"/>
          </w:tcPr>
          <w:p w14:paraId="24F4B03B" w14:textId="77777777" w:rsidR="00D23E69" w:rsidRPr="000B17EE" w:rsidRDefault="00D23E69" w:rsidP="00D23E69">
            <w:pPr>
              <w:rPr>
                <w:rFonts w:cstheme="minorHAnsi"/>
                <w:sz w:val="18"/>
                <w:szCs w:val="18"/>
              </w:rPr>
            </w:pPr>
            <w:r>
              <w:rPr>
                <w:rFonts w:cstheme="minorHAnsi"/>
                <w:sz w:val="18"/>
                <w:szCs w:val="18"/>
              </w:rPr>
              <w:t>Farpour-</w:t>
            </w:r>
            <w:r w:rsidRPr="000B17EE">
              <w:rPr>
                <w:rFonts w:cstheme="minorHAnsi"/>
                <w:sz w:val="18"/>
                <w:szCs w:val="18"/>
              </w:rPr>
              <w:t>Lambert et al 2018</w:t>
            </w:r>
            <w:r>
              <w:rPr>
                <w:vertAlign w:val="superscript"/>
              </w:rPr>
              <w:t>22</w:t>
            </w:r>
          </w:p>
        </w:tc>
        <w:tc>
          <w:tcPr>
            <w:tcW w:w="997" w:type="dxa"/>
          </w:tcPr>
          <w:p w14:paraId="5A199881" w14:textId="77777777" w:rsidR="00D23E69" w:rsidRPr="000B17EE" w:rsidRDefault="00D23E69" w:rsidP="00D23E69">
            <w:pPr>
              <w:rPr>
                <w:rFonts w:cstheme="minorHAnsi"/>
                <w:color w:val="000000"/>
                <w:sz w:val="18"/>
                <w:szCs w:val="18"/>
                <w:shd w:val="clear" w:color="auto" w:fill="FFFFFF"/>
              </w:rPr>
            </w:pPr>
            <w:r w:rsidRPr="000B17EE">
              <w:rPr>
                <w:rFonts w:cstheme="minorHAnsi"/>
                <w:sz w:val="18"/>
                <w:szCs w:val="18"/>
              </w:rPr>
              <w:t>SR/MA</w:t>
            </w:r>
          </w:p>
        </w:tc>
        <w:tc>
          <w:tcPr>
            <w:tcW w:w="5949" w:type="dxa"/>
          </w:tcPr>
          <w:p w14:paraId="22FC7B3C" w14:textId="77777777" w:rsidR="00D23E69" w:rsidRPr="000B17EE" w:rsidRDefault="00D23E69" w:rsidP="00D23E69">
            <w:pPr>
              <w:rPr>
                <w:rFonts w:cstheme="minorHAnsi"/>
                <w:sz w:val="18"/>
                <w:szCs w:val="18"/>
              </w:rPr>
            </w:pPr>
            <w:r w:rsidRPr="000B17EE">
              <w:rPr>
                <w:rFonts w:cstheme="minorHAnsi"/>
                <w:sz w:val="18"/>
                <w:szCs w:val="18"/>
              </w:rPr>
              <w:t xml:space="preserve">If there are regular scheduled PA sessions some women find them difficult to attend </w:t>
            </w:r>
          </w:p>
        </w:tc>
        <w:tc>
          <w:tcPr>
            <w:tcW w:w="714" w:type="dxa"/>
          </w:tcPr>
          <w:p w14:paraId="4B1075A0"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517D6A3E"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2272" w:type="dxa"/>
          </w:tcPr>
          <w:p w14:paraId="5361B4AC" w14:textId="77777777" w:rsidR="00D23E69" w:rsidRPr="000B17EE" w:rsidRDefault="00D23E69" w:rsidP="00D23E69">
            <w:pPr>
              <w:rPr>
                <w:rFonts w:cstheme="minorHAnsi"/>
                <w:sz w:val="18"/>
                <w:szCs w:val="18"/>
              </w:rPr>
            </w:pPr>
            <w:r w:rsidRPr="000B17EE">
              <w:rPr>
                <w:rFonts w:cstheme="minorHAnsi"/>
                <w:sz w:val="18"/>
                <w:szCs w:val="18"/>
              </w:rPr>
              <w:t xml:space="preserve">Barriers to physical activity in pregnancy </w:t>
            </w:r>
          </w:p>
        </w:tc>
      </w:tr>
      <w:tr w:rsidR="00D23E69" w:rsidRPr="000B17EE" w14:paraId="0977504D" w14:textId="77777777" w:rsidTr="00D23E69">
        <w:tc>
          <w:tcPr>
            <w:tcW w:w="1696" w:type="dxa"/>
          </w:tcPr>
          <w:p w14:paraId="1C3ED603" w14:textId="77777777" w:rsidR="00D23E69" w:rsidRPr="000B17EE" w:rsidRDefault="00D23E69" w:rsidP="00D23E69">
            <w:pPr>
              <w:rPr>
                <w:rFonts w:cstheme="minorHAnsi"/>
                <w:sz w:val="18"/>
                <w:szCs w:val="18"/>
              </w:rPr>
            </w:pPr>
            <w:r>
              <w:rPr>
                <w:rFonts w:cstheme="minorHAnsi"/>
                <w:sz w:val="18"/>
                <w:szCs w:val="18"/>
              </w:rPr>
              <w:lastRenderedPageBreak/>
              <w:t>Flannery et al 2019</w:t>
            </w:r>
            <w:r>
              <w:rPr>
                <w:vertAlign w:val="superscript"/>
              </w:rPr>
              <w:t>141</w:t>
            </w:r>
          </w:p>
        </w:tc>
        <w:tc>
          <w:tcPr>
            <w:tcW w:w="997" w:type="dxa"/>
          </w:tcPr>
          <w:p w14:paraId="31A4FA25" w14:textId="77777777" w:rsidR="00D23E69" w:rsidRPr="000B17EE" w:rsidRDefault="00D23E69" w:rsidP="00D23E69">
            <w:pPr>
              <w:rPr>
                <w:rFonts w:cstheme="minorHAnsi"/>
                <w:color w:val="000000"/>
                <w:sz w:val="18"/>
                <w:szCs w:val="18"/>
                <w:shd w:val="clear" w:color="auto" w:fill="FFFFFF"/>
              </w:rPr>
            </w:pPr>
          </w:p>
        </w:tc>
        <w:tc>
          <w:tcPr>
            <w:tcW w:w="5949" w:type="dxa"/>
          </w:tcPr>
          <w:p w14:paraId="211D3B1B" w14:textId="77777777" w:rsidR="00D23E69" w:rsidRPr="000B17EE" w:rsidRDefault="00D23E69" w:rsidP="00D23E69">
            <w:pPr>
              <w:rPr>
                <w:rFonts w:cstheme="minorHAnsi"/>
                <w:sz w:val="18"/>
                <w:szCs w:val="18"/>
              </w:rPr>
            </w:pPr>
            <w:r w:rsidRPr="000B17EE">
              <w:rPr>
                <w:rFonts w:cstheme="minorHAnsi"/>
                <w:sz w:val="18"/>
                <w:szCs w:val="18"/>
              </w:rPr>
              <w:t xml:space="preserve"> For ov/ob pregnant </w:t>
            </w:r>
            <w:proofErr w:type="gramStart"/>
            <w:r w:rsidRPr="000B17EE">
              <w:rPr>
                <w:rFonts w:cstheme="minorHAnsi"/>
                <w:sz w:val="18"/>
                <w:szCs w:val="18"/>
              </w:rPr>
              <w:t>women ,</w:t>
            </w:r>
            <w:proofErr w:type="gramEnd"/>
            <w:r w:rsidRPr="000B17EE">
              <w:rPr>
                <w:rFonts w:cstheme="minorHAnsi"/>
                <w:sz w:val="18"/>
                <w:szCs w:val="18"/>
              </w:rPr>
              <w:t xml:space="preserve"> knowledge about safety of physical activity and time are two of the barriers to taking part in physical activity </w:t>
            </w:r>
          </w:p>
        </w:tc>
        <w:tc>
          <w:tcPr>
            <w:tcW w:w="714" w:type="dxa"/>
          </w:tcPr>
          <w:p w14:paraId="7971303B"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065434D5" w14:textId="77777777" w:rsidR="00D23E69" w:rsidRPr="000B17EE" w:rsidRDefault="00D23E69" w:rsidP="00D23E69">
            <w:pPr>
              <w:rPr>
                <w:rFonts w:cstheme="minorHAnsi"/>
                <w:sz w:val="18"/>
                <w:szCs w:val="18"/>
              </w:rPr>
            </w:pPr>
            <w:r w:rsidRPr="000B17EE">
              <w:rPr>
                <w:rFonts w:cstheme="minorHAnsi"/>
                <w:sz w:val="18"/>
                <w:szCs w:val="18"/>
              </w:rPr>
              <w:t>Women with overweight/obesity in pregnancy</w:t>
            </w:r>
          </w:p>
        </w:tc>
        <w:tc>
          <w:tcPr>
            <w:tcW w:w="2272" w:type="dxa"/>
          </w:tcPr>
          <w:p w14:paraId="677B8A58" w14:textId="77777777" w:rsidR="00D23E69" w:rsidRPr="000B17EE" w:rsidRDefault="00D23E69" w:rsidP="00D23E69">
            <w:pPr>
              <w:rPr>
                <w:rFonts w:cstheme="minorHAnsi"/>
                <w:sz w:val="18"/>
                <w:szCs w:val="18"/>
              </w:rPr>
            </w:pPr>
            <w:r w:rsidRPr="000B17EE">
              <w:rPr>
                <w:rFonts w:cstheme="minorHAnsi"/>
                <w:sz w:val="18"/>
                <w:szCs w:val="18"/>
              </w:rPr>
              <w:t xml:space="preserve">Physical activity in pregnancy weight loss interventions can be a barrier to participation. </w:t>
            </w:r>
          </w:p>
        </w:tc>
      </w:tr>
      <w:tr w:rsidR="00D23E69" w:rsidRPr="000B17EE" w14:paraId="408D9BF0" w14:textId="77777777" w:rsidTr="00D23E69">
        <w:tc>
          <w:tcPr>
            <w:tcW w:w="1696" w:type="dxa"/>
          </w:tcPr>
          <w:p w14:paraId="415056E4" w14:textId="77777777" w:rsidR="00D23E69" w:rsidRPr="000B17EE" w:rsidRDefault="00D23E69" w:rsidP="00D23E69">
            <w:pPr>
              <w:rPr>
                <w:rFonts w:cstheme="minorHAnsi"/>
                <w:sz w:val="18"/>
                <w:szCs w:val="18"/>
              </w:rPr>
            </w:pPr>
            <w:r w:rsidRPr="000B17EE">
              <w:rPr>
                <w:rFonts w:cstheme="minorHAnsi"/>
                <w:sz w:val="18"/>
                <w:szCs w:val="18"/>
              </w:rPr>
              <w:t>Furber et al 2013</w:t>
            </w:r>
            <w:r>
              <w:rPr>
                <w:vertAlign w:val="superscript"/>
              </w:rPr>
              <w:t>46</w:t>
            </w:r>
          </w:p>
        </w:tc>
        <w:tc>
          <w:tcPr>
            <w:tcW w:w="997" w:type="dxa"/>
          </w:tcPr>
          <w:p w14:paraId="42223628" w14:textId="77777777" w:rsidR="00D23E69" w:rsidRPr="000B17EE" w:rsidRDefault="00D23E69" w:rsidP="00D23E69">
            <w:pPr>
              <w:rPr>
                <w:rFonts w:cstheme="minorHAnsi"/>
                <w:sz w:val="18"/>
                <w:szCs w:val="18"/>
              </w:rPr>
            </w:pPr>
            <w:r w:rsidRPr="000B17EE">
              <w:rPr>
                <w:rFonts w:cstheme="minorHAnsi"/>
                <w:sz w:val="18"/>
                <w:szCs w:val="18"/>
              </w:rPr>
              <w:t>SR</w:t>
            </w:r>
          </w:p>
        </w:tc>
        <w:tc>
          <w:tcPr>
            <w:tcW w:w="5949" w:type="dxa"/>
          </w:tcPr>
          <w:p w14:paraId="35846164" w14:textId="77777777" w:rsidR="00D23E69" w:rsidRPr="000B17EE" w:rsidRDefault="00D23E69" w:rsidP="00D23E69">
            <w:pPr>
              <w:rPr>
                <w:rFonts w:cstheme="minorHAnsi"/>
                <w:sz w:val="18"/>
                <w:szCs w:val="18"/>
              </w:rPr>
            </w:pPr>
            <w:r w:rsidRPr="000B17EE">
              <w:rPr>
                <w:rFonts w:cstheme="minorHAnsi"/>
                <w:sz w:val="18"/>
                <w:szCs w:val="18"/>
              </w:rPr>
              <w:t xml:space="preserve"> The safety of weight loss when pregnant and obese is not substantiated </w:t>
            </w:r>
          </w:p>
        </w:tc>
        <w:tc>
          <w:tcPr>
            <w:tcW w:w="714" w:type="dxa"/>
          </w:tcPr>
          <w:p w14:paraId="32991065"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3516CF14" w14:textId="77777777" w:rsidR="00D23E69" w:rsidRPr="000B17EE" w:rsidRDefault="00D23E69" w:rsidP="00D23E69">
            <w:pPr>
              <w:rPr>
                <w:rFonts w:cstheme="minorHAnsi"/>
                <w:sz w:val="18"/>
                <w:szCs w:val="18"/>
              </w:rPr>
            </w:pPr>
            <w:r w:rsidRPr="000B17EE">
              <w:rPr>
                <w:rFonts w:cstheme="minorHAnsi"/>
                <w:sz w:val="18"/>
                <w:szCs w:val="18"/>
              </w:rPr>
              <w:t>Pregnancy and obesity</w:t>
            </w:r>
          </w:p>
        </w:tc>
        <w:tc>
          <w:tcPr>
            <w:tcW w:w="2272" w:type="dxa"/>
          </w:tcPr>
          <w:p w14:paraId="47130AAE" w14:textId="77777777" w:rsidR="00D23E69" w:rsidRPr="000B17EE" w:rsidRDefault="00D23E69" w:rsidP="00D23E69">
            <w:pPr>
              <w:rPr>
                <w:rFonts w:cstheme="minorHAnsi"/>
                <w:sz w:val="18"/>
                <w:szCs w:val="18"/>
              </w:rPr>
            </w:pPr>
            <w:r w:rsidRPr="000B17EE">
              <w:rPr>
                <w:rFonts w:cstheme="minorHAnsi"/>
                <w:sz w:val="18"/>
                <w:szCs w:val="18"/>
              </w:rPr>
              <w:t>Further work needed on safety of weight loss in pregnancy</w:t>
            </w:r>
          </w:p>
        </w:tc>
      </w:tr>
      <w:tr w:rsidR="00D23E69" w:rsidRPr="000B17EE" w14:paraId="28006908" w14:textId="77777777" w:rsidTr="00D23E69">
        <w:tc>
          <w:tcPr>
            <w:tcW w:w="1696" w:type="dxa"/>
          </w:tcPr>
          <w:p w14:paraId="13A42127" w14:textId="77777777" w:rsidR="00D23E69" w:rsidRPr="000B17EE" w:rsidRDefault="00D23E69" w:rsidP="00D23E69">
            <w:pPr>
              <w:rPr>
                <w:rFonts w:cstheme="minorHAnsi"/>
                <w:sz w:val="18"/>
                <w:szCs w:val="18"/>
              </w:rPr>
            </w:pPr>
            <w:r w:rsidRPr="000B17EE">
              <w:rPr>
                <w:rFonts w:cstheme="minorHAnsi"/>
                <w:sz w:val="18"/>
                <w:szCs w:val="18"/>
              </w:rPr>
              <w:t>Hussein et al 2016</w:t>
            </w:r>
            <w:r>
              <w:rPr>
                <w:vertAlign w:val="superscript"/>
              </w:rPr>
              <w:t>35</w:t>
            </w:r>
          </w:p>
        </w:tc>
        <w:tc>
          <w:tcPr>
            <w:tcW w:w="997" w:type="dxa"/>
          </w:tcPr>
          <w:p w14:paraId="1A989C47" w14:textId="77777777" w:rsidR="00D23E69" w:rsidRPr="000B17EE" w:rsidRDefault="00D23E69" w:rsidP="00D23E69">
            <w:pPr>
              <w:rPr>
                <w:rFonts w:cstheme="minorHAnsi"/>
                <w:sz w:val="18"/>
                <w:szCs w:val="18"/>
              </w:rPr>
            </w:pPr>
            <w:r w:rsidRPr="000B17EE">
              <w:rPr>
                <w:rFonts w:cstheme="minorHAnsi"/>
                <w:sz w:val="18"/>
                <w:szCs w:val="18"/>
              </w:rPr>
              <w:t>SR</w:t>
            </w:r>
          </w:p>
        </w:tc>
        <w:tc>
          <w:tcPr>
            <w:tcW w:w="5949" w:type="dxa"/>
          </w:tcPr>
          <w:p w14:paraId="6BB011BA" w14:textId="77777777" w:rsidR="00D23E69" w:rsidRPr="000B17EE" w:rsidRDefault="00D23E69" w:rsidP="00D23E69">
            <w:pPr>
              <w:rPr>
                <w:rFonts w:cstheme="minorHAnsi"/>
                <w:sz w:val="18"/>
                <w:szCs w:val="18"/>
              </w:rPr>
            </w:pPr>
            <w:r w:rsidRPr="000B17EE">
              <w:rPr>
                <w:rFonts w:cstheme="minorHAnsi"/>
                <w:sz w:val="18"/>
                <w:szCs w:val="18"/>
              </w:rPr>
              <w:t>If services have designed and evaluated preconception care</w:t>
            </w:r>
          </w:p>
          <w:p w14:paraId="5CA506C7" w14:textId="77777777" w:rsidR="00D23E69" w:rsidRPr="000B17EE" w:rsidRDefault="00D23E69" w:rsidP="00D23E69">
            <w:pPr>
              <w:rPr>
                <w:rFonts w:cstheme="minorHAnsi"/>
                <w:sz w:val="18"/>
                <w:szCs w:val="18"/>
              </w:rPr>
            </w:pPr>
            <w:r w:rsidRPr="000B17EE">
              <w:rPr>
                <w:rFonts w:cstheme="minorHAnsi"/>
                <w:sz w:val="18"/>
                <w:szCs w:val="18"/>
              </w:rPr>
              <w:t>Weight is not included in the intervention</w:t>
            </w:r>
          </w:p>
        </w:tc>
        <w:tc>
          <w:tcPr>
            <w:tcW w:w="714" w:type="dxa"/>
          </w:tcPr>
          <w:p w14:paraId="4201E406"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5D958AF3" w14:textId="77777777" w:rsidR="00D23E69" w:rsidRPr="000B17EE" w:rsidRDefault="00D23E69" w:rsidP="00D23E69">
            <w:pPr>
              <w:rPr>
                <w:rFonts w:cstheme="minorHAnsi"/>
                <w:sz w:val="18"/>
                <w:szCs w:val="18"/>
              </w:rPr>
            </w:pPr>
            <w:r w:rsidRPr="000B17EE">
              <w:rPr>
                <w:rFonts w:cstheme="minorHAnsi"/>
                <w:sz w:val="18"/>
                <w:szCs w:val="18"/>
              </w:rPr>
              <w:t>SR across BMI</w:t>
            </w:r>
          </w:p>
        </w:tc>
        <w:tc>
          <w:tcPr>
            <w:tcW w:w="2272" w:type="dxa"/>
          </w:tcPr>
          <w:p w14:paraId="4D008523" w14:textId="77777777" w:rsidR="00D23E69" w:rsidRPr="000B17EE" w:rsidRDefault="00D23E69" w:rsidP="00D23E69">
            <w:pPr>
              <w:rPr>
                <w:rFonts w:cstheme="minorHAnsi"/>
                <w:sz w:val="18"/>
                <w:szCs w:val="18"/>
              </w:rPr>
            </w:pPr>
            <w:r w:rsidRPr="000B17EE">
              <w:rPr>
                <w:rFonts w:cstheme="minorHAnsi"/>
                <w:sz w:val="18"/>
                <w:szCs w:val="18"/>
              </w:rPr>
              <w:t>Weight is not regarded as an important aspect of preconception care</w:t>
            </w:r>
          </w:p>
        </w:tc>
      </w:tr>
      <w:tr w:rsidR="00D23E69" w:rsidRPr="000B17EE" w14:paraId="48692C5C" w14:textId="77777777" w:rsidTr="00D23E69">
        <w:tc>
          <w:tcPr>
            <w:tcW w:w="1696" w:type="dxa"/>
          </w:tcPr>
          <w:p w14:paraId="32CA1F2A" w14:textId="77777777" w:rsidR="00D23E69" w:rsidRPr="000B17EE" w:rsidRDefault="00D23E69" w:rsidP="00D23E69">
            <w:pPr>
              <w:rPr>
                <w:rFonts w:cstheme="minorHAnsi"/>
                <w:sz w:val="18"/>
                <w:szCs w:val="18"/>
              </w:rPr>
            </w:pPr>
            <w:r w:rsidRPr="000B17EE">
              <w:rPr>
                <w:rFonts w:cstheme="minorHAnsi"/>
                <w:sz w:val="18"/>
                <w:szCs w:val="18"/>
              </w:rPr>
              <w:t>Jelsma et al (2017) DALI study</w:t>
            </w:r>
            <w:r w:rsidRPr="0030331A">
              <w:rPr>
                <w:rFonts w:cstheme="minorHAnsi"/>
                <w:sz w:val="18"/>
                <w:szCs w:val="18"/>
                <w:vertAlign w:val="superscript"/>
              </w:rPr>
              <w:t>234</w:t>
            </w:r>
          </w:p>
        </w:tc>
        <w:tc>
          <w:tcPr>
            <w:tcW w:w="997" w:type="dxa"/>
          </w:tcPr>
          <w:p w14:paraId="0F1A5E22" w14:textId="77777777" w:rsidR="00D23E69" w:rsidRPr="000B17EE" w:rsidRDefault="00D23E69" w:rsidP="00D23E69">
            <w:pPr>
              <w:rPr>
                <w:rFonts w:cstheme="minorHAnsi"/>
                <w:sz w:val="18"/>
                <w:szCs w:val="18"/>
              </w:rPr>
            </w:pPr>
          </w:p>
        </w:tc>
        <w:tc>
          <w:tcPr>
            <w:tcW w:w="5949" w:type="dxa"/>
          </w:tcPr>
          <w:p w14:paraId="019A09F5" w14:textId="77777777" w:rsidR="00D23E69" w:rsidRPr="000B17EE" w:rsidRDefault="00D23E69" w:rsidP="00D23E69">
            <w:pPr>
              <w:rPr>
                <w:rFonts w:cstheme="minorHAnsi"/>
                <w:sz w:val="18"/>
                <w:szCs w:val="18"/>
              </w:rPr>
            </w:pPr>
            <w:r w:rsidRPr="000B17EE">
              <w:rPr>
                <w:rFonts w:cstheme="minorHAnsi"/>
                <w:sz w:val="18"/>
                <w:szCs w:val="18"/>
              </w:rPr>
              <w:t xml:space="preserve">If the weight loss intervention includes training in motivational </w:t>
            </w:r>
            <w:proofErr w:type="gramStart"/>
            <w:r w:rsidRPr="000B17EE">
              <w:rPr>
                <w:rFonts w:cstheme="minorHAnsi"/>
                <w:sz w:val="18"/>
                <w:szCs w:val="18"/>
              </w:rPr>
              <w:t>interviewing</w:t>
            </w:r>
            <w:proofErr w:type="gramEnd"/>
            <w:r w:rsidRPr="000B17EE">
              <w:rPr>
                <w:rFonts w:cstheme="minorHAnsi"/>
                <w:sz w:val="18"/>
                <w:szCs w:val="18"/>
              </w:rPr>
              <w:t xml:space="preserve"> then only some of the practitioners will be able to deliver the intervention with fidelity</w:t>
            </w:r>
          </w:p>
        </w:tc>
        <w:tc>
          <w:tcPr>
            <w:tcW w:w="714" w:type="dxa"/>
          </w:tcPr>
          <w:p w14:paraId="0D7CBA0C" w14:textId="77777777" w:rsidR="00D23E69" w:rsidRPr="000B17EE" w:rsidRDefault="00D23E69" w:rsidP="00D23E69">
            <w:pPr>
              <w:rPr>
                <w:rFonts w:cstheme="minorHAnsi"/>
                <w:sz w:val="18"/>
                <w:szCs w:val="18"/>
              </w:rPr>
            </w:pPr>
            <w:r w:rsidRPr="000B17EE">
              <w:rPr>
                <w:rFonts w:cstheme="minorHAnsi"/>
                <w:sz w:val="18"/>
                <w:szCs w:val="18"/>
              </w:rPr>
              <w:t>BA</w:t>
            </w:r>
          </w:p>
          <w:p w14:paraId="04FA2120" w14:textId="77777777" w:rsidR="00D23E69" w:rsidRPr="000B17EE" w:rsidRDefault="00D23E69" w:rsidP="00D23E69">
            <w:pPr>
              <w:rPr>
                <w:rFonts w:cstheme="minorHAnsi"/>
                <w:sz w:val="18"/>
                <w:szCs w:val="18"/>
              </w:rPr>
            </w:pPr>
          </w:p>
        </w:tc>
        <w:tc>
          <w:tcPr>
            <w:tcW w:w="1696" w:type="dxa"/>
          </w:tcPr>
          <w:p w14:paraId="0AD58189" w14:textId="77777777" w:rsidR="00D23E69" w:rsidRPr="000B17EE" w:rsidRDefault="00D23E69" w:rsidP="00D23E69">
            <w:pPr>
              <w:rPr>
                <w:rFonts w:cstheme="minorHAnsi"/>
                <w:sz w:val="18"/>
                <w:szCs w:val="18"/>
              </w:rPr>
            </w:pPr>
            <w:r w:rsidRPr="000B17EE">
              <w:rPr>
                <w:rFonts w:cstheme="minorHAnsi"/>
                <w:sz w:val="18"/>
                <w:szCs w:val="18"/>
              </w:rPr>
              <w:t>Women with overweight/obesity in pregnancy</w:t>
            </w:r>
          </w:p>
        </w:tc>
        <w:tc>
          <w:tcPr>
            <w:tcW w:w="2272" w:type="dxa"/>
          </w:tcPr>
          <w:p w14:paraId="3BD729BE" w14:textId="77777777" w:rsidR="00D23E69" w:rsidRPr="000B17EE" w:rsidRDefault="00D23E69" w:rsidP="00D23E69">
            <w:pPr>
              <w:rPr>
                <w:rFonts w:cstheme="minorHAnsi"/>
                <w:sz w:val="18"/>
                <w:szCs w:val="18"/>
              </w:rPr>
            </w:pPr>
            <w:r w:rsidRPr="000B17EE">
              <w:rPr>
                <w:rFonts w:cstheme="minorHAnsi"/>
                <w:sz w:val="18"/>
                <w:szCs w:val="18"/>
              </w:rPr>
              <w:t>Fidelity to the intervention needs to be measured to understand impact of the intervention</w:t>
            </w:r>
          </w:p>
        </w:tc>
      </w:tr>
      <w:tr w:rsidR="00D23E69" w:rsidRPr="000B17EE" w14:paraId="16E42581" w14:textId="77777777" w:rsidTr="00D23E69">
        <w:tc>
          <w:tcPr>
            <w:tcW w:w="1696" w:type="dxa"/>
          </w:tcPr>
          <w:p w14:paraId="05D7AEC6" w14:textId="77777777" w:rsidR="00D23E69" w:rsidRPr="000B17EE" w:rsidRDefault="00D23E69" w:rsidP="00D23E69">
            <w:pPr>
              <w:rPr>
                <w:rFonts w:cstheme="minorHAnsi"/>
                <w:sz w:val="18"/>
                <w:szCs w:val="18"/>
              </w:rPr>
            </w:pPr>
            <w:r w:rsidRPr="000B17EE">
              <w:rPr>
                <w:rFonts w:cstheme="minorHAnsi"/>
                <w:sz w:val="18"/>
                <w:szCs w:val="18"/>
              </w:rPr>
              <w:t>Kim et al 2016</w:t>
            </w:r>
            <w:r>
              <w:rPr>
                <w:vertAlign w:val="superscript"/>
              </w:rPr>
              <w:t>251</w:t>
            </w:r>
          </w:p>
        </w:tc>
        <w:tc>
          <w:tcPr>
            <w:tcW w:w="997" w:type="dxa"/>
          </w:tcPr>
          <w:p w14:paraId="3E58A43E"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69A1AED8" w14:textId="77777777" w:rsidR="00D23E69" w:rsidRPr="000B17EE" w:rsidRDefault="00D23E69" w:rsidP="00D23E69">
            <w:pPr>
              <w:rPr>
                <w:rFonts w:cstheme="minorHAnsi"/>
                <w:sz w:val="18"/>
                <w:szCs w:val="18"/>
              </w:rPr>
            </w:pPr>
            <w:r w:rsidRPr="000B17EE">
              <w:rPr>
                <w:rFonts w:cstheme="minorHAnsi"/>
                <w:sz w:val="18"/>
                <w:szCs w:val="18"/>
              </w:rPr>
              <w:t>Women are not aware of weight goals in pregnancy and receive conflicting advice from HCPs</w:t>
            </w:r>
          </w:p>
        </w:tc>
        <w:tc>
          <w:tcPr>
            <w:tcW w:w="714" w:type="dxa"/>
          </w:tcPr>
          <w:p w14:paraId="7ABD89E1"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545F6EC7"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2272" w:type="dxa"/>
          </w:tcPr>
          <w:p w14:paraId="6C29B3D0" w14:textId="77777777" w:rsidR="00D23E69" w:rsidRPr="000B17EE" w:rsidRDefault="00D23E69" w:rsidP="00D23E69">
            <w:pPr>
              <w:rPr>
                <w:rFonts w:cstheme="minorHAnsi"/>
                <w:sz w:val="18"/>
                <w:szCs w:val="18"/>
              </w:rPr>
            </w:pPr>
            <w:r w:rsidRPr="000B17EE">
              <w:rPr>
                <w:rFonts w:cstheme="minorHAnsi"/>
                <w:sz w:val="18"/>
                <w:szCs w:val="18"/>
              </w:rPr>
              <w:t xml:space="preserve">Lack of clarity around weight gain in pregnancy across both population and practitioners. </w:t>
            </w:r>
          </w:p>
        </w:tc>
      </w:tr>
      <w:tr w:rsidR="00D23E69" w:rsidRPr="000B17EE" w14:paraId="7CA5C466" w14:textId="77777777" w:rsidTr="00D23E69">
        <w:tc>
          <w:tcPr>
            <w:tcW w:w="1696" w:type="dxa"/>
          </w:tcPr>
          <w:p w14:paraId="497F91EA" w14:textId="77777777" w:rsidR="00D23E69" w:rsidRPr="000B17EE" w:rsidRDefault="00D23E69" w:rsidP="00D23E69">
            <w:pPr>
              <w:rPr>
                <w:rFonts w:cstheme="minorHAnsi"/>
                <w:sz w:val="18"/>
                <w:szCs w:val="18"/>
              </w:rPr>
            </w:pPr>
          </w:p>
        </w:tc>
        <w:tc>
          <w:tcPr>
            <w:tcW w:w="997" w:type="dxa"/>
          </w:tcPr>
          <w:p w14:paraId="3E0DA5DC" w14:textId="77777777" w:rsidR="00D23E69" w:rsidRPr="000B17EE" w:rsidRDefault="00D23E69" w:rsidP="00D23E69">
            <w:pPr>
              <w:rPr>
                <w:rFonts w:cstheme="minorHAnsi"/>
                <w:sz w:val="18"/>
                <w:szCs w:val="18"/>
              </w:rPr>
            </w:pPr>
          </w:p>
        </w:tc>
        <w:tc>
          <w:tcPr>
            <w:tcW w:w="5949" w:type="dxa"/>
          </w:tcPr>
          <w:p w14:paraId="2CA0B952" w14:textId="77777777" w:rsidR="00D23E69" w:rsidRPr="000B17EE" w:rsidRDefault="00D23E69" w:rsidP="00D23E69">
            <w:pPr>
              <w:rPr>
                <w:rFonts w:cstheme="minorHAnsi"/>
                <w:sz w:val="18"/>
                <w:szCs w:val="18"/>
              </w:rPr>
            </w:pPr>
            <w:r w:rsidRPr="000B17EE">
              <w:rPr>
                <w:rFonts w:cstheme="minorHAnsi"/>
                <w:sz w:val="18"/>
                <w:szCs w:val="18"/>
              </w:rPr>
              <w:t>Pregnancy is a time when its acceptable to gain weight</w:t>
            </w:r>
          </w:p>
        </w:tc>
        <w:tc>
          <w:tcPr>
            <w:tcW w:w="714" w:type="dxa"/>
          </w:tcPr>
          <w:p w14:paraId="2CF254CF"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67AC50C1"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2272" w:type="dxa"/>
          </w:tcPr>
          <w:p w14:paraId="58A2E7DC" w14:textId="77777777" w:rsidR="00D23E69" w:rsidRPr="000B17EE" w:rsidRDefault="00D23E69" w:rsidP="00D23E69">
            <w:pPr>
              <w:rPr>
                <w:rFonts w:cstheme="minorHAnsi"/>
                <w:sz w:val="18"/>
                <w:szCs w:val="18"/>
              </w:rPr>
            </w:pPr>
            <w:r w:rsidRPr="000B17EE">
              <w:rPr>
                <w:rFonts w:cstheme="minorHAnsi"/>
                <w:sz w:val="18"/>
                <w:szCs w:val="18"/>
              </w:rPr>
              <w:t>Attitudes to pregnancy</w:t>
            </w:r>
          </w:p>
        </w:tc>
      </w:tr>
      <w:tr w:rsidR="00D23E69" w:rsidRPr="000B17EE" w14:paraId="442B73CC" w14:textId="77777777" w:rsidTr="00D23E69">
        <w:tc>
          <w:tcPr>
            <w:tcW w:w="1696" w:type="dxa"/>
          </w:tcPr>
          <w:p w14:paraId="7E6C8951" w14:textId="77777777" w:rsidR="00D23E69" w:rsidRPr="000B17EE" w:rsidRDefault="00D23E69" w:rsidP="00D23E69">
            <w:pPr>
              <w:rPr>
                <w:rFonts w:cstheme="minorHAnsi"/>
                <w:sz w:val="18"/>
                <w:szCs w:val="18"/>
              </w:rPr>
            </w:pPr>
            <w:r w:rsidRPr="000B17EE">
              <w:rPr>
                <w:rFonts w:cstheme="minorHAnsi"/>
                <w:sz w:val="18"/>
                <w:szCs w:val="18"/>
              </w:rPr>
              <w:t>McBride et al 2012</w:t>
            </w:r>
            <w:r>
              <w:rPr>
                <w:vertAlign w:val="superscript"/>
              </w:rPr>
              <w:t>137</w:t>
            </w:r>
          </w:p>
        </w:tc>
        <w:tc>
          <w:tcPr>
            <w:tcW w:w="997" w:type="dxa"/>
          </w:tcPr>
          <w:p w14:paraId="24DCE9D4" w14:textId="77777777" w:rsidR="00D23E69" w:rsidRPr="000B17EE" w:rsidRDefault="00D23E69" w:rsidP="00D23E69">
            <w:pPr>
              <w:rPr>
                <w:rFonts w:cstheme="minorHAnsi"/>
                <w:sz w:val="18"/>
                <w:szCs w:val="18"/>
              </w:rPr>
            </w:pPr>
            <w:r w:rsidRPr="000B17EE">
              <w:rPr>
                <w:rFonts w:cstheme="minorHAnsi"/>
                <w:sz w:val="18"/>
                <w:szCs w:val="18"/>
              </w:rPr>
              <w:t>S</w:t>
            </w:r>
          </w:p>
        </w:tc>
        <w:tc>
          <w:tcPr>
            <w:tcW w:w="5949" w:type="dxa"/>
          </w:tcPr>
          <w:p w14:paraId="4A03382A" w14:textId="77777777" w:rsidR="00D23E69" w:rsidRPr="000B17EE" w:rsidRDefault="00D23E69" w:rsidP="00D23E69">
            <w:pPr>
              <w:rPr>
                <w:rFonts w:cstheme="minorHAnsi"/>
                <w:sz w:val="18"/>
                <w:szCs w:val="18"/>
              </w:rPr>
            </w:pPr>
            <w:r w:rsidRPr="000B17EE">
              <w:rPr>
                <w:rFonts w:cstheme="minorHAnsi"/>
                <w:sz w:val="18"/>
                <w:szCs w:val="18"/>
              </w:rPr>
              <w:t xml:space="preserve">If women drink during one </w:t>
            </w:r>
            <w:proofErr w:type="gramStart"/>
            <w:r w:rsidRPr="000B17EE">
              <w:rPr>
                <w:rFonts w:cstheme="minorHAnsi"/>
                <w:sz w:val="18"/>
                <w:szCs w:val="18"/>
              </w:rPr>
              <w:t>pregnancy</w:t>
            </w:r>
            <w:proofErr w:type="gramEnd"/>
            <w:r w:rsidRPr="000B17EE">
              <w:rPr>
                <w:rFonts w:cstheme="minorHAnsi"/>
                <w:sz w:val="18"/>
                <w:szCs w:val="18"/>
              </w:rPr>
              <w:t xml:space="preserve"> then they are more likely to drink in subsequent pregnancy</w:t>
            </w:r>
          </w:p>
        </w:tc>
        <w:tc>
          <w:tcPr>
            <w:tcW w:w="714" w:type="dxa"/>
          </w:tcPr>
          <w:p w14:paraId="788E8E67" w14:textId="77777777" w:rsidR="00D23E69" w:rsidRPr="000B17EE" w:rsidRDefault="00D23E69" w:rsidP="00D23E69">
            <w:pPr>
              <w:rPr>
                <w:rFonts w:cstheme="minorHAnsi"/>
                <w:sz w:val="18"/>
                <w:szCs w:val="18"/>
              </w:rPr>
            </w:pPr>
            <w:r w:rsidRPr="000B17EE">
              <w:rPr>
                <w:rFonts w:cstheme="minorHAnsi"/>
                <w:sz w:val="18"/>
                <w:szCs w:val="18"/>
              </w:rPr>
              <w:t>BA</w:t>
            </w:r>
          </w:p>
        </w:tc>
        <w:tc>
          <w:tcPr>
            <w:tcW w:w="1696" w:type="dxa"/>
          </w:tcPr>
          <w:p w14:paraId="0FF9FBE2"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2272" w:type="dxa"/>
          </w:tcPr>
          <w:p w14:paraId="0440C753" w14:textId="77777777" w:rsidR="00D23E69" w:rsidRPr="000B17EE" w:rsidRDefault="00D23E69" w:rsidP="00D23E69">
            <w:pPr>
              <w:rPr>
                <w:rFonts w:cstheme="minorHAnsi"/>
                <w:sz w:val="18"/>
                <w:szCs w:val="18"/>
              </w:rPr>
            </w:pPr>
            <w:r w:rsidRPr="000B17EE">
              <w:rPr>
                <w:rFonts w:cstheme="minorHAnsi"/>
                <w:sz w:val="18"/>
                <w:szCs w:val="18"/>
              </w:rPr>
              <w:t>Importance of engaging with woman’s experiences as context</w:t>
            </w:r>
          </w:p>
        </w:tc>
      </w:tr>
      <w:tr w:rsidR="00D23E69" w:rsidRPr="000B17EE" w14:paraId="78BBDF77" w14:textId="77777777" w:rsidTr="00D23E69">
        <w:tc>
          <w:tcPr>
            <w:tcW w:w="1696" w:type="dxa"/>
          </w:tcPr>
          <w:p w14:paraId="52063F3C" w14:textId="77777777" w:rsidR="00D23E69" w:rsidRPr="000B17EE" w:rsidRDefault="00D23E69" w:rsidP="00D23E69">
            <w:pPr>
              <w:rPr>
                <w:rFonts w:cstheme="minorHAnsi"/>
                <w:sz w:val="18"/>
                <w:szCs w:val="18"/>
              </w:rPr>
            </w:pPr>
            <w:r w:rsidRPr="000B17EE">
              <w:rPr>
                <w:rFonts w:cstheme="minorHAnsi"/>
                <w:sz w:val="18"/>
                <w:szCs w:val="18"/>
              </w:rPr>
              <w:t>Willcox et al 2015</w:t>
            </w:r>
            <w:r>
              <w:rPr>
                <w:vertAlign w:val="superscript"/>
              </w:rPr>
              <w:t>136</w:t>
            </w:r>
          </w:p>
        </w:tc>
        <w:tc>
          <w:tcPr>
            <w:tcW w:w="997" w:type="dxa"/>
          </w:tcPr>
          <w:p w14:paraId="54B4D0BD"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37B8CABD" w14:textId="77777777" w:rsidR="00D23E69" w:rsidRPr="000B17EE" w:rsidRDefault="00D23E69" w:rsidP="00D23E69">
            <w:pPr>
              <w:rPr>
                <w:rFonts w:cstheme="minorHAnsi"/>
                <w:sz w:val="18"/>
                <w:szCs w:val="18"/>
              </w:rPr>
            </w:pPr>
            <w:r w:rsidRPr="000B17EE">
              <w:rPr>
                <w:rFonts w:cstheme="minorHAnsi"/>
                <w:sz w:val="18"/>
                <w:szCs w:val="18"/>
              </w:rPr>
              <w:t xml:space="preserve">If antenatal care </w:t>
            </w:r>
            <w:proofErr w:type="gramStart"/>
            <w:r w:rsidRPr="000B17EE">
              <w:rPr>
                <w:rFonts w:cstheme="minorHAnsi"/>
                <w:sz w:val="18"/>
                <w:szCs w:val="18"/>
              </w:rPr>
              <w:t>includes  Mhealth</w:t>
            </w:r>
            <w:proofErr w:type="gramEnd"/>
            <w:r w:rsidRPr="000B17EE">
              <w:rPr>
                <w:rFonts w:cstheme="minorHAnsi"/>
                <w:sz w:val="18"/>
                <w:szCs w:val="18"/>
              </w:rPr>
              <w:t xml:space="preserve"> components women will embrace these but healthcare practitioners experience barriers to including them in the care pathway</w:t>
            </w:r>
          </w:p>
        </w:tc>
        <w:tc>
          <w:tcPr>
            <w:tcW w:w="714" w:type="dxa"/>
          </w:tcPr>
          <w:p w14:paraId="4746739A" w14:textId="77777777" w:rsidR="00D23E69" w:rsidRPr="000B17EE" w:rsidRDefault="00D23E69" w:rsidP="00D23E69">
            <w:pPr>
              <w:rPr>
                <w:rFonts w:cstheme="minorHAnsi"/>
                <w:sz w:val="18"/>
                <w:szCs w:val="18"/>
              </w:rPr>
            </w:pPr>
            <w:r w:rsidRPr="000B17EE">
              <w:rPr>
                <w:rFonts w:cstheme="minorHAnsi"/>
                <w:sz w:val="18"/>
                <w:szCs w:val="18"/>
              </w:rPr>
              <w:t>BA</w:t>
            </w:r>
          </w:p>
          <w:p w14:paraId="74CDA499" w14:textId="77777777" w:rsidR="00D23E69" w:rsidRPr="000B17EE" w:rsidRDefault="00D23E69" w:rsidP="00D23E69">
            <w:pPr>
              <w:rPr>
                <w:rFonts w:cstheme="minorHAnsi"/>
                <w:sz w:val="18"/>
                <w:szCs w:val="18"/>
              </w:rPr>
            </w:pPr>
          </w:p>
        </w:tc>
        <w:tc>
          <w:tcPr>
            <w:tcW w:w="1696" w:type="dxa"/>
          </w:tcPr>
          <w:p w14:paraId="103070A1"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2272" w:type="dxa"/>
          </w:tcPr>
          <w:p w14:paraId="2D5D8B75" w14:textId="77777777" w:rsidR="00D23E69" w:rsidRPr="000B17EE" w:rsidRDefault="00D23E69" w:rsidP="00D23E69">
            <w:pPr>
              <w:rPr>
                <w:rFonts w:cstheme="minorHAnsi"/>
                <w:sz w:val="18"/>
                <w:szCs w:val="18"/>
              </w:rPr>
            </w:pPr>
            <w:r w:rsidRPr="000B17EE">
              <w:rPr>
                <w:rFonts w:cstheme="minorHAnsi"/>
                <w:sz w:val="18"/>
                <w:szCs w:val="18"/>
              </w:rPr>
              <w:t>MHealth can be important component of engagement and service delivery but barriers in incorporating Mhealth into care pathway.</w:t>
            </w:r>
          </w:p>
        </w:tc>
      </w:tr>
    </w:tbl>
    <w:p w14:paraId="5A78E1DF" w14:textId="77777777" w:rsidR="00D23E69" w:rsidRPr="000B17EE" w:rsidRDefault="00D23E69" w:rsidP="00D23E69">
      <w:pPr>
        <w:rPr>
          <w:rFonts w:cstheme="minorHAnsi"/>
          <w:b/>
          <w:sz w:val="18"/>
          <w:szCs w:val="18"/>
        </w:rPr>
      </w:pPr>
    </w:p>
    <w:p w14:paraId="6A7E1BC6" w14:textId="77777777" w:rsidR="00D23E69" w:rsidRPr="0057779F" w:rsidRDefault="00D23E69" w:rsidP="00D23E69">
      <w:pPr>
        <w:rPr>
          <w:b/>
        </w:rPr>
      </w:pPr>
      <w:bookmarkStart w:id="289" w:name="_Toc71751427"/>
      <w:bookmarkStart w:id="290" w:name="_Toc71804253"/>
      <w:r w:rsidRPr="0057779F">
        <w:rPr>
          <w:b/>
        </w:rPr>
        <w:t>Table 44: Consolidated Explanatory Accounts: Behaviour Change</w:t>
      </w:r>
      <w:bookmarkEnd w:id="289"/>
      <w:bookmarkEnd w:id="290"/>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7734A9BF" w14:textId="77777777" w:rsidTr="00D23E69">
        <w:tc>
          <w:tcPr>
            <w:tcW w:w="1696" w:type="dxa"/>
          </w:tcPr>
          <w:p w14:paraId="02FC6D20"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28F31136"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0FE7FB05"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5195B459"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7F68F8AE" w14:textId="77777777" w:rsidTr="00D23E69">
        <w:tc>
          <w:tcPr>
            <w:tcW w:w="1696" w:type="dxa"/>
          </w:tcPr>
          <w:p w14:paraId="3A610869" w14:textId="77777777" w:rsidR="00D23E69" w:rsidRPr="000B17EE" w:rsidRDefault="00D23E69" w:rsidP="00D23E69">
            <w:pPr>
              <w:rPr>
                <w:rFonts w:cstheme="minorHAnsi"/>
                <w:sz w:val="18"/>
                <w:szCs w:val="18"/>
              </w:rPr>
            </w:pPr>
          </w:p>
        </w:tc>
        <w:tc>
          <w:tcPr>
            <w:tcW w:w="997" w:type="dxa"/>
          </w:tcPr>
          <w:p w14:paraId="378C8015" w14:textId="77777777" w:rsidR="00D23E69" w:rsidRPr="000B17EE" w:rsidRDefault="00D23E69" w:rsidP="00D23E69">
            <w:pPr>
              <w:rPr>
                <w:rFonts w:cstheme="minorHAnsi"/>
                <w:sz w:val="18"/>
                <w:szCs w:val="18"/>
              </w:rPr>
            </w:pPr>
          </w:p>
        </w:tc>
        <w:tc>
          <w:tcPr>
            <w:tcW w:w="5949" w:type="dxa"/>
          </w:tcPr>
          <w:p w14:paraId="241A7A9A" w14:textId="77777777" w:rsidR="00D23E69" w:rsidRPr="000B17EE" w:rsidRDefault="00D23E69" w:rsidP="00D23E69">
            <w:pPr>
              <w:rPr>
                <w:rFonts w:cstheme="minorHAnsi"/>
                <w:sz w:val="18"/>
                <w:szCs w:val="18"/>
              </w:rPr>
            </w:pPr>
          </w:p>
        </w:tc>
        <w:tc>
          <w:tcPr>
            <w:tcW w:w="714" w:type="dxa"/>
          </w:tcPr>
          <w:p w14:paraId="26DE18AC"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31655733"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17CF1BC4"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0FCC19DA" w14:textId="77777777" w:rsidTr="00D23E69">
        <w:tc>
          <w:tcPr>
            <w:tcW w:w="1696" w:type="dxa"/>
          </w:tcPr>
          <w:p w14:paraId="79191A2D" w14:textId="77777777" w:rsidR="00D23E69" w:rsidRPr="000B17EE" w:rsidRDefault="00D23E69" w:rsidP="00D23E69">
            <w:pPr>
              <w:rPr>
                <w:rFonts w:cstheme="minorHAnsi"/>
                <w:sz w:val="18"/>
                <w:szCs w:val="18"/>
              </w:rPr>
            </w:pPr>
            <w:r w:rsidRPr="000B17EE">
              <w:rPr>
                <w:rFonts w:cstheme="minorHAnsi"/>
                <w:sz w:val="18"/>
                <w:szCs w:val="18"/>
              </w:rPr>
              <w:t>Barker et al 2018</w:t>
            </w:r>
            <w:r>
              <w:rPr>
                <w:vertAlign w:val="superscript"/>
              </w:rPr>
              <w:t>29</w:t>
            </w:r>
          </w:p>
        </w:tc>
        <w:tc>
          <w:tcPr>
            <w:tcW w:w="997" w:type="dxa"/>
          </w:tcPr>
          <w:p w14:paraId="530E3100" w14:textId="77777777" w:rsidR="00D23E69" w:rsidRPr="000B17EE" w:rsidRDefault="00D23E69" w:rsidP="00D23E69">
            <w:pPr>
              <w:rPr>
                <w:rFonts w:cstheme="minorHAnsi"/>
                <w:sz w:val="18"/>
                <w:szCs w:val="18"/>
              </w:rPr>
            </w:pPr>
            <w:r>
              <w:rPr>
                <w:rFonts w:cstheme="minorHAnsi"/>
                <w:sz w:val="18"/>
                <w:szCs w:val="18"/>
              </w:rPr>
              <w:t>OC</w:t>
            </w:r>
          </w:p>
        </w:tc>
        <w:tc>
          <w:tcPr>
            <w:tcW w:w="5949" w:type="dxa"/>
          </w:tcPr>
          <w:p w14:paraId="627AA231" w14:textId="77777777" w:rsidR="00D23E69" w:rsidRPr="000B17EE" w:rsidRDefault="00D23E69" w:rsidP="00D23E69">
            <w:pPr>
              <w:rPr>
                <w:rFonts w:cstheme="minorHAnsi"/>
                <w:sz w:val="18"/>
                <w:szCs w:val="18"/>
              </w:rPr>
            </w:pPr>
            <w:r w:rsidRPr="000B17EE">
              <w:rPr>
                <w:rFonts w:cstheme="minorHAnsi"/>
                <w:sz w:val="18"/>
                <w:szCs w:val="18"/>
              </w:rPr>
              <w:t xml:space="preserve">If children and young adults are engaged with health behaviour promotions prior to childbearing capabilities develop, </w:t>
            </w:r>
            <w:proofErr w:type="gramStart"/>
            <w:r w:rsidRPr="000B17EE">
              <w:rPr>
                <w:rFonts w:cstheme="minorHAnsi"/>
                <w:sz w:val="18"/>
                <w:szCs w:val="18"/>
              </w:rPr>
              <w:t>Then</w:t>
            </w:r>
            <w:proofErr w:type="gramEnd"/>
            <w:r w:rsidRPr="000B17EE">
              <w:rPr>
                <w:rFonts w:cstheme="minorHAnsi"/>
                <w:sz w:val="18"/>
                <w:szCs w:val="18"/>
              </w:rPr>
              <w:t xml:space="preserve"> there is a better chance that they will continue with healthy behaviours in the preconception period</w:t>
            </w:r>
          </w:p>
        </w:tc>
        <w:tc>
          <w:tcPr>
            <w:tcW w:w="714" w:type="dxa"/>
          </w:tcPr>
          <w:p w14:paraId="15AD1FCC" w14:textId="77777777" w:rsidR="00D23E69" w:rsidRPr="000B17EE" w:rsidRDefault="00D23E69" w:rsidP="00D23E69">
            <w:pPr>
              <w:rPr>
                <w:rFonts w:cstheme="minorHAnsi"/>
                <w:sz w:val="18"/>
                <w:szCs w:val="18"/>
              </w:rPr>
            </w:pPr>
            <w:r w:rsidRPr="000B17EE">
              <w:rPr>
                <w:rFonts w:cstheme="minorHAnsi"/>
                <w:sz w:val="18"/>
                <w:szCs w:val="18"/>
              </w:rPr>
              <w:t>BC</w:t>
            </w:r>
          </w:p>
        </w:tc>
        <w:tc>
          <w:tcPr>
            <w:tcW w:w="1696" w:type="dxa"/>
          </w:tcPr>
          <w:p w14:paraId="2DA9A176" w14:textId="77777777" w:rsidR="00D23E69" w:rsidRPr="000B17EE" w:rsidRDefault="00D23E69" w:rsidP="00D23E69">
            <w:pPr>
              <w:rPr>
                <w:rFonts w:cstheme="minorHAnsi"/>
                <w:sz w:val="18"/>
                <w:szCs w:val="18"/>
              </w:rPr>
            </w:pPr>
            <w:r w:rsidRPr="000B17EE">
              <w:rPr>
                <w:rFonts w:cstheme="minorHAnsi"/>
                <w:sz w:val="18"/>
                <w:szCs w:val="18"/>
              </w:rPr>
              <w:t>Pre-planning</w:t>
            </w:r>
          </w:p>
        </w:tc>
        <w:tc>
          <w:tcPr>
            <w:tcW w:w="2272" w:type="dxa"/>
          </w:tcPr>
          <w:p w14:paraId="5FA4093A" w14:textId="77777777" w:rsidR="00D23E69" w:rsidRPr="000B17EE" w:rsidRDefault="00D23E69" w:rsidP="00D23E69">
            <w:pPr>
              <w:rPr>
                <w:rFonts w:cstheme="minorHAnsi"/>
                <w:sz w:val="18"/>
                <w:szCs w:val="18"/>
              </w:rPr>
            </w:pPr>
            <w:r w:rsidRPr="000B17EE">
              <w:rPr>
                <w:rFonts w:cstheme="minorHAnsi"/>
                <w:sz w:val="18"/>
                <w:szCs w:val="18"/>
              </w:rPr>
              <w:t>Habit formation</w:t>
            </w:r>
          </w:p>
          <w:p w14:paraId="3302DC59" w14:textId="77777777" w:rsidR="00D23E69" w:rsidRPr="000B17EE" w:rsidRDefault="00D23E69" w:rsidP="00D23E69">
            <w:pPr>
              <w:rPr>
                <w:rFonts w:cstheme="minorHAnsi"/>
                <w:sz w:val="18"/>
                <w:szCs w:val="18"/>
              </w:rPr>
            </w:pPr>
            <w:r w:rsidRPr="000B17EE">
              <w:rPr>
                <w:rFonts w:cstheme="minorHAnsi"/>
                <w:sz w:val="18"/>
                <w:szCs w:val="18"/>
              </w:rPr>
              <w:t>Social movement with preparation for healthy pregnancy becoming more normalised</w:t>
            </w:r>
          </w:p>
        </w:tc>
      </w:tr>
      <w:tr w:rsidR="00D23E69" w:rsidRPr="000B17EE" w14:paraId="4B26EFEF" w14:textId="77777777" w:rsidTr="00D23E69">
        <w:tc>
          <w:tcPr>
            <w:tcW w:w="1696" w:type="dxa"/>
          </w:tcPr>
          <w:p w14:paraId="240879AB" w14:textId="77777777" w:rsidR="00D23E69" w:rsidRPr="000B17EE" w:rsidRDefault="00D23E69" w:rsidP="00D23E69">
            <w:pPr>
              <w:rPr>
                <w:rFonts w:cstheme="minorHAnsi"/>
                <w:sz w:val="18"/>
                <w:szCs w:val="18"/>
              </w:rPr>
            </w:pPr>
          </w:p>
        </w:tc>
        <w:tc>
          <w:tcPr>
            <w:tcW w:w="997" w:type="dxa"/>
          </w:tcPr>
          <w:p w14:paraId="743054CF" w14:textId="77777777" w:rsidR="00D23E69" w:rsidRPr="000B17EE" w:rsidRDefault="00D23E69" w:rsidP="00D23E69">
            <w:pPr>
              <w:rPr>
                <w:rFonts w:cstheme="minorHAnsi"/>
                <w:sz w:val="18"/>
                <w:szCs w:val="18"/>
              </w:rPr>
            </w:pPr>
          </w:p>
        </w:tc>
        <w:tc>
          <w:tcPr>
            <w:tcW w:w="5949" w:type="dxa"/>
          </w:tcPr>
          <w:p w14:paraId="7D32722C" w14:textId="77777777" w:rsidR="00D23E69" w:rsidRPr="000B17EE" w:rsidRDefault="00D23E69" w:rsidP="00D23E69">
            <w:pPr>
              <w:rPr>
                <w:rFonts w:cstheme="minorHAnsi"/>
                <w:sz w:val="18"/>
                <w:szCs w:val="18"/>
              </w:rPr>
            </w:pPr>
            <w:r w:rsidRPr="000B17EE">
              <w:rPr>
                <w:rFonts w:cstheme="minorHAnsi"/>
                <w:sz w:val="18"/>
                <w:szCs w:val="18"/>
              </w:rPr>
              <w:t xml:space="preserve">If adults with no immediate intention to get pregnant are informed of risk of future loss of ability to have a healthy child  </w:t>
            </w:r>
          </w:p>
          <w:p w14:paraId="1352EE42" w14:textId="77777777" w:rsidR="00D23E69" w:rsidRPr="000B17EE" w:rsidRDefault="00D23E69" w:rsidP="00D23E69">
            <w:pPr>
              <w:rPr>
                <w:rFonts w:cstheme="minorHAnsi"/>
                <w:sz w:val="18"/>
                <w:szCs w:val="18"/>
              </w:rPr>
            </w:pPr>
            <w:r w:rsidRPr="000B17EE">
              <w:rPr>
                <w:rFonts w:cstheme="minorHAnsi"/>
                <w:sz w:val="18"/>
                <w:szCs w:val="18"/>
              </w:rPr>
              <w:t>Then they may be more motivated by loss aversion</w:t>
            </w:r>
          </w:p>
        </w:tc>
        <w:tc>
          <w:tcPr>
            <w:tcW w:w="714" w:type="dxa"/>
          </w:tcPr>
          <w:p w14:paraId="6F8B1F95" w14:textId="77777777" w:rsidR="00D23E69" w:rsidRPr="000B17EE" w:rsidRDefault="00D23E69" w:rsidP="00D23E69">
            <w:pPr>
              <w:rPr>
                <w:rFonts w:cstheme="minorHAnsi"/>
                <w:sz w:val="18"/>
                <w:szCs w:val="18"/>
              </w:rPr>
            </w:pPr>
            <w:r w:rsidRPr="000B17EE">
              <w:rPr>
                <w:rFonts w:cstheme="minorHAnsi"/>
                <w:sz w:val="18"/>
                <w:szCs w:val="18"/>
              </w:rPr>
              <w:t>BC</w:t>
            </w:r>
          </w:p>
        </w:tc>
        <w:tc>
          <w:tcPr>
            <w:tcW w:w="1696" w:type="dxa"/>
          </w:tcPr>
          <w:p w14:paraId="47478D84" w14:textId="77777777" w:rsidR="00D23E69" w:rsidRPr="000B17EE" w:rsidRDefault="00D23E69" w:rsidP="00D23E69">
            <w:pPr>
              <w:rPr>
                <w:rFonts w:cstheme="minorHAnsi"/>
                <w:sz w:val="18"/>
                <w:szCs w:val="18"/>
              </w:rPr>
            </w:pPr>
            <w:r w:rsidRPr="000B17EE">
              <w:rPr>
                <w:rFonts w:cstheme="minorHAnsi"/>
                <w:sz w:val="18"/>
                <w:szCs w:val="18"/>
              </w:rPr>
              <w:t>Pre-planning</w:t>
            </w:r>
          </w:p>
        </w:tc>
        <w:tc>
          <w:tcPr>
            <w:tcW w:w="2272" w:type="dxa"/>
          </w:tcPr>
          <w:p w14:paraId="1F0CDA7F" w14:textId="77777777" w:rsidR="00D23E69" w:rsidRPr="000B17EE" w:rsidRDefault="00D23E69" w:rsidP="00D23E69">
            <w:pPr>
              <w:rPr>
                <w:rFonts w:cstheme="minorHAnsi"/>
                <w:sz w:val="18"/>
                <w:szCs w:val="18"/>
              </w:rPr>
            </w:pPr>
            <w:r w:rsidRPr="000B17EE">
              <w:rPr>
                <w:rFonts w:cstheme="minorHAnsi"/>
                <w:sz w:val="18"/>
                <w:szCs w:val="18"/>
              </w:rPr>
              <w:t>Loss aversion as motivator in response to public information campaign</w:t>
            </w:r>
          </w:p>
        </w:tc>
      </w:tr>
      <w:tr w:rsidR="00D23E69" w:rsidRPr="000B17EE" w14:paraId="54E29AE0" w14:textId="77777777" w:rsidTr="00D23E69">
        <w:tc>
          <w:tcPr>
            <w:tcW w:w="1696" w:type="dxa"/>
          </w:tcPr>
          <w:p w14:paraId="2FCF8DB3" w14:textId="77777777" w:rsidR="00D23E69" w:rsidRPr="000B17EE" w:rsidRDefault="00D23E69" w:rsidP="00D23E69">
            <w:pPr>
              <w:rPr>
                <w:rFonts w:cstheme="minorHAnsi"/>
                <w:sz w:val="18"/>
                <w:szCs w:val="18"/>
              </w:rPr>
            </w:pPr>
            <w:r w:rsidRPr="000B17EE">
              <w:rPr>
                <w:rFonts w:cstheme="minorHAnsi"/>
                <w:sz w:val="18"/>
                <w:szCs w:val="18"/>
              </w:rPr>
              <w:t>Mahoney 2014</w:t>
            </w:r>
            <w:r>
              <w:rPr>
                <w:vertAlign w:val="superscript"/>
              </w:rPr>
              <w:t>246</w:t>
            </w:r>
          </w:p>
        </w:tc>
        <w:tc>
          <w:tcPr>
            <w:tcW w:w="997" w:type="dxa"/>
          </w:tcPr>
          <w:p w14:paraId="487BD8C1" w14:textId="77777777" w:rsidR="00D23E69" w:rsidRPr="000B17EE" w:rsidRDefault="00D23E69" w:rsidP="00D23E69">
            <w:pPr>
              <w:rPr>
                <w:rFonts w:cstheme="minorHAnsi"/>
                <w:sz w:val="18"/>
                <w:szCs w:val="18"/>
              </w:rPr>
            </w:pPr>
          </w:p>
        </w:tc>
        <w:tc>
          <w:tcPr>
            <w:tcW w:w="5949" w:type="dxa"/>
          </w:tcPr>
          <w:p w14:paraId="52373DF4" w14:textId="77777777" w:rsidR="00D23E69" w:rsidRPr="000B17EE" w:rsidRDefault="00D23E69" w:rsidP="00D23E69">
            <w:pPr>
              <w:rPr>
                <w:rFonts w:cstheme="minorHAnsi"/>
                <w:color w:val="000000"/>
                <w:sz w:val="18"/>
                <w:szCs w:val="18"/>
              </w:rPr>
            </w:pPr>
            <w:r w:rsidRPr="000B17EE">
              <w:rPr>
                <w:rFonts w:cstheme="minorHAnsi"/>
                <w:color w:val="000000"/>
                <w:sz w:val="18"/>
                <w:szCs w:val="18"/>
              </w:rPr>
              <w:t>If individual tailored motivational interviewing is used, then participants can report behaviour change and lose an average of 7lbs in 12 weeks</w:t>
            </w:r>
          </w:p>
          <w:p w14:paraId="2C508B50" w14:textId="77777777" w:rsidR="00D23E69" w:rsidRPr="000B17EE" w:rsidRDefault="00D23E69" w:rsidP="00D23E69">
            <w:pPr>
              <w:rPr>
                <w:rFonts w:cstheme="minorHAnsi"/>
                <w:sz w:val="18"/>
                <w:szCs w:val="18"/>
              </w:rPr>
            </w:pPr>
          </w:p>
        </w:tc>
        <w:tc>
          <w:tcPr>
            <w:tcW w:w="714" w:type="dxa"/>
          </w:tcPr>
          <w:p w14:paraId="28FD5574" w14:textId="77777777" w:rsidR="00D23E69" w:rsidRPr="000B17EE" w:rsidRDefault="00D23E69" w:rsidP="00D23E69">
            <w:pPr>
              <w:rPr>
                <w:rFonts w:cstheme="minorHAnsi"/>
                <w:color w:val="000000"/>
                <w:sz w:val="18"/>
                <w:szCs w:val="18"/>
              </w:rPr>
            </w:pPr>
            <w:r w:rsidRPr="000B17EE">
              <w:rPr>
                <w:rFonts w:cstheme="minorHAnsi"/>
                <w:color w:val="000000"/>
                <w:sz w:val="18"/>
                <w:szCs w:val="18"/>
              </w:rPr>
              <w:t>BC</w:t>
            </w:r>
          </w:p>
          <w:p w14:paraId="19C4115E" w14:textId="77777777" w:rsidR="00D23E69" w:rsidRPr="000B17EE" w:rsidRDefault="00D23E69" w:rsidP="00D23E69">
            <w:pPr>
              <w:rPr>
                <w:rFonts w:cstheme="minorHAnsi"/>
                <w:sz w:val="18"/>
                <w:szCs w:val="18"/>
              </w:rPr>
            </w:pPr>
            <w:r w:rsidRPr="000B17EE">
              <w:rPr>
                <w:rFonts w:cstheme="minorHAnsi"/>
                <w:color w:val="000000"/>
                <w:sz w:val="18"/>
                <w:szCs w:val="18"/>
              </w:rPr>
              <w:t>W16</w:t>
            </w:r>
          </w:p>
        </w:tc>
        <w:tc>
          <w:tcPr>
            <w:tcW w:w="1696" w:type="dxa"/>
          </w:tcPr>
          <w:p w14:paraId="11DB0EE7"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PCOS </w:t>
            </w:r>
          </w:p>
          <w:p w14:paraId="1BD77FE6"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BMI greater than 27, age 18-44 </w:t>
            </w:r>
          </w:p>
          <w:p w14:paraId="35525513" w14:textId="77777777" w:rsidR="00D23E69" w:rsidRPr="000B17EE" w:rsidRDefault="00D23E69" w:rsidP="00D23E69">
            <w:pPr>
              <w:rPr>
                <w:rFonts w:cstheme="minorHAnsi"/>
                <w:sz w:val="18"/>
                <w:szCs w:val="18"/>
              </w:rPr>
            </w:pPr>
            <w:proofErr w:type="gramStart"/>
            <w:r w:rsidRPr="000B17EE">
              <w:rPr>
                <w:rFonts w:cstheme="minorHAnsi"/>
                <w:color w:val="000000"/>
                <w:sz w:val="18"/>
                <w:szCs w:val="18"/>
              </w:rPr>
              <w:t>12 week</w:t>
            </w:r>
            <w:proofErr w:type="gramEnd"/>
            <w:r w:rsidRPr="000B17EE">
              <w:rPr>
                <w:rFonts w:cstheme="minorHAnsi"/>
                <w:color w:val="000000"/>
                <w:sz w:val="18"/>
                <w:szCs w:val="18"/>
              </w:rPr>
              <w:t xml:space="preserve"> 6 MI sessions, daily logs </w:t>
            </w:r>
          </w:p>
        </w:tc>
        <w:tc>
          <w:tcPr>
            <w:tcW w:w="2272" w:type="dxa"/>
          </w:tcPr>
          <w:p w14:paraId="32968E6C" w14:textId="77777777" w:rsidR="00D23E69" w:rsidRPr="000B17EE" w:rsidRDefault="00D23E69" w:rsidP="00D23E69">
            <w:pPr>
              <w:rPr>
                <w:rFonts w:cstheme="minorHAnsi"/>
                <w:sz w:val="18"/>
                <w:szCs w:val="18"/>
              </w:rPr>
            </w:pPr>
            <w:r w:rsidRPr="000B17EE">
              <w:rPr>
                <w:rFonts w:cstheme="minorHAnsi"/>
                <w:sz w:val="18"/>
                <w:szCs w:val="18"/>
              </w:rPr>
              <w:t>MI, monitoring</w:t>
            </w:r>
          </w:p>
        </w:tc>
      </w:tr>
      <w:tr w:rsidR="00D23E69" w:rsidRPr="000B17EE" w14:paraId="4D1472A4" w14:textId="77777777" w:rsidTr="00D23E69">
        <w:tc>
          <w:tcPr>
            <w:tcW w:w="1696" w:type="dxa"/>
          </w:tcPr>
          <w:p w14:paraId="145C74D2" w14:textId="77777777" w:rsidR="00D23E69" w:rsidRPr="000B17EE" w:rsidRDefault="00D23E69" w:rsidP="00D23E69">
            <w:pPr>
              <w:rPr>
                <w:rFonts w:cstheme="minorHAnsi"/>
                <w:sz w:val="18"/>
                <w:szCs w:val="18"/>
              </w:rPr>
            </w:pPr>
            <w:r w:rsidRPr="000B17EE">
              <w:rPr>
                <w:rFonts w:cstheme="minorHAnsi"/>
                <w:sz w:val="18"/>
                <w:szCs w:val="18"/>
              </w:rPr>
              <w:t>Rono et al 2018</w:t>
            </w:r>
            <w:r>
              <w:rPr>
                <w:vertAlign w:val="superscript"/>
              </w:rPr>
              <w:t>138</w:t>
            </w:r>
          </w:p>
        </w:tc>
        <w:tc>
          <w:tcPr>
            <w:tcW w:w="997" w:type="dxa"/>
          </w:tcPr>
          <w:p w14:paraId="39FA4FEA"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52D8A39E" w14:textId="77777777" w:rsidR="00D23E69" w:rsidRPr="000B17EE" w:rsidRDefault="00D23E69" w:rsidP="00D23E69">
            <w:pPr>
              <w:rPr>
                <w:rFonts w:cstheme="minorHAnsi"/>
                <w:sz w:val="18"/>
                <w:szCs w:val="18"/>
              </w:rPr>
            </w:pPr>
            <w:r w:rsidRPr="000B17EE">
              <w:rPr>
                <w:rFonts w:cstheme="minorHAnsi"/>
                <w:color w:val="000000"/>
                <w:sz w:val="18"/>
                <w:szCs w:val="18"/>
              </w:rPr>
              <w:t xml:space="preserve">If participants do not delay getting pregnant while undergoing the </w:t>
            </w:r>
            <w:proofErr w:type="gramStart"/>
            <w:r w:rsidRPr="000B17EE">
              <w:rPr>
                <w:rFonts w:cstheme="minorHAnsi"/>
                <w:color w:val="000000"/>
                <w:sz w:val="18"/>
                <w:szCs w:val="18"/>
              </w:rPr>
              <w:t>intervention</w:t>
            </w:r>
            <w:proofErr w:type="gramEnd"/>
            <w:r w:rsidRPr="000B17EE">
              <w:rPr>
                <w:rFonts w:cstheme="minorHAnsi"/>
                <w:color w:val="000000"/>
                <w:sz w:val="18"/>
                <w:szCs w:val="18"/>
              </w:rPr>
              <w:t xml:space="preserve"> then weight loss will not be significant.</w:t>
            </w:r>
          </w:p>
        </w:tc>
        <w:tc>
          <w:tcPr>
            <w:tcW w:w="714" w:type="dxa"/>
          </w:tcPr>
          <w:p w14:paraId="5C09B58B" w14:textId="77777777" w:rsidR="00D23E69" w:rsidRPr="000B17EE" w:rsidRDefault="00D23E69" w:rsidP="00D23E69">
            <w:pPr>
              <w:rPr>
                <w:rFonts w:cstheme="minorHAnsi"/>
                <w:sz w:val="18"/>
                <w:szCs w:val="18"/>
              </w:rPr>
            </w:pPr>
            <w:r w:rsidRPr="000B17EE">
              <w:rPr>
                <w:rFonts w:cstheme="minorHAnsi"/>
                <w:sz w:val="18"/>
                <w:szCs w:val="18"/>
              </w:rPr>
              <w:t>BC</w:t>
            </w:r>
          </w:p>
        </w:tc>
        <w:tc>
          <w:tcPr>
            <w:tcW w:w="1696" w:type="dxa"/>
          </w:tcPr>
          <w:p w14:paraId="7B868AD5" w14:textId="77777777" w:rsidR="00D23E69" w:rsidRPr="000B17EE" w:rsidRDefault="00D23E69" w:rsidP="00D23E69">
            <w:pPr>
              <w:rPr>
                <w:rFonts w:cstheme="minorHAnsi"/>
                <w:sz w:val="18"/>
                <w:szCs w:val="18"/>
              </w:rPr>
            </w:pPr>
            <w:r w:rsidRPr="000B17EE">
              <w:rPr>
                <w:rFonts w:cstheme="minorHAnsi"/>
                <w:sz w:val="18"/>
                <w:szCs w:val="18"/>
              </w:rPr>
              <w:t>Gestational Diabetes</w:t>
            </w:r>
          </w:p>
          <w:p w14:paraId="7388F873" w14:textId="77777777" w:rsidR="00D23E69" w:rsidRPr="000B17EE" w:rsidRDefault="00D23E69" w:rsidP="00D23E69">
            <w:pPr>
              <w:rPr>
                <w:rFonts w:cstheme="minorHAnsi"/>
                <w:sz w:val="18"/>
                <w:szCs w:val="18"/>
              </w:rPr>
            </w:pPr>
            <w:r w:rsidRPr="000B17EE">
              <w:rPr>
                <w:rFonts w:cstheme="minorHAnsi"/>
                <w:sz w:val="18"/>
                <w:szCs w:val="18"/>
              </w:rPr>
              <w:t>BMI &gt;30</w:t>
            </w:r>
          </w:p>
        </w:tc>
        <w:tc>
          <w:tcPr>
            <w:tcW w:w="2272" w:type="dxa"/>
          </w:tcPr>
          <w:p w14:paraId="68B04358" w14:textId="77777777" w:rsidR="00D23E69" w:rsidRPr="000B17EE" w:rsidRDefault="00D23E69" w:rsidP="00D23E69">
            <w:pPr>
              <w:rPr>
                <w:rFonts w:cstheme="minorHAnsi"/>
                <w:sz w:val="18"/>
                <w:szCs w:val="18"/>
              </w:rPr>
            </w:pPr>
            <w:r w:rsidRPr="000B17EE">
              <w:rPr>
                <w:rFonts w:cstheme="minorHAnsi"/>
                <w:sz w:val="18"/>
                <w:szCs w:val="18"/>
              </w:rPr>
              <w:t>No delay of pregnancy so v limited exposure to intervention before conception</w:t>
            </w:r>
          </w:p>
        </w:tc>
      </w:tr>
      <w:tr w:rsidR="00D23E69" w:rsidRPr="000B17EE" w14:paraId="1C0F5AA4" w14:textId="77777777" w:rsidTr="00D23E69">
        <w:tc>
          <w:tcPr>
            <w:tcW w:w="1696" w:type="dxa"/>
          </w:tcPr>
          <w:p w14:paraId="247ED818" w14:textId="77777777" w:rsidR="00D23E69" w:rsidRPr="000B17EE" w:rsidRDefault="00D23E69" w:rsidP="00D23E69">
            <w:pPr>
              <w:rPr>
                <w:rFonts w:cstheme="minorHAnsi"/>
                <w:sz w:val="18"/>
                <w:szCs w:val="18"/>
              </w:rPr>
            </w:pPr>
            <w:r w:rsidRPr="000B17EE">
              <w:rPr>
                <w:rFonts w:cstheme="minorHAnsi"/>
                <w:color w:val="000000"/>
                <w:sz w:val="18"/>
                <w:szCs w:val="18"/>
              </w:rPr>
              <w:t>Shawe et al 2019</w:t>
            </w:r>
            <w:r>
              <w:rPr>
                <w:vertAlign w:val="superscript"/>
              </w:rPr>
              <w:t>130</w:t>
            </w:r>
          </w:p>
        </w:tc>
        <w:tc>
          <w:tcPr>
            <w:tcW w:w="997" w:type="dxa"/>
          </w:tcPr>
          <w:p w14:paraId="3134D461" w14:textId="77777777" w:rsidR="00D23E69" w:rsidRPr="000B17EE" w:rsidRDefault="00D23E69" w:rsidP="00D23E69">
            <w:pPr>
              <w:rPr>
                <w:rFonts w:cstheme="minorHAnsi"/>
                <w:sz w:val="18"/>
                <w:szCs w:val="18"/>
              </w:rPr>
            </w:pPr>
            <w:r w:rsidRPr="000B17EE">
              <w:rPr>
                <w:rFonts w:cstheme="minorHAnsi"/>
                <w:sz w:val="18"/>
                <w:szCs w:val="18"/>
              </w:rPr>
              <w:t>S</w:t>
            </w:r>
          </w:p>
        </w:tc>
        <w:tc>
          <w:tcPr>
            <w:tcW w:w="5949" w:type="dxa"/>
          </w:tcPr>
          <w:p w14:paraId="52C467E7" w14:textId="77777777" w:rsidR="00D23E69" w:rsidRPr="000B17EE" w:rsidRDefault="00D23E69" w:rsidP="00D23E69">
            <w:pPr>
              <w:rPr>
                <w:rFonts w:cstheme="minorHAnsi"/>
                <w:sz w:val="18"/>
                <w:szCs w:val="18"/>
              </w:rPr>
            </w:pPr>
            <w:r w:rsidRPr="000B17EE">
              <w:rPr>
                <w:rFonts w:cstheme="minorHAnsi"/>
                <w:sz w:val="18"/>
                <w:szCs w:val="18"/>
              </w:rPr>
              <w:t xml:space="preserve">Male </w:t>
            </w:r>
            <w:proofErr w:type="gramStart"/>
            <w:r w:rsidRPr="000B17EE">
              <w:rPr>
                <w:rFonts w:cstheme="minorHAnsi"/>
                <w:sz w:val="18"/>
                <w:szCs w:val="18"/>
              </w:rPr>
              <w:t>respondents  -</w:t>
            </w:r>
            <w:proofErr w:type="gramEnd"/>
            <w:r w:rsidRPr="000B17EE">
              <w:rPr>
                <w:rFonts w:cstheme="minorHAnsi"/>
                <w:sz w:val="18"/>
                <w:szCs w:val="18"/>
              </w:rPr>
              <w:t xml:space="preserve"> 74% pregnancies planned </w:t>
            </w:r>
          </w:p>
          <w:p w14:paraId="53D2DA84" w14:textId="77777777" w:rsidR="00D23E69" w:rsidRPr="000B17EE" w:rsidRDefault="00D23E69" w:rsidP="00D23E69">
            <w:pPr>
              <w:rPr>
                <w:rFonts w:cstheme="minorHAnsi"/>
                <w:sz w:val="18"/>
                <w:szCs w:val="18"/>
              </w:rPr>
            </w:pPr>
            <w:r w:rsidRPr="000B17EE">
              <w:rPr>
                <w:rFonts w:cstheme="minorHAnsi"/>
                <w:sz w:val="18"/>
                <w:szCs w:val="18"/>
              </w:rPr>
              <w:t xml:space="preserve">If men are part of a couple planning a pregnancy </w:t>
            </w:r>
          </w:p>
          <w:p w14:paraId="5B15CC5F" w14:textId="77777777" w:rsidR="00D23E69" w:rsidRPr="000B17EE" w:rsidRDefault="00D23E69" w:rsidP="00D23E69">
            <w:pPr>
              <w:rPr>
                <w:rFonts w:cstheme="minorHAnsi"/>
                <w:sz w:val="18"/>
                <w:szCs w:val="18"/>
              </w:rPr>
            </w:pPr>
            <w:r w:rsidRPr="000B17EE">
              <w:rPr>
                <w:rFonts w:cstheme="minorHAnsi"/>
                <w:sz w:val="18"/>
                <w:szCs w:val="18"/>
              </w:rPr>
              <w:t>then they were more likely than other men (non planners) to reduce smoking, reduce alcohol consumption and to eat more healthily in preparation for pregnancy. However, 57% took no action to improve their health.</w:t>
            </w:r>
          </w:p>
        </w:tc>
        <w:tc>
          <w:tcPr>
            <w:tcW w:w="714" w:type="dxa"/>
          </w:tcPr>
          <w:p w14:paraId="6E4E5138" w14:textId="77777777" w:rsidR="00D23E69" w:rsidRPr="000B17EE" w:rsidRDefault="00D23E69" w:rsidP="00D23E69">
            <w:pPr>
              <w:rPr>
                <w:rFonts w:cstheme="minorHAnsi"/>
                <w:sz w:val="18"/>
                <w:szCs w:val="18"/>
              </w:rPr>
            </w:pPr>
            <w:r w:rsidRPr="000B17EE">
              <w:rPr>
                <w:rFonts w:cstheme="minorHAnsi"/>
                <w:color w:val="000000"/>
                <w:sz w:val="18"/>
                <w:szCs w:val="18"/>
              </w:rPr>
              <w:t>BC</w:t>
            </w:r>
          </w:p>
        </w:tc>
        <w:tc>
          <w:tcPr>
            <w:tcW w:w="1696" w:type="dxa"/>
          </w:tcPr>
          <w:p w14:paraId="4D8EC316" w14:textId="77777777" w:rsidR="00D23E69" w:rsidRPr="000B17EE" w:rsidRDefault="00D23E69" w:rsidP="00D23E69">
            <w:pPr>
              <w:rPr>
                <w:rFonts w:cstheme="minorHAnsi"/>
                <w:sz w:val="18"/>
                <w:szCs w:val="18"/>
              </w:rPr>
            </w:pPr>
            <w:r w:rsidRPr="000B17EE">
              <w:rPr>
                <w:rFonts w:cstheme="minorHAnsi"/>
                <w:color w:val="000000"/>
                <w:sz w:val="18"/>
                <w:szCs w:val="18"/>
              </w:rPr>
              <w:t>All antenatal attenders re pre-conception behaviours</w:t>
            </w:r>
          </w:p>
        </w:tc>
        <w:tc>
          <w:tcPr>
            <w:tcW w:w="2272" w:type="dxa"/>
          </w:tcPr>
          <w:p w14:paraId="78DEF2A3" w14:textId="77777777" w:rsidR="00D23E69" w:rsidRPr="000B17EE" w:rsidRDefault="00D23E69" w:rsidP="00D23E69">
            <w:pPr>
              <w:rPr>
                <w:rFonts w:cstheme="minorHAnsi"/>
                <w:sz w:val="18"/>
                <w:szCs w:val="18"/>
              </w:rPr>
            </w:pPr>
            <w:r w:rsidRPr="000B17EE">
              <w:rPr>
                <w:rFonts w:cstheme="minorHAnsi"/>
                <w:sz w:val="18"/>
                <w:szCs w:val="18"/>
              </w:rPr>
              <w:t>Pregnancy planning and partner involvement</w:t>
            </w:r>
          </w:p>
        </w:tc>
      </w:tr>
      <w:tr w:rsidR="00D23E69" w:rsidRPr="000B17EE" w14:paraId="0DBCD179" w14:textId="77777777" w:rsidTr="00D23E69">
        <w:tc>
          <w:tcPr>
            <w:tcW w:w="1696" w:type="dxa"/>
          </w:tcPr>
          <w:p w14:paraId="14151023" w14:textId="77777777" w:rsidR="00D23E69" w:rsidRPr="000B17EE" w:rsidRDefault="00D23E69" w:rsidP="00D23E69">
            <w:pPr>
              <w:rPr>
                <w:rFonts w:cstheme="minorHAnsi"/>
                <w:color w:val="000000"/>
                <w:sz w:val="18"/>
                <w:szCs w:val="18"/>
                <w:shd w:val="clear" w:color="auto" w:fill="FFFFFF"/>
              </w:rPr>
            </w:pPr>
            <w:r w:rsidRPr="000B17EE">
              <w:rPr>
                <w:rFonts w:cstheme="minorHAnsi"/>
                <w:color w:val="000000"/>
                <w:sz w:val="18"/>
                <w:szCs w:val="18"/>
                <w:shd w:val="clear" w:color="auto" w:fill="FFFFFF"/>
              </w:rPr>
              <w:lastRenderedPageBreak/>
              <w:t>Van Dijk et al 2017</w:t>
            </w:r>
            <w:r>
              <w:rPr>
                <w:vertAlign w:val="superscript"/>
              </w:rPr>
              <w:t>139</w:t>
            </w:r>
          </w:p>
          <w:p w14:paraId="0718B7EE" w14:textId="77777777" w:rsidR="00D23E69" w:rsidRPr="000B17EE" w:rsidRDefault="00D23E69" w:rsidP="00D23E69">
            <w:pPr>
              <w:rPr>
                <w:rFonts w:cstheme="minorHAnsi"/>
                <w:sz w:val="18"/>
                <w:szCs w:val="18"/>
              </w:rPr>
            </w:pPr>
          </w:p>
        </w:tc>
        <w:tc>
          <w:tcPr>
            <w:tcW w:w="997" w:type="dxa"/>
          </w:tcPr>
          <w:p w14:paraId="5A54D530"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03838754" w14:textId="77777777" w:rsidR="00D23E69" w:rsidRPr="000B17EE" w:rsidRDefault="00D23E69" w:rsidP="00D23E69">
            <w:pPr>
              <w:rPr>
                <w:rFonts w:cstheme="minorHAnsi"/>
                <w:sz w:val="18"/>
                <w:szCs w:val="18"/>
              </w:rPr>
            </w:pPr>
            <w:r w:rsidRPr="000B17EE">
              <w:rPr>
                <w:rFonts w:cstheme="minorHAnsi"/>
                <w:sz w:val="18"/>
                <w:szCs w:val="18"/>
              </w:rPr>
              <w:t xml:space="preserve">If couples engage with MHealth </w:t>
            </w:r>
            <w:proofErr w:type="gramStart"/>
            <w:r w:rsidRPr="000B17EE">
              <w:rPr>
                <w:rFonts w:cstheme="minorHAnsi"/>
                <w:sz w:val="18"/>
                <w:szCs w:val="18"/>
              </w:rPr>
              <w:t>intervention</w:t>
            </w:r>
            <w:proofErr w:type="gramEnd"/>
            <w:r w:rsidRPr="000B17EE">
              <w:rPr>
                <w:rFonts w:cstheme="minorHAnsi"/>
                <w:sz w:val="18"/>
                <w:szCs w:val="18"/>
              </w:rPr>
              <w:t xml:space="preserve"> then they are more likely to achieve positive behavior changes and pregnancy outcomes </w:t>
            </w:r>
          </w:p>
          <w:p w14:paraId="67EB62C7" w14:textId="77777777" w:rsidR="00D23E69" w:rsidRPr="000B17EE" w:rsidRDefault="00D23E69" w:rsidP="00D23E69">
            <w:pPr>
              <w:rPr>
                <w:rFonts w:cstheme="minorHAnsi"/>
                <w:sz w:val="18"/>
                <w:szCs w:val="18"/>
              </w:rPr>
            </w:pPr>
          </w:p>
        </w:tc>
        <w:tc>
          <w:tcPr>
            <w:tcW w:w="714" w:type="dxa"/>
          </w:tcPr>
          <w:p w14:paraId="4C394E26" w14:textId="77777777" w:rsidR="00D23E69" w:rsidRPr="000B17EE" w:rsidRDefault="00D23E69" w:rsidP="00D23E69">
            <w:pPr>
              <w:rPr>
                <w:rFonts w:cstheme="minorHAnsi"/>
                <w:sz w:val="18"/>
                <w:szCs w:val="18"/>
              </w:rPr>
            </w:pPr>
            <w:r w:rsidRPr="000B17EE">
              <w:rPr>
                <w:rFonts w:cstheme="minorHAnsi"/>
                <w:color w:val="000000"/>
                <w:sz w:val="18"/>
                <w:szCs w:val="18"/>
              </w:rPr>
              <w:t>BC</w:t>
            </w:r>
          </w:p>
        </w:tc>
        <w:tc>
          <w:tcPr>
            <w:tcW w:w="1696" w:type="dxa"/>
          </w:tcPr>
          <w:p w14:paraId="4D77EA2F" w14:textId="77777777" w:rsidR="00D23E69" w:rsidRPr="000B17EE" w:rsidRDefault="00D23E69" w:rsidP="00D23E69">
            <w:pPr>
              <w:rPr>
                <w:rFonts w:cstheme="minorHAnsi"/>
                <w:color w:val="000000"/>
                <w:sz w:val="18"/>
                <w:szCs w:val="18"/>
              </w:rPr>
            </w:pPr>
            <w:r w:rsidRPr="000B17EE">
              <w:rPr>
                <w:rFonts w:cstheme="minorHAnsi"/>
                <w:color w:val="000000"/>
                <w:sz w:val="18"/>
                <w:szCs w:val="18"/>
              </w:rPr>
              <w:t>Preconception population</w:t>
            </w:r>
          </w:p>
          <w:p w14:paraId="0C5FF9E0" w14:textId="77777777" w:rsidR="00D23E69" w:rsidRPr="000B17EE" w:rsidRDefault="00D23E69" w:rsidP="00D23E69">
            <w:pPr>
              <w:rPr>
                <w:rFonts w:cstheme="minorHAnsi"/>
                <w:sz w:val="18"/>
                <w:szCs w:val="18"/>
              </w:rPr>
            </w:pPr>
          </w:p>
        </w:tc>
        <w:tc>
          <w:tcPr>
            <w:tcW w:w="2272" w:type="dxa"/>
          </w:tcPr>
          <w:p w14:paraId="5901AFF6" w14:textId="77777777" w:rsidR="00D23E69" w:rsidRPr="000B17EE" w:rsidRDefault="00D23E69" w:rsidP="00D23E69">
            <w:pPr>
              <w:rPr>
                <w:rFonts w:cstheme="minorHAnsi"/>
                <w:sz w:val="18"/>
                <w:szCs w:val="18"/>
              </w:rPr>
            </w:pPr>
            <w:r w:rsidRPr="000B17EE">
              <w:rPr>
                <w:rFonts w:cstheme="minorHAnsi"/>
                <w:sz w:val="18"/>
                <w:szCs w:val="18"/>
              </w:rPr>
              <w:t>MHealth</w:t>
            </w:r>
          </w:p>
          <w:p w14:paraId="30C842F0" w14:textId="77777777" w:rsidR="00D23E69" w:rsidRPr="000B17EE" w:rsidRDefault="00D23E69" w:rsidP="00D23E69">
            <w:pPr>
              <w:rPr>
                <w:rFonts w:cstheme="minorHAnsi"/>
                <w:sz w:val="18"/>
                <w:szCs w:val="18"/>
              </w:rPr>
            </w:pPr>
            <w:r w:rsidRPr="000B17EE">
              <w:rPr>
                <w:rFonts w:cstheme="minorHAnsi"/>
                <w:sz w:val="18"/>
                <w:szCs w:val="18"/>
              </w:rPr>
              <w:t>Personalised care</w:t>
            </w:r>
          </w:p>
        </w:tc>
      </w:tr>
    </w:tbl>
    <w:p w14:paraId="1FBCD218" w14:textId="77777777" w:rsidR="00D23E69" w:rsidRPr="000B17EE" w:rsidRDefault="00D23E69" w:rsidP="00D23E69">
      <w:pPr>
        <w:rPr>
          <w:rFonts w:cstheme="minorHAnsi"/>
          <w:b/>
          <w:sz w:val="18"/>
          <w:szCs w:val="18"/>
        </w:rPr>
      </w:pPr>
    </w:p>
    <w:p w14:paraId="29D4B2F8" w14:textId="77777777" w:rsidR="00D23E69" w:rsidRPr="0057779F" w:rsidRDefault="00D23E69" w:rsidP="00D23E69">
      <w:pPr>
        <w:rPr>
          <w:b/>
        </w:rPr>
      </w:pPr>
      <w:bookmarkStart w:id="291" w:name="_Toc71751428"/>
      <w:bookmarkStart w:id="292" w:name="_Toc71804254"/>
      <w:r w:rsidRPr="0057779F">
        <w:rPr>
          <w:b/>
        </w:rPr>
        <w:t>Table 45. Consolidated Explanatory Accounts: Fertility</w:t>
      </w:r>
      <w:bookmarkEnd w:id="291"/>
      <w:bookmarkEnd w:id="292"/>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16D8155F" w14:textId="77777777" w:rsidTr="00D23E69">
        <w:tc>
          <w:tcPr>
            <w:tcW w:w="1696" w:type="dxa"/>
          </w:tcPr>
          <w:p w14:paraId="5FE29C2C"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138E3A26"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52598870"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4FD41936"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10E30F7C" w14:textId="77777777" w:rsidTr="00D23E69">
        <w:tc>
          <w:tcPr>
            <w:tcW w:w="1696" w:type="dxa"/>
          </w:tcPr>
          <w:p w14:paraId="7AB88E70" w14:textId="77777777" w:rsidR="00D23E69" w:rsidRPr="000B17EE" w:rsidRDefault="00D23E69" w:rsidP="00D23E69">
            <w:pPr>
              <w:rPr>
                <w:rFonts w:cstheme="minorHAnsi"/>
                <w:sz w:val="18"/>
                <w:szCs w:val="18"/>
              </w:rPr>
            </w:pPr>
          </w:p>
        </w:tc>
        <w:tc>
          <w:tcPr>
            <w:tcW w:w="997" w:type="dxa"/>
          </w:tcPr>
          <w:p w14:paraId="153D4FFB" w14:textId="77777777" w:rsidR="00D23E69" w:rsidRPr="000B17EE" w:rsidRDefault="00D23E69" w:rsidP="00D23E69">
            <w:pPr>
              <w:rPr>
                <w:rFonts w:cstheme="minorHAnsi"/>
                <w:sz w:val="18"/>
                <w:szCs w:val="18"/>
              </w:rPr>
            </w:pPr>
          </w:p>
        </w:tc>
        <w:tc>
          <w:tcPr>
            <w:tcW w:w="5949" w:type="dxa"/>
          </w:tcPr>
          <w:p w14:paraId="6C321C3C" w14:textId="77777777" w:rsidR="00D23E69" w:rsidRPr="000B17EE" w:rsidRDefault="00D23E69" w:rsidP="00D23E69">
            <w:pPr>
              <w:rPr>
                <w:rFonts w:cstheme="minorHAnsi"/>
                <w:sz w:val="18"/>
                <w:szCs w:val="18"/>
              </w:rPr>
            </w:pPr>
          </w:p>
        </w:tc>
        <w:tc>
          <w:tcPr>
            <w:tcW w:w="714" w:type="dxa"/>
          </w:tcPr>
          <w:p w14:paraId="597211A5"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081BDDDB"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301AD827"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331BA432" w14:textId="77777777" w:rsidTr="00D23E69">
        <w:tc>
          <w:tcPr>
            <w:tcW w:w="1696" w:type="dxa"/>
          </w:tcPr>
          <w:p w14:paraId="71D5CE2D" w14:textId="77777777" w:rsidR="00D23E69" w:rsidRPr="000B17EE" w:rsidRDefault="00D23E69" w:rsidP="00D23E69">
            <w:pPr>
              <w:rPr>
                <w:rFonts w:cstheme="minorHAnsi"/>
                <w:sz w:val="18"/>
                <w:szCs w:val="18"/>
              </w:rPr>
            </w:pPr>
            <w:r w:rsidRPr="000B17EE">
              <w:rPr>
                <w:rFonts w:cstheme="minorHAnsi"/>
                <w:sz w:val="18"/>
                <w:szCs w:val="18"/>
              </w:rPr>
              <w:t>Becker at al 2015</w:t>
            </w:r>
            <w:r>
              <w:rPr>
                <w:vertAlign w:val="superscript"/>
              </w:rPr>
              <w:t>152</w:t>
            </w:r>
          </w:p>
          <w:p w14:paraId="32539527" w14:textId="77777777" w:rsidR="00D23E69" w:rsidRPr="000B17EE" w:rsidRDefault="00D23E69" w:rsidP="00D23E69">
            <w:pPr>
              <w:rPr>
                <w:rFonts w:cstheme="minorHAnsi"/>
                <w:sz w:val="18"/>
                <w:szCs w:val="18"/>
              </w:rPr>
            </w:pPr>
          </w:p>
        </w:tc>
        <w:tc>
          <w:tcPr>
            <w:tcW w:w="997" w:type="dxa"/>
          </w:tcPr>
          <w:p w14:paraId="4B8DB5EF"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16897794" w14:textId="77777777" w:rsidR="00D23E69" w:rsidRPr="000B17EE" w:rsidRDefault="00D23E69" w:rsidP="00D23E69">
            <w:pPr>
              <w:rPr>
                <w:rFonts w:cstheme="minorHAnsi"/>
                <w:sz w:val="18"/>
                <w:szCs w:val="18"/>
              </w:rPr>
            </w:pPr>
            <w:r w:rsidRPr="000B17EE">
              <w:rPr>
                <w:rFonts w:cstheme="minorHAnsi"/>
                <w:sz w:val="18"/>
                <w:szCs w:val="18"/>
              </w:rPr>
              <w:t>If women follow too strict a weight loss regimen</w:t>
            </w:r>
          </w:p>
          <w:p w14:paraId="32BD35DE" w14:textId="77777777" w:rsidR="00D23E69" w:rsidRPr="000B17EE" w:rsidRDefault="00D23E69" w:rsidP="00D23E69">
            <w:pPr>
              <w:rPr>
                <w:rFonts w:cstheme="minorHAnsi"/>
                <w:sz w:val="18"/>
                <w:szCs w:val="18"/>
              </w:rPr>
            </w:pPr>
            <w:r w:rsidRPr="000B17EE">
              <w:rPr>
                <w:rFonts w:cstheme="minorHAnsi"/>
                <w:sz w:val="18"/>
                <w:szCs w:val="18"/>
              </w:rPr>
              <w:t>Then the effect on fertility is uncertain</w:t>
            </w:r>
          </w:p>
          <w:p w14:paraId="1FC85BF8" w14:textId="77777777" w:rsidR="00D23E69" w:rsidRPr="000B17EE" w:rsidRDefault="00D23E69" w:rsidP="00D23E69">
            <w:pPr>
              <w:rPr>
                <w:rFonts w:cstheme="minorHAnsi"/>
                <w:sz w:val="18"/>
                <w:szCs w:val="18"/>
              </w:rPr>
            </w:pPr>
            <w:r w:rsidRPr="000B17EE">
              <w:rPr>
                <w:rFonts w:cstheme="minorHAnsi"/>
                <w:sz w:val="18"/>
                <w:szCs w:val="18"/>
              </w:rPr>
              <w:t xml:space="preserve"> “The exact amount of energy restriction that is safe or deleterious for obese infertile women seeking IVF treatment is not clear.”</w:t>
            </w:r>
          </w:p>
        </w:tc>
        <w:tc>
          <w:tcPr>
            <w:tcW w:w="714" w:type="dxa"/>
          </w:tcPr>
          <w:p w14:paraId="647CF629" w14:textId="77777777" w:rsidR="00D23E69" w:rsidRPr="000B17EE" w:rsidRDefault="00D23E69" w:rsidP="00D23E69">
            <w:pPr>
              <w:rPr>
                <w:rFonts w:cstheme="minorHAnsi"/>
                <w:sz w:val="18"/>
                <w:szCs w:val="18"/>
              </w:rPr>
            </w:pPr>
            <w:r w:rsidRPr="000B17EE">
              <w:rPr>
                <w:rFonts w:cstheme="minorHAnsi"/>
                <w:sz w:val="18"/>
                <w:szCs w:val="18"/>
              </w:rPr>
              <w:t>FE</w:t>
            </w:r>
          </w:p>
        </w:tc>
        <w:tc>
          <w:tcPr>
            <w:tcW w:w="1696" w:type="dxa"/>
          </w:tcPr>
          <w:p w14:paraId="28FC5E29" w14:textId="77777777" w:rsidR="00D23E69" w:rsidRPr="000B17EE" w:rsidRDefault="00D23E69" w:rsidP="00D23E69">
            <w:pPr>
              <w:rPr>
                <w:rFonts w:cstheme="minorHAnsi"/>
                <w:sz w:val="18"/>
                <w:szCs w:val="18"/>
              </w:rPr>
            </w:pPr>
            <w:r w:rsidRPr="000B17EE">
              <w:rPr>
                <w:rFonts w:cstheme="minorHAnsi"/>
                <w:sz w:val="18"/>
                <w:szCs w:val="18"/>
              </w:rPr>
              <w:t>IVF</w:t>
            </w:r>
          </w:p>
          <w:p w14:paraId="74B50782" w14:textId="77777777" w:rsidR="00D23E69" w:rsidRPr="000B17EE" w:rsidRDefault="00D23E69" w:rsidP="00D23E69">
            <w:pPr>
              <w:rPr>
                <w:rFonts w:cstheme="minorHAnsi"/>
                <w:sz w:val="18"/>
                <w:szCs w:val="18"/>
              </w:rPr>
            </w:pPr>
            <w:r w:rsidRPr="000B17EE">
              <w:rPr>
                <w:rFonts w:cstheme="minorHAnsi"/>
                <w:sz w:val="18"/>
                <w:szCs w:val="18"/>
              </w:rPr>
              <w:t>No-one refused to take part</w:t>
            </w:r>
          </w:p>
          <w:p w14:paraId="5FEE0467" w14:textId="77777777" w:rsidR="00D23E69" w:rsidRPr="000B17EE" w:rsidRDefault="00D23E69" w:rsidP="00D23E69">
            <w:pPr>
              <w:rPr>
                <w:rFonts w:cstheme="minorHAnsi"/>
                <w:sz w:val="18"/>
                <w:szCs w:val="18"/>
              </w:rPr>
            </w:pPr>
            <w:r w:rsidRPr="000B17EE">
              <w:rPr>
                <w:rFonts w:cstheme="minorHAnsi"/>
                <w:sz w:val="18"/>
                <w:szCs w:val="18"/>
              </w:rPr>
              <w:t>1/16 couldn’t comply with intervention</w:t>
            </w:r>
          </w:p>
        </w:tc>
        <w:tc>
          <w:tcPr>
            <w:tcW w:w="2272" w:type="dxa"/>
          </w:tcPr>
          <w:p w14:paraId="492BDF20" w14:textId="77777777" w:rsidR="00D23E69" w:rsidRPr="000B17EE" w:rsidRDefault="00D23E69" w:rsidP="00D23E69">
            <w:pPr>
              <w:rPr>
                <w:rFonts w:cstheme="minorHAnsi"/>
                <w:sz w:val="18"/>
                <w:szCs w:val="18"/>
              </w:rPr>
            </w:pPr>
            <w:r w:rsidRPr="000B17EE">
              <w:rPr>
                <w:rFonts w:cstheme="minorHAnsi"/>
                <w:sz w:val="18"/>
                <w:szCs w:val="18"/>
              </w:rPr>
              <w:t>Potential risk of too low calories</w:t>
            </w:r>
          </w:p>
        </w:tc>
      </w:tr>
    </w:tbl>
    <w:p w14:paraId="4676D646" w14:textId="77777777" w:rsidR="00D23E69" w:rsidRPr="000B17EE" w:rsidRDefault="00D23E69" w:rsidP="00D23E69">
      <w:pPr>
        <w:rPr>
          <w:rFonts w:cstheme="minorHAnsi"/>
          <w:b/>
          <w:sz w:val="18"/>
          <w:szCs w:val="18"/>
        </w:rPr>
      </w:pPr>
    </w:p>
    <w:p w14:paraId="5807198A" w14:textId="77777777" w:rsidR="00D23E69" w:rsidRPr="0057779F" w:rsidRDefault="00D23E69" w:rsidP="00D23E69">
      <w:pPr>
        <w:rPr>
          <w:b/>
        </w:rPr>
      </w:pPr>
      <w:bookmarkStart w:id="293" w:name="_Toc71751429"/>
      <w:bookmarkStart w:id="294" w:name="_Toc71804255"/>
      <w:r w:rsidRPr="0057779F">
        <w:rPr>
          <w:b/>
        </w:rPr>
        <w:t>Table 46. Consolidated Explanatory Accounts: Gestational Weight Gain</w:t>
      </w:r>
      <w:bookmarkEnd w:id="293"/>
      <w:bookmarkEnd w:id="294"/>
    </w:p>
    <w:tbl>
      <w:tblPr>
        <w:tblStyle w:val="TableGrid"/>
        <w:tblW w:w="13324" w:type="dxa"/>
        <w:tblLayout w:type="fixed"/>
        <w:tblLook w:val="04A0" w:firstRow="1" w:lastRow="0" w:firstColumn="1" w:lastColumn="0" w:noHBand="0" w:noVBand="1"/>
      </w:tblPr>
      <w:tblGrid>
        <w:gridCol w:w="1696"/>
        <w:gridCol w:w="997"/>
        <w:gridCol w:w="5807"/>
        <w:gridCol w:w="856"/>
        <w:gridCol w:w="2121"/>
        <w:gridCol w:w="1847"/>
      </w:tblGrid>
      <w:tr w:rsidR="00D23E69" w:rsidRPr="000B17EE" w14:paraId="2837176C" w14:textId="77777777" w:rsidTr="00D23E69">
        <w:tc>
          <w:tcPr>
            <w:tcW w:w="1696" w:type="dxa"/>
          </w:tcPr>
          <w:p w14:paraId="236BA25E"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7340C4D1" w14:textId="77777777" w:rsidR="00D23E69" w:rsidRPr="000B17EE" w:rsidRDefault="00D23E69" w:rsidP="00D23E69">
            <w:pPr>
              <w:rPr>
                <w:rFonts w:cstheme="minorHAnsi"/>
                <w:sz w:val="18"/>
                <w:szCs w:val="18"/>
              </w:rPr>
            </w:pPr>
            <w:r w:rsidRPr="000B17EE">
              <w:rPr>
                <w:rFonts w:cstheme="minorHAnsi"/>
                <w:sz w:val="18"/>
                <w:szCs w:val="18"/>
              </w:rPr>
              <w:t>Source</w:t>
            </w:r>
          </w:p>
        </w:tc>
        <w:tc>
          <w:tcPr>
            <w:tcW w:w="5807" w:type="dxa"/>
          </w:tcPr>
          <w:p w14:paraId="16CB6982"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824" w:type="dxa"/>
            <w:gridSpan w:val="3"/>
          </w:tcPr>
          <w:p w14:paraId="149B6324"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72AF32FA" w14:textId="77777777" w:rsidTr="00D23E69">
        <w:tc>
          <w:tcPr>
            <w:tcW w:w="1696" w:type="dxa"/>
          </w:tcPr>
          <w:p w14:paraId="648A5EAD" w14:textId="77777777" w:rsidR="00D23E69" w:rsidRPr="000B17EE" w:rsidRDefault="00D23E69" w:rsidP="00D23E69">
            <w:pPr>
              <w:rPr>
                <w:rFonts w:cstheme="minorHAnsi"/>
                <w:sz w:val="18"/>
                <w:szCs w:val="18"/>
              </w:rPr>
            </w:pPr>
          </w:p>
        </w:tc>
        <w:tc>
          <w:tcPr>
            <w:tcW w:w="997" w:type="dxa"/>
          </w:tcPr>
          <w:p w14:paraId="2B5F07E3" w14:textId="77777777" w:rsidR="00D23E69" w:rsidRPr="000B17EE" w:rsidRDefault="00D23E69" w:rsidP="00D23E69">
            <w:pPr>
              <w:rPr>
                <w:rFonts w:cstheme="minorHAnsi"/>
                <w:sz w:val="18"/>
                <w:szCs w:val="18"/>
              </w:rPr>
            </w:pPr>
          </w:p>
        </w:tc>
        <w:tc>
          <w:tcPr>
            <w:tcW w:w="5807" w:type="dxa"/>
          </w:tcPr>
          <w:p w14:paraId="77BE5EA9" w14:textId="77777777" w:rsidR="00D23E69" w:rsidRPr="000B17EE" w:rsidRDefault="00D23E69" w:rsidP="00D23E69">
            <w:pPr>
              <w:rPr>
                <w:rFonts w:cstheme="minorHAnsi"/>
                <w:sz w:val="18"/>
                <w:szCs w:val="18"/>
              </w:rPr>
            </w:pPr>
          </w:p>
        </w:tc>
        <w:tc>
          <w:tcPr>
            <w:tcW w:w="856" w:type="dxa"/>
          </w:tcPr>
          <w:p w14:paraId="5D42795F" w14:textId="77777777" w:rsidR="00D23E69" w:rsidRPr="000B17EE" w:rsidRDefault="00D23E69" w:rsidP="00D23E69">
            <w:pPr>
              <w:rPr>
                <w:rFonts w:cstheme="minorHAnsi"/>
                <w:sz w:val="18"/>
                <w:szCs w:val="18"/>
              </w:rPr>
            </w:pPr>
            <w:r w:rsidRPr="000B17EE">
              <w:rPr>
                <w:rFonts w:cstheme="minorHAnsi"/>
                <w:sz w:val="18"/>
                <w:szCs w:val="18"/>
              </w:rPr>
              <w:t>O</w:t>
            </w:r>
          </w:p>
        </w:tc>
        <w:tc>
          <w:tcPr>
            <w:tcW w:w="2121" w:type="dxa"/>
          </w:tcPr>
          <w:p w14:paraId="5A3714A4" w14:textId="77777777" w:rsidR="00D23E69" w:rsidRPr="000B17EE" w:rsidRDefault="00D23E69" w:rsidP="00D23E69">
            <w:pPr>
              <w:rPr>
                <w:rFonts w:cstheme="minorHAnsi"/>
                <w:sz w:val="18"/>
                <w:szCs w:val="18"/>
              </w:rPr>
            </w:pPr>
            <w:r w:rsidRPr="000B17EE">
              <w:rPr>
                <w:rFonts w:cstheme="minorHAnsi"/>
                <w:sz w:val="18"/>
                <w:szCs w:val="18"/>
              </w:rPr>
              <w:t>C</w:t>
            </w:r>
          </w:p>
        </w:tc>
        <w:tc>
          <w:tcPr>
            <w:tcW w:w="1847" w:type="dxa"/>
          </w:tcPr>
          <w:p w14:paraId="0E1FBD56"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40DAA455" w14:textId="77777777" w:rsidTr="00D23E69">
        <w:tc>
          <w:tcPr>
            <w:tcW w:w="1696" w:type="dxa"/>
          </w:tcPr>
          <w:p w14:paraId="46439D80" w14:textId="77777777" w:rsidR="00D23E69" w:rsidRPr="000B17EE" w:rsidRDefault="00D23E69" w:rsidP="00D23E69">
            <w:pPr>
              <w:rPr>
                <w:rFonts w:cstheme="minorHAnsi"/>
                <w:sz w:val="18"/>
                <w:szCs w:val="18"/>
              </w:rPr>
            </w:pPr>
            <w:r w:rsidRPr="000B17EE">
              <w:rPr>
                <w:rFonts w:cstheme="minorHAnsi"/>
                <w:sz w:val="18"/>
                <w:szCs w:val="18"/>
              </w:rPr>
              <w:t>Agha et al 2014</w:t>
            </w:r>
            <w:r>
              <w:rPr>
                <w:vertAlign w:val="superscript"/>
              </w:rPr>
              <w:t>3</w:t>
            </w:r>
          </w:p>
        </w:tc>
        <w:tc>
          <w:tcPr>
            <w:tcW w:w="997" w:type="dxa"/>
          </w:tcPr>
          <w:p w14:paraId="2AFE1AEE" w14:textId="77777777" w:rsidR="00D23E69" w:rsidRPr="000B17EE" w:rsidRDefault="00D23E69" w:rsidP="00D23E69">
            <w:pPr>
              <w:rPr>
                <w:rFonts w:cstheme="minorHAnsi"/>
                <w:sz w:val="18"/>
                <w:szCs w:val="18"/>
              </w:rPr>
            </w:pPr>
            <w:r w:rsidRPr="000B17EE">
              <w:rPr>
                <w:rFonts w:cstheme="minorHAnsi"/>
                <w:sz w:val="18"/>
                <w:szCs w:val="18"/>
              </w:rPr>
              <w:t>SR MA</w:t>
            </w:r>
          </w:p>
        </w:tc>
        <w:tc>
          <w:tcPr>
            <w:tcW w:w="5807" w:type="dxa"/>
          </w:tcPr>
          <w:p w14:paraId="715BF7B9" w14:textId="77777777" w:rsidR="00D23E69" w:rsidRPr="000B17EE" w:rsidRDefault="00D23E69" w:rsidP="00D23E69">
            <w:pPr>
              <w:rPr>
                <w:rFonts w:cstheme="minorHAnsi"/>
                <w:sz w:val="18"/>
                <w:szCs w:val="18"/>
              </w:rPr>
            </w:pPr>
            <w:r w:rsidRPr="000B17EE">
              <w:rPr>
                <w:rFonts w:cstheme="minorHAnsi"/>
                <w:sz w:val="18"/>
                <w:szCs w:val="18"/>
              </w:rPr>
              <w:t>Behavioural interventions in pregnancy may be effective in reducing GWG in obese women without comorbid conditions, but not overweight or morbidly obese women</w:t>
            </w:r>
          </w:p>
        </w:tc>
        <w:tc>
          <w:tcPr>
            <w:tcW w:w="856" w:type="dxa"/>
          </w:tcPr>
          <w:p w14:paraId="703B572F"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2F8CA454" w14:textId="77777777" w:rsidR="00D23E69" w:rsidRPr="000B17EE" w:rsidRDefault="00D23E69" w:rsidP="00D23E69">
            <w:pPr>
              <w:rPr>
                <w:rFonts w:cstheme="minorHAnsi"/>
                <w:sz w:val="18"/>
                <w:szCs w:val="18"/>
              </w:rPr>
            </w:pPr>
            <w:r w:rsidRPr="000B17EE">
              <w:rPr>
                <w:rFonts w:cstheme="minorHAnsi"/>
                <w:sz w:val="18"/>
                <w:szCs w:val="18"/>
              </w:rPr>
              <w:t xml:space="preserve">All pregnancy </w:t>
            </w:r>
          </w:p>
        </w:tc>
        <w:tc>
          <w:tcPr>
            <w:tcW w:w="1847" w:type="dxa"/>
          </w:tcPr>
          <w:p w14:paraId="418906E7" w14:textId="77777777" w:rsidR="00D23E69" w:rsidRPr="000B17EE" w:rsidRDefault="00D23E69" w:rsidP="00D23E69">
            <w:pPr>
              <w:rPr>
                <w:rFonts w:cstheme="minorHAnsi"/>
                <w:sz w:val="18"/>
                <w:szCs w:val="18"/>
              </w:rPr>
            </w:pPr>
            <w:r w:rsidRPr="000B17EE">
              <w:rPr>
                <w:rFonts w:cstheme="minorHAnsi"/>
                <w:sz w:val="18"/>
                <w:szCs w:val="18"/>
              </w:rPr>
              <w:t xml:space="preserve">Tailoring intervention to fit with BMI classification may be critical  </w:t>
            </w:r>
          </w:p>
        </w:tc>
      </w:tr>
      <w:tr w:rsidR="00D23E69" w:rsidRPr="000B17EE" w14:paraId="09291EFD" w14:textId="77777777" w:rsidTr="00D23E69">
        <w:tc>
          <w:tcPr>
            <w:tcW w:w="1696" w:type="dxa"/>
          </w:tcPr>
          <w:p w14:paraId="1EDF379C" w14:textId="77777777" w:rsidR="00D23E69" w:rsidRPr="000B17EE" w:rsidRDefault="00D23E69" w:rsidP="00D23E69">
            <w:pPr>
              <w:rPr>
                <w:rFonts w:cstheme="minorHAnsi"/>
                <w:sz w:val="18"/>
                <w:szCs w:val="18"/>
              </w:rPr>
            </w:pPr>
            <w:r w:rsidRPr="000B17EE">
              <w:rPr>
                <w:rFonts w:cstheme="minorHAnsi"/>
                <w:sz w:val="18"/>
                <w:szCs w:val="18"/>
              </w:rPr>
              <w:t>Farpour –Lambert et al 2018</w:t>
            </w:r>
            <w:r>
              <w:rPr>
                <w:vertAlign w:val="superscript"/>
              </w:rPr>
              <w:t>22</w:t>
            </w:r>
          </w:p>
        </w:tc>
        <w:tc>
          <w:tcPr>
            <w:tcW w:w="997" w:type="dxa"/>
          </w:tcPr>
          <w:p w14:paraId="74651045" w14:textId="77777777" w:rsidR="00D23E69" w:rsidRPr="000B17EE" w:rsidRDefault="00D23E69" w:rsidP="00D23E69">
            <w:pPr>
              <w:rPr>
                <w:rFonts w:cstheme="minorHAnsi"/>
                <w:sz w:val="18"/>
                <w:szCs w:val="18"/>
              </w:rPr>
            </w:pPr>
            <w:r w:rsidRPr="000B17EE">
              <w:rPr>
                <w:rFonts w:cstheme="minorHAnsi"/>
                <w:sz w:val="18"/>
                <w:szCs w:val="18"/>
              </w:rPr>
              <w:t>SR/MA</w:t>
            </w:r>
          </w:p>
        </w:tc>
        <w:tc>
          <w:tcPr>
            <w:tcW w:w="5807" w:type="dxa"/>
          </w:tcPr>
          <w:p w14:paraId="642E1489" w14:textId="77777777" w:rsidR="00D23E69" w:rsidRPr="000B17EE" w:rsidRDefault="00D23E69" w:rsidP="00D23E69">
            <w:pPr>
              <w:rPr>
                <w:rFonts w:cstheme="minorHAnsi"/>
                <w:sz w:val="18"/>
                <w:szCs w:val="18"/>
              </w:rPr>
            </w:pPr>
            <w:r w:rsidRPr="000B17EE">
              <w:rPr>
                <w:rFonts w:cstheme="minorHAnsi"/>
                <w:sz w:val="18"/>
                <w:szCs w:val="18"/>
              </w:rPr>
              <w:t xml:space="preserve">If women take part in an antenatal weight management </w:t>
            </w:r>
            <w:proofErr w:type="gramStart"/>
            <w:r w:rsidRPr="000B17EE">
              <w:rPr>
                <w:rFonts w:cstheme="minorHAnsi"/>
                <w:sz w:val="18"/>
                <w:szCs w:val="18"/>
              </w:rPr>
              <w:t>intervention</w:t>
            </w:r>
            <w:proofErr w:type="gramEnd"/>
            <w:r w:rsidRPr="000B17EE">
              <w:rPr>
                <w:rFonts w:cstheme="minorHAnsi"/>
                <w:sz w:val="18"/>
                <w:szCs w:val="18"/>
              </w:rPr>
              <w:t xml:space="preserve"> then there can be a reduction in the likelihood of excessive GWG and a significant reduction in longer-term postpartum weight</w:t>
            </w:r>
          </w:p>
        </w:tc>
        <w:tc>
          <w:tcPr>
            <w:tcW w:w="856" w:type="dxa"/>
          </w:tcPr>
          <w:p w14:paraId="56D6B425"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05C9CA42"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2960FF26" w14:textId="77777777" w:rsidR="00D23E69" w:rsidRPr="000B17EE" w:rsidRDefault="00D23E69" w:rsidP="00D23E69">
            <w:pPr>
              <w:rPr>
                <w:rFonts w:cstheme="minorHAnsi"/>
                <w:sz w:val="18"/>
                <w:szCs w:val="18"/>
              </w:rPr>
            </w:pPr>
            <w:r w:rsidRPr="000B17EE">
              <w:rPr>
                <w:rFonts w:cstheme="minorHAnsi"/>
                <w:sz w:val="18"/>
                <w:szCs w:val="18"/>
              </w:rPr>
              <w:t>Potential longer-term impact of antenatal weight management.</w:t>
            </w:r>
          </w:p>
        </w:tc>
      </w:tr>
      <w:tr w:rsidR="00D23E69" w:rsidRPr="000B17EE" w14:paraId="4AB60F37" w14:textId="77777777" w:rsidTr="00D23E69">
        <w:tc>
          <w:tcPr>
            <w:tcW w:w="1696" w:type="dxa"/>
          </w:tcPr>
          <w:p w14:paraId="09967CA5" w14:textId="77777777" w:rsidR="00D23E69" w:rsidRPr="000B17EE" w:rsidRDefault="00D23E69" w:rsidP="00D23E69">
            <w:pPr>
              <w:rPr>
                <w:rFonts w:cstheme="minorHAnsi"/>
                <w:sz w:val="18"/>
                <w:szCs w:val="18"/>
              </w:rPr>
            </w:pPr>
          </w:p>
        </w:tc>
        <w:tc>
          <w:tcPr>
            <w:tcW w:w="997" w:type="dxa"/>
          </w:tcPr>
          <w:p w14:paraId="6D388A46" w14:textId="77777777" w:rsidR="00D23E69" w:rsidRPr="000B17EE" w:rsidRDefault="00D23E69" w:rsidP="00D23E69">
            <w:pPr>
              <w:rPr>
                <w:rFonts w:cstheme="minorHAnsi"/>
                <w:sz w:val="18"/>
                <w:szCs w:val="18"/>
              </w:rPr>
            </w:pPr>
          </w:p>
        </w:tc>
        <w:tc>
          <w:tcPr>
            <w:tcW w:w="5807" w:type="dxa"/>
          </w:tcPr>
          <w:p w14:paraId="2D1D9272" w14:textId="77777777" w:rsidR="00D23E69" w:rsidRPr="000B17EE" w:rsidRDefault="00D23E69" w:rsidP="00D23E69">
            <w:pPr>
              <w:rPr>
                <w:rFonts w:cstheme="minorHAnsi"/>
                <w:sz w:val="18"/>
                <w:szCs w:val="18"/>
              </w:rPr>
            </w:pPr>
            <w:r w:rsidRPr="000B17EE">
              <w:rPr>
                <w:rFonts w:cstheme="minorHAnsi"/>
                <w:sz w:val="18"/>
                <w:szCs w:val="18"/>
              </w:rPr>
              <w:t>moderate energy targets according to weight (18–24 kcal/kg) was associated with the greatest reduction in GWG</w:t>
            </w:r>
          </w:p>
        </w:tc>
        <w:tc>
          <w:tcPr>
            <w:tcW w:w="856" w:type="dxa"/>
          </w:tcPr>
          <w:p w14:paraId="6287F25C"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14699030"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30CD2FF8" w14:textId="77777777" w:rsidR="00D23E69" w:rsidRPr="000B17EE" w:rsidRDefault="00D23E69" w:rsidP="00D23E69">
            <w:pPr>
              <w:rPr>
                <w:rFonts w:cstheme="minorHAnsi"/>
                <w:sz w:val="18"/>
                <w:szCs w:val="18"/>
              </w:rPr>
            </w:pPr>
            <w:r w:rsidRPr="000B17EE">
              <w:rPr>
                <w:rFonts w:cstheme="minorHAnsi"/>
                <w:sz w:val="18"/>
                <w:szCs w:val="18"/>
              </w:rPr>
              <w:t xml:space="preserve">Tailor calorie targets according to weight </w:t>
            </w:r>
          </w:p>
        </w:tc>
      </w:tr>
      <w:tr w:rsidR="00D23E69" w:rsidRPr="000B17EE" w14:paraId="37281CCE" w14:textId="77777777" w:rsidTr="00D23E69">
        <w:tc>
          <w:tcPr>
            <w:tcW w:w="1696" w:type="dxa"/>
          </w:tcPr>
          <w:p w14:paraId="45728DD1" w14:textId="77777777" w:rsidR="00D23E69" w:rsidRPr="000B17EE" w:rsidRDefault="00D23E69" w:rsidP="00D23E69">
            <w:pPr>
              <w:rPr>
                <w:rFonts w:cstheme="minorHAnsi"/>
                <w:sz w:val="18"/>
                <w:szCs w:val="18"/>
              </w:rPr>
            </w:pPr>
          </w:p>
        </w:tc>
        <w:tc>
          <w:tcPr>
            <w:tcW w:w="997" w:type="dxa"/>
          </w:tcPr>
          <w:p w14:paraId="56B766C9" w14:textId="77777777" w:rsidR="00D23E69" w:rsidRPr="000B17EE" w:rsidRDefault="00D23E69" w:rsidP="00D23E69">
            <w:pPr>
              <w:rPr>
                <w:rFonts w:cstheme="minorHAnsi"/>
                <w:sz w:val="18"/>
                <w:szCs w:val="18"/>
              </w:rPr>
            </w:pPr>
          </w:p>
        </w:tc>
        <w:tc>
          <w:tcPr>
            <w:tcW w:w="5807" w:type="dxa"/>
          </w:tcPr>
          <w:p w14:paraId="54EF2162" w14:textId="77777777" w:rsidR="00D23E69" w:rsidRPr="000B17EE" w:rsidRDefault="00D23E69" w:rsidP="00D23E69">
            <w:pPr>
              <w:rPr>
                <w:rFonts w:cstheme="minorHAnsi"/>
                <w:sz w:val="18"/>
                <w:szCs w:val="18"/>
              </w:rPr>
            </w:pPr>
            <w:r w:rsidRPr="000B17EE">
              <w:rPr>
                <w:rFonts w:cstheme="minorHAnsi"/>
                <w:sz w:val="18"/>
                <w:szCs w:val="18"/>
              </w:rPr>
              <w:t>Early intervention contributes to reduced GWG</w:t>
            </w:r>
          </w:p>
        </w:tc>
        <w:tc>
          <w:tcPr>
            <w:tcW w:w="856" w:type="dxa"/>
          </w:tcPr>
          <w:p w14:paraId="74E089CF"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6513C8E7"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430F25C0" w14:textId="77777777" w:rsidR="00D23E69" w:rsidRPr="000B17EE" w:rsidRDefault="00D23E69" w:rsidP="00D23E69">
            <w:pPr>
              <w:rPr>
                <w:rFonts w:cstheme="minorHAnsi"/>
                <w:sz w:val="18"/>
                <w:szCs w:val="18"/>
              </w:rPr>
            </w:pPr>
            <w:r w:rsidRPr="000B17EE">
              <w:rPr>
                <w:rFonts w:cstheme="minorHAnsi"/>
                <w:sz w:val="18"/>
                <w:szCs w:val="18"/>
              </w:rPr>
              <w:t xml:space="preserve">Timing of intervention is important </w:t>
            </w:r>
          </w:p>
        </w:tc>
      </w:tr>
      <w:tr w:rsidR="00D23E69" w:rsidRPr="000B17EE" w14:paraId="02D33D43" w14:textId="77777777" w:rsidTr="00D23E69">
        <w:tc>
          <w:tcPr>
            <w:tcW w:w="1696" w:type="dxa"/>
          </w:tcPr>
          <w:p w14:paraId="18E5CD73" w14:textId="77777777" w:rsidR="00D23E69" w:rsidRPr="000B17EE" w:rsidRDefault="00D23E69" w:rsidP="00D23E69">
            <w:pPr>
              <w:rPr>
                <w:rFonts w:cstheme="minorHAnsi"/>
                <w:sz w:val="18"/>
                <w:szCs w:val="18"/>
              </w:rPr>
            </w:pPr>
            <w:r w:rsidRPr="000B17EE">
              <w:rPr>
                <w:rFonts w:cstheme="minorHAnsi"/>
                <w:sz w:val="18"/>
                <w:szCs w:val="18"/>
              </w:rPr>
              <w:t>Hill et al 2013</w:t>
            </w:r>
            <w:r>
              <w:rPr>
                <w:vertAlign w:val="superscript"/>
              </w:rPr>
              <w:t>158</w:t>
            </w:r>
          </w:p>
        </w:tc>
        <w:tc>
          <w:tcPr>
            <w:tcW w:w="997" w:type="dxa"/>
          </w:tcPr>
          <w:p w14:paraId="43077A9C" w14:textId="77777777" w:rsidR="00D23E69" w:rsidRPr="000B17EE" w:rsidRDefault="00D23E69" w:rsidP="00D23E69">
            <w:pPr>
              <w:rPr>
                <w:rFonts w:cstheme="minorHAnsi"/>
                <w:sz w:val="18"/>
                <w:szCs w:val="18"/>
              </w:rPr>
            </w:pPr>
            <w:r w:rsidRPr="000B17EE">
              <w:rPr>
                <w:rFonts w:cstheme="minorHAnsi"/>
                <w:sz w:val="18"/>
                <w:szCs w:val="18"/>
              </w:rPr>
              <w:t>SR MA</w:t>
            </w:r>
          </w:p>
        </w:tc>
        <w:tc>
          <w:tcPr>
            <w:tcW w:w="5807" w:type="dxa"/>
          </w:tcPr>
          <w:p w14:paraId="10F7979A" w14:textId="77777777" w:rsidR="00D23E69" w:rsidRPr="000B17EE" w:rsidRDefault="00D23E69" w:rsidP="00D23E69">
            <w:pPr>
              <w:rPr>
                <w:rFonts w:cstheme="minorHAnsi"/>
                <w:sz w:val="18"/>
                <w:szCs w:val="18"/>
              </w:rPr>
            </w:pPr>
            <w:r w:rsidRPr="000B17EE">
              <w:rPr>
                <w:rFonts w:cstheme="minorHAnsi"/>
                <w:sz w:val="18"/>
                <w:szCs w:val="18"/>
              </w:rPr>
              <w:t xml:space="preserve">Diet </w:t>
            </w:r>
            <w:proofErr w:type="gramStart"/>
            <w:r w:rsidRPr="000B17EE">
              <w:rPr>
                <w:rFonts w:cstheme="minorHAnsi"/>
                <w:sz w:val="18"/>
                <w:szCs w:val="18"/>
              </w:rPr>
              <w:t>interventions  more</w:t>
            </w:r>
            <w:proofErr w:type="gramEnd"/>
            <w:r w:rsidRPr="000B17EE">
              <w:rPr>
                <w:rFonts w:cstheme="minorHAnsi"/>
                <w:sz w:val="18"/>
                <w:szCs w:val="18"/>
              </w:rPr>
              <w:t xml:space="preserve"> effective that PA interventions at reducing GWG</w:t>
            </w:r>
          </w:p>
        </w:tc>
        <w:tc>
          <w:tcPr>
            <w:tcW w:w="856" w:type="dxa"/>
          </w:tcPr>
          <w:p w14:paraId="057FBC20"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1060CE8D"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6CE0B02A" w14:textId="77777777" w:rsidR="00D23E69" w:rsidRPr="000B17EE" w:rsidRDefault="00D23E69" w:rsidP="00D23E69">
            <w:pPr>
              <w:rPr>
                <w:rFonts w:cstheme="minorHAnsi"/>
                <w:sz w:val="18"/>
                <w:szCs w:val="18"/>
              </w:rPr>
            </w:pPr>
            <w:r w:rsidRPr="000B17EE">
              <w:rPr>
                <w:rFonts w:cstheme="minorHAnsi"/>
                <w:sz w:val="18"/>
                <w:szCs w:val="18"/>
              </w:rPr>
              <w:t xml:space="preserve">Physical activity interventions not as effective as diet </w:t>
            </w:r>
          </w:p>
        </w:tc>
      </w:tr>
      <w:tr w:rsidR="00D23E69" w:rsidRPr="000B17EE" w14:paraId="221E888E" w14:textId="77777777" w:rsidTr="00D23E69">
        <w:tc>
          <w:tcPr>
            <w:tcW w:w="1696" w:type="dxa"/>
          </w:tcPr>
          <w:p w14:paraId="7CE1EC82" w14:textId="77777777" w:rsidR="00D23E69" w:rsidRPr="000B17EE" w:rsidRDefault="00D23E69" w:rsidP="00D23E69">
            <w:pPr>
              <w:rPr>
                <w:rFonts w:cstheme="minorHAnsi"/>
                <w:sz w:val="18"/>
                <w:szCs w:val="18"/>
              </w:rPr>
            </w:pPr>
          </w:p>
        </w:tc>
        <w:tc>
          <w:tcPr>
            <w:tcW w:w="997" w:type="dxa"/>
          </w:tcPr>
          <w:p w14:paraId="023B27C6" w14:textId="77777777" w:rsidR="00D23E69" w:rsidRPr="000B17EE" w:rsidRDefault="00D23E69" w:rsidP="00D23E69">
            <w:pPr>
              <w:rPr>
                <w:rFonts w:cstheme="minorHAnsi"/>
                <w:sz w:val="18"/>
                <w:szCs w:val="18"/>
              </w:rPr>
            </w:pPr>
          </w:p>
        </w:tc>
        <w:tc>
          <w:tcPr>
            <w:tcW w:w="5807" w:type="dxa"/>
          </w:tcPr>
          <w:p w14:paraId="32719ABE" w14:textId="77777777" w:rsidR="00D23E69" w:rsidRPr="000B17EE" w:rsidRDefault="00D23E69" w:rsidP="00D23E69">
            <w:pPr>
              <w:rPr>
                <w:rFonts w:cstheme="minorHAnsi"/>
                <w:sz w:val="18"/>
                <w:szCs w:val="18"/>
              </w:rPr>
            </w:pPr>
            <w:r w:rsidRPr="000B17EE">
              <w:rPr>
                <w:rFonts w:cstheme="minorHAnsi"/>
                <w:sz w:val="18"/>
                <w:szCs w:val="18"/>
              </w:rPr>
              <w:t xml:space="preserve"> Of the BCTs in weight management “provide rewards contingent on successful behaviour” and “reward and threat” were associated with significantly less weight gain in pregnancy</w:t>
            </w:r>
          </w:p>
        </w:tc>
        <w:tc>
          <w:tcPr>
            <w:tcW w:w="856" w:type="dxa"/>
          </w:tcPr>
          <w:p w14:paraId="4B4A2D43"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77B743B2"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4CACF422" w14:textId="77777777" w:rsidR="00D23E69" w:rsidRPr="000B17EE" w:rsidRDefault="00D23E69" w:rsidP="00D23E69">
            <w:pPr>
              <w:rPr>
                <w:rFonts w:cstheme="minorHAnsi"/>
                <w:sz w:val="18"/>
                <w:szCs w:val="18"/>
              </w:rPr>
            </w:pPr>
            <w:r w:rsidRPr="000B17EE">
              <w:rPr>
                <w:rFonts w:cstheme="minorHAnsi"/>
                <w:sz w:val="18"/>
                <w:szCs w:val="18"/>
              </w:rPr>
              <w:t>Important to underpin the intervention with the most effective BCTs</w:t>
            </w:r>
          </w:p>
        </w:tc>
      </w:tr>
      <w:tr w:rsidR="00D23E69" w:rsidRPr="000B17EE" w14:paraId="2B26AE7F" w14:textId="77777777" w:rsidTr="00D23E69">
        <w:tc>
          <w:tcPr>
            <w:tcW w:w="1696" w:type="dxa"/>
          </w:tcPr>
          <w:p w14:paraId="08697F03" w14:textId="77777777" w:rsidR="00D23E69" w:rsidRPr="000B17EE" w:rsidRDefault="00D23E69" w:rsidP="00D23E69">
            <w:pPr>
              <w:rPr>
                <w:rFonts w:cstheme="minorHAnsi"/>
                <w:sz w:val="18"/>
                <w:szCs w:val="18"/>
              </w:rPr>
            </w:pPr>
            <w:r w:rsidRPr="000B17EE">
              <w:rPr>
                <w:rFonts w:cstheme="minorHAnsi"/>
                <w:sz w:val="18"/>
                <w:szCs w:val="18"/>
              </w:rPr>
              <w:t>Hussain et al 2016</w:t>
            </w:r>
            <w:r>
              <w:rPr>
                <w:vertAlign w:val="superscript"/>
              </w:rPr>
              <w:t>35</w:t>
            </w:r>
          </w:p>
        </w:tc>
        <w:tc>
          <w:tcPr>
            <w:tcW w:w="997" w:type="dxa"/>
          </w:tcPr>
          <w:p w14:paraId="523A5E3F" w14:textId="77777777" w:rsidR="00D23E69" w:rsidRPr="000B17EE" w:rsidRDefault="00D23E69" w:rsidP="00D23E69">
            <w:pPr>
              <w:rPr>
                <w:rFonts w:cstheme="minorHAnsi"/>
                <w:sz w:val="18"/>
                <w:szCs w:val="18"/>
              </w:rPr>
            </w:pPr>
            <w:r w:rsidRPr="000B17EE">
              <w:rPr>
                <w:rFonts w:cstheme="minorHAnsi"/>
                <w:sz w:val="18"/>
                <w:szCs w:val="18"/>
              </w:rPr>
              <w:t>SR</w:t>
            </w:r>
          </w:p>
        </w:tc>
        <w:tc>
          <w:tcPr>
            <w:tcW w:w="5807" w:type="dxa"/>
          </w:tcPr>
          <w:p w14:paraId="243E6DA8" w14:textId="77777777" w:rsidR="00D23E69" w:rsidRPr="000B17EE" w:rsidRDefault="00D23E69" w:rsidP="00D23E69">
            <w:pPr>
              <w:rPr>
                <w:rFonts w:cstheme="minorHAnsi"/>
                <w:sz w:val="18"/>
                <w:szCs w:val="18"/>
              </w:rPr>
            </w:pPr>
            <w:r w:rsidRPr="000B17EE">
              <w:rPr>
                <w:rFonts w:cstheme="minorHAnsi"/>
                <w:sz w:val="18"/>
                <w:szCs w:val="18"/>
              </w:rPr>
              <w:t>If mobile phone apps are used in an intervention, particularly when part of multi modal intervention (</w:t>
            </w:r>
            <w:proofErr w:type="gramStart"/>
            <w:r w:rsidRPr="000B17EE">
              <w:rPr>
                <w:rFonts w:cstheme="minorHAnsi"/>
                <w:sz w:val="18"/>
                <w:szCs w:val="18"/>
              </w:rPr>
              <w:t>i.e.</w:t>
            </w:r>
            <w:proofErr w:type="gramEnd"/>
            <w:r w:rsidRPr="000B17EE">
              <w:rPr>
                <w:rFonts w:cstheme="minorHAnsi"/>
                <w:sz w:val="18"/>
                <w:szCs w:val="18"/>
              </w:rPr>
              <w:t xml:space="preserve"> a text message or app used in conjunction with another form of electronic communications) then GWG can be reduced.</w:t>
            </w:r>
          </w:p>
        </w:tc>
        <w:tc>
          <w:tcPr>
            <w:tcW w:w="856" w:type="dxa"/>
          </w:tcPr>
          <w:p w14:paraId="0A01868C"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77936B65"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6D8BE6EB" w14:textId="77777777" w:rsidR="00D23E69" w:rsidRPr="000B17EE" w:rsidRDefault="00D23E69" w:rsidP="00D23E69">
            <w:pPr>
              <w:rPr>
                <w:rFonts w:cstheme="minorHAnsi"/>
                <w:sz w:val="18"/>
                <w:szCs w:val="18"/>
              </w:rPr>
            </w:pPr>
            <w:r w:rsidRPr="000B17EE">
              <w:rPr>
                <w:rFonts w:cstheme="minorHAnsi"/>
                <w:sz w:val="18"/>
                <w:szCs w:val="18"/>
              </w:rPr>
              <w:t>Consider multimodal components as part of intervention</w:t>
            </w:r>
          </w:p>
        </w:tc>
      </w:tr>
      <w:tr w:rsidR="00D23E69" w:rsidRPr="000B17EE" w14:paraId="5F1BC381" w14:textId="77777777" w:rsidTr="00D23E69">
        <w:tc>
          <w:tcPr>
            <w:tcW w:w="1696" w:type="dxa"/>
          </w:tcPr>
          <w:p w14:paraId="060111FC" w14:textId="77777777" w:rsidR="00D23E69" w:rsidRPr="000B17EE" w:rsidRDefault="00D23E69" w:rsidP="00D23E69">
            <w:pPr>
              <w:rPr>
                <w:rFonts w:cstheme="minorHAnsi"/>
                <w:sz w:val="18"/>
                <w:szCs w:val="18"/>
              </w:rPr>
            </w:pPr>
            <w:r w:rsidRPr="000B17EE">
              <w:rPr>
                <w:rFonts w:cstheme="minorHAnsi"/>
                <w:sz w:val="18"/>
                <w:szCs w:val="18"/>
              </w:rPr>
              <w:t>Iwip 2017</w:t>
            </w:r>
            <w:r>
              <w:rPr>
                <w:vertAlign w:val="superscript"/>
              </w:rPr>
              <w:t>21</w:t>
            </w:r>
          </w:p>
        </w:tc>
        <w:tc>
          <w:tcPr>
            <w:tcW w:w="997" w:type="dxa"/>
          </w:tcPr>
          <w:p w14:paraId="721BADD6" w14:textId="77777777" w:rsidR="00D23E69" w:rsidRPr="000B17EE" w:rsidRDefault="00D23E69" w:rsidP="00D23E69">
            <w:pPr>
              <w:rPr>
                <w:rFonts w:cstheme="minorHAnsi"/>
                <w:sz w:val="18"/>
                <w:szCs w:val="18"/>
              </w:rPr>
            </w:pPr>
            <w:r w:rsidRPr="000B17EE">
              <w:rPr>
                <w:rFonts w:cstheme="minorHAnsi"/>
                <w:sz w:val="18"/>
                <w:szCs w:val="18"/>
              </w:rPr>
              <w:t>MA</w:t>
            </w:r>
          </w:p>
        </w:tc>
        <w:tc>
          <w:tcPr>
            <w:tcW w:w="5807" w:type="dxa"/>
          </w:tcPr>
          <w:p w14:paraId="2AE8DAE9" w14:textId="77777777" w:rsidR="00D23E69" w:rsidRPr="000B17EE" w:rsidRDefault="00D23E69" w:rsidP="00D23E69">
            <w:pPr>
              <w:rPr>
                <w:rFonts w:cstheme="minorHAnsi"/>
                <w:sz w:val="18"/>
                <w:szCs w:val="18"/>
              </w:rPr>
            </w:pPr>
            <w:r w:rsidRPr="000B17EE">
              <w:rPr>
                <w:rFonts w:cstheme="minorHAnsi"/>
                <w:sz w:val="18"/>
                <w:szCs w:val="18"/>
              </w:rPr>
              <w:t xml:space="preserve">If </w:t>
            </w:r>
            <w:proofErr w:type="gramStart"/>
            <w:r w:rsidRPr="000B17EE">
              <w:rPr>
                <w:rFonts w:cstheme="minorHAnsi"/>
                <w:sz w:val="18"/>
                <w:szCs w:val="18"/>
              </w:rPr>
              <w:t>women  take</w:t>
            </w:r>
            <w:proofErr w:type="gramEnd"/>
            <w:r w:rsidRPr="000B17EE">
              <w:rPr>
                <w:rFonts w:cstheme="minorHAnsi"/>
                <w:sz w:val="18"/>
                <w:szCs w:val="18"/>
              </w:rPr>
              <w:t xml:space="preserve"> part in weight management interventions there will be a modest effect on GWG but it will not improve maternal or child outcomes except caesarian rates</w:t>
            </w:r>
          </w:p>
        </w:tc>
        <w:tc>
          <w:tcPr>
            <w:tcW w:w="856" w:type="dxa"/>
          </w:tcPr>
          <w:p w14:paraId="4222F356"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51DE0A26"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4E3840D3" w14:textId="77777777" w:rsidR="00D23E69" w:rsidRPr="000B17EE" w:rsidRDefault="00D23E69" w:rsidP="00D23E69">
            <w:pPr>
              <w:rPr>
                <w:rFonts w:cstheme="minorHAnsi"/>
                <w:sz w:val="18"/>
                <w:szCs w:val="18"/>
              </w:rPr>
            </w:pPr>
            <w:r w:rsidRPr="000B17EE">
              <w:rPr>
                <w:rFonts w:cstheme="minorHAnsi"/>
                <w:sz w:val="18"/>
                <w:szCs w:val="18"/>
              </w:rPr>
              <w:t>Unclear relationship between weight management, GWG and maternal outcomes</w:t>
            </w:r>
          </w:p>
        </w:tc>
      </w:tr>
      <w:tr w:rsidR="00D23E69" w:rsidRPr="000B17EE" w14:paraId="3C257D70" w14:textId="77777777" w:rsidTr="00D23E69">
        <w:tc>
          <w:tcPr>
            <w:tcW w:w="1696" w:type="dxa"/>
          </w:tcPr>
          <w:p w14:paraId="4728186F" w14:textId="77777777" w:rsidR="00D23E69" w:rsidRPr="000B17EE" w:rsidRDefault="00D23E69" w:rsidP="00D23E69">
            <w:pPr>
              <w:rPr>
                <w:rFonts w:cstheme="minorHAnsi"/>
                <w:sz w:val="18"/>
                <w:szCs w:val="18"/>
              </w:rPr>
            </w:pPr>
            <w:r w:rsidRPr="000B17EE">
              <w:rPr>
                <w:rFonts w:cstheme="minorHAnsi"/>
                <w:sz w:val="18"/>
                <w:szCs w:val="18"/>
              </w:rPr>
              <w:t>McGirr et al 2017</w:t>
            </w:r>
            <w:r>
              <w:rPr>
                <w:vertAlign w:val="superscript"/>
              </w:rPr>
              <w:t>157</w:t>
            </w:r>
          </w:p>
        </w:tc>
        <w:tc>
          <w:tcPr>
            <w:tcW w:w="997" w:type="dxa"/>
          </w:tcPr>
          <w:p w14:paraId="683E3BBB" w14:textId="77777777" w:rsidR="00D23E69" w:rsidRPr="000B17EE" w:rsidRDefault="00D23E69" w:rsidP="00D23E69">
            <w:pPr>
              <w:rPr>
                <w:rFonts w:cstheme="minorHAnsi"/>
                <w:sz w:val="18"/>
                <w:szCs w:val="18"/>
              </w:rPr>
            </w:pPr>
            <w:r w:rsidRPr="000B17EE">
              <w:rPr>
                <w:rFonts w:cstheme="minorHAnsi"/>
                <w:sz w:val="18"/>
                <w:szCs w:val="18"/>
              </w:rPr>
              <w:t>SR</w:t>
            </w:r>
          </w:p>
        </w:tc>
        <w:tc>
          <w:tcPr>
            <w:tcW w:w="5807" w:type="dxa"/>
          </w:tcPr>
          <w:p w14:paraId="368653DE" w14:textId="77777777" w:rsidR="00D23E69" w:rsidRPr="000B17EE" w:rsidRDefault="00D23E69" w:rsidP="00D23E69">
            <w:pPr>
              <w:rPr>
                <w:rFonts w:cstheme="minorHAnsi"/>
                <w:sz w:val="18"/>
                <w:szCs w:val="18"/>
              </w:rPr>
            </w:pPr>
            <w:r w:rsidRPr="000B17EE">
              <w:rPr>
                <w:rFonts w:cstheme="minorHAnsi"/>
                <w:sz w:val="18"/>
                <w:szCs w:val="18"/>
              </w:rPr>
              <w:t xml:space="preserve">Goals and planning” and “feedback and monitoring” are key BCTs involved in reducing GWG </w:t>
            </w:r>
          </w:p>
        </w:tc>
        <w:tc>
          <w:tcPr>
            <w:tcW w:w="856" w:type="dxa"/>
          </w:tcPr>
          <w:p w14:paraId="5A4C4ACE"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3BDEB4E7"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69CEC341" w14:textId="77777777" w:rsidR="00D23E69" w:rsidRPr="000B17EE" w:rsidRDefault="00D23E69" w:rsidP="00D23E69">
            <w:pPr>
              <w:rPr>
                <w:rFonts w:cstheme="minorHAnsi"/>
                <w:sz w:val="18"/>
                <w:szCs w:val="18"/>
              </w:rPr>
            </w:pPr>
            <w:r w:rsidRPr="000B17EE">
              <w:rPr>
                <w:rFonts w:cstheme="minorHAnsi"/>
                <w:sz w:val="18"/>
                <w:szCs w:val="18"/>
              </w:rPr>
              <w:t>Key BCTs in GWG</w:t>
            </w:r>
          </w:p>
        </w:tc>
      </w:tr>
      <w:tr w:rsidR="00D23E69" w:rsidRPr="000B17EE" w14:paraId="4857218B" w14:textId="77777777" w:rsidTr="00D23E69">
        <w:tc>
          <w:tcPr>
            <w:tcW w:w="1696" w:type="dxa"/>
          </w:tcPr>
          <w:p w14:paraId="054A0FF4" w14:textId="77777777" w:rsidR="00D23E69" w:rsidRPr="000B17EE" w:rsidRDefault="00D23E69" w:rsidP="00D23E69">
            <w:pPr>
              <w:rPr>
                <w:rFonts w:cstheme="minorHAnsi"/>
                <w:sz w:val="18"/>
                <w:szCs w:val="18"/>
              </w:rPr>
            </w:pPr>
            <w:r>
              <w:rPr>
                <w:rFonts w:cstheme="minorHAnsi"/>
                <w:sz w:val="18"/>
                <w:szCs w:val="18"/>
              </w:rPr>
              <w:t>Muktabhant et al 2015</w:t>
            </w:r>
            <w:r>
              <w:rPr>
                <w:vertAlign w:val="superscript"/>
              </w:rPr>
              <w:t>163</w:t>
            </w:r>
          </w:p>
        </w:tc>
        <w:tc>
          <w:tcPr>
            <w:tcW w:w="997" w:type="dxa"/>
          </w:tcPr>
          <w:p w14:paraId="0552A417" w14:textId="77777777" w:rsidR="00D23E69" w:rsidRPr="000B17EE" w:rsidRDefault="00D23E69" w:rsidP="00D23E69">
            <w:pPr>
              <w:rPr>
                <w:rFonts w:cstheme="minorHAnsi"/>
                <w:sz w:val="18"/>
                <w:szCs w:val="18"/>
              </w:rPr>
            </w:pPr>
            <w:r w:rsidRPr="000B17EE">
              <w:rPr>
                <w:rFonts w:cstheme="minorHAnsi"/>
                <w:sz w:val="18"/>
                <w:szCs w:val="18"/>
              </w:rPr>
              <w:t>MA</w:t>
            </w:r>
          </w:p>
        </w:tc>
        <w:tc>
          <w:tcPr>
            <w:tcW w:w="5807" w:type="dxa"/>
          </w:tcPr>
          <w:p w14:paraId="4E6DAC6B" w14:textId="77777777" w:rsidR="00D23E69" w:rsidRPr="000B17EE" w:rsidRDefault="00D23E69" w:rsidP="00D23E69">
            <w:pPr>
              <w:rPr>
                <w:rFonts w:cstheme="minorHAnsi"/>
                <w:sz w:val="18"/>
                <w:szCs w:val="18"/>
              </w:rPr>
            </w:pPr>
            <w:r w:rsidRPr="000B17EE">
              <w:rPr>
                <w:rFonts w:cstheme="minorHAnsi"/>
                <w:sz w:val="18"/>
                <w:szCs w:val="18"/>
              </w:rPr>
              <w:t xml:space="preserve">If women take part in an antenatal weight management </w:t>
            </w:r>
            <w:proofErr w:type="gramStart"/>
            <w:r w:rsidRPr="000B17EE">
              <w:rPr>
                <w:rFonts w:cstheme="minorHAnsi"/>
                <w:sz w:val="18"/>
                <w:szCs w:val="18"/>
              </w:rPr>
              <w:t>intervention</w:t>
            </w:r>
            <w:proofErr w:type="gramEnd"/>
            <w:r w:rsidRPr="000B17EE">
              <w:rPr>
                <w:rFonts w:cstheme="minorHAnsi"/>
                <w:sz w:val="18"/>
                <w:szCs w:val="18"/>
              </w:rPr>
              <w:t xml:space="preserve"> then there can be a reduction in the likelihood of excessive GWG</w:t>
            </w:r>
          </w:p>
        </w:tc>
        <w:tc>
          <w:tcPr>
            <w:tcW w:w="856" w:type="dxa"/>
          </w:tcPr>
          <w:p w14:paraId="607C6933"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1FDCABB0"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6FB33076" w14:textId="77777777" w:rsidR="00D23E69" w:rsidRPr="000B17EE" w:rsidRDefault="00D23E69" w:rsidP="00D23E69">
            <w:pPr>
              <w:rPr>
                <w:rFonts w:cstheme="minorHAnsi"/>
                <w:sz w:val="18"/>
                <w:szCs w:val="18"/>
              </w:rPr>
            </w:pPr>
            <w:r w:rsidRPr="000B17EE">
              <w:rPr>
                <w:rFonts w:cstheme="minorHAnsi"/>
                <w:sz w:val="18"/>
                <w:szCs w:val="18"/>
              </w:rPr>
              <w:t>GWG can be reduced through antenatal weight management intervention</w:t>
            </w:r>
          </w:p>
        </w:tc>
      </w:tr>
      <w:tr w:rsidR="00D23E69" w:rsidRPr="000B17EE" w14:paraId="43B19258" w14:textId="77777777" w:rsidTr="00D23E69">
        <w:tc>
          <w:tcPr>
            <w:tcW w:w="1696" w:type="dxa"/>
          </w:tcPr>
          <w:p w14:paraId="51AEA2F1" w14:textId="77777777" w:rsidR="00D23E69" w:rsidRPr="000B17EE" w:rsidRDefault="00D23E69" w:rsidP="00D23E69">
            <w:pPr>
              <w:rPr>
                <w:rFonts w:cstheme="minorHAnsi"/>
                <w:sz w:val="18"/>
                <w:szCs w:val="18"/>
              </w:rPr>
            </w:pPr>
          </w:p>
        </w:tc>
        <w:tc>
          <w:tcPr>
            <w:tcW w:w="997" w:type="dxa"/>
          </w:tcPr>
          <w:p w14:paraId="33ADE266" w14:textId="77777777" w:rsidR="00D23E69" w:rsidRPr="000B17EE" w:rsidRDefault="00D23E69" w:rsidP="00D23E69">
            <w:pPr>
              <w:rPr>
                <w:rFonts w:cstheme="minorHAnsi"/>
                <w:sz w:val="18"/>
                <w:szCs w:val="18"/>
              </w:rPr>
            </w:pPr>
          </w:p>
        </w:tc>
        <w:tc>
          <w:tcPr>
            <w:tcW w:w="5807" w:type="dxa"/>
          </w:tcPr>
          <w:p w14:paraId="30D33DA5" w14:textId="77777777" w:rsidR="00D23E69" w:rsidRPr="000B17EE" w:rsidRDefault="00D23E69" w:rsidP="00D23E69">
            <w:pPr>
              <w:rPr>
                <w:rFonts w:cstheme="minorHAnsi"/>
                <w:sz w:val="18"/>
                <w:szCs w:val="18"/>
              </w:rPr>
            </w:pPr>
            <w:r w:rsidRPr="000B17EE">
              <w:rPr>
                <w:rFonts w:cstheme="minorHAnsi"/>
                <w:sz w:val="18"/>
                <w:szCs w:val="18"/>
              </w:rPr>
              <w:t xml:space="preserve">For ov/ob population exercise interventions may not be as effective a reducing likelihood of GWG as </w:t>
            </w:r>
            <w:proofErr w:type="gramStart"/>
            <w:r w:rsidRPr="000B17EE">
              <w:rPr>
                <w:rFonts w:cstheme="minorHAnsi"/>
                <w:sz w:val="18"/>
                <w:szCs w:val="18"/>
              </w:rPr>
              <w:t>for  normal</w:t>
            </w:r>
            <w:proofErr w:type="gramEnd"/>
            <w:r w:rsidRPr="000B17EE">
              <w:rPr>
                <w:rFonts w:cstheme="minorHAnsi"/>
                <w:sz w:val="18"/>
                <w:szCs w:val="18"/>
              </w:rPr>
              <w:t xml:space="preserve"> weight population</w:t>
            </w:r>
          </w:p>
        </w:tc>
        <w:tc>
          <w:tcPr>
            <w:tcW w:w="856" w:type="dxa"/>
          </w:tcPr>
          <w:p w14:paraId="32F0AD92"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563F9095" w14:textId="77777777" w:rsidR="00D23E69" w:rsidRPr="000B17EE" w:rsidRDefault="00D23E69" w:rsidP="00D23E69">
            <w:pPr>
              <w:rPr>
                <w:rFonts w:cstheme="minorHAnsi"/>
                <w:sz w:val="18"/>
                <w:szCs w:val="18"/>
              </w:rPr>
            </w:pPr>
            <w:r w:rsidRPr="000B17EE">
              <w:rPr>
                <w:rFonts w:cstheme="minorHAnsi"/>
                <w:sz w:val="18"/>
                <w:szCs w:val="18"/>
              </w:rPr>
              <w:t>OV/OW women in pregnancy</w:t>
            </w:r>
          </w:p>
        </w:tc>
        <w:tc>
          <w:tcPr>
            <w:tcW w:w="1847" w:type="dxa"/>
          </w:tcPr>
          <w:p w14:paraId="5F9A7619" w14:textId="77777777" w:rsidR="00D23E69" w:rsidRPr="000B17EE" w:rsidRDefault="00D23E69" w:rsidP="00D23E69">
            <w:pPr>
              <w:rPr>
                <w:rFonts w:cstheme="minorHAnsi"/>
                <w:sz w:val="18"/>
                <w:szCs w:val="18"/>
              </w:rPr>
            </w:pPr>
            <w:r w:rsidRPr="000B17EE">
              <w:rPr>
                <w:rFonts w:cstheme="minorHAnsi"/>
                <w:sz w:val="18"/>
                <w:szCs w:val="18"/>
              </w:rPr>
              <w:t xml:space="preserve">Tailoring the intervention for the </w:t>
            </w:r>
            <w:r w:rsidRPr="000B17EE">
              <w:rPr>
                <w:rFonts w:cstheme="minorHAnsi"/>
                <w:sz w:val="18"/>
                <w:szCs w:val="18"/>
              </w:rPr>
              <w:lastRenderedPageBreak/>
              <w:t xml:space="preserve">individual in </w:t>
            </w:r>
            <w:proofErr w:type="gramStart"/>
            <w:r w:rsidRPr="000B17EE">
              <w:rPr>
                <w:rFonts w:cstheme="minorHAnsi"/>
                <w:sz w:val="18"/>
                <w:szCs w:val="18"/>
              </w:rPr>
              <w:t>particular  physical</w:t>
            </w:r>
            <w:proofErr w:type="gramEnd"/>
            <w:r w:rsidRPr="000B17EE">
              <w:rPr>
                <w:rFonts w:cstheme="minorHAnsi"/>
                <w:sz w:val="18"/>
                <w:szCs w:val="18"/>
              </w:rPr>
              <w:t xml:space="preserve"> activity</w:t>
            </w:r>
          </w:p>
        </w:tc>
      </w:tr>
      <w:tr w:rsidR="00D23E69" w:rsidRPr="000B17EE" w14:paraId="0B1BE798" w14:textId="77777777" w:rsidTr="00D23E69">
        <w:tc>
          <w:tcPr>
            <w:tcW w:w="1696" w:type="dxa"/>
          </w:tcPr>
          <w:p w14:paraId="0E481E14" w14:textId="77777777" w:rsidR="00D23E69" w:rsidRPr="000B17EE" w:rsidRDefault="00D23E69" w:rsidP="00D23E69">
            <w:pPr>
              <w:rPr>
                <w:rFonts w:cstheme="minorHAnsi"/>
                <w:sz w:val="18"/>
                <w:szCs w:val="18"/>
              </w:rPr>
            </w:pPr>
            <w:r w:rsidRPr="000B17EE">
              <w:rPr>
                <w:rFonts w:cstheme="minorHAnsi"/>
                <w:sz w:val="18"/>
                <w:szCs w:val="18"/>
              </w:rPr>
              <w:lastRenderedPageBreak/>
              <w:t>Redman</w:t>
            </w:r>
            <w:r>
              <w:rPr>
                <w:rFonts w:cstheme="minorHAnsi"/>
                <w:sz w:val="18"/>
                <w:szCs w:val="18"/>
              </w:rPr>
              <w:t xml:space="preserve"> et al 2017 </w:t>
            </w:r>
            <w:r>
              <w:rPr>
                <w:vertAlign w:val="superscript"/>
              </w:rPr>
              <w:t>135</w:t>
            </w:r>
          </w:p>
        </w:tc>
        <w:tc>
          <w:tcPr>
            <w:tcW w:w="997" w:type="dxa"/>
          </w:tcPr>
          <w:p w14:paraId="7FB68C26" w14:textId="77777777" w:rsidR="00D23E69" w:rsidRPr="000B17EE" w:rsidRDefault="00D23E69" w:rsidP="00D23E69">
            <w:pPr>
              <w:rPr>
                <w:rFonts w:cstheme="minorHAnsi"/>
                <w:sz w:val="18"/>
                <w:szCs w:val="18"/>
              </w:rPr>
            </w:pPr>
            <w:r w:rsidRPr="000B17EE">
              <w:rPr>
                <w:rFonts w:cstheme="minorHAnsi"/>
                <w:sz w:val="18"/>
                <w:szCs w:val="18"/>
              </w:rPr>
              <w:t>RCT</w:t>
            </w:r>
          </w:p>
        </w:tc>
        <w:tc>
          <w:tcPr>
            <w:tcW w:w="5807" w:type="dxa"/>
          </w:tcPr>
          <w:p w14:paraId="192B986D" w14:textId="77777777" w:rsidR="00D23E69" w:rsidRPr="000B17EE" w:rsidRDefault="00D23E69" w:rsidP="00D23E69">
            <w:pPr>
              <w:rPr>
                <w:rFonts w:cstheme="minorHAnsi"/>
                <w:sz w:val="18"/>
                <w:szCs w:val="18"/>
              </w:rPr>
            </w:pPr>
            <w:r w:rsidRPr="000B17EE">
              <w:rPr>
                <w:rFonts w:cstheme="minorHAnsi"/>
                <w:sz w:val="18"/>
                <w:szCs w:val="18"/>
              </w:rPr>
              <w:t xml:space="preserve">If women take part in an intervention delivered </w:t>
            </w:r>
            <w:proofErr w:type="gramStart"/>
            <w:r w:rsidRPr="000B17EE">
              <w:rPr>
                <w:rFonts w:cstheme="minorHAnsi"/>
                <w:sz w:val="18"/>
                <w:szCs w:val="18"/>
              </w:rPr>
              <w:t>remotely</w:t>
            </w:r>
            <w:proofErr w:type="gramEnd"/>
            <w:r w:rsidRPr="000B17EE">
              <w:rPr>
                <w:rFonts w:cstheme="minorHAnsi"/>
                <w:sz w:val="18"/>
                <w:szCs w:val="18"/>
              </w:rPr>
              <w:t xml:space="preserve"> they may be more likely to adhere to self monitoring weight than those in the face-to-face group</w:t>
            </w:r>
          </w:p>
          <w:p w14:paraId="38834293" w14:textId="77777777" w:rsidR="00D23E69" w:rsidRPr="000B17EE" w:rsidRDefault="00D23E69" w:rsidP="00D23E69">
            <w:pPr>
              <w:rPr>
                <w:rFonts w:cstheme="minorHAnsi"/>
                <w:sz w:val="18"/>
                <w:szCs w:val="18"/>
              </w:rPr>
            </w:pPr>
          </w:p>
        </w:tc>
        <w:tc>
          <w:tcPr>
            <w:tcW w:w="856" w:type="dxa"/>
          </w:tcPr>
          <w:p w14:paraId="1E9DC4FD"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259AF19B" w14:textId="77777777" w:rsidR="00D23E69" w:rsidRPr="000B17EE" w:rsidRDefault="00D23E69" w:rsidP="00D23E69">
            <w:pPr>
              <w:rPr>
                <w:rFonts w:cstheme="minorHAnsi"/>
                <w:sz w:val="18"/>
                <w:szCs w:val="18"/>
              </w:rPr>
            </w:pPr>
            <w:r w:rsidRPr="000B17EE">
              <w:rPr>
                <w:rFonts w:cstheme="minorHAnsi"/>
                <w:sz w:val="18"/>
                <w:szCs w:val="18"/>
              </w:rPr>
              <w:t>Women with overweight/obesity in pregnancy</w:t>
            </w:r>
          </w:p>
        </w:tc>
        <w:tc>
          <w:tcPr>
            <w:tcW w:w="1847" w:type="dxa"/>
          </w:tcPr>
          <w:p w14:paraId="44339D07" w14:textId="77777777" w:rsidR="00D23E69" w:rsidRPr="000B17EE" w:rsidRDefault="00D23E69" w:rsidP="00D23E69">
            <w:pPr>
              <w:rPr>
                <w:rFonts w:cstheme="minorHAnsi"/>
                <w:sz w:val="18"/>
                <w:szCs w:val="18"/>
              </w:rPr>
            </w:pPr>
            <w:r w:rsidRPr="000B17EE">
              <w:rPr>
                <w:rFonts w:cstheme="minorHAnsi"/>
                <w:sz w:val="18"/>
                <w:szCs w:val="18"/>
              </w:rPr>
              <w:t xml:space="preserve">Remote delivery of an intervention can </w:t>
            </w:r>
            <w:proofErr w:type="gramStart"/>
            <w:r w:rsidRPr="000B17EE">
              <w:rPr>
                <w:rFonts w:cstheme="minorHAnsi"/>
                <w:sz w:val="18"/>
                <w:szCs w:val="18"/>
              </w:rPr>
              <w:t>have</w:t>
            </w:r>
            <w:proofErr w:type="gramEnd"/>
            <w:r w:rsidRPr="000B17EE">
              <w:rPr>
                <w:rFonts w:cstheme="minorHAnsi"/>
                <w:sz w:val="18"/>
                <w:szCs w:val="18"/>
              </w:rPr>
              <w:t xml:space="preserve"> positive impact on outcomes.</w:t>
            </w:r>
          </w:p>
        </w:tc>
      </w:tr>
      <w:tr w:rsidR="00D23E69" w:rsidRPr="000B17EE" w14:paraId="35023855" w14:textId="77777777" w:rsidTr="00D23E69">
        <w:tc>
          <w:tcPr>
            <w:tcW w:w="1696" w:type="dxa"/>
          </w:tcPr>
          <w:p w14:paraId="489061B9" w14:textId="77777777" w:rsidR="00D23E69" w:rsidRPr="000B17EE" w:rsidRDefault="00D23E69" w:rsidP="00D23E69">
            <w:pPr>
              <w:rPr>
                <w:rFonts w:cstheme="minorHAnsi"/>
                <w:sz w:val="18"/>
                <w:szCs w:val="18"/>
              </w:rPr>
            </w:pPr>
            <w:r w:rsidRPr="000B17EE">
              <w:rPr>
                <w:rFonts w:cstheme="minorHAnsi"/>
                <w:sz w:val="18"/>
                <w:szCs w:val="18"/>
              </w:rPr>
              <w:t>Shieh et al 2018</w:t>
            </w:r>
            <w:r>
              <w:rPr>
                <w:vertAlign w:val="superscript"/>
              </w:rPr>
              <w:t>252</w:t>
            </w:r>
          </w:p>
        </w:tc>
        <w:tc>
          <w:tcPr>
            <w:tcW w:w="997" w:type="dxa"/>
          </w:tcPr>
          <w:p w14:paraId="6601D630" w14:textId="77777777" w:rsidR="00D23E69" w:rsidRPr="000B17EE" w:rsidRDefault="00D23E69" w:rsidP="00D23E69">
            <w:pPr>
              <w:rPr>
                <w:rFonts w:cstheme="minorHAnsi"/>
                <w:sz w:val="18"/>
                <w:szCs w:val="18"/>
              </w:rPr>
            </w:pPr>
            <w:r w:rsidRPr="000B17EE">
              <w:rPr>
                <w:rFonts w:cstheme="minorHAnsi"/>
                <w:sz w:val="18"/>
                <w:szCs w:val="18"/>
              </w:rPr>
              <w:t>SR MA</w:t>
            </w:r>
          </w:p>
        </w:tc>
        <w:tc>
          <w:tcPr>
            <w:tcW w:w="5807" w:type="dxa"/>
          </w:tcPr>
          <w:p w14:paraId="6F82E36D" w14:textId="77777777" w:rsidR="00D23E69" w:rsidRPr="000B17EE" w:rsidRDefault="00D23E69" w:rsidP="00D23E69">
            <w:pPr>
              <w:rPr>
                <w:rFonts w:cstheme="minorHAnsi"/>
                <w:sz w:val="18"/>
                <w:szCs w:val="18"/>
              </w:rPr>
            </w:pPr>
            <w:r w:rsidRPr="000B17EE">
              <w:rPr>
                <w:rFonts w:cstheme="minorHAnsi"/>
                <w:sz w:val="18"/>
                <w:szCs w:val="18"/>
              </w:rPr>
              <w:t>For ov/ob pregnant women healthy eating interventions had a larger effect size than PA or combined interventions</w:t>
            </w:r>
          </w:p>
        </w:tc>
        <w:tc>
          <w:tcPr>
            <w:tcW w:w="856" w:type="dxa"/>
          </w:tcPr>
          <w:p w14:paraId="0B5BAD55"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57155C89" w14:textId="77777777" w:rsidR="00D23E69" w:rsidRPr="000B17EE" w:rsidRDefault="00D23E69" w:rsidP="00D23E69">
            <w:pPr>
              <w:rPr>
                <w:rFonts w:cstheme="minorHAnsi"/>
                <w:sz w:val="18"/>
                <w:szCs w:val="18"/>
              </w:rPr>
            </w:pPr>
            <w:r w:rsidRPr="000B17EE">
              <w:rPr>
                <w:rFonts w:cstheme="minorHAnsi"/>
                <w:sz w:val="18"/>
                <w:szCs w:val="18"/>
              </w:rPr>
              <w:t>Women with overweight/obesity in pregnancy</w:t>
            </w:r>
          </w:p>
        </w:tc>
        <w:tc>
          <w:tcPr>
            <w:tcW w:w="1847" w:type="dxa"/>
          </w:tcPr>
          <w:p w14:paraId="698BD89F" w14:textId="77777777" w:rsidR="00D23E69" w:rsidRPr="000B17EE" w:rsidRDefault="00D23E69" w:rsidP="00D23E69">
            <w:pPr>
              <w:rPr>
                <w:rFonts w:cstheme="minorHAnsi"/>
                <w:sz w:val="18"/>
                <w:szCs w:val="18"/>
              </w:rPr>
            </w:pPr>
            <w:r w:rsidRPr="000B17EE">
              <w:rPr>
                <w:rFonts w:cstheme="minorHAnsi"/>
                <w:sz w:val="18"/>
                <w:szCs w:val="18"/>
              </w:rPr>
              <w:t xml:space="preserve">Healthy eating is key component of a weight loss intervention in pregnancy </w:t>
            </w:r>
          </w:p>
        </w:tc>
      </w:tr>
      <w:tr w:rsidR="00D23E69" w:rsidRPr="000B17EE" w14:paraId="0F4D11B5" w14:textId="77777777" w:rsidTr="00D23E69">
        <w:tc>
          <w:tcPr>
            <w:tcW w:w="1696" w:type="dxa"/>
          </w:tcPr>
          <w:p w14:paraId="3137F649" w14:textId="77777777" w:rsidR="00D23E69" w:rsidRPr="000B17EE" w:rsidRDefault="00D23E69" w:rsidP="00D23E69">
            <w:pPr>
              <w:rPr>
                <w:rFonts w:cstheme="minorHAnsi"/>
                <w:sz w:val="18"/>
                <w:szCs w:val="18"/>
              </w:rPr>
            </w:pPr>
            <w:r w:rsidRPr="000B17EE">
              <w:rPr>
                <w:rFonts w:cstheme="minorHAnsi"/>
                <w:sz w:val="18"/>
                <w:szCs w:val="18"/>
              </w:rPr>
              <w:t>Sanders et al</w:t>
            </w:r>
            <w:r>
              <w:rPr>
                <w:rFonts w:cstheme="minorHAnsi"/>
                <w:sz w:val="18"/>
                <w:szCs w:val="18"/>
              </w:rPr>
              <w:t xml:space="preserve"> 2020</w:t>
            </w:r>
            <w:r>
              <w:rPr>
                <w:vertAlign w:val="superscript"/>
              </w:rPr>
              <w:t>160</w:t>
            </w:r>
          </w:p>
        </w:tc>
        <w:tc>
          <w:tcPr>
            <w:tcW w:w="997" w:type="dxa"/>
          </w:tcPr>
          <w:p w14:paraId="4AF02D74" w14:textId="77777777" w:rsidR="00D23E69" w:rsidRPr="000B17EE" w:rsidRDefault="00D23E69" w:rsidP="00D23E69">
            <w:pPr>
              <w:rPr>
                <w:rFonts w:cstheme="minorHAnsi"/>
                <w:sz w:val="18"/>
                <w:szCs w:val="18"/>
              </w:rPr>
            </w:pPr>
            <w:r w:rsidRPr="000B17EE">
              <w:rPr>
                <w:rFonts w:cstheme="minorHAnsi"/>
                <w:sz w:val="18"/>
                <w:szCs w:val="18"/>
              </w:rPr>
              <w:t>PS</w:t>
            </w:r>
          </w:p>
        </w:tc>
        <w:tc>
          <w:tcPr>
            <w:tcW w:w="5807" w:type="dxa"/>
          </w:tcPr>
          <w:p w14:paraId="7B0C9A4C" w14:textId="77777777" w:rsidR="00D23E69" w:rsidRPr="000B17EE" w:rsidRDefault="00D23E69" w:rsidP="00D23E69">
            <w:pPr>
              <w:rPr>
                <w:rFonts w:cstheme="minorHAnsi"/>
                <w:sz w:val="18"/>
                <w:szCs w:val="18"/>
              </w:rPr>
            </w:pPr>
            <w:r w:rsidRPr="000B17EE">
              <w:rPr>
                <w:rFonts w:cstheme="minorHAnsi"/>
                <w:sz w:val="18"/>
                <w:szCs w:val="18"/>
              </w:rPr>
              <w:t xml:space="preserve">If regular weighing in pregnancy is part of an </w:t>
            </w:r>
            <w:proofErr w:type="gramStart"/>
            <w:r w:rsidRPr="000B17EE">
              <w:rPr>
                <w:rFonts w:cstheme="minorHAnsi"/>
                <w:sz w:val="18"/>
                <w:szCs w:val="18"/>
              </w:rPr>
              <w:t>intervention</w:t>
            </w:r>
            <w:proofErr w:type="gramEnd"/>
            <w:r w:rsidRPr="000B17EE">
              <w:rPr>
                <w:rFonts w:cstheme="minorHAnsi"/>
                <w:sz w:val="18"/>
                <w:szCs w:val="18"/>
              </w:rPr>
              <w:t xml:space="preserve"> then women find this acceptable and can welcome it.</w:t>
            </w:r>
          </w:p>
        </w:tc>
        <w:tc>
          <w:tcPr>
            <w:tcW w:w="856" w:type="dxa"/>
          </w:tcPr>
          <w:p w14:paraId="2D8849AD"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607F3342"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1847" w:type="dxa"/>
          </w:tcPr>
          <w:p w14:paraId="0ADE5AC6" w14:textId="77777777" w:rsidR="00D23E69" w:rsidRPr="000B17EE" w:rsidRDefault="00D23E69" w:rsidP="00D23E69">
            <w:pPr>
              <w:rPr>
                <w:rFonts w:cstheme="minorHAnsi"/>
                <w:sz w:val="18"/>
                <w:szCs w:val="18"/>
              </w:rPr>
            </w:pPr>
            <w:r w:rsidRPr="000B17EE">
              <w:rPr>
                <w:rFonts w:cstheme="minorHAnsi"/>
                <w:sz w:val="18"/>
                <w:szCs w:val="18"/>
              </w:rPr>
              <w:t>Self-monitoring of weight</w:t>
            </w:r>
          </w:p>
        </w:tc>
      </w:tr>
      <w:tr w:rsidR="00D23E69" w:rsidRPr="000B17EE" w14:paraId="6BE066B4" w14:textId="77777777" w:rsidTr="00D23E69">
        <w:tc>
          <w:tcPr>
            <w:tcW w:w="1696" w:type="dxa"/>
          </w:tcPr>
          <w:p w14:paraId="1AAD13F0" w14:textId="77777777" w:rsidR="00D23E69" w:rsidRPr="000B17EE" w:rsidRDefault="00D23E69" w:rsidP="00D23E69">
            <w:pPr>
              <w:rPr>
                <w:rFonts w:cstheme="minorHAnsi"/>
                <w:sz w:val="18"/>
                <w:szCs w:val="18"/>
              </w:rPr>
            </w:pPr>
            <w:r w:rsidRPr="000B17EE">
              <w:rPr>
                <w:rFonts w:cstheme="minorHAnsi"/>
                <w:sz w:val="18"/>
                <w:szCs w:val="18"/>
              </w:rPr>
              <w:t>Thangaratinam et al 2012</w:t>
            </w:r>
            <w:r>
              <w:rPr>
                <w:vertAlign w:val="superscript"/>
              </w:rPr>
              <w:t>253</w:t>
            </w:r>
          </w:p>
        </w:tc>
        <w:tc>
          <w:tcPr>
            <w:tcW w:w="997" w:type="dxa"/>
          </w:tcPr>
          <w:p w14:paraId="7CE2A717" w14:textId="77777777" w:rsidR="00D23E69" w:rsidRPr="000B17EE" w:rsidRDefault="00D23E69" w:rsidP="00D23E69">
            <w:pPr>
              <w:rPr>
                <w:rFonts w:cstheme="minorHAnsi"/>
                <w:sz w:val="18"/>
                <w:szCs w:val="18"/>
              </w:rPr>
            </w:pPr>
            <w:r w:rsidRPr="000B17EE">
              <w:rPr>
                <w:rFonts w:cstheme="minorHAnsi"/>
                <w:sz w:val="18"/>
                <w:szCs w:val="18"/>
              </w:rPr>
              <w:t>SR</w:t>
            </w:r>
          </w:p>
        </w:tc>
        <w:tc>
          <w:tcPr>
            <w:tcW w:w="5807" w:type="dxa"/>
          </w:tcPr>
          <w:p w14:paraId="1E311372" w14:textId="77777777" w:rsidR="00D23E69" w:rsidRPr="000B17EE" w:rsidRDefault="00D23E69" w:rsidP="00D23E69">
            <w:pPr>
              <w:rPr>
                <w:rFonts w:cstheme="minorHAnsi"/>
                <w:sz w:val="18"/>
                <w:szCs w:val="18"/>
              </w:rPr>
            </w:pPr>
            <w:r w:rsidRPr="000B17EE">
              <w:rPr>
                <w:rFonts w:cstheme="minorHAnsi"/>
                <w:sz w:val="18"/>
                <w:szCs w:val="18"/>
              </w:rPr>
              <w:t>If women who are ov/ob take part in any type of weight management intervention there is a reduction in gestational weight gain</w:t>
            </w:r>
          </w:p>
        </w:tc>
        <w:tc>
          <w:tcPr>
            <w:tcW w:w="856" w:type="dxa"/>
          </w:tcPr>
          <w:p w14:paraId="5BC3BA14" w14:textId="77777777" w:rsidR="00D23E69" w:rsidRPr="000B17EE" w:rsidRDefault="00D23E69" w:rsidP="00D23E69">
            <w:pPr>
              <w:rPr>
                <w:rFonts w:cstheme="minorHAnsi"/>
                <w:sz w:val="18"/>
                <w:szCs w:val="18"/>
              </w:rPr>
            </w:pPr>
            <w:r w:rsidRPr="000B17EE">
              <w:rPr>
                <w:rFonts w:cstheme="minorHAnsi"/>
                <w:sz w:val="18"/>
                <w:szCs w:val="18"/>
              </w:rPr>
              <w:t>GWG</w:t>
            </w:r>
          </w:p>
        </w:tc>
        <w:tc>
          <w:tcPr>
            <w:tcW w:w="2121" w:type="dxa"/>
          </w:tcPr>
          <w:p w14:paraId="7EC67DE8" w14:textId="77777777" w:rsidR="00D23E69" w:rsidRPr="000B17EE" w:rsidRDefault="00D23E69" w:rsidP="00D23E69">
            <w:pPr>
              <w:rPr>
                <w:rFonts w:cstheme="minorHAnsi"/>
                <w:sz w:val="18"/>
                <w:szCs w:val="18"/>
              </w:rPr>
            </w:pPr>
            <w:r w:rsidRPr="000B17EE">
              <w:rPr>
                <w:rFonts w:cstheme="minorHAnsi"/>
                <w:sz w:val="18"/>
                <w:szCs w:val="18"/>
              </w:rPr>
              <w:t xml:space="preserve">Women with overweight/obesity in pregnancy </w:t>
            </w:r>
          </w:p>
        </w:tc>
        <w:tc>
          <w:tcPr>
            <w:tcW w:w="1847" w:type="dxa"/>
          </w:tcPr>
          <w:p w14:paraId="1FD93C06" w14:textId="77777777" w:rsidR="00D23E69" w:rsidRPr="000B17EE" w:rsidRDefault="00D23E69" w:rsidP="00D23E69">
            <w:pPr>
              <w:rPr>
                <w:rFonts w:cstheme="minorHAnsi"/>
                <w:sz w:val="18"/>
                <w:szCs w:val="18"/>
              </w:rPr>
            </w:pPr>
            <w:r w:rsidRPr="000B17EE">
              <w:rPr>
                <w:rFonts w:cstheme="minorHAnsi"/>
                <w:sz w:val="18"/>
                <w:szCs w:val="18"/>
              </w:rPr>
              <w:t>Dietary interventions in pregnancy help reduce GWG</w:t>
            </w:r>
          </w:p>
        </w:tc>
      </w:tr>
    </w:tbl>
    <w:p w14:paraId="1AD0EDE5" w14:textId="77777777" w:rsidR="00D23E69" w:rsidRPr="000B17EE" w:rsidRDefault="00D23E69" w:rsidP="00D23E69">
      <w:pPr>
        <w:rPr>
          <w:rFonts w:cstheme="minorHAnsi"/>
          <w:b/>
          <w:sz w:val="18"/>
          <w:szCs w:val="18"/>
        </w:rPr>
      </w:pPr>
    </w:p>
    <w:p w14:paraId="5C43303F" w14:textId="77777777" w:rsidR="00D23E69" w:rsidRPr="0057779F" w:rsidRDefault="00D23E69" w:rsidP="00D23E69">
      <w:pPr>
        <w:rPr>
          <w:b/>
        </w:rPr>
      </w:pPr>
      <w:bookmarkStart w:id="295" w:name="_Toc71751430"/>
      <w:bookmarkStart w:id="296" w:name="_Toc71804256"/>
      <w:r w:rsidRPr="0057779F">
        <w:rPr>
          <w:b/>
        </w:rPr>
        <w:t>Table 47. Consolidated Explanatory Accounts: Health Markers</w:t>
      </w:r>
      <w:bookmarkEnd w:id="295"/>
      <w:bookmarkEnd w:id="296"/>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4992D11C" w14:textId="77777777" w:rsidTr="00D23E69">
        <w:tc>
          <w:tcPr>
            <w:tcW w:w="1696" w:type="dxa"/>
          </w:tcPr>
          <w:p w14:paraId="189EDAB9"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2139AC06"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3C891A3A"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72BFF7D0"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37ADC0E3" w14:textId="77777777" w:rsidTr="00D23E69">
        <w:tc>
          <w:tcPr>
            <w:tcW w:w="1696" w:type="dxa"/>
          </w:tcPr>
          <w:p w14:paraId="206D0467" w14:textId="77777777" w:rsidR="00D23E69" w:rsidRPr="000B17EE" w:rsidRDefault="00D23E69" w:rsidP="00D23E69">
            <w:pPr>
              <w:rPr>
                <w:rFonts w:cstheme="minorHAnsi"/>
                <w:sz w:val="18"/>
                <w:szCs w:val="18"/>
              </w:rPr>
            </w:pPr>
          </w:p>
        </w:tc>
        <w:tc>
          <w:tcPr>
            <w:tcW w:w="997" w:type="dxa"/>
          </w:tcPr>
          <w:p w14:paraId="114EA61B" w14:textId="77777777" w:rsidR="00D23E69" w:rsidRPr="000B17EE" w:rsidRDefault="00D23E69" w:rsidP="00D23E69">
            <w:pPr>
              <w:rPr>
                <w:rFonts w:cstheme="minorHAnsi"/>
                <w:sz w:val="18"/>
                <w:szCs w:val="18"/>
              </w:rPr>
            </w:pPr>
          </w:p>
        </w:tc>
        <w:tc>
          <w:tcPr>
            <w:tcW w:w="5949" w:type="dxa"/>
          </w:tcPr>
          <w:p w14:paraId="1147269D" w14:textId="77777777" w:rsidR="00D23E69" w:rsidRPr="000B17EE" w:rsidRDefault="00D23E69" w:rsidP="00D23E69">
            <w:pPr>
              <w:rPr>
                <w:rFonts w:cstheme="minorHAnsi"/>
                <w:sz w:val="18"/>
                <w:szCs w:val="18"/>
              </w:rPr>
            </w:pPr>
          </w:p>
        </w:tc>
        <w:tc>
          <w:tcPr>
            <w:tcW w:w="714" w:type="dxa"/>
          </w:tcPr>
          <w:p w14:paraId="71A10F7A"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4ADBAF3C"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68DE6AA2"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5B905CEF" w14:textId="77777777" w:rsidTr="00D23E69">
        <w:tc>
          <w:tcPr>
            <w:tcW w:w="1696" w:type="dxa"/>
          </w:tcPr>
          <w:p w14:paraId="1FCD9DDB" w14:textId="77777777" w:rsidR="00D23E69" w:rsidRPr="000B17EE" w:rsidRDefault="00D23E69" w:rsidP="00D23E69">
            <w:pPr>
              <w:rPr>
                <w:rFonts w:cstheme="minorHAnsi"/>
                <w:sz w:val="18"/>
                <w:szCs w:val="18"/>
              </w:rPr>
            </w:pPr>
            <w:r w:rsidRPr="000B17EE">
              <w:rPr>
                <w:rFonts w:cstheme="minorHAnsi"/>
                <w:sz w:val="18"/>
                <w:szCs w:val="18"/>
              </w:rPr>
              <w:t>Caut 2020</w:t>
            </w:r>
            <w:r>
              <w:rPr>
                <w:vertAlign w:val="superscript"/>
              </w:rPr>
              <w:t>33</w:t>
            </w:r>
          </w:p>
        </w:tc>
        <w:tc>
          <w:tcPr>
            <w:tcW w:w="997" w:type="dxa"/>
          </w:tcPr>
          <w:p w14:paraId="2E2DA8C9" w14:textId="77777777" w:rsidR="00D23E69" w:rsidRPr="000B17EE" w:rsidRDefault="00D23E69" w:rsidP="00D23E69">
            <w:pPr>
              <w:rPr>
                <w:rFonts w:cstheme="minorHAnsi"/>
                <w:sz w:val="18"/>
                <w:szCs w:val="18"/>
              </w:rPr>
            </w:pPr>
            <w:r w:rsidRPr="000B17EE">
              <w:rPr>
                <w:rFonts w:cstheme="minorHAnsi"/>
                <w:sz w:val="18"/>
                <w:szCs w:val="18"/>
              </w:rPr>
              <w:t>SR</w:t>
            </w:r>
          </w:p>
        </w:tc>
        <w:tc>
          <w:tcPr>
            <w:tcW w:w="5949" w:type="dxa"/>
          </w:tcPr>
          <w:p w14:paraId="28B0F2C6" w14:textId="77777777" w:rsidR="00D23E69" w:rsidRPr="000B17EE" w:rsidRDefault="00D23E69" w:rsidP="00D23E69">
            <w:pPr>
              <w:rPr>
                <w:rFonts w:cstheme="minorHAnsi"/>
                <w:sz w:val="18"/>
                <w:szCs w:val="18"/>
              </w:rPr>
            </w:pPr>
            <w:r w:rsidRPr="000B17EE">
              <w:rPr>
                <w:rFonts w:cstheme="minorHAnsi"/>
                <w:sz w:val="18"/>
                <w:szCs w:val="18"/>
              </w:rPr>
              <w:t>Usual preconception diet is insufficient in terms of nutritional guidelines</w:t>
            </w:r>
          </w:p>
        </w:tc>
        <w:tc>
          <w:tcPr>
            <w:tcW w:w="714" w:type="dxa"/>
          </w:tcPr>
          <w:p w14:paraId="275E61E9" w14:textId="77777777" w:rsidR="00D23E69" w:rsidRPr="000B17EE" w:rsidRDefault="00D23E69" w:rsidP="00D23E69">
            <w:pPr>
              <w:rPr>
                <w:rFonts w:cstheme="minorHAnsi"/>
                <w:sz w:val="18"/>
                <w:szCs w:val="18"/>
              </w:rPr>
            </w:pPr>
            <w:r w:rsidRPr="000B17EE">
              <w:rPr>
                <w:rFonts w:cstheme="minorHAnsi"/>
                <w:sz w:val="18"/>
                <w:szCs w:val="18"/>
              </w:rPr>
              <w:t>HM</w:t>
            </w:r>
          </w:p>
        </w:tc>
        <w:tc>
          <w:tcPr>
            <w:tcW w:w="1696" w:type="dxa"/>
          </w:tcPr>
          <w:p w14:paraId="6ADEE229" w14:textId="77777777" w:rsidR="00D23E69" w:rsidRPr="000B17EE" w:rsidRDefault="00D23E69" w:rsidP="00D23E69">
            <w:pPr>
              <w:rPr>
                <w:rFonts w:cstheme="minorHAnsi"/>
                <w:sz w:val="18"/>
                <w:szCs w:val="18"/>
              </w:rPr>
            </w:pPr>
            <w:r w:rsidRPr="000B17EE">
              <w:rPr>
                <w:rFonts w:cstheme="minorHAnsi"/>
                <w:sz w:val="18"/>
                <w:szCs w:val="18"/>
              </w:rPr>
              <w:t>Preconception and pregnancy</w:t>
            </w:r>
          </w:p>
        </w:tc>
        <w:tc>
          <w:tcPr>
            <w:tcW w:w="2272" w:type="dxa"/>
          </w:tcPr>
          <w:p w14:paraId="039739C8" w14:textId="77777777" w:rsidR="00D23E69" w:rsidRPr="000B17EE" w:rsidRDefault="00D23E69" w:rsidP="00D23E69">
            <w:pPr>
              <w:rPr>
                <w:rFonts w:cstheme="minorHAnsi"/>
                <w:sz w:val="18"/>
                <w:szCs w:val="18"/>
              </w:rPr>
            </w:pPr>
            <w:r w:rsidRPr="000B17EE">
              <w:rPr>
                <w:rFonts w:cstheme="minorHAnsi"/>
                <w:sz w:val="18"/>
                <w:szCs w:val="18"/>
              </w:rPr>
              <w:t>Nutrition</w:t>
            </w:r>
          </w:p>
        </w:tc>
      </w:tr>
      <w:tr w:rsidR="00D23E69" w:rsidRPr="000B17EE" w14:paraId="0253CF95" w14:textId="77777777" w:rsidTr="00D23E69">
        <w:tc>
          <w:tcPr>
            <w:tcW w:w="1696" w:type="dxa"/>
          </w:tcPr>
          <w:p w14:paraId="4C4A2E44" w14:textId="77777777" w:rsidR="00D23E69" w:rsidRPr="000B17EE" w:rsidRDefault="00D23E69" w:rsidP="00D23E69">
            <w:pPr>
              <w:rPr>
                <w:rFonts w:cstheme="minorHAnsi"/>
                <w:sz w:val="18"/>
                <w:szCs w:val="18"/>
              </w:rPr>
            </w:pPr>
            <w:r w:rsidRPr="000B17EE">
              <w:rPr>
                <w:rFonts w:cstheme="minorHAnsi"/>
                <w:sz w:val="18"/>
                <w:szCs w:val="18"/>
              </w:rPr>
              <w:t>Farpour –Lambert et al 2018</w:t>
            </w:r>
            <w:r>
              <w:rPr>
                <w:vertAlign w:val="superscript"/>
              </w:rPr>
              <w:t>22</w:t>
            </w:r>
          </w:p>
        </w:tc>
        <w:tc>
          <w:tcPr>
            <w:tcW w:w="997" w:type="dxa"/>
          </w:tcPr>
          <w:p w14:paraId="54DDC0B1" w14:textId="77777777" w:rsidR="00D23E69" w:rsidRPr="000B17EE" w:rsidRDefault="00D23E69" w:rsidP="00D23E69">
            <w:pPr>
              <w:rPr>
                <w:rFonts w:cstheme="minorHAnsi"/>
                <w:sz w:val="18"/>
                <w:szCs w:val="18"/>
              </w:rPr>
            </w:pPr>
            <w:r w:rsidRPr="000B17EE">
              <w:rPr>
                <w:rFonts w:cstheme="minorHAnsi"/>
                <w:sz w:val="18"/>
                <w:szCs w:val="18"/>
              </w:rPr>
              <w:t>SR/MA</w:t>
            </w:r>
          </w:p>
        </w:tc>
        <w:tc>
          <w:tcPr>
            <w:tcW w:w="5949" w:type="dxa"/>
          </w:tcPr>
          <w:p w14:paraId="5A3625E8" w14:textId="77777777" w:rsidR="00D23E69" w:rsidRPr="000B17EE" w:rsidRDefault="00D23E69" w:rsidP="00D23E69">
            <w:pPr>
              <w:rPr>
                <w:rFonts w:cstheme="minorHAnsi"/>
                <w:sz w:val="18"/>
                <w:szCs w:val="18"/>
              </w:rPr>
            </w:pPr>
            <w:r w:rsidRPr="000B17EE">
              <w:rPr>
                <w:rFonts w:cstheme="minorHAnsi"/>
                <w:sz w:val="18"/>
                <w:szCs w:val="18"/>
              </w:rPr>
              <w:t xml:space="preserve">If women with overweight/obesity take part in a diet and </w:t>
            </w:r>
            <w:proofErr w:type="gramStart"/>
            <w:r w:rsidRPr="000B17EE">
              <w:rPr>
                <w:rFonts w:cstheme="minorHAnsi"/>
                <w:sz w:val="18"/>
                <w:szCs w:val="18"/>
              </w:rPr>
              <w:t>exercise  antenatal</w:t>
            </w:r>
            <w:proofErr w:type="gramEnd"/>
            <w:r w:rsidRPr="000B17EE">
              <w:rPr>
                <w:rFonts w:cstheme="minorHAnsi"/>
                <w:sz w:val="18"/>
                <w:szCs w:val="18"/>
              </w:rPr>
              <w:t xml:space="preserve"> weight management intervention then it reduces risk of pregnancy induced hypertension, macrosomia and neonatal RDS</w:t>
            </w:r>
          </w:p>
        </w:tc>
        <w:tc>
          <w:tcPr>
            <w:tcW w:w="714" w:type="dxa"/>
          </w:tcPr>
          <w:p w14:paraId="6A592CCA" w14:textId="77777777" w:rsidR="00D23E69" w:rsidRPr="000B17EE" w:rsidRDefault="00D23E69" w:rsidP="00D23E69">
            <w:pPr>
              <w:rPr>
                <w:rFonts w:cstheme="minorHAnsi"/>
                <w:sz w:val="18"/>
                <w:szCs w:val="18"/>
              </w:rPr>
            </w:pPr>
            <w:r w:rsidRPr="000B17EE">
              <w:rPr>
                <w:rFonts w:cstheme="minorHAnsi"/>
                <w:sz w:val="18"/>
                <w:szCs w:val="18"/>
              </w:rPr>
              <w:t>HM</w:t>
            </w:r>
          </w:p>
        </w:tc>
        <w:tc>
          <w:tcPr>
            <w:tcW w:w="1696" w:type="dxa"/>
          </w:tcPr>
          <w:p w14:paraId="7A1836B8" w14:textId="77777777" w:rsidR="00D23E69" w:rsidRPr="000B17EE" w:rsidRDefault="00D23E69" w:rsidP="00D23E69">
            <w:pPr>
              <w:rPr>
                <w:rFonts w:cstheme="minorHAnsi"/>
                <w:sz w:val="18"/>
                <w:szCs w:val="18"/>
              </w:rPr>
            </w:pPr>
            <w:r w:rsidRPr="000B17EE">
              <w:rPr>
                <w:rFonts w:cstheme="minorHAnsi"/>
                <w:sz w:val="18"/>
                <w:szCs w:val="18"/>
              </w:rPr>
              <w:t>Pregnancy for women OV/OB</w:t>
            </w:r>
          </w:p>
        </w:tc>
        <w:tc>
          <w:tcPr>
            <w:tcW w:w="2272" w:type="dxa"/>
          </w:tcPr>
          <w:p w14:paraId="0DF81BEB" w14:textId="77777777" w:rsidR="00D23E69" w:rsidRPr="000B17EE" w:rsidRDefault="00D23E69" w:rsidP="00D23E69">
            <w:pPr>
              <w:rPr>
                <w:rFonts w:cstheme="minorHAnsi"/>
                <w:sz w:val="18"/>
                <w:szCs w:val="18"/>
              </w:rPr>
            </w:pPr>
            <w:r w:rsidRPr="000B17EE">
              <w:rPr>
                <w:rFonts w:cstheme="minorHAnsi"/>
                <w:sz w:val="18"/>
                <w:szCs w:val="18"/>
              </w:rPr>
              <w:t xml:space="preserve">Diet and exercise weight management intervention </w:t>
            </w:r>
            <w:r w:rsidRPr="000B17EE">
              <w:rPr>
                <w:rFonts w:cstheme="minorHAnsi"/>
                <w:sz w:val="18"/>
                <w:szCs w:val="18"/>
              </w:rPr>
              <w:lastRenderedPageBreak/>
              <w:t>in pregnancy can reduce risks</w:t>
            </w:r>
          </w:p>
        </w:tc>
      </w:tr>
      <w:tr w:rsidR="00D23E69" w:rsidRPr="000B17EE" w14:paraId="2E32B304" w14:textId="77777777" w:rsidTr="00D23E69">
        <w:tc>
          <w:tcPr>
            <w:tcW w:w="1696" w:type="dxa"/>
          </w:tcPr>
          <w:p w14:paraId="644F25FF" w14:textId="77777777" w:rsidR="00D23E69" w:rsidRPr="000B17EE" w:rsidRDefault="00D23E69" w:rsidP="00D23E69">
            <w:pPr>
              <w:rPr>
                <w:rFonts w:cstheme="minorHAnsi"/>
                <w:sz w:val="18"/>
                <w:szCs w:val="18"/>
              </w:rPr>
            </w:pPr>
            <w:r w:rsidRPr="000B17EE">
              <w:rPr>
                <w:rFonts w:cstheme="minorHAnsi"/>
                <w:sz w:val="18"/>
                <w:szCs w:val="18"/>
              </w:rPr>
              <w:lastRenderedPageBreak/>
              <w:t>Moran et al 2011</w:t>
            </w:r>
            <w:r>
              <w:rPr>
                <w:vertAlign w:val="superscript"/>
              </w:rPr>
              <w:t>193</w:t>
            </w:r>
          </w:p>
          <w:p w14:paraId="4B71A18C" w14:textId="77777777" w:rsidR="00D23E69" w:rsidRPr="000B17EE" w:rsidRDefault="00D23E69" w:rsidP="00D23E69">
            <w:pPr>
              <w:rPr>
                <w:rFonts w:cstheme="minorHAnsi"/>
                <w:sz w:val="18"/>
                <w:szCs w:val="18"/>
              </w:rPr>
            </w:pPr>
          </w:p>
        </w:tc>
        <w:tc>
          <w:tcPr>
            <w:tcW w:w="997" w:type="dxa"/>
          </w:tcPr>
          <w:p w14:paraId="614F56A4" w14:textId="77777777" w:rsidR="00D23E69" w:rsidRPr="000B17EE" w:rsidRDefault="00D23E69" w:rsidP="00D23E69">
            <w:pPr>
              <w:rPr>
                <w:rFonts w:cstheme="minorHAnsi"/>
                <w:sz w:val="18"/>
                <w:szCs w:val="18"/>
              </w:rPr>
            </w:pPr>
            <w:r w:rsidRPr="000B17EE">
              <w:rPr>
                <w:rFonts w:cstheme="minorHAnsi"/>
                <w:sz w:val="18"/>
                <w:szCs w:val="18"/>
              </w:rPr>
              <w:t>PS</w:t>
            </w:r>
          </w:p>
        </w:tc>
        <w:tc>
          <w:tcPr>
            <w:tcW w:w="5949" w:type="dxa"/>
          </w:tcPr>
          <w:p w14:paraId="3BBBC92A" w14:textId="77777777" w:rsidR="00D23E69" w:rsidRPr="000B17EE" w:rsidRDefault="00D23E69" w:rsidP="00D23E69">
            <w:pPr>
              <w:rPr>
                <w:rFonts w:cstheme="minorHAnsi"/>
                <w:sz w:val="18"/>
                <w:szCs w:val="18"/>
              </w:rPr>
            </w:pPr>
            <w:r w:rsidRPr="000B17EE">
              <w:rPr>
                <w:rFonts w:cstheme="minorHAnsi"/>
                <w:color w:val="000000"/>
                <w:sz w:val="18"/>
                <w:szCs w:val="18"/>
              </w:rPr>
              <w:t>If one off healthy lifestyle advice is given (to control group), then participants can reduce waist circumference</w:t>
            </w:r>
          </w:p>
        </w:tc>
        <w:tc>
          <w:tcPr>
            <w:tcW w:w="714" w:type="dxa"/>
          </w:tcPr>
          <w:p w14:paraId="2E212634" w14:textId="77777777" w:rsidR="00D23E69" w:rsidRPr="000B17EE" w:rsidRDefault="00D23E69" w:rsidP="00D23E69">
            <w:pPr>
              <w:rPr>
                <w:rFonts w:cstheme="minorHAnsi"/>
                <w:sz w:val="18"/>
                <w:szCs w:val="18"/>
              </w:rPr>
            </w:pPr>
            <w:r w:rsidRPr="000B17EE">
              <w:rPr>
                <w:rFonts w:cstheme="minorHAnsi"/>
                <w:color w:val="000000"/>
                <w:sz w:val="18"/>
                <w:szCs w:val="18"/>
              </w:rPr>
              <w:t>HM</w:t>
            </w:r>
          </w:p>
        </w:tc>
        <w:tc>
          <w:tcPr>
            <w:tcW w:w="1696" w:type="dxa"/>
          </w:tcPr>
          <w:p w14:paraId="48C3597B"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IVF </w:t>
            </w:r>
          </w:p>
          <w:p w14:paraId="094C8D31"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BMI </w:t>
            </w:r>
            <w:proofErr w:type="gramStart"/>
            <w:r w:rsidRPr="000B17EE">
              <w:rPr>
                <w:rFonts w:cstheme="minorHAnsi"/>
                <w:color w:val="000000"/>
                <w:sz w:val="18"/>
                <w:szCs w:val="18"/>
              </w:rPr>
              <w:t>28-45;</w:t>
            </w:r>
            <w:proofErr w:type="gramEnd"/>
            <w:r w:rsidRPr="000B17EE">
              <w:rPr>
                <w:rFonts w:cstheme="minorHAnsi"/>
                <w:color w:val="000000"/>
                <w:sz w:val="18"/>
                <w:szCs w:val="18"/>
              </w:rPr>
              <w:t xml:space="preserve"> </w:t>
            </w:r>
          </w:p>
          <w:p w14:paraId="58D14B8B" w14:textId="77777777" w:rsidR="00D23E69" w:rsidRPr="000B17EE" w:rsidRDefault="00D23E69" w:rsidP="00D23E69">
            <w:pPr>
              <w:rPr>
                <w:rFonts w:cstheme="minorHAnsi"/>
                <w:sz w:val="18"/>
                <w:szCs w:val="18"/>
              </w:rPr>
            </w:pPr>
            <w:r w:rsidRPr="000B17EE">
              <w:rPr>
                <w:rFonts w:cstheme="minorHAnsi"/>
                <w:color w:val="000000"/>
                <w:sz w:val="18"/>
                <w:szCs w:val="18"/>
              </w:rPr>
              <w:t xml:space="preserve">age 18–40 years; </w:t>
            </w:r>
          </w:p>
        </w:tc>
        <w:tc>
          <w:tcPr>
            <w:tcW w:w="2272" w:type="dxa"/>
          </w:tcPr>
          <w:p w14:paraId="704BFCEB" w14:textId="77777777" w:rsidR="00D23E69" w:rsidRPr="000B17EE" w:rsidRDefault="00D23E69" w:rsidP="00D23E69">
            <w:pPr>
              <w:rPr>
                <w:rFonts w:cstheme="minorHAnsi"/>
                <w:sz w:val="18"/>
                <w:szCs w:val="18"/>
              </w:rPr>
            </w:pPr>
            <w:r w:rsidRPr="000B17EE">
              <w:rPr>
                <w:rFonts w:cstheme="minorHAnsi"/>
                <w:sz w:val="18"/>
                <w:szCs w:val="18"/>
              </w:rPr>
              <w:t xml:space="preserve">Lifestyle advice </w:t>
            </w:r>
          </w:p>
        </w:tc>
      </w:tr>
      <w:tr w:rsidR="00D23E69" w:rsidRPr="000B17EE" w14:paraId="4C95CDC4" w14:textId="77777777" w:rsidTr="00D23E69">
        <w:tc>
          <w:tcPr>
            <w:tcW w:w="1696" w:type="dxa"/>
          </w:tcPr>
          <w:p w14:paraId="6A0A6CCE" w14:textId="77777777" w:rsidR="00D23E69" w:rsidRPr="000B17EE" w:rsidRDefault="00D23E69" w:rsidP="00D23E69">
            <w:pPr>
              <w:rPr>
                <w:rFonts w:cstheme="minorHAnsi"/>
                <w:sz w:val="18"/>
                <w:szCs w:val="18"/>
              </w:rPr>
            </w:pPr>
            <w:r w:rsidRPr="000B17EE">
              <w:rPr>
                <w:rFonts w:cstheme="minorHAnsi"/>
                <w:sz w:val="18"/>
                <w:szCs w:val="18"/>
              </w:rPr>
              <w:t xml:space="preserve">Stephenson et </w:t>
            </w:r>
            <w:proofErr w:type="gramStart"/>
            <w:r w:rsidRPr="000B17EE">
              <w:rPr>
                <w:rFonts w:cstheme="minorHAnsi"/>
                <w:sz w:val="18"/>
                <w:szCs w:val="18"/>
              </w:rPr>
              <w:t>al  2018</w:t>
            </w:r>
            <w:r>
              <w:rPr>
                <w:vertAlign w:val="superscript"/>
              </w:rPr>
              <w:t>27</w:t>
            </w:r>
            <w:proofErr w:type="gramEnd"/>
          </w:p>
        </w:tc>
        <w:tc>
          <w:tcPr>
            <w:tcW w:w="997" w:type="dxa"/>
          </w:tcPr>
          <w:p w14:paraId="2CFCF833" w14:textId="77777777" w:rsidR="00D23E69" w:rsidRPr="000B17EE" w:rsidRDefault="00D23E69" w:rsidP="00D23E69">
            <w:pPr>
              <w:rPr>
                <w:rFonts w:cstheme="minorHAnsi"/>
                <w:sz w:val="18"/>
                <w:szCs w:val="18"/>
              </w:rPr>
            </w:pPr>
            <w:r>
              <w:rPr>
                <w:rFonts w:cstheme="minorHAnsi"/>
                <w:sz w:val="18"/>
                <w:szCs w:val="18"/>
              </w:rPr>
              <w:t>OC</w:t>
            </w:r>
          </w:p>
        </w:tc>
        <w:tc>
          <w:tcPr>
            <w:tcW w:w="5949" w:type="dxa"/>
          </w:tcPr>
          <w:p w14:paraId="7FCA7C70" w14:textId="77777777" w:rsidR="00D23E69" w:rsidRPr="000B17EE" w:rsidRDefault="00D23E69" w:rsidP="00D23E69">
            <w:pPr>
              <w:rPr>
                <w:rFonts w:cstheme="minorHAnsi"/>
                <w:sz w:val="18"/>
                <w:szCs w:val="18"/>
              </w:rPr>
            </w:pPr>
            <w:r w:rsidRPr="000B17EE">
              <w:rPr>
                <w:rFonts w:cstheme="minorHAnsi"/>
                <w:sz w:val="18"/>
                <w:szCs w:val="18"/>
              </w:rPr>
              <w:t>Many women of reproductive age in low, middle, and high-income countries will not be prepared nutritionally for pregnancy.</w:t>
            </w:r>
          </w:p>
        </w:tc>
        <w:tc>
          <w:tcPr>
            <w:tcW w:w="714" w:type="dxa"/>
          </w:tcPr>
          <w:p w14:paraId="1614D292" w14:textId="77777777" w:rsidR="00D23E69" w:rsidRPr="000B17EE" w:rsidRDefault="00D23E69" w:rsidP="00D23E69">
            <w:pPr>
              <w:rPr>
                <w:rFonts w:cstheme="minorHAnsi"/>
                <w:sz w:val="18"/>
                <w:szCs w:val="18"/>
              </w:rPr>
            </w:pPr>
            <w:r w:rsidRPr="000B17EE">
              <w:rPr>
                <w:rFonts w:cstheme="minorHAnsi"/>
                <w:color w:val="000000"/>
                <w:sz w:val="18"/>
                <w:szCs w:val="18"/>
              </w:rPr>
              <w:t>HM</w:t>
            </w:r>
          </w:p>
        </w:tc>
        <w:tc>
          <w:tcPr>
            <w:tcW w:w="1696" w:type="dxa"/>
          </w:tcPr>
          <w:p w14:paraId="37DEE483" w14:textId="77777777" w:rsidR="00D23E69" w:rsidRPr="000B17EE" w:rsidRDefault="00D23E69" w:rsidP="00D23E69">
            <w:pPr>
              <w:rPr>
                <w:rFonts w:cstheme="minorHAnsi"/>
                <w:sz w:val="18"/>
                <w:szCs w:val="18"/>
              </w:rPr>
            </w:pPr>
            <w:r w:rsidRPr="000B17EE">
              <w:rPr>
                <w:rFonts w:cstheme="minorHAnsi"/>
                <w:color w:val="000000"/>
                <w:sz w:val="18"/>
                <w:szCs w:val="18"/>
              </w:rPr>
              <w:t>International</w:t>
            </w:r>
          </w:p>
        </w:tc>
        <w:tc>
          <w:tcPr>
            <w:tcW w:w="2272" w:type="dxa"/>
          </w:tcPr>
          <w:p w14:paraId="7CF13547" w14:textId="77777777" w:rsidR="00D23E69" w:rsidRPr="000B17EE" w:rsidRDefault="00D23E69" w:rsidP="00D23E69">
            <w:pPr>
              <w:rPr>
                <w:rFonts w:cstheme="minorHAnsi"/>
                <w:sz w:val="18"/>
                <w:szCs w:val="18"/>
              </w:rPr>
            </w:pPr>
            <w:r w:rsidRPr="000B17EE">
              <w:rPr>
                <w:rFonts w:cstheme="minorHAnsi"/>
                <w:sz w:val="18"/>
                <w:szCs w:val="18"/>
              </w:rPr>
              <w:t>nutrition</w:t>
            </w:r>
          </w:p>
        </w:tc>
      </w:tr>
      <w:tr w:rsidR="00D23E69" w:rsidRPr="000B17EE" w14:paraId="34E37CAC" w14:textId="77777777" w:rsidTr="00D23E69">
        <w:tc>
          <w:tcPr>
            <w:tcW w:w="1696" w:type="dxa"/>
          </w:tcPr>
          <w:p w14:paraId="2A03C47A" w14:textId="77777777" w:rsidR="00D23E69" w:rsidRPr="000B17EE" w:rsidRDefault="00D23E69" w:rsidP="00D23E69">
            <w:pPr>
              <w:rPr>
                <w:rFonts w:cstheme="minorHAnsi"/>
                <w:sz w:val="18"/>
                <w:szCs w:val="18"/>
              </w:rPr>
            </w:pPr>
            <w:r w:rsidRPr="000B17EE">
              <w:rPr>
                <w:rFonts w:cstheme="minorHAnsi"/>
                <w:color w:val="000000"/>
                <w:sz w:val="18"/>
                <w:szCs w:val="18"/>
              </w:rPr>
              <w:t>Van Dammen et al 2018</w:t>
            </w:r>
            <w:r>
              <w:rPr>
                <w:vertAlign w:val="superscript"/>
              </w:rPr>
              <w:t>156</w:t>
            </w:r>
            <w:r w:rsidRPr="000B17EE">
              <w:rPr>
                <w:rFonts w:cstheme="minorHAnsi"/>
                <w:color w:val="000000"/>
                <w:sz w:val="18"/>
                <w:szCs w:val="18"/>
              </w:rPr>
              <w:t xml:space="preserve"> </w:t>
            </w:r>
          </w:p>
        </w:tc>
        <w:tc>
          <w:tcPr>
            <w:tcW w:w="997" w:type="dxa"/>
          </w:tcPr>
          <w:p w14:paraId="6D9541DA"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120C379E" w14:textId="77777777" w:rsidR="00D23E69" w:rsidRPr="000B17EE" w:rsidRDefault="00D23E69" w:rsidP="00D23E69">
            <w:pPr>
              <w:rPr>
                <w:rFonts w:cstheme="minorHAnsi"/>
                <w:sz w:val="18"/>
                <w:szCs w:val="18"/>
              </w:rPr>
            </w:pPr>
            <w:r w:rsidRPr="000B17EE">
              <w:rPr>
                <w:rFonts w:cstheme="minorHAnsi"/>
                <w:sz w:val="18"/>
                <w:szCs w:val="18"/>
              </w:rPr>
              <w:t xml:space="preserve">If women take part in a </w:t>
            </w:r>
            <w:proofErr w:type="gramStart"/>
            <w:r w:rsidRPr="000B17EE">
              <w:rPr>
                <w:rFonts w:cstheme="minorHAnsi"/>
                <w:sz w:val="18"/>
                <w:szCs w:val="18"/>
              </w:rPr>
              <w:t>6 month</w:t>
            </w:r>
            <w:proofErr w:type="gramEnd"/>
            <w:r w:rsidRPr="000B17EE">
              <w:rPr>
                <w:rFonts w:cstheme="minorHAnsi"/>
                <w:sz w:val="18"/>
                <w:szCs w:val="18"/>
              </w:rPr>
              <w:t xml:space="preserve"> intervention prior to IVF with goal of 5-10% weight loss</w:t>
            </w:r>
          </w:p>
          <w:p w14:paraId="79BE5FC4"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 Then their cardiometabolic health and their self-reported physical quality of life improves</w:t>
            </w:r>
          </w:p>
          <w:p w14:paraId="176CEB53" w14:textId="77777777" w:rsidR="00D23E69" w:rsidRPr="000B17EE" w:rsidRDefault="00D23E69" w:rsidP="00D23E69">
            <w:pPr>
              <w:rPr>
                <w:rFonts w:cstheme="minorHAnsi"/>
                <w:sz w:val="18"/>
                <w:szCs w:val="18"/>
              </w:rPr>
            </w:pPr>
          </w:p>
        </w:tc>
        <w:tc>
          <w:tcPr>
            <w:tcW w:w="714" w:type="dxa"/>
          </w:tcPr>
          <w:p w14:paraId="488C9237" w14:textId="77777777" w:rsidR="00D23E69" w:rsidRPr="000B17EE" w:rsidRDefault="00D23E69" w:rsidP="00D23E69">
            <w:pPr>
              <w:rPr>
                <w:rFonts w:cstheme="minorHAnsi"/>
                <w:sz w:val="18"/>
                <w:szCs w:val="18"/>
              </w:rPr>
            </w:pPr>
            <w:r w:rsidRPr="000B17EE">
              <w:rPr>
                <w:rFonts w:cstheme="minorHAnsi"/>
                <w:sz w:val="18"/>
                <w:szCs w:val="18"/>
              </w:rPr>
              <w:t>HM</w:t>
            </w:r>
          </w:p>
        </w:tc>
        <w:tc>
          <w:tcPr>
            <w:tcW w:w="1696" w:type="dxa"/>
          </w:tcPr>
          <w:p w14:paraId="53D21142" w14:textId="77777777" w:rsidR="00D23E69" w:rsidRPr="000B17EE" w:rsidRDefault="00D23E69" w:rsidP="00D23E69">
            <w:pPr>
              <w:rPr>
                <w:rFonts w:cstheme="minorHAnsi"/>
                <w:sz w:val="18"/>
                <w:szCs w:val="18"/>
              </w:rPr>
            </w:pPr>
            <w:r w:rsidRPr="000B17EE">
              <w:rPr>
                <w:rFonts w:cstheme="minorHAnsi"/>
                <w:sz w:val="18"/>
                <w:szCs w:val="18"/>
              </w:rPr>
              <w:t>IVF</w:t>
            </w:r>
          </w:p>
          <w:p w14:paraId="3CED038B" w14:textId="77777777" w:rsidR="00D23E69" w:rsidRPr="000B17EE" w:rsidRDefault="00D23E69" w:rsidP="00D23E69">
            <w:pPr>
              <w:rPr>
                <w:rFonts w:cstheme="minorHAnsi"/>
                <w:color w:val="000000"/>
                <w:sz w:val="18"/>
                <w:szCs w:val="18"/>
              </w:rPr>
            </w:pPr>
            <w:r w:rsidRPr="000B17EE">
              <w:rPr>
                <w:rFonts w:cstheme="minorHAnsi"/>
                <w:color w:val="000000"/>
                <w:sz w:val="18"/>
                <w:szCs w:val="18"/>
              </w:rPr>
              <w:t>BMI &gt;</w:t>
            </w:r>
            <w:proofErr w:type="gramStart"/>
            <w:r w:rsidRPr="000B17EE">
              <w:rPr>
                <w:rFonts w:cstheme="minorHAnsi"/>
                <w:color w:val="000000"/>
                <w:sz w:val="18"/>
                <w:szCs w:val="18"/>
              </w:rPr>
              <w:t>28;</w:t>
            </w:r>
            <w:proofErr w:type="gramEnd"/>
            <w:r w:rsidRPr="000B17EE">
              <w:rPr>
                <w:rFonts w:cstheme="minorHAnsi"/>
                <w:color w:val="000000"/>
                <w:sz w:val="18"/>
                <w:szCs w:val="18"/>
              </w:rPr>
              <w:t xml:space="preserve"> </w:t>
            </w:r>
          </w:p>
          <w:p w14:paraId="6BADBAEB" w14:textId="77777777" w:rsidR="00D23E69" w:rsidRPr="000B17EE" w:rsidRDefault="00D23E69" w:rsidP="00D23E69">
            <w:pPr>
              <w:rPr>
                <w:rFonts w:cstheme="minorHAnsi"/>
                <w:sz w:val="18"/>
                <w:szCs w:val="18"/>
              </w:rPr>
            </w:pPr>
            <w:r w:rsidRPr="000B17EE">
              <w:rPr>
                <w:rFonts w:cstheme="minorHAnsi"/>
                <w:color w:val="000000"/>
                <w:sz w:val="18"/>
                <w:szCs w:val="18"/>
              </w:rPr>
              <w:t>aged 18-39</w:t>
            </w:r>
          </w:p>
        </w:tc>
        <w:tc>
          <w:tcPr>
            <w:tcW w:w="2272" w:type="dxa"/>
          </w:tcPr>
          <w:p w14:paraId="02E8B7E5" w14:textId="77777777" w:rsidR="00D23E69" w:rsidRPr="000B17EE" w:rsidRDefault="00D23E69" w:rsidP="00D23E69">
            <w:pPr>
              <w:rPr>
                <w:rFonts w:cstheme="minorHAnsi"/>
                <w:sz w:val="18"/>
                <w:szCs w:val="18"/>
              </w:rPr>
            </w:pPr>
            <w:r w:rsidRPr="000B17EE">
              <w:rPr>
                <w:rFonts w:cstheme="minorHAnsi"/>
                <w:sz w:val="18"/>
                <w:szCs w:val="18"/>
              </w:rPr>
              <w:t>Hypocaloric and lifestyle counselling – authors suggest result mechanism is due to intrinsic motivation (of achieving a healthy pregnancy)</w:t>
            </w:r>
          </w:p>
        </w:tc>
      </w:tr>
      <w:tr w:rsidR="00D23E69" w:rsidRPr="000B17EE" w14:paraId="10520E8E" w14:textId="77777777" w:rsidTr="00D23E69">
        <w:tc>
          <w:tcPr>
            <w:tcW w:w="1696" w:type="dxa"/>
          </w:tcPr>
          <w:p w14:paraId="163299F9" w14:textId="77777777" w:rsidR="00D23E69" w:rsidRPr="000B17EE" w:rsidRDefault="00D23E69" w:rsidP="00D23E69">
            <w:pPr>
              <w:rPr>
                <w:rFonts w:cstheme="minorHAnsi"/>
                <w:sz w:val="18"/>
                <w:szCs w:val="18"/>
              </w:rPr>
            </w:pPr>
            <w:r>
              <w:rPr>
                <w:rFonts w:cstheme="minorHAnsi"/>
                <w:color w:val="000000"/>
                <w:sz w:val="18"/>
                <w:szCs w:val="18"/>
              </w:rPr>
              <w:t>Van Dammen et al 2019</w:t>
            </w:r>
            <w:r>
              <w:rPr>
                <w:vertAlign w:val="superscript"/>
              </w:rPr>
              <w:t>248</w:t>
            </w:r>
          </w:p>
        </w:tc>
        <w:tc>
          <w:tcPr>
            <w:tcW w:w="997" w:type="dxa"/>
          </w:tcPr>
          <w:p w14:paraId="2E499483"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57D34220" w14:textId="77777777" w:rsidR="00D23E69" w:rsidRPr="000B17EE" w:rsidRDefault="00D23E69" w:rsidP="00D23E69">
            <w:pPr>
              <w:rPr>
                <w:rFonts w:cstheme="minorHAnsi"/>
                <w:sz w:val="18"/>
                <w:szCs w:val="18"/>
              </w:rPr>
            </w:pPr>
            <w:r w:rsidRPr="000B17EE">
              <w:rPr>
                <w:rFonts w:cstheme="minorHAnsi"/>
                <w:sz w:val="18"/>
                <w:szCs w:val="18"/>
              </w:rPr>
              <w:t xml:space="preserve">If women take part in a </w:t>
            </w:r>
            <w:proofErr w:type="gramStart"/>
            <w:r w:rsidRPr="000B17EE">
              <w:rPr>
                <w:rFonts w:cstheme="minorHAnsi"/>
                <w:sz w:val="18"/>
                <w:szCs w:val="18"/>
              </w:rPr>
              <w:t>6 month</w:t>
            </w:r>
            <w:proofErr w:type="gramEnd"/>
            <w:r w:rsidRPr="000B17EE">
              <w:rPr>
                <w:rFonts w:cstheme="minorHAnsi"/>
                <w:sz w:val="18"/>
                <w:szCs w:val="18"/>
              </w:rPr>
              <w:t xml:space="preserve"> intervention prior to IVF with goal of 5-10% weight loss</w:t>
            </w:r>
          </w:p>
          <w:p w14:paraId="5E9CABFA" w14:textId="77777777" w:rsidR="00D23E69" w:rsidRPr="000B17EE" w:rsidRDefault="00D23E69" w:rsidP="00D23E69">
            <w:pPr>
              <w:rPr>
                <w:rFonts w:cstheme="minorHAnsi"/>
                <w:sz w:val="18"/>
                <w:szCs w:val="18"/>
              </w:rPr>
            </w:pPr>
            <w:r w:rsidRPr="000B17EE">
              <w:rPr>
                <w:rFonts w:cstheme="minorHAnsi"/>
                <w:color w:val="000000"/>
                <w:sz w:val="18"/>
                <w:szCs w:val="18"/>
              </w:rPr>
              <w:t xml:space="preserve"> then there is no significant improvement of stress, mood, sleep quality and mental health QoL 3-8 years following participation</w:t>
            </w:r>
          </w:p>
        </w:tc>
        <w:tc>
          <w:tcPr>
            <w:tcW w:w="714" w:type="dxa"/>
          </w:tcPr>
          <w:p w14:paraId="3B7E744E" w14:textId="77777777" w:rsidR="00D23E69" w:rsidRPr="000B17EE" w:rsidRDefault="00D23E69" w:rsidP="00D23E69">
            <w:pPr>
              <w:rPr>
                <w:rFonts w:cstheme="minorHAnsi"/>
                <w:sz w:val="18"/>
                <w:szCs w:val="18"/>
              </w:rPr>
            </w:pPr>
            <w:r w:rsidRPr="000B17EE">
              <w:rPr>
                <w:rFonts w:cstheme="minorHAnsi"/>
                <w:sz w:val="18"/>
                <w:szCs w:val="18"/>
              </w:rPr>
              <w:t>HM</w:t>
            </w:r>
          </w:p>
        </w:tc>
        <w:tc>
          <w:tcPr>
            <w:tcW w:w="1696" w:type="dxa"/>
          </w:tcPr>
          <w:p w14:paraId="7D40B00B" w14:textId="77777777" w:rsidR="00D23E69" w:rsidRPr="000B17EE" w:rsidRDefault="00D23E69" w:rsidP="00D23E69">
            <w:pPr>
              <w:rPr>
                <w:rFonts w:cstheme="minorHAnsi"/>
                <w:sz w:val="18"/>
                <w:szCs w:val="18"/>
              </w:rPr>
            </w:pPr>
            <w:r w:rsidRPr="000B17EE">
              <w:rPr>
                <w:rFonts w:cstheme="minorHAnsi"/>
                <w:sz w:val="18"/>
                <w:szCs w:val="18"/>
              </w:rPr>
              <w:t>IVF</w:t>
            </w:r>
          </w:p>
          <w:p w14:paraId="35AEA2CA" w14:textId="77777777" w:rsidR="00D23E69" w:rsidRPr="000B17EE" w:rsidRDefault="00D23E69" w:rsidP="00D23E69">
            <w:pPr>
              <w:rPr>
                <w:rFonts w:cstheme="minorHAnsi"/>
                <w:color w:val="000000"/>
                <w:sz w:val="18"/>
                <w:szCs w:val="18"/>
              </w:rPr>
            </w:pPr>
            <w:r w:rsidRPr="000B17EE">
              <w:rPr>
                <w:rFonts w:cstheme="minorHAnsi"/>
                <w:color w:val="000000"/>
                <w:sz w:val="18"/>
                <w:szCs w:val="18"/>
              </w:rPr>
              <w:t>BMI &gt;</w:t>
            </w:r>
            <w:proofErr w:type="gramStart"/>
            <w:r w:rsidRPr="000B17EE">
              <w:rPr>
                <w:rFonts w:cstheme="minorHAnsi"/>
                <w:color w:val="000000"/>
                <w:sz w:val="18"/>
                <w:szCs w:val="18"/>
              </w:rPr>
              <w:t>28;</w:t>
            </w:r>
            <w:proofErr w:type="gramEnd"/>
            <w:r w:rsidRPr="000B17EE">
              <w:rPr>
                <w:rFonts w:cstheme="minorHAnsi"/>
                <w:color w:val="000000"/>
                <w:sz w:val="18"/>
                <w:szCs w:val="18"/>
              </w:rPr>
              <w:t xml:space="preserve"> </w:t>
            </w:r>
          </w:p>
          <w:p w14:paraId="07A7DE8D" w14:textId="77777777" w:rsidR="00D23E69" w:rsidRPr="000B17EE" w:rsidRDefault="00D23E69" w:rsidP="00D23E69">
            <w:pPr>
              <w:rPr>
                <w:rFonts w:cstheme="minorHAnsi"/>
                <w:sz w:val="18"/>
                <w:szCs w:val="18"/>
              </w:rPr>
            </w:pPr>
            <w:r w:rsidRPr="000B17EE">
              <w:rPr>
                <w:rFonts w:cstheme="minorHAnsi"/>
                <w:color w:val="000000"/>
                <w:sz w:val="18"/>
                <w:szCs w:val="18"/>
              </w:rPr>
              <w:t>aged 18-39</w:t>
            </w:r>
          </w:p>
        </w:tc>
        <w:tc>
          <w:tcPr>
            <w:tcW w:w="2272" w:type="dxa"/>
          </w:tcPr>
          <w:p w14:paraId="4E117F6B" w14:textId="77777777" w:rsidR="00D23E69" w:rsidRPr="000B17EE" w:rsidRDefault="00D23E69" w:rsidP="00D23E69">
            <w:pPr>
              <w:rPr>
                <w:rFonts w:cstheme="minorHAnsi"/>
                <w:sz w:val="18"/>
                <w:szCs w:val="18"/>
              </w:rPr>
            </w:pPr>
            <w:r w:rsidRPr="000B17EE">
              <w:rPr>
                <w:rFonts w:cstheme="minorHAnsi"/>
                <w:sz w:val="18"/>
                <w:szCs w:val="18"/>
              </w:rPr>
              <w:t>Hypocaloric and lifestyle counselling</w:t>
            </w:r>
          </w:p>
        </w:tc>
      </w:tr>
      <w:tr w:rsidR="00D23E69" w:rsidRPr="000B17EE" w14:paraId="74D24602" w14:textId="77777777" w:rsidTr="00D23E69">
        <w:tc>
          <w:tcPr>
            <w:tcW w:w="1696" w:type="dxa"/>
          </w:tcPr>
          <w:p w14:paraId="37051988" w14:textId="77777777" w:rsidR="00D23E69" w:rsidRPr="000B17EE" w:rsidRDefault="00D23E69" w:rsidP="00D23E69">
            <w:pPr>
              <w:rPr>
                <w:rFonts w:cstheme="minorHAnsi"/>
                <w:sz w:val="18"/>
                <w:szCs w:val="18"/>
              </w:rPr>
            </w:pPr>
            <w:r w:rsidRPr="000B17EE">
              <w:rPr>
                <w:rFonts w:cstheme="minorHAnsi"/>
                <w:color w:val="000000"/>
                <w:sz w:val="18"/>
                <w:szCs w:val="18"/>
              </w:rPr>
              <w:t>van Elten et al 2019</w:t>
            </w:r>
            <w:r>
              <w:rPr>
                <w:vertAlign w:val="superscript"/>
              </w:rPr>
              <w:t>249</w:t>
            </w:r>
            <w:r w:rsidRPr="000B17EE">
              <w:rPr>
                <w:rFonts w:cstheme="minorHAnsi"/>
                <w:color w:val="000000"/>
                <w:sz w:val="18"/>
                <w:szCs w:val="18"/>
              </w:rPr>
              <w:t xml:space="preserve"> </w:t>
            </w:r>
          </w:p>
        </w:tc>
        <w:tc>
          <w:tcPr>
            <w:tcW w:w="997" w:type="dxa"/>
          </w:tcPr>
          <w:p w14:paraId="59B135DF"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7E6C8014" w14:textId="77777777" w:rsidR="00D23E69" w:rsidRPr="000B17EE" w:rsidRDefault="00D23E69" w:rsidP="00D23E69">
            <w:pPr>
              <w:rPr>
                <w:rFonts w:cstheme="minorHAnsi"/>
                <w:sz w:val="18"/>
                <w:szCs w:val="18"/>
              </w:rPr>
            </w:pPr>
            <w:r w:rsidRPr="000B17EE">
              <w:rPr>
                <w:rFonts w:cstheme="minorHAnsi"/>
                <w:color w:val="000000"/>
                <w:sz w:val="18"/>
                <w:szCs w:val="18"/>
              </w:rPr>
              <w:t xml:space="preserve">If participants take part in an intervention, then their intake of unhealthy foods will be lower three months, six </w:t>
            </w:r>
            <w:proofErr w:type="gramStart"/>
            <w:r w:rsidRPr="000B17EE">
              <w:rPr>
                <w:rFonts w:cstheme="minorHAnsi"/>
                <w:color w:val="000000"/>
                <w:sz w:val="18"/>
                <w:szCs w:val="18"/>
              </w:rPr>
              <w:t>months</w:t>
            </w:r>
            <w:proofErr w:type="gramEnd"/>
            <w:r w:rsidRPr="000B17EE">
              <w:rPr>
                <w:rFonts w:cstheme="minorHAnsi"/>
                <w:color w:val="000000"/>
                <w:sz w:val="18"/>
                <w:szCs w:val="18"/>
              </w:rPr>
              <w:t xml:space="preserve"> and 12 months after randomisation</w:t>
            </w:r>
          </w:p>
        </w:tc>
        <w:tc>
          <w:tcPr>
            <w:tcW w:w="714" w:type="dxa"/>
          </w:tcPr>
          <w:p w14:paraId="237A77D4" w14:textId="77777777" w:rsidR="00D23E69" w:rsidRPr="000B17EE" w:rsidRDefault="00D23E69" w:rsidP="00D23E69">
            <w:pPr>
              <w:rPr>
                <w:rFonts w:cstheme="minorHAnsi"/>
                <w:sz w:val="18"/>
                <w:szCs w:val="18"/>
              </w:rPr>
            </w:pPr>
            <w:r w:rsidRPr="000B17EE">
              <w:rPr>
                <w:rFonts w:cstheme="minorHAnsi"/>
                <w:sz w:val="18"/>
                <w:szCs w:val="18"/>
              </w:rPr>
              <w:t>HM</w:t>
            </w:r>
          </w:p>
        </w:tc>
        <w:tc>
          <w:tcPr>
            <w:tcW w:w="1696" w:type="dxa"/>
          </w:tcPr>
          <w:p w14:paraId="2C53BD89" w14:textId="77777777" w:rsidR="00D23E69" w:rsidRPr="000B17EE" w:rsidRDefault="00D23E69" w:rsidP="00D23E69">
            <w:pPr>
              <w:rPr>
                <w:rFonts w:cstheme="minorHAnsi"/>
                <w:sz w:val="18"/>
                <w:szCs w:val="18"/>
              </w:rPr>
            </w:pPr>
            <w:r w:rsidRPr="000B17EE">
              <w:rPr>
                <w:rFonts w:cstheme="minorHAnsi"/>
                <w:sz w:val="18"/>
                <w:szCs w:val="18"/>
              </w:rPr>
              <w:t>IVF</w:t>
            </w:r>
          </w:p>
          <w:p w14:paraId="239AE91E" w14:textId="77777777" w:rsidR="00D23E69" w:rsidRPr="000B17EE" w:rsidRDefault="00D23E69" w:rsidP="00D23E69">
            <w:pPr>
              <w:rPr>
                <w:rFonts w:cstheme="minorHAnsi"/>
                <w:color w:val="000000"/>
                <w:sz w:val="18"/>
                <w:szCs w:val="18"/>
              </w:rPr>
            </w:pPr>
            <w:r w:rsidRPr="000B17EE">
              <w:rPr>
                <w:rFonts w:cstheme="minorHAnsi"/>
                <w:color w:val="000000"/>
                <w:sz w:val="18"/>
                <w:szCs w:val="18"/>
              </w:rPr>
              <w:t>BMI &gt;</w:t>
            </w:r>
            <w:proofErr w:type="gramStart"/>
            <w:r w:rsidRPr="000B17EE">
              <w:rPr>
                <w:rFonts w:cstheme="minorHAnsi"/>
                <w:color w:val="000000"/>
                <w:sz w:val="18"/>
                <w:szCs w:val="18"/>
              </w:rPr>
              <w:t>28;</w:t>
            </w:r>
            <w:proofErr w:type="gramEnd"/>
            <w:r w:rsidRPr="000B17EE">
              <w:rPr>
                <w:rFonts w:cstheme="minorHAnsi"/>
                <w:color w:val="000000"/>
                <w:sz w:val="18"/>
                <w:szCs w:val="18"/>
              </w:rPr>
              <w:t xml:space="preserve"> </w:t>
            </w:r>
          </w:p>
          <w:p w14:paraId="08EDEE28" w14:textId="77777777" w:rsidR="00D23E69" w:rsidRPr="000B17EE" w:rsidRDefault="00D23E69" w:rsidP="00D23E69">
            <w:pPr>
              <w:rPr>
                <w:rFonts w:cstheme="minorHAnsi"/>
                <w:sz w:val="18"/>
                <w:szCs w:val="18"/>
              </w:rPr>
            </w:pPr>
            <w:r w:rsidRPr="000B17EE">
              <w:rPr>
                <w:rFonts w:cstheme="minorHAnsi"/>
                <w:color w:val="000000"/>
                <w:sz w:val="18"/>
                <w:szCs w:val="18"/>
              </w:rPr>
              <w:t>aged 18-39</w:t>
            </w:r>
          </w:p>
        </w:tc>
        <w:tc>
          <w:tcPr>
            <w:tcW w:w="2272" w:type="dxa"/>
          </w:tcPr>
          <w:p w14:paraId="2AD6283C" w14:textId="77777777" w:rsidR="00D23E69" w:rsidRPr="000B17EE" w:rsidRDefault="00D23E69" w:rsidP="00D23E69">
            <w:pPr>
              <w:rPr>
                <w:rFonts w:cstheme="minorHAnsi"/>
                <w:sz w:val="18"/>
                <w:szCs w:val="18"/>
              </w:rPr>
            </w:pPr>
            <w:r w:rsidRPr="000B17EE">
              <w:rPr>
                <w:rFonts w:cstheme="minorHAnsi"/>
                <w:sz w:val="18"/>
                <w:szCs w:val="18"/>
              </w:rPr>
              <w:t>Hypocaloric and lifestyle counselling</w:t>
            </w:r>
          </w:p>
        </w:tc>
      </w:tr>
      <w:tr w:rsidR="00D23E69" w:rsidRPr="000B17EE" w14:paraId="3C7F5393" w14:textId="77777777" w:rsidTr="00D23E69">
        <w:tc>
          <w:tcPr>
            <w:tcW w:w="1696" w:type="dxa"/>
          </w:tcPr>
          <w:p w14:paraId="41D4AE1E" w14:textId="77777777" w:rsidR="00D23E69" w:rsidRPr="000B17EE" w:rsidRDefault="00D23E69" w:rsidP="00D23E69">
            <w:pPr>
              <w:rPr>
                <w:rFonts w:cstheme="minorHAnsi"/>
                <w:sz w:val="18"/>
                <w:szCs w:val="18"/>
              </w:rPr>
            </w:pPr>
            <w:r w:rsidRPr="000B17EE">
              <w:rPr>
                <w:rFonts w:cstheme="minorHAnsi"/>
                <w:sz w:val="18"/>
                <w:szCs w:val="18"/>
              </w:rPr>
              <w:t>Wekker et al</w:t>
            </w:r>
            <w:r>
              <w:rPr>
                <w:vertAlign w:val="superscript"/>
              </w:rPr>
              <w:t>250</w:t>
            </w:r>
            <w:r w:rsidRPr="000B17EE">
              <w:rPr>
                <w:rFonts w:cstheme="minorHAnsi"/>
                <w:sz w:val="18"/>
                <w:szCs w:val="18"/>
              </w:rPr>
              <w:t xml:space="preserve"> </w:t>
            </w:r>
          </w:p>
          <w:p w14:paraId="17288440" w14:textId="77777777" w:rsidR="00D23E69" w:rsidRPr="000B17EE" w:rsidRDefault="00D23E69" w:rsidP="00D23E69">
            <w:pPr>
              <w:rPr>
                <w:rFonts w:cstheme="minorHAnsi"/>
                <w:sz w:val="18"/>
                <w:szCs w:val="18"/>
              </w:rPr>
            </w:pPr>
          </w:p>
        </w:tc>
        <w:tc>
          <w:tcPr>
            <w:tcW w:w="997" w:type="dxa"/>
          </w:tcPr>
          <w:p w14:paraId="08664C71" w14:textId="77777777" w:rsidR="00D23E69" w:rsidRPr="000B17EE" w:rsidRDefault="00D23E69" w:rsidP="00D23E69">
            <w:pPr>
              <w:rPr>
                <w:rFonts w:cstheme="minorHAnsi"/>
                <w:sz w:val="18"/>
                <w:szCs w:val="18"/>
              </w:rPr>
            </w:pPr>
            <w:r w:rsidRPr="000B17EE">
              <w:rPr>
                <w:rFonts w:cstheme="minorHAnsi"/>
                <w:sz w:val="18"/>
                <w:szCs w:val="18"/>
              </w:rPr>
              <w:t xml:space="preserve">RCT </w:t>
            </w:r>
          </w:p>
        </w:tc>
        <w:tc>
          <w:tcPr>
            <w:tcW w:w="5949" w:type="dxa"/>
          </w:tcPr>
          <w:p w14:paraId="578F3F93" w14:textId="77777777" w:rsidR="00D23E69" w:rsidRPr="000B17EE" w:rsidRDefault="00D23E69" w:rsidP="00D23E69">
            <w:pPr>
              <w:rPr>
                <w:rFonts w:cstheme="minorHAnsi"/>
                <w:sz w:val="18"/>
                <w:szCs w:val="18"/>
              </w:rPr>
            </w:pPr>
            <w:r w:rsidRPr="000B17EE">
              <w:rPr>
                <w:rFonts w:cstheme="minorHAnsi"/>
                <w:sz w:val="18"/>
                <w:szCs w:val="18"/>
              </w:rPr>
              <w:t>Short term success predicts long term success.</w:t>
            </w:r>
          </w:p>
          <w:p w14:paraId="2D86D0E8" w14:textId="77777777" w:rsidR="00D23E69" w:rsidRPr="000B17EE" w:rsidRDefault="00D23E69" w:rsidP="00D23E69">
            <w:pPr>
              <w:rPr>
                <w:rFonts w:cstheme="minorHAnsi"/>
                <w:sz w:val="18"/>
                <w:szCs w:val="18"/>
              </w:rPr>
            </w:pPr>
          </w:p>
          <w:p w14:paraId="28091A57" w14:textId="77777777" w:rsidR="00D23E69" w:rsidRPr="000B17EE" w:rsidRDefault="00D23E69" w:rsidP="00D23E69">
            <w:pPr>
              <w:rPr>
                <w:rFonts w:cstheme="minorHAnsi"/>
                <w:sz w:val="18"/>
                <w:szCs w:val="18"/>
              </w:rPr>
            </w:pPr>
            <w:r w:rsidRPr="000B17EE">
              <w:rPr>
                <w:rFonts w:cstheme="minorHAnsi"/>
                <w:sz w:val="18"/>
                <w:szCs w:val="18"/>
              </w:rPr>
              <w:t>If women reach their target weight during the intervention period, then they will show improved cardiometabolic health 6 years later</w:t>
            </w:r>
          </w:p>
        </w:tc>
        <w:tc>
          <w:tcPr>
            <w:tcW w:w="714" w:type="dxa"/>
          </w:tcPr>
          <w:p w14:paraId="00444F14" w14:textId="77777777" w:rsidR="00D23E69" w:rsidRPr="000B17EE" w:rsidRDefault="00D23E69" w:rsidP="00D23E69">
            <w:pPr>
              <w:rPr>
                <w:rFonts w:cstheme="minorHAnsi"/>
                <w:color w:val="000000"/>
                <w:sz w:val="18"/>
                <w:szCs w:val="18"/>
              </w:rPr>
            </w:pPr>
            <w:r w:rsidRPr="000B17EE">
              <w:rPr>
                <w:rFonts w:cstheme="minorHAnsi"/>
                <w:color w:val="000000"/>
                <w:sz w:val="18"/>
                <w:szCs w:val="18"/>
              </w:rPr>
              <w:t>HM</w:t>
            </w:r>
          </w:p>
          <w:p w14:paraId="579A7314" w14:textId="77777777" w:rsidR="00D23E69" w:rsidRPr="000B17EE" w:rsidRDefault="00D23E69" w:rsidP="00D23E69">
            <w:pPr>
              <w:rPr>
                <w:rFonts w:cstheme="minorHAnsi"/>
                <w:color w:val="000000"/>
                <w:sz w:val="18"/>
                <w:szCs w:val="18"/>
              </w:rPr>
            </w:pPr>
          </w:p>
        </w:tc>
        <w:tc>
          <w:tcPr>
            <w:tcW w:w="1696" w:type="dxa"/>
          </w:tcPr>
          <w:p w14:paraId="5B3DA4AD" w14:textId="77777777" w:rsidR="00D23E69" w:rsidRPr="000B17EE" w:rsidRDefault="00D23E69" w:rsidP="00D23E69">
            <w:pPr>
              <w:rPr>
                <w:rFonts w:cstheme="minorHAnsi"/>
                <w:sz w:val="18"/>
                <w:szCs w:val="18"/>
              </w:rPr>
            </w:pPr>
            <w:r w:rsidRPr="000B17EE">
              <w:rPr>
                <w:rFonts w:cstheme="minorHAnsi"/>
                <w:sz w:val="18"/>
                <w:szCs w:val="18"/>
              </w:rPr>
              <w:t>Preconception obesity</w:t>
            </w:r>
          </w:p>
        </w:tc>
        <w:tc>
          <w:tcPr>
            <w:tcW w:w="2272" w:type="dxa"/>
          </w:tcPr>
          <w:p w14:paraId="66E363FA" w14:textId="77777777" w:rsidR="00D23E69" w:rsidRPr="000B17EE" w:rsidRDefault="00D23E69" w:rsidP="00D23E69">
            <w:pPr>
              <w:rPr>
                <w:rFonts w:cstheme="minorHAnsi"/>
                <w:sz w:val="18"/>
                <w:szCs w:val="18"/>
              </w:rPr>
            </w:pPr>
            <w:r w:rsidRPr="000B17EE">
              <w:rPr>
                <w:rFonts w:cstheme="minorHAnsi"/>
                <w:sz w:val="18"/>
                <w:szCs w:val="18"/>
              </w:rPr>
              <w:t xml:space="preserve">Achieving targets/ having realistic targets acts </w:t>
            </w:r>
            <w:proofErr w:type="gramStart"/>
            <w:r w:rsidRPr="000B17EE">
              <w:rPr>
                <w:rFonts w:cstheme="minorHAnsi"/>
                <w:sz w:val="18"/>
                <w:szCs w:val="18"/>
              </w:rPr>
              <w:t>as  longer</w:t>
            </w:r>
            <w:proofErr w:type="gramEnd"/>
            <w:r w:rsidRPr="000B17EE">
              <w:rPr>
                <w:rFonts w:cstheme="minorHAnsi"/>
                <w:sz w:val="18"/>
                <w:szCs w:val="18"/>
              </w:rPr>
              <w:t>-term motivation/ achieve the target)</w:t>
            </w:r>
          </w:p>
        </w:tc>
      </w:tr>
    </w:tbl>
    <w:p w14:paraId="7BB5FB80" w14:textId="77777777" w:rsidR="00D23E69" w:rsidRDefault="00D23E69" w:rsidP="00D23E69">
      <w:pPr>
        <w:rPr>
          <w:rFonts w:cstheme="minorHAnsi"/>
          <w:b/>
          <w:sz w:val="18"/>
          <w:szCs w:val="18"/>
        </w:rPr>
      </w:pPr>
    </w:p>
    <w:p w14:paraId="0F7E5A2F" w14:textId="77777777" w:rsidR="00D23E69" w:rsidRPr="000B17EE" w:rsidRDefault="00D23E69" w:rsidP="00D23E69">
      <w:pPr>
        <w:rPr>
          <w:rFonts w:cstheme="minorHAnsi"/>
          <w:b/>
          <w:sz w:val="18"/>
          <w:szCs w:val="18"/>
        </w:rPr>
      </w:pPr>
    </w:p>
    <w:p w14:paraId="7D567A23" w14:textId="77777777" w:rsidR="00D23E69" w:rsidRPr="0057779F" w:rsidRDefault="00D23E69" w:rsidP="00D23E69">
      <w:pPr>
        <w:rPr>
          <w:b/>
        </w:rPr>
      </w:pPr>
      <w:bookmarkStart w:id="297" w:name="_Toc71751431"/>
      <w:bookmarkStart w:id="298" w:name="_Toc71804257"/>
      <w:r w:rsidRPr="0057779F">
        <w:rPr>
          <w:b/>
        </w:rPr>
        <w:t>Table 48. Consolidated Explanatory Accounts: Knowledge and Attitudes</w:t>
      </w:r>
      <w:bookmarkEnd w:id="297"/>
      <w:bookmarkEnd w:id="298"/>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55E311BB" w14:textId="77777777" w:rsidTr="00D23E69">
        <w:tc>
          <w:tcPr>
            <w:tcW w:w="1696" w:type="dxa"/>
          </w:tcPr>
          <w:p w14:paraId="79989256" w14:textId="77777777" w:rsidR="00D23E69" w:rsidRPr="000B17EE" w:rsidRDefault="00D23E69" w:rsidP="00D23E69">
            <w:pPr>
              <w:rPr>
                <w:rFonts w:cstheme="minorHAnsi"/>
                <w:sz w:val="18"/>
                <w:szCs w:val="18"/>
              </w:rPr>
            </w:pPr>
            <w:r w:rsidRPr="000B17EE">
              <w:rPr>
                <w:rFonts w:cstheme="minorHAnsi"/>
                <w:sz w:val="18"/>
                <w:szCs w:val="18"/>
              </w:rPr>
              <w:lastRenderedPageBreak/>
              <w:t>Author/study</w:t>
            </w:r>
          </w:p>
        </w:tc>
        <w:tc>
          <w:tcPr>
            <w:tcW w:w="997" w:type="dxa"/>
          </w:tcPr>
          <w:p w14:paraId="6D32F6BC"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57307020"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784A4FC4"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1B5F6231" w14:textId="77777777" w:rsidTr="00D23E69">
        <w:tc>
          <w:tcPr>
            <w:tcW w:w="1696" w:type="dxa"/>
          </w:tcPr>
          <w:p w14:paraId="032C12C5" w14:textId="77777777" w:rsidR="00D23E69" w:rsidRPr="000B17EE" w:rsidRDefault="00D23E69" w:rsidP="00D23E69">
            <w:pPr>
              <w:rPr>
                <w:rFonts w:cstheme="minorHAnsi"/>
                <w:sz w:val="18"/>
                <w:szCs w:val="18"/>
              </w:rPr>
            </w:pPr>
          </w:p>
        </w:tc>
        <w:tc>
          <w:tcPr>
            <w:tcW w:w="997" w:type="dxa"/>
          </w:tcPr>
          <w:p w14:paraId="4CD8CF41" w14:textId="77777777" w:rsidR="00D23E69" w:rsidRPr="000B17EE" w:rsidRDefault="00D23E69" w:rsidP="00D23E69">
            <w:pPr>
              <w:rPr>
                <w:rFonts w:cstheme="minorHAnsi"/>
                <w:sz w:val="18"/>
                <w:szCs w:val="18"/>
              </w:rPr>
            </w:pPr>
          </w:p>
        </w:tc>
        <w:tc>
          <w:tcPr>
            <w:tcW w:w="5949" w:type="dxa"/>
          </w:tcPr>
          <w:p w14:paraId="3493D997" w14:textId="77777777" w:rsidR="00D23E69" w:rsidRPr="000B17EE" w:rsidRDefault="00D23E69" w:rsidP="00D23E69">
            <w:pPr>
              <w:rPr>
                <w:rFonts w:cstheme="minorHAnsi"/>
                <w:sz w:val="18"/>
                <w:szCs w:val="18"/>
              </w:rPr>
            </w:pPr>
          </w:p>
        </w:tc>
        <w:tc>
          <w:tcPr>
            <w:tcW w:w="714" w:type="dxa"/>
          </w:tcPr>
          <w:p w14:paraId="270F52B2"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11E42C2A"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797F1541"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31A6DA02" w14:textId="77777777" w:rsidTr="00D23E69">
        <w:tc>
          <w:tcPr>
            <w:tcW w:w="1696" w:type="dxa"/>
          </w:tcPr>
          <w:p w14:paraId="3546A3C7" w14:textId="77777777" w:rsidR="00D23E69" w:rsidRPr="000B17EE" w:rsidRDefault="00D23E69" w:rsidP="00D23E69">
            <w:pPr>
              <w:rPr>
                <w:rFonts w:cstheme="minorHAnsi"/>
                <w:sz w:val="18"/>
                <w:szCs w:val="18"/>
              </w:rPr>
            </w:pPr>
            <w:r w:rsidRPr="000B17EE">
              <w:rPr>
                <w:rFonts w:cstheme="minorHAnsi"/>
                <w:sz w:val="18"/>
                <w:szCs w:val="18"/>
              </w:rPr>
              <w:t>Beckmann et al 2014</w:t>
            </w:r>
            <w:r>
              <w:rPr>
                <w:vertAlign w:val="superscript"/>
              </w:rPr>
              <w:t>191</w:t>
            </w:r>
          </w:p>
        </w:tc>
        <w:tc>
          <w:tcPr>
            <w:tcW w:w="997" w:type="dxa"/>
          </w:tcPr>
          <w:p w14:paraId="7205E90C" w14:textId="77777777" w:rsidR="00D23E69" w:rsidRPr="000B17EE" w:rsidRDefault="00D23E69" w:rsidP="00D23E69">
            <w:pPr>
              <w:rPr>
                <w:rFonts w:cstheme="minorHAnsi"/>
                <w:sz w:val="18"/>
                <w:szCs w:val="18"/>
              </w:rPr>
            </w:pPr>
            <w:r w:rsidRPr="000B17EE">
              <w:rPr>
                <w:rFonts w:cstheme="minorHAnsi"/>
                <w:sz w:val="18"/>
                <w:szCs w:val="18"/>
              </w:rPr>
              <w:t>CC</w:t>
            </w:r>
          </w:p>
        </w:tc>
        <w:tc>
          <w:tcPr>
            <w:tcW w:w="5949" w:type="dxa"/>
          </w:tcPr>
          <w:p w14:paraId="67CA76CE" w14:textId="77777777" w:rsidR="00D23E69" w:rsidRPr="000B17EE" w:rsidRDefault="00D23E69" w:rsidP="00D23E69">
            <w:pPr>
              <w:rPr>
                <w:rFonts w:cstheme="minorHAnsi"/>
                <w:sz w:val="18"/>
                <w:szCs w:val="18"/>
              </w:rPr>
            </w:pPr>
            <w:r w:rsidRPr="000B17EE">
              <w:rPr>
                <w:rFonts w:cstheme="minorHAnsi"/>
                <w:sz w:val="18"/>
                <w:szCs w:val="18"/>
              </w:rPr>
              <w:t xml:space="preserve">If women are motivated to attend a </w:t>
            </w:r>
            <w:proofErr w:type="gramStart"/>
            <w:r w:rsidRPr="000B17EE">
              <w:rPr>
                <w:rFonts w:cstheme="minorHAnsi"/>
                <w:sz w:val="18"/>
                <w:szCs w:val="18"/>
              </w:rPr>
              <w:t>90 minute</w:t>
            </w:r>
            <w:proofErr w:type="gramEnd"/>
            <w:r w:rsidRPr="000B17EE">
              <w:rPr>
                <w:rFonts w:cstheme="minorHAnsi"/>
                <w:sz w:val="18"/>
                <w:szCs w:val="18"/>
              </w:rPr>
              <w:t xml:space="preserve"> session in a preconception service (including those motivated by subfertility and pre-existing conditions) </w:t>
            </w:r>
          </w:p>
          <w:p w14:paraId="5D3CAA01" w14:textId="77777777" w:rsidR="00D23E69" w:rsidRPr="000B17EE" w:rsidRDefault="00D23E69" w:rsidP="00D23E69">
            <w:pPr>
              <w:rPr>
                <w:rFonts w:cstheme="minorHAnsi"/>
                <w:sz w:val="18"/>
                <w:szCs w:val="18"/>
              </w:rPr>
            </w:pPr>
            <w:r w:rsidRPr="000B17EE">
              <w:rPr>
                <w:rFonts w:cstheme="minorHAnsi"/>
                <w:sz w:val="18"/>
                <w:szCs w:val="18"/>
              </w:rPr>
              <w:t>Then they may gain less weight prior to conception.</w:t>
            </w:r>
          </w:p>
        </w:tc>
        <w:tc>
          <w:tcPr>
            <w:tcW w:w="714" w:type="dxa"/>
          </w:tcPr>
          <w:p w14:paraId="7B52DB26" w14:textId="77777777" w:rsidR="00D23E69" w:rsidRPr="000B17EE" w:rsidRDefault="00D23E69" w:rsidP="00D23E69">
            <w:pPr>
              <w:rPr>
                <w:rFonts w:cstheme="minorHAnsi"/>
                <w:sz w:val="18"/>
                <w:szCs w:val="18"/>
              </w:rPr>
            </w:pPr>
            <w:r w:rsidRPr="000B17EE">
              <w:rPr>
                <w:rFonts w:cstheme="minorHAnsi"/>
                <w:sz w:val="18"/>
                <w:szCs w:val="18"/>
              </w:rPr>
              <w:t>KA</w:t>
            </w:r>
          </w:p>
        </w:tc>
        <w:tc>
          <w:tcPr>
            <w:tcW w:w="1696" w:type="dxa"/>
          </w:tcPr>
          <w:p w14:paraId="34AE4B7F" w14:textId="77777777" w:rsidR="00D23E69" w:rsidRPr="000B17EE" w:rsidRDefault="00D23E69" w:rsidP="00D23E69">
            <w:pPr>
              <w:rPr>
                <w:rFonts w:cstheme="minorHAnsi"/>
                <w:sz w:val="18"/>
                <w:szCs w:val="18"/>
              </w:rPr>
            </w:pPr>
            <w:r w:rsidRPr="000B17EE">
              <w:rPr>
                <w:rFonts w:cstheme="minorHAnsi"/>
                <w:sz w:val="18"/>
                <w:szCs w:val="18"/>
              </w:rPr>
              <w:t xml:space="preserve">General population attending preconception clinic </w:t>
            </w:r>
          </w:p>
        </w:tc>
        <w:tc>
          <w:tcPr>
            <w:tcW w:w="2272" w:type="dxa"/>
          </w:tcPr>
          <w:p w14:paraId="1D93295F" w14:textId="77777777" w:rsidR="00D23E69" w:rsidRPr="000B17EE" w:rsidRDefault="00D23E69" w:rsidP="00D23E69">
            <w:pPr>
              <w:rPr>
                <w:rFonts w:cstheme="minorHAnsi"/>
                <w:sz w:val="18"/>
                <w:szCs w:val="18"/>
              </w:rPr>
            </w:pPr>
            <w:r w:rsidRPr="000B17EE">
              <w:rPr>
                <w:rFonts w:cstheme="minorHAnsi"/>
                <w:sz w:val="18"/>
                <w:szCs w:val="18"/>
              </w:rPr>
              <w:t>Health advice.</w:t>
            </w:r>
          </w:p>
        </w:tc>
      </w:tr>
      <w:tr w:rsidR="00D23E69" w:rsidRPr="000B17EE" w14:paraId="10F3FB03" w14:textId="77777777" w:rsidTr="00D23E69">
        <w:tc>
          <w:tcPr>
            <w:tcW w:w="1696" w:type="dxa"/>
          </w:tcPr>
          <w:p w14:paraId="690656EA" w14:textId="77777777" w:rsidR="00D23E69" w:rsidRPr="000B17EE" w:rsidRDefault="00D23E69" w:rsidP="00D23E69">
            <w:pPr>
              <w:rPr>
                <w:rFonts w:cstheme="minorHAnsi"/>
                <w:sz w:val="18"/>
                <w:szCs w:val="18"/>
              </w:rPr>
            </w:pPr>
            <w:r w:rsidRPr="000B17EE">
              <w:rPr>
                <w:rFonts w:cstheme="minorHAnsi"/>
                <w:sz w:val="18"/>
                <w:szCs w:val="18"/>
              </w:rPr>
              <w:t>Delissaint et al 2011</w:t>
            </w:r>
            <w:r>
              <w:rPr>
                <w:vertAlign w:val="superscript"/>
              </w:rPr>
              <w:t>37</w:t>
            </w:r>
          </w:p>
        </w:tc>
        <w:tc>
          <w:tcPr>
            <w:tcW w:w="997" w:type="dxa"/>
          </w:tcPr>
          <w:p w14:paraId="33414732" w14:textId="77777777" w:rsidR="00D23E69" w:rsidRPr="000B17EE" w:rsidRDefault="00D23E69" w:rsidP="00D23E69">
            <w:pPr>
              <w:rPr>
                <w:rFonts w:cstheme="minorHAnsi"/>
                <w:sz w:val="18"/>
                <w:szCs w:val="18"/>
              </w:rPr>
            </w:pPr>
            <w:r w:rsidRPr="000B17EE">
              <w:rPr>
                <w:rFonts w:cstheme="minorHAnsi"/>
                <w:sz w:val="18"/>
                <w:szCs w:val="18"/>
              </w:rPr>
              <w:t>SR</w:t>
            </w:r>
          </w:p>
        </w:tc>
        <w:tc>
          <w:tcPr>
            <w:tcW w:w="5949" w:type="dxa"/>
          </w:tcPr>
          <w:p w14:paraId="6A550A20" w14:textId="77777777" w:rsidR="00D23E69" w:rsidRPr="000B17EE" w:rsidRDefault="00D23E69" w:rsidP="00D23E69">
            <w:pPr>
              <w:rPr>
                <w:rFonts w:cstheme="minorHAnsi"/>
                <w:sz w:val="18"/>
                <w:szCs w:val="18"/>
              </w:rPr>
            </w:pPr>
            <w:r w:rsidRPr="000B17EE">
              <w:rPr>
                <w:rFonts w:cstheme="minorHAnsi"/>
                <w:sz w:val="18"/>
                <w:szCs w:val="18"/>
              </w:rPr>
              <w:t>Knowledge, awareness, and beliefs of preconception care do not lead to preconception health practice</w:t>
            </w:r>
          </w:p>
        </w:tc>
        <w:tc>
          <w:tcPr>
            <w:tcW w:w="714" w:type="dxa"/>
          </w:tcPr>
          <w:p w14:paraId="5B7259F8" w14:textId="77777777" w:rsidR="00D23E69" w:rsidRPr="000B17EE" w:rsidRDefault="00D23E69" w:rsidP="00D23E69">
            <w:pPr>
              <w:rPr>
                <w:rFonts w:cstheme="minorHAnsi"/>
                <w:sz w:val="18"/>
                <w:szCs w:val="18"/>
              </w:rPr>
            </w:pPr>
            <w:r w:rsidRPr="000B17EE">
              <w:rPr>
                <w:rFonts w:cstheme="minorHAnsi"/>
                <w:sz w:val="18"/>
                <w:szCs w:val="18"/>
              </w:rPr>
              <w:t>KA</w:t>
            </w:r>
          </w:p>
        </w:tc>
        <w:tc>
          <w:tcPr>
            <w:tcW w:w="1696" w:type="dxa"/>
          </w:tcPr>
          <w:p w14:paraId="4CF271F5" w14:textId="77777777" w:rsidR="00D23E69" w:rsidRPr="000B17EE" w:rsidRDefault="00D23E69" w:rsidP="00D23E69">
            <w:pPr>
              <w:rPr>
                <w:rFonts w:cstheme="minorHAnsi"/>
                <w:sz w:val="18"/>
                <w:szCs w:val="18"/>
              </w:rPr>
            </w:pPr>
            <w:r w:rsidRPr="000B17EE">
              <w:rPr>
                <w:rFonts w:cstheme="minorHAnsi"/>
                <w:sz w:val="18"/>
                <w:szCs w:val="18"/>
              </w:rPr>
              <w:t>Preconception health</w:t>
            </w:r>
          </w:p>
        </w:tc>
        <w:tc>
          <w:tcPr>
            <w:tcW w:w="2272" w:type="dxa"/>
          </w:tcPr>
          <w:p w14:paraId="0C0AAF4E" w14:textId="77777777" w:rsidR="00D23E69" w:rsidRPr="000B17EE" w:rsidRDefault="00D23E69" w:rsidP="00D23E69">
            <w:pPr>
              <w:rPr>
                <w:rFonts w:cstheme="minorHAnsi"/>
                <w:sz w:val="18"/>
                <w:szCs w:val="18"/>
              </w:rPr>
            </w:pPr>
            <w:r w:rsidRPr="000B17EE">
              <w:rPr>
                <w:rFonts w:cstheme="minorHAnsi"/>
                <w:sz w:val="18"/>
                <w:szCs w:val="18"/>
              </w:rPr>
              <w:t xml:space="preserve">Need a mechanism for knowledge to be translated into change of behaviour. </w:t>
            </w:r>
          </w:p>
        </w:tc>
      </w:tr>
      <w:tr w:rsidR="00D23E69" w:rsidRPr="000B17EE" w14:paraId="0AC104E6" w14:textId="77777777" w:rsidTr="00D23E69">
        <w:tc>
          <w:tcPr>
            <w:tcW w:w="1696" w:type="dxa"/>
          </w:tcPr>
          <w:p w14:paraId="7AF153FD" w14:textId="77777777" w:rsidR="00D23E69" w:rsidRPr="000B17EE" w:rsidRDefault="00D23E69" w:rsidP="00D23E69">
            <w:pPr>
              <w:rPr>
                <w:rFonts w:cstheme="minorHAnsi"/>
                <w:sz w:val="18"/>
                <w:szCs w:val="18"/>
              </w:rPr>
            </w:pPr>
            <w:r w:rsidRPr="00A67FCC">
              <w:rPr>
                <w:rFonts w:cstheme="minorHAnsi"/>
                <w:sz w:val="18"/>
                <w:szCs w:val="18"/>
                <w:highlight w:val="yellow"/>
              </w:rPr>
              <w:t>Hussein et al 2016</w:t>
            </w:r>
            <w:r w:rsidRPr="00A67FCC">
              <w:rPr>
                <w:highlight w:val="yellow"/>
                <w:vertAlign w:val="superscript"/>
              </w:rPr>
              <w:t>55</w:t>
            </w:r>
          </w:p>
        </w:tc>
        <w:tc>
          <w:tcPr>
            <w:tcW w:w="997" w:type="dxa"/>
          </w:tcPr>
          <w:p w14:paraId="17301011" w14:textId="77777777" w:rsidR="00D23E69" w:rsidRPr="000B17EE" w:rsidRDefault="00D23E69" w:rsidP="00D23E69">
            <w:pPr>
              <w:rPr>
                <w:rFonts w:cstheme="minorHAnsi"/>
                <w:sz w:val="18"/>
                <w:szCs w:val="18"/>
              </w:rPr>
            </w:pPr>
            <w:r w:rsidRPr="000B17EE">
              <w:rPr>
                <w:rFonts w:cstheme="minorHAnsi"/>
                <w:sz w:val="18"/>
                <w:szCs w:val="18"/>
              </w:rPr>
              <w:t>SR</w:t>
            </w:r>
          </w:p>
        </w:tc>
        <w:tc>
          <w:tcPr>
            <w:tcW w:w="5949" w:type="dxa"/>
          </w:tcPr>
          <w:p w14:paraId="29E51918" w14:textId="77777777" w:rsidR="00D23E69" w:rsidRPr="000B17EE" w:rsidRDefault="00D23E69" w:rsidP="00D23E69">
            <w:pPr>
              <w:rPr>
                <w:rFonts w:cstheme="minorHAnsi"/>
                <w:sz w:val="18"/>
                <w:szCs w:val="18"/>
              </w:rPr>
            </w:pPr>
            <w:r w:rsidRPr="000B17EE">
              <w:rPr>
                <w:rFonts w:cstheme="minorHAnsi"/>
                <w:sz w:val="18"/>
                <w:szCs w:val="18"/>
              </w:rPr>
              <w:t xml:space="preserve">If women received pre-conception care and counselling </w:t>
            </w:r>
          </w:p>
          <w:p w14:paraId="55007B0B" w14:textId="77777777" w:rsidR="00D23E69" w:rsidRPr="000B17EE" w:rsidRDefault="00D23E69" w:rsidP="00D23E69">
            <w:pPr>
              <w:rPr>
                <w:rFonts w:cstheme="minorHAnsi"/>
                <w:sz w:val="18"/>
                <w:szCs w:val="18"/>
              </w:rPr>
            </w:pPr>
            <w:r w:rsidRPr="000B17EE">
              <w:rPr>
                <w:rFonts w:cstheme="minorHAnsi"/>
                <w:sz w:val="18"/>
                <w:szCs w:val="18"/>
              </w:rPr>
              <w:t>Then maternal knowledge, self-efficacy and health locus of control, and self-reported risk behaviour will improve</w:t>
            </w:r>
          </w:p>
        </w:tc>
        <w:tc>
          <w:tcPr>
            <w:tcW w:w="714" w:type="dxa"/>
          </w:tcPr>
          <w:p w14:paraId="0E7D4039" w14:textId="77777777" w:rsidR="00D23E69" w:rsidRPr="000B17EE" w:rsidRDefault="00D23E69" w:rsidP="00D23E69">
            <w:pPr>
              <w:rPr>
                <w:rFonts w:cstheme="minorHAnsi"/>
                <w:sz w:val="18"/>
                <w:szCs w:val="18"/>
              </w:rPr>
            </w:pPr>
            <w:r w:rsidRPr="000B17EE">
              <w:rPr>
                <w:rFonts w:cstheme="minorHAnsi"/>
                <w:sz w:val="18"/>
                <w:szCs w:val="18"/>
              </w:rPr>
              <w:t>KA</w:t>
            </w:r>
          </w:p>
        </w:tc>
        <w:tc>
          <w:tcPr>
            <w:tcW w:w="1696" w:type="dxa"/>
          </w:tcPr>
          <w:p w14:paraId="76157B68" w14:textId="77777777" w:rsidR="00D23E69" w:rsidRPr="000B17EE" w:rsidRDefault="00D23E69" w:rsidP="00D23E69">
            <w:pPr>
              <w:rPr>
                <w:rFonts w:cstheme="minorHAnsi"/>
                <w:sz w:val="18"/>
                <w:szCs w:val="18"/>
              </w:rPr>
            </w:pPr>
            <w:r w:rsidRPr="000B17EE">
              <w:rPr>
                <w:rFonts w:cstheme="minorHAnsi"/>
                <w:sz w:val="18"/>
                <w:szCs w:val="18"/>
              </w:rPr>
              <w:t>Preconception across BMI</w:t>
            </w:r>
          </w:p>
        </w:tc>
        <w:tc>
          <w:tcPr>
            <w:tcW w:w="2272" w:type="dxa"/>
          </w:tcPr>
          <w:p w14:paraId="312C4788" w14:textId="77777777" w:rsidR="00D23E69" w:rsidRPr="000B17EE" w:rsidRDefault="00D23E69" w:rsidP="00D23E69">
            <w:pPr>
              <w:rPr>
                <w:rFonts w:cstheme="minorHAnsi"/>
                <w:sz w:val="18"/>
                <w:szCs w:val="18"/>
              </w:rPr>
            </w:pPr>
            <w:r w:rsidRPr="000B17EE">
              <w:rPr>
                <w:rFonts w:cstheme="minorHAnsi"/>
                <w:sz w:val="18"/>
                <w:szCs w:val="18"/>
              </w:rPr>
              <w:t xml:space="preserve">Information increases Knowledge and changes attitudes </w:t>
            </w:r>
          </w:p>
        </w:tc>
      </w:tr>
      <w:tr w:rsidR="00D23E69" w:rsidRPr="000B17EE" w14:paraId="3255606C" w14:textId="77777777" w:rsidTr="00D23E69">
        <w:tc>
          <w:tcPr>
            <w:tcW w:w="1696" w:type="dxa"/>
          </w:tcPr>
          <w:p w14:paraId="29E5B2E3" w14:textId="77777777" w:rsidR="00D23E69" w:rsidRPr="000B17EE" w:rsidRDefault="00D23E69" w:rsidP="00D23E69">
            <w:pPr>
              <w:rPr>
                <w:rFonts w:cstheme="minorHAnsi"/>
                <w:sz w:val="18"/>
                <w:szCs w:val="18"/>
              </w:rPr>
            </w:pPr>
          </w:p>
        </w:tc>
        <w:tc>
          <w:tcPr>
            <w:tcW w:w="997" w:type="dxa"/>
          </w:tcPr>
          <w:p w14:paraId="6C0C854E" w14:textId="77777777" w:rsidR="00D23E69" w:rsidRPr="000B17EE" w:rsidRDefault="00D23E69" w:rsidP="00D23E69">
            <w:pPr>
              <w:rPr>
                <w:rFonts w:cstheme="minorHAnsi"/>
                <w:sz w:val="18"/>
                <w:szCs w:val="18"/>
              </w:rPr>
            </w:pPr>
          </w:p>
        </w:tc>
        <w:tc>
          <w:tcPr>
            <w:tcW w:w="5949" w:type="dxa"/>
          </w:tcPr>
          <w:p w14:paraId="3762EF2F" w14:textId="77777777" w:rsidR="00D23E69" w:rsidRPr="000B17EE" w:rsidRDefault="00D23E69" w:rsidP="00D23E69">
            <w:pPr>
              <w:rPr>
                <w:rFonts w:cstheme="minorHAnsi"/>
                <w:sz w:val="18"/>
                <w:szCs w:val="18"/>
              </w:rPr>
            </w:pPr>
            <w:r w:rsidRPr="000B17EE">
              <w:rPr>
                <w:rFonts w:cstheme="minorHAnsi"/>
                <w:sz w:val="18"/>
                <w:szCs w:val="18"/>
              </w:rPr>
              <w:t xml:space="preserve">If women received pre-conception care and counselling </w:t>
            </w:r>
          </w:p>
          <w:p w14:paraId="697E9CA3" w14:textId="77777777" w:rsidR="00D23E69" w:rsidRPr="000B17EE" w:rsidRDefault="00D23E69" w:rsidP="00D23E69">
            <w:pPr>
              <w:rPr>
                <w:rFonts w:cstheme="minorHAnsi"/>
                <w:sz w:val="18"/>
                <w:szCs w:val="18"/>
              </w:rPr>
            </w:pPr>
            <w:r w:rsidRPr="000B17EE">
              <w:rPr>
                <w:rFonts w:cstheme="minorHAnsi"/>
                <w:sz w:val="18"/>
                <w:szCs w:val="18"/>
              </w:rPr>
              <w:t xml:space="preserve">Then it is unclear whether this has any effect on adverse pregnancy outcomes </w:t>
            </w:r>
          </w:p>
        </w:tc>
        <w:tc>
          <w:tcPr>
            <w:tcW w:w="714" w:type="dxa"/>
          </w:tcPr>
          <w:p w14:paraId="394C0CC1" w14:textId="77777777" w:rsidR="00D23E69" w:rsidRPr="000B17EE" w:rsidRDefault="00D23E69" w:rsidP="00D23E69">
            <w:pPr>
              <w:rPr>
                <w:rFonts w:cstheme="minorHAnsi"/>
                <w:sz w:val="18"/>
                <w:szCs w:val="18"/>
              </w:rPr>
            </w:pPr>
            <w:r w:rsidRPr="000B17EE">
              <w:rPr>
                <w:rFonts w:cstheme="minorHAnsi"/>
                <w:sz w:val="18"/>
                <w:szCs w:val="18"/>
              </w:rPr>
              <w:t>KA</w:t>
            </w:r>
          </w:p>
        </w:tc>
        <w:tc>
          <w:tcPr>
            <w:tcW w:w="1696" w:type="dxa"/>
          </w:tcPr>
          <w:p w14:paraId="35922566" w14:textId="77777777" w:rsidR="00D23E69" w:rsidRPr="000B17EE" w:rsidRDefault="00D23E69" w:rsidP="00D23E69">
            <w:pPr>
              <w:rPr>
                <w:rFonts w:cstheme="minorHAnsi"/>
                <w:sz w:val="18"/>
                <w:szCs w:val="18"/>
              </w:rPr>
            </w:pPr>
            <w:r w:rsidRPr="000B17EE">
              <w:rPr>
                <w:rFonts w:cstheme="minorHAnsi"/>
                <w:sz w:val="18"/>
                <w:szCs w:val="18"/>
              </w:rPr>
              <w:t>Preconception</w:t>
            </w:r>
            <w:r>
              <w:rPr>
                <w:rFonts w:cstheme="minorHAnsi"/>
                <w:sz w:val="18"/>
                <w:szCs w:val="18"/>
              </w:rPr>
              <w:t xml:space="preserve"> </w:t>
            </w:r>
            <w:r w:rsidRPr="000B17EE">
              <w:rPr>
                <w:rFonts w:cstheme="minorHAnsi"/>
                <w:sz w:val="18"/>
                <w:szCs w:val="18"/>
              </w:rPr>
              <w:t>across BMI</w:t>
            </w:r>
          </w:p>
        </w:tc>
        <w:tc>
          <w:tcPr>
            <w:tcW w:w="2272" w:type="dxa"/>
          </w:tcPr>
          <w:p w14:paraId="42B1995D" w14:textId="77777777" w:rsidR="00D23E69" w:rsidRPr="000B17EE" w:rsidRDefault="00D23E69" w:rsidP="00D23E69">
            <w:pPr>
              <w:rPr>
                <w:rFonts w:cstheme="minorHAnsi"/>
                <w:sz w:val="18"/>
                <w:szCs w:val="18"/>
              </w:rPr>
            </w:pPr>
            <w:r w:rsidRPr="000B17EE">
              <w:rPr>
                <w:rFonts w:cstheme="minorHAnsi"/>
                <w:sz w:val="18"/>
                <w:szCs w:val="18"/>
              </w:rPr>
              <w:t>The relationship between information, attitude and behaviour change is unclear.</w:t>
            </w:r>
          </w:p>
        </w:tc>
      </w:tr>
      <w:tr w:rsidR="00D23E69" w:rsidRPr="000B17EE" w14:paraId="7777B435" w14:textId="77777777" w:rsidTr="00D23E69">
        <w:tc>
          <w:tcPr>
            <w:tcW w:w="1696" w:type="dxa"/>
          </w:tcPr>
          <w:p w14:paraId="1060EEB2" w14:textId="77777777" w:rsidR="00D23E69" w:rsidRPr="000B17EE" w:rsidRDefault="00D23E69" w:rsidP="00D23E69">
            <w:pPr>
              <w:rPr>
                <w:rFonts w:cstheme="minorHAnsi"/>
                <w:color w:val="000000"/>
                <w:sz w:val="18"/>
                <w:szCs w:val="18"/>
                <w:shd w:val="clear" w:color="auto" w:fill="FFFFFF"/>
              </w:rPr>
            </w:pPr>
            <w:r w:rsidRPr="000B17EE">
              <w:rPr>
                <w:rFonts w:cstheme="minorHAnsi"/>
                <w:color w:val="000000"/>
                <w:sz w:val="18"/>
                <w:szCs w:val="18"/>
                <w:shd w:val="clear" w:color="auto" w:fill="FFFFFF"/>
              </w:rPr>
              <w:t>Van Dijk et al 2017</w:t>
            </w:r>
            <w:r>
              <w:rPr>
                <w:vertAlign w:val="superscript"/>
              </w:rPr>
              <w:t>139</w:t>
            </w:r>
          </w:p>
          <w:p w14:paraId="71B1E5DF" w14:textId="77777777" w:rsidR="00D23E69" w:rsidRPr="000B17EE" w:rsidRDefault="00D23E69" w:rsidP="00D23E69">
            <w:pPr>
              <w:rPr>
                <w:rFonts w:cstheme="minorHAnsi"/>
                <w:sz w:val="18"/>
                <w:szCs w:val="18"/>
              </w:rPr>
            </w:pPr>
          </w:p>
        </w:tc>
        <w:tc>
          <w:tcPr>
            <w:tcW w:w="997" w:type="dxa"/>
          </w:tcPr>
          <w:p w14:paraId="50CC9997"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542D202E" w14:textId="77777777" w:rsidR="00D23E69" w:rsidRPr="000B17EE" w:rsidRDefault="00D23E69" w:rsidP="00D23E69">
            <w:pPr>
              <w:rPr>
                <w:rFonts w:cstheme="minorHAnsi"/>
                <w:sz w:val="18"/>
                <w:szCs w:val="18"/>
              </w:rPr>
            </w:pPr>
            <w:r w:rsidRPr="000B17EE">
              <w:rPr>
                <w:rFonts w:cstheme="minorHAnsi"/>
                <w:sz w:val="18"/>
                <w:szCs w:val="18"/>
              </w:rPr>
              <w:t>MHealth is a useful way of providing information but it needs to be part of an intervention that includes face to face contact and to be tailored/personalised</w:t>
            </w:r>
          </w:p>
        </w:tc>
        <w:tc>
          <w:tcPr>
            <w:tcW w:w="714" w:type="dxa"/>
          </w:tcPr>
          <w:p w14:paraId="623854E2" w14:textId="77777777" w:rsidR="00D23E69" w:rsidRPr="000B17EE" w:rsidRDefault="00D23E69" w:rsidP="00D23E69">
            <w:pPr>
              <w:rPr>
                <w:rFonts w:cstheme="minorHAnsi"/>
                <w:sz w:val="18"/>
                <w:szCs w:val="18"/>
              </w:rPr>
            </w:pPr>
            <w:r w:rsidRPr="000B17EE">
              <w:rPr>
                <w:rFonts w:cstheme="minorHAnsi"/>
                <w:color w:val="000000"/>
                <w:sz w:val="18"/>
                <w:szCs w:val="18"/>
              </w:rPr>
              <w:t>KA</w:t>
            </w:r>
          </w:p>
        </w:tc>
        <w:tc>
          <w:tcPr>
            <w:tcW w:w="1696" w:type="dxa"/>
          </w:tcPr>
          <w:p w14:paraId="261D4994" w14:textId="77777777" w:rsidR="00D23E69" w:rsidRPr="000B17EE" w:rsidRDefault="00D23E69" w:rsidP="00D23E69">
            <w:pPr>
              <w:rPr>
                <w:rFonts w:cstheme="minorHAnsi"/>
                <w:sz w:val="18"/>
                <w:szCs w:val="18"/>
              </w:rPr>
            </w:pPr>
            <w:r w:rsidRPr="000B17EE">
              <w:rPr>
                <w:rFonts w:cstheme="minorHAnsi"/>
                <w:color w:val="000000"/>
                <w:sz w:val="18"/>
                <w:szCs w:val="18"/>
              </w:rPr>
              <w:t xml:space="preserve">Preconception population </w:t>
            </w:r>
          </w:p>
        </w:tc>
        <w:tc>
          <w:tcPr>
            <w:tcW w:w="2272" w:type="dxa"/>
          </w:tcPr>
          <w:p w14:paraId="4C9C86AF" w14:textId="77777777" w:rsidR="00D23E69" w:rsidRPr="000B17EE" w:rsidRDefault="00D23E69" w:rsidP="00D23E69">
            <w:pPr>
              <w:rPr>
                <w:rFonts w:cstheme="minorHAnsi"/>
                <w:sz w:val="18"/>
                <w:szCs w:val="18"/>
              </w:rPr>
            </w:pPr>
            <w:r w:rsidRPr="000B17EE">
              <w:rPr>
                <w:rFonts w:cstheme="minorHAnsi"/>
                <w:sz w:val="18"/>
                <w:szCs w:val="18"/>
              </w:rPr>
              <w:t>MHealth</w:t>
            </w:r>
          </w:p>
          <w:p w14:paraId="2BE7D233" w14:textId="77777777" w:rsidR="00D23E69" w:rsidRPr="000B17EE" w:rsidRDefault="00D23E69" w:rsidP="00D23E69">
            <w:pPr>
              <w:rPr>
                <w:rFonts w:cstheme="minorHAnsi"/>
                <w:sz w:val="18"/>
                <w:szCs w:val="18"/>
              </w:rPr>
            </w:pPr>
            <w:r w:rsidRPr="000B17EE">
              <w:rPr>
                <w:rFonts w:cstheme="minorHAnsi"/>
                <w:sz w:val="18"/>
                <w:szCs w:val="18"/>
              </w:rPr>
              <w:t>Personalised care</w:t>
            </w:r>
          </w:p>
        </w:tc>
      </w:tr>
      <w:tr w:rsidR="00D23E69" w:rsidRPr="000B17EE" w14:paraId="7E7D3580" w14:textId="77777777" w:rsidTr="00D23E69">
        <w:tc>
          <w:tcPr>
            <w:tcW w:w="1696" w:type="dxa"/>
          </w:tcPr>
          <w:p w14:paraId="4649529C" w14:textId="77777777" w:rsidR="00D23E69" w:rsidRPr="000B17EE" w:rsidRDefault="00D23E69" w:rsidP="00D23E69">
            <w:pPr>
              <w:rPr>
                <w:rFonts w:cstheme="minorHAnsi"/>
                <w:color w:val="000000"/>
                <w:sz w:val="18"/>
                <w:szCs w:val="18"/>
                <w:shd w:val="clear" w:color="auto" w:fill="FFFFFF"/>
              </w:rPr>
            </w:pPr>
            <w:r w:rsidRPr="000B17EE">
              <w:rPr>
                <w:rFonts w:cstheme="minorHAnsi"/>
                <w:color w:val="000000"/>
                <w:sz w:val="18"/>
                <w:szCs w:val="18"/>
                <w:shd w:val="clear" w:color="auto" w:fill="FFFFFF"/>
              </w:rPr>
              <w:t>Weisman et al 2011</w:t>
            </w:r>
            <w:r>
              <w:rPr>
                <w:vertAlign w:val="superscript"/>
              </w:rPr>
              <w:t>48</w:t>
            </w:r>
          </w:p>
          <w:p w14:paraId="05F3002B" w14:textId="77777777" w:rsidR="00D23E69" w:rsidRPr="000B17EE" w:rsidRDefault="00D23E69" w:rsidP="00D23E69">
            <w:pPr>
              <w:rPr>
                <w:rFonts w:cstheme="minorHAnsi"/>
                <w:color w:val="000000"/>
                <w:sz w:val="18"/>
                <w:szCs w:val="18"/>
                <w:shd w:val="clear" w:color="auto" w:fill="FFFFFF"/>
              </w:rPr>
            </w:pPr>
          </w:p>
          <w:p w14:paraId="565A2EC3" w14:textId="77777777" w:rsidR="00D23E69" w:rsidRPr="000B17EE" w:rsidRDefault="00D23E69" w:rsidP="00D23E69">
            <w:pPr>
              <w:rPr>
                <w:rFonts w:cstheme="minorHAnsi"/>
                <w:color w:val="000000"/>
                <w:sz w:val="18"/>
                <w:szCs w:val="18"/>
                <w:shd w:val="clear" w:color="auto" w:fill="FFFFFF"/>
              </w:rPr>
            </w:pPr>
          </w:p>
        </w:tc>
        <w:tc>
          <w:tcPr>
            <w:tcW w:w="997" w:type="dxa"/>
          </w:tcPr>
          <w:p w14:paraId="5CC0D112"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6C217E65" w14:textId="77777777" w:rsidR="00D23E69" w:rsidRPr="000B17EE" w:rsidRDefault="00D23E69" w:rsidP="00D23E69">
            <w:pPr>
              <w:rPr>
                <w:rFonts w:cstheme="minorHAnsi"/>
                <w:sz w:val="18"/>
                <w:szCs w:val="18"/>
              </w:rPr>
            </w:pPr>
            <w:r w:rsidRPr="000B17EE">
              <w:rPr>
                <w:rFonts w:cstheme="minorHAnsi"/>
                <w:sz w:val="18"/>
                <w:szCs w:val="18"/>
              </w:rPr>
              <w:t xml:space="preserve">If women in prepregnacy and interpregnacy phase from </w:t>
            </w:r>
            <w:proofErr w:type="gramStart"/>
            <w:r w:rsidRPr="000B17EE">
              <w:rPr>
                <w:rFonts w:cstheme="minorHAnsi"/>
                <w:sz w:val="18"/>
                <w:szCs w:val="18"/>
              </w:rPr>
              <w:t>low income</w:t>
            </w:r>
            <w:proofErr w:type="gramEnd"/>
            <w:r w:rsidRPr="000B17EE">
              <w:rPr>
                <w:rFonts w:cstheme="minorHAnsi"/>
                <w:sz w:val="18"/>
                <w:szCs w:val="18"/>
              </w:rPr>
              <w:t xml:space="preserve"> communities engage with a a social cognitive programme to reduce adverse pregnancy outcomes via changing attitudes and behaviours, then their self-efficacy and intention to change health behaviours increases. </w:t>
            </w:r>
          </w:p>
        </w:tc>
        <w:tc>
          <w:tcPr>
            <w:tcW w:w="714" w:type="dxa"/>
          </w:tcPr>
          <w:p w14:paraId="5BFAE73E" w14:textId="77777777" w:rsidR="00D23E69" w:rsidRPr="000B17EE" w:rsidRDefault="00D23E69" w:rsidP="00D23E69">
            <w:pPr>
              <w:rPr>
                <w:rFonts w:cstheme="minorHAnsi"/>
                <w:color w:val="000000"/>
                <w:sz w:val="18"/>
                <w:szCs w:val="18"/>
              </w:rPr>
            </w:pPr>
            <w:r w:rsidRPr="000B17EE">
              <w:rPr>
                <w:rFonts w:cstheme="minorHAnsi"/>
                <w:color w:val="000000"/>
                <w:sz w:val="18"/>
                <w:szCs w:val="18"/>
              </w:rPr>
              <w:t>KA</w:t>
            </w:r>
          </w:p>
        </w:tc>
        <w:tc>
          <w:tcPr>
            <w:tcW w:w="1696" w:type="dxa"/>
          </w:tcPr>
          <w:p w14:paraId="43862DC9"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Non pregnant women 18-35 </w:t>
            </w:r>
            <w:proofErr w:type="gramStart"/>
            <w:r w:rsidRPr="000B17EE">
              <w:rPr>
                <w:rFonts w:cstheme="minorHAnsi"/>
                <w:color w:val="000000"/>
                <w:sz w:val="18"/>
                <w:szCs w:val="18"/>
              </w:rPr>
              <w:t>low income</w:t>
            </w:r>
            <w:proofErr w:type="gramEnd"/>
            <w:r w:rsidRPr="000B17EE">
              <w:rPr>
                <w:rFonts w:cstheme="minorHAnsi"/>
                <w:color w:val="000000"/>
                <w:sz w:val="18"/>
                <w:szCs w:val="18"/>
              </w:rPr>
              <w:t xml:space="preserve"> community setting</w:t>
            </w:r>
          </w:p>
        </w:tc>
        <w:tc>
          <w:tcPr>
            <w:tcW w:w="2272" w:type="dxa"/>
          </w:tcPr>
          <w:p w14:paraId="0D973FF4" w14:textId="77777777" w:rsidR="00D23E69" w:rsidRPr="000B17EE" w:rsidRDefault="00D23E69" w:rsidP="00D23E69">
            <w:pPr>
              <w:rPr>
                <w:rFonts w:cstheme="minorHAnsi"/>
                <w:sz w:val="18"/>
                <w:szCs w:val="18"/>
              </w:rPr>
            </w:pPr>
            <w:r w:rsidRPr="000B17EE">
              <w:rPr>
                <w:rFonts w:cstheme="minorHAnsi"/>
                <w:sz w:val="18"/>
                <w:szCs w:val="18"/>
              </w:rPr>
              <w:t xml:space="preserve">Social cognitive approach to behavior change, </w:t>
            </w:r>
            <w:proofErr w:type="gramStart"/>
            <w:r w:rsidRPr="000B17EE">
              <w:rPr>
                <w:rFonts w:cstheme="minorHAnsi"/>
                <w:sz w:val="18"/>
                <w:szCs w:val="18"/>
              </w:rPr>
              <w:t>The</w:t>
            </w:r>
            <w:proofErr w:type="gramEnd"/>
            <w:r w:rsidRPr="000B17EE">
              <w:rPr>
                <w:rFonts w:cstheme="minorHAnsi"/>
                <w:sz w:val="18"/>
                <w:szCs w:val="18"/>
              </w:rPr>
              <w:t xml:space="preserve"> group format was intended to motivate women through social support from peers and the lay group facilitators</w:t>
            </w:r>
          </w:p>
        </w:tc>
      </w:tr>
    </w:tbl>
    <w:p w14:paraId="247A62BE" w14:textId="77777777" w:rsidR="00D23E69" w:rsidRDefault="00D23E69" w:rsidP="00D23E69">
      <w:pPr>
        <w:rPr>
          <w:rFonts w:cstheme="minorHAnsi"/>
          <w:b/>
          <w:sz w:val="18"/>
          <w:szCs w:val="18"/>
        </w:rPr>
      </w:pPr>
    </w:p>
    <w:p w14:paraId="062AD497" w14:textId="77777777" w:rsidR="00D23E69" w:rsidRPr="0057779F" w:rsidRDefault="00D23E69" w:rsidP="00D23E69">
      <w:pPr>
        <w:rPr>
          <w:b/>
        </w:rPr>
      </w:pPr>
      <w:bookmarkStart w:id="299" w:name="_Toc71751432"/>
      <w:bookmarkStart w:id="300" w:name="_Toc71804258"/>
      <w:r w:rsidRPr="0057779F">
        <w:rPr>
          <w:b/>
        </w:rPr>
        <w:t>Table 49. Consolidated Explanatory Accounts: Long-term Outcomes</w:t>
      </w:r>
      <w:bookmarkEnd w:id="299"/>
      <w:bookmarkEnd w:id="300"/>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12D4DBEB" w14:textId="77777777" w:rsidTr="00D23E69">
        <w:tc>
          <w:tcPr>
            <w:tcW w:w="1696" w:type="dxa"/>
          </w:tcPr>
          <w:p w14:paraId="342A55DC" w14:textId="77777777" w:rsidR="00D23E69" w:rsidRPr="000B17EE" w:rsidRDefault="00D23E69" w:rsidP="00D23E69">
            <w:pPr>
              <w:rPr>
                <w:rFonts w:cstheme="minorHAnsi"/>
                <w:sz w:val="18"/>
                <w:szCs w:val="18"/>
              </w:rPr>
            </w:pPr>
            <w:r w:rsidRPr="000B17EE">
              <w:rPr>
                <w:rFonts w:cstheme="minorHAnsi"/>
                <w:sz w:val="18"/>
                <w:szCs w:val="18"/>
              </w:rPr>
              <w:lastRenderedPageBreak/>
              <w:t>Author/study</w:t>
            </w:r>
          </w:p>
        </w:tc>
        <w:tc>
          <w:tcPr>
            <w:tcW w:w="997" w:type="dxa"/>
          </w:tcPr>
          <w:p w14:paraId="572CAAD1"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67A20238"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4D3C0692"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5C792B5E" w14:textId="77777777" w:rsidTr="00D23E69">
        <w:tc>
          <w:tcPr>
            <w:tcW w:w="1696" w:type="dxa"/>
          </w:tcPr>
          <w:p w14:paraId="0B0587C9" w14:textId="77777777" w:rsidR="00D23E69" w:rsidRPr="000B17EE" w:rsidRDefault="00D23E69" w:rsidP="00D23E69">
            <w:pPr>
              <w:rPr>
                <w:rFonts w:cstheme="minorHAnsi"/>
                <w:sz w:val="18"/>
                <w:szCs w:val="18"/>
              </w:rPr>
            </w:pPr>
          </w:p>
        </w:tc>
        <w:tc>
          <w:tcPr>
            <w:tcW w:w="997" w:type="dxa"/>
          </w:tcPr>
          <w:p w14:paraId="6E36F372" w14:textId="77777777" w:rsidR="00D23E69" w:rsidRPr="000B17EE" w:rsidRDefault="00D23E69" w:rsidP="00D23E69">
            <w:pPr>
              <w:rPr>
                <w:rFonts w:cstheme="minorHAnsi"/>
                <w:sz w:val="18"/>
                <w:szCs w:val="18"/>
              </w:rPr>
            </w:pPr>
          </w:p>
        </w:tc>
        <w:tc>
          <w:tcPr>
            <w:tcW w:w="5949" w:type="dxa"/>
          </w:tcPr>
          <w:p w14:paraId="4D265CEA" w14:textId="77777777" w:rsidR="00D23E69" w:rsidRPr="000B17EE" w:rsidRDefault="00D23E69" w:rsidP="00D23E69">
            <w:pPr>
              <w:rPr>
                <w:rFonts w:cstheme="minorHAnsi"/>
                <w:sz w:val="18"/>
                <w:szCs w:val="18"/>
              </w:rPr>
            </w:pPr>
          </w:p>
        </w:tc>
        <w:tc>
          <w:tcPr>
            <w:tcW w:w="714" w:type="dxa"/>
          </w:tcPr>
          <w:p w14:paraId="53C76AA1"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2452725D"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09FA2564"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51A404DC" w14:textId="77777777" w:rsidTr="00D23E69">
        <w:tc>
          <w:tcPr>
            <w:tcW w:w="1696" w:type="dxa"/>
          </w:tcPr>
          <w:p w14:paraId="2F819E46" w14:textId="77777777" w:rsidR="00D23E69" w:rsidRPr="000B17EE" w:rsidRDefault="00D23E69" w:rsidP="00D23E69">
            <w:pPr>
              <w:rPr>
                <w:rFonts w:cstheme="minorHAnsi"/>
                <w:sz w:val="18"/>
                <w:szCs w:val="18"/>
              </w:rPr>
            </w:pPr>
            <w:r w:rsidRPr="000B17EE">
              <w:rPr>
                <w:rFonts w:cstheme="minorHAnsi"/>
                <w:color w:val="000000"/>
                <w:sz w:val="18"/>
                <w:szCs w:val="18"/>
              </w:rPr>
              <w:t>van Elten et al 2019</w:t>
            </w:r>
            <w:r>
              <w:rPr>
                <w:vertAlign w:val="superscript"/>
              </w:rPr>
              <w:t>249</w:t>
            </w:r>
            <w:r w:rsidRPr="000B17EE">
              <w:rPr>
                <w:rFonts w:cstheme="minorHAnsi"/>
                <w:color w:val="000000"/>
                <w:sz w:val="18"/>
                <w:szCs w:val="18"/>
              </w:rPr>
              <w:t xml:space="preserve"> </w:t>
            </w:r>
          </w:p>
        </w:tc>
        <w:tc>
          <w:tcPr>
            <w:tcW w:w="997" w:type="dxa"/>
          </w:tcPr>
          <w:p w14:paraId="1AA1B734"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48FDFC37" w14:textId="77777777" w:rsidR="00D23E69" w:rsidRPr="000B17EE" w:rsidRDefault="00D23E69" w:rsidP="00D23E69">
            <w:pPr>
              <w:rPr>
                <w:rFonts w:cstheme="minorHAnsi"/>
                <w:sz w:val="18"/>
                <w:szCs w:val="18"/>
              </w:rPr>
            </w:pPr>
            <w:r w:rsidRPr="000B17EE">
              <w:rPr>
                <w:rFonts w:cstheme="minorHAnsi"/>
                <w:color w:val="000000"/>
                <w:sz w:val="18"/>
                <w:szCs w:val="18"/>
              </w:rPr>
              <w:t xml:space="preserve">If participants lost weight in an intervention, then they will maintain a lower BMI and lower reported energy intake between </w:t>
            </w:r>
            <w:proofErr w:type="gramStart"/>
            <w:r w:rsidRPr="000B17EE">
              <w:rPr>
                <w:rFonts w:cstheme="minorHAnsi"/>
                <w:color w:val="000000"/>
                <w:sz w:val="18"/>
                <w:szCs w:val="18"/>
              </w:rPr>
              <w:t>3 and 8 years</w:t>
            </w:r>
            <w:proofErr w:type="gramEnd"/>
            <w:r w:rsidRPr="000B17EE">
              <w:rPr>
                <w:rFonts w:cstheme="minorHAnsi"/>
                <w:color w:val="000000"/>
                <w:sz w:val="18"/>
                <w:szCs w:val="18"/>
              </w:rPr>
              <w:t xml:space="preserve"> following randomisation</w:t>
            </w:r>
          </w:p>
        </w:tc>
        <w:tc>
          <w:tcPr>
            <w:tcW w:w="714" w:type="dxa"/>
          </w:tcPr>
          <w:p w14:paraId="52C197E8" w14:textId="77777777" w:rsidR="00D23E69" w:rsidRPr="000B17EE" w:rsidRDefault="00D23E69" w:rsidP="00D23E69">
            <w:pPr>
              <w:rPr>
                <w:rFonts w:cstheme="minorHAnsi"/>
                <w:sz w:val="18"/>
                <w:szCs w:val="18"/>
              </w:rPr>
            </w:pPr>
            <w:r w:rsidRPr="000B17EE">
              <w:rPr>
                <w:rFonts w:cstheme="minorHAnsi"/>
                <w:sz w:val="18"/>
                <w:szCs w:val="18"/>
              </w:rPr>
              <w:t>LT</w:t>
            </w:r>
          </w:p>
        </w:tc>
        <w:tc>
          <w:tcPr>
            <w:tcW w:w="1696" w:type="dxa"/>
          </w:tcPr>
          <w:p w14:paraId="67ED7586" w14:textId="77777777" w:rsidR="00D23E69" w:rsidRPr="000B17EE" w:rsidRDefault="00D23E69" w:rsidP="00D23E69">
            <w:pPr>
              <w:rPr>
                <w:rFonts w:cstheme="minorHAnsi"/>
                <w:sz w:val="18"/>
                <w:szCs w:val="18"/>
              </w:rPr>
            </w:pPr>
            <w:r w:rsidRPr="000B17EE">
              <w:rPr>
                <w:rFonts w:cstheme="minorHAnsi"/>
                <w:sz w:val="18"/>
                <w:szCs w:val="18"/>
              </w:rPr>
              <w:t>IVF</w:t>
            </w:r>
          </w:p>
          <w:p w14:paraId="1BC27225" w14:textId="77777777" w:rsidR="00D23E69" w:rsidRPr="000B17EE" w:rsidRDefault="00D23E69" w:rsidP="00D23E69">
            <w:pPr>
              <w:rPr>
                <w:rFonts w:cstheme="minorHAnsi"/>
                <w:color w:val="000000"/>
                <w:sz w:val="18"/>
                <w:szCs w:val="18"/>
              </w:rPr>
            </w:pPr>
            <w:r w:rsidRPr="000B17EE">
              <w:rPr>
                <w:rFonts w:cstheme="minorHAnsi"/>
                <w:color w:val="000000"/>
                <w:sz w:val="18"/>
                <w:szCs w:val="18"/>
              </w:rPr>
              <w:t>BMI &gt;</w:t>
            </w:r>
            <w:proofErr w:type="gramStart"/>
            <w:r w:rsidRPr="000B17EE">
              <w:rPr>
                <w:rFonts w:cstheme="minorHAnsi"/>
                <w:color w:val="000000"/>
                <w:sz w:val="18"/>
                <w:szCs w:val="18"/>
              </w:rPr>
              <w:t>28;</w:t>
            </w:r>
            <w:proofErr w:type="gramEnd"/>
            <w:r w:rsidRPr="000B17EE">
              <w:rPr>
                <w:rFonts w:cstheme="minorHAnsi"/>
                <w:color w:val="000000"/>
                <w:sz w:val="18"/>
                <w:szCs w:val="18"/>
              </w:rPr>
              <w:t xml:space="preserve"> </w:t>
            </w:r>
          </w:p>
          <w:p w14:paraId="0DA1AE77" w14:textId="77777777" w:rsidR="00D23E69" w:rsidRPr="000B17EE" w:rsidRDefault="00D23E69" w:rsidP="00D23E69">
            <w:pPr>
              <w:rPr>
                <w:rFonts w:cstheme="minorHAnsi"/>
                <w:sz w:val="18"/>
                <w:szCs w:val="18"/>
              </w:rPr>
            </w:pPr>
            <w:r w:rsidRPr="000B17EE">
              <w:rPr>
                <w:rFonts w:cstheme="minorHAnsi"/>
                <w:color w:val="000000"/>
                <w:sz w:val="18"/>
                <w:szCs w:val="18"/>
              </w:rPr>
              <w:t>aged 18-39</w:t>
            </w:r>
          </w:p>
        </w:tc>
        <w:tc>
          <w:tcPr>
            <w:tcW w:w="2272" w:type="dxa"/>
          </w:tcPr>
          <w:p w14:paraId="0EAEC77A" w14:textId="77777777" w:rsidR="00D23E69" w:rsidRPr="000B17EE" w:rsidRDefault="00D23E69" w:rsidP="00D23E69">
            <w:pPr>
              <w:rPr>
                <w:rFonts w:cstheme="minorHAnsi"/>
                <w:sz w:val="18"/>
                <w:szCs w:val="18"/>
              </w:rPr>
            </w:pPr>
            <w:r w:rsidRPr="000B17EE">
              <w:rPr>
                <w:rFonts w:cstheme="minorHAnsi"/>
                <w:sz w:val="18"/>
                <w:szCs w:val="18"/>
              </w:rPr>
              <w:t>Hypocaloric and lifestyle counselling</w:t>
            </w:r>
          </w:p>
          <w:p w14:paraId="6227484B" w14:textId="77777777" w:rsidR="00D23E69" w:rsidRPr="000B17EE" w:rsidRDefault="00D23E69" w:rsidP="00D23E69">
            <w:pPr>
              <w:rPr>
                <w:rFonts w:cstheme="minorHAnsi"/>
                <w:sz w:val="18"/>
                <w:szCs w:val="18"/>
              </w:rPr>
            </w:pPr>
          </w:p>
          <w:p w14:paraId="180D4F33" w14:textId="77777777" w:rsidR="00D23E69" w:rsidRPr="000B17EE" w:rsidRDefault="00D23E69" w:rsidP="00D23E69">
            <w:pPr>
              <w:rPr>
                <w:rFonts w:cstheme="minorHAnsi"/>
                <w:sz w:val="18"/>
                <w:szCs w:val="18"/>
              </w:rPr>
            </w:pPr>
            <w:r w:rsidRPr="000B17EE">
              <w:rPr>
                <w:rFonts w:cstheme="minorHAnsi"/>
                <w:sz w:val="18"/>
                <w:szCs w:val="18"/>
              </w:rPr>
              <w:t xml:space="preserve">Successful weight loss during the intervention predicts longer term changes </w:t>
            </w:r>
          </w:p>
        </w:tc>
      </w:tr>
      <w:tr w:rsidR="00D23E69" w:rsidRPr="000B17EE" w14:paraId="39F90F41" w14:textId="77777777" w:rsidTr="00D23E69">
        <w:tc>
          <w:tcPr>
            <w:tcW w:w="1696" w:type="dxa"/>
          </w:tcPr>
          <w:p w14:paraId="1C5B41A4" w14:textId="77777777" w:rsidR="00D23E69" w:rsidRPr="000B17EE" w:rsidRDefault="00D23E69" w:rsidP="00D23E69">
            <w:pPr>
              <w:rPr>
                <w:rFonts w:cstheme="minorHAnsi"/>
                <w:sz w:val="18"/>
                <w:szCs w:val="18"/>
              </w:rPr>
            </w:pPr>
            <w:r w:rsidRPr="000B17EE">
              <w:rPr>
                <w:rFonts w:cstheme="minorHAnsi"/>
                <w:sz w:val="18"/>
                <w:szCs w:val="18"/>
              </w:rPr>
              <w:t>Wekker et al 2018</w:t>
            </w:r>
            <w:r>
              <w:rPr>
                <w:vertAlign w:val="superscript"/>
              </w:rPr>
              <w:t>250</w:t>
            </w:r>
          </w:p>
          <w:p w14:paraId="73F2029F" w14:textId="77777777" w:rsidR="00D23E69" w:rsidRPr="000B17EE" w:rsidRDefault="00D23E69" w:rsidP="00D23E69">
            <w:pPr>
              <w:rPr>
                <w:rFonts w:cstheme="minorHAnsi"/>
                <w:sz w:val="18"/>
                <w:szCs w:val="18"/>
              </w:rPr>
            </w:pPr>
          </w:p>
        </w:tc>
        <w:tc>
          <w:tcPr>
            <w:tcW w:w="997" w:type="dxa"/>
          </w:tcPr>
          <w:p w14:paraId="265B89FF" w14:textId="77777777" w:rsidR="00D23E69" w:rsidRPr="000B17EE" w:rsidRDefault="00D23E69" w:rsidP="00D23E69">
            <w:pPr>
              <w:rPr>
                <w:rFonts w:cstheme="minorHAnsi"/>
                <w:sz w:val="18"/>
                <w:szCs w:val="18"/>
              </w:rPr>
            </w:pPr>
            <w:r w:rsidRPr="000B17EE">
              <w:rPr>
                <w:rFonts w:cstheme="minorHAnsi"/>
                <w:sz w:val="18"/>
                <w:szCs w:val="18"/>
              </w:rPr>
              <w:t xml:space="preserve">RCT </w:t>
            </w:r>
          </w:p>
        </w:tc>
        <w:tc>
          <w:tcPr>
            <w:tcW w:w="5949" w:type="dxa"/>
          </w:tcPr>
          <w:p w14:paraId="20C9B569" w14:textId="77777777" w:rsidR="00D23E69" w:rsidRPr="000B17EE" w:rsidRDefault="00D23E69" w:rsidP="00D23E69">
            <w:pPr>
              <w:rPr>
                <w:rFonts w:cstheme="minorHAnsi"/>
                <w:sz w:val="18"/>
                <w:szCs w:val="18"/>
              </w:rPr>
            </w:pPr>
            <w:r w:rsidRPr="000B17EE">
              <w:rPr>
                <w:rFonts w:cstheme="minorHAnsi"/>
                <w:sz w:val="18"/>
                <w:szCs w:val="18"/>
              </w:rPr>
              <w:t>Short term success predicts long term success.</w:t>
            </w:r>
          </w:p>
          <w:p w14:paraId="75413257" w14:textId="77777777" w:rsidR="00D23E69" w:rsidRPr="000B17EE" w:rsidRDefault="00D23E69" w:rsidP="00D23E69">
            <w:pPr>
              <w:rPr>
                <w:rFonts w:cstheme="minorHAnsi"/>
                <w:sz w:val="18"/>
                <w:szCs w:val="18"/>
              </w:rPr>
            </w:pPr>
          </w:p>
          <w:p w14:paraId="61353275" w14:textId="77777777" w:rsidR="00D23E69" w:rsidRPr="000B17EE" w:rsidRDefault="00D23E69" w:rsidP="00D23E69">
            <w:pPr>
              <w:rPr>
                <w:rFonts w:cstheme="minorHAnsi"/>
                <w:sz w:val="18"/>
                <w:szCs w:val="18"/>
              </w:rPr>
            </w:pPr>
            <w:r w:rsidRPr="000B17EE">
              <w:rPr>
                <w:rFonts w:cstheme="minorHAnsi"/>
                <w:sz w:val="18"/>
                <w:szCs w:val="18"/>
              </w:rPr>
              <w:t>If women reach their target weight during the intervention period, then they will show improved cardiometabolic health 6 years later</w:t>
            </w:r>
          </w:p>
        </w:tc>
        <w:tc>
          <w:tcPr>
            <w:tcW w:w="714" w:type="dxa"/>
          </w:tcPr>
          <w:p w14:paraId="50DDA046" w14:textId="77777777" w:rsidR="00D23E69" w:rsidRPr="000B17EE" w:rsidRDefault="00D23E69" w:rsidP="00D23E69">
            <w:pPr>
              <w:rPr>
                <w:rFonts w:cstheme="minorHAnsi"/>
                <w:sz w:val="18"/>
                <w:szCs w:val="18"/>
              </w:rPr>
            </w:pPr>
            <w:r w:rsidRPr="000B17EE">
              <w:rPr>
                <w:rFonts w:cstheme="minorHAnsi"/>
                <w:color w:val="000000"/>
                <w:sz w:val="18"/>
                <w:szCs w:val="18"/>
              </w:rPr>
              <w:t>LT</w:t>
            </w:r>
          </w:p>
        </w:tc>
        <w:tc>
          <w:tcPr>
            <w:tcW w:w="1696" w:type="dxa"/>
          </w:tcPr>
          <w:p w14:paraId="615A7B3D" w14:textId="77777777" w:rsidR="00D23E69" w:rsidRPr="000B17EE" w:rsidRDefault="00D23E69" w:rsidP="00D23E69">
            <w:pPr>
              <w:rPr>
                <w:rFonts w:cstheme="minorHAnsi"/>
                <w:sz w:val="18"/>
                <w:szCs w:val="18"/>
              </w:rPr>
            </w:pPr>
            <w:r w:rsidRPr="000B17EE">
              <w:rPr>
                <w:rFonts w:cstheme="minorHAnsi"/>
                <w:color w:val="000000"/>
                <w:sz w:val="18"/>
                <w:szCs w:val="18"/>
              </w:rPr>
              <w:t>Preconception obesity</w:t>
            </w:r>
          </w:p>
        </w:tc>
        <w:tc>
          <w:tcPr>
            <w:tcW w:w="2272" w:type="dxa"/>
          </w:tcPr>
          <w:p w14:paraId="6736BCE2" w14:textId="77777777" w:rsidR="00D23E69" w:rsidRPr="000B17EE" w:rsidRDefault="00D23E69" w:rsidP="00D23E69">
            <w:pPr>
              <w:rPr>
                <w:rFonts w:cstheme="minorHAnsi"/>
                <w:sz w:val="18"/>
                <w:szCs w:val="18"/>
              </w:rPr>
            </w:pPr>
            <w:r w:rsidRPr="000B17EE">
              <w:rPr>
                <w:rFonts w:cstheme="minorHAnsi"/>
                <w:sz w:val="18"/>
                <w:szCs w:val="18"/>
              </w:rPr>
              <w:t xml:space="preserve">Achieving targets/ having realistic targets acts </w:t>
            </w:r>
            <w:proofErr w:type="gramStart"/>
            <w:r w:rsidRPr="000B17EE">
              <w:rPr>
                <w:rFonts w:cstheme="minorHAnsi"/>
                <w:sz w:val="18"/>
                <w:szCs w:val="18"/>
              </w:rPr>
              <w:t>as  longer</w:t>
            </w:r>
            <w:proofErr w:type="gramEnd"/>
            <w:r w:rsidRPr="000B17EE">
              <w:rPr>
                <w:rFonts w:cstheme="minorHAnsi"/>
                <w:sz w:val="18"/>
                <w:szCs w:val="18"/>
              </w:rPr>
              <w:t>-term motivation/ achieve the target)</w:t>
            </w:r>
          </w:p>
        </w:tc>
      </w:tr>
    </w:tbl>
    <w:p w14:paraId="22CB12B2" w14:textId="77777777" w:rsidR="00D23E69" w:rsidRPr="000B17EE" w:rsidRDefault="00D23E69" w:rsidP="00D23E69">
      <w:pPr>
        <w:rPr>
          <w:rFonts w:cstheme="minorHAnsi"/>
          <w:b/>
          <w:sz w:val="18"/>
          <w:szCs w:val="18"/>
        </w:rPr>
      </w:pPr>
    </w:p>
    <w:p w14:paraId="63990796" w14:textId="77777777" w:rsidR="00D23E69" w:rsidRPr="0057779F" w:rsidRDefault="00D23E69" w:rsidP="00D23E69">
      <w:pPr>
        <w:rPr>
          <w:b/>
        </w:rPr>
      </w:pPr>
      <w:bookmarkStart w:id="301" w:name="_Toc71751433"/>
      <w:bookmarkStart w:id="302" w:name="_Toc71804259"/>
      <w:r w:rsidRPr="0057779F">
        <w:rPr>
          <w:b/>
        </w:rPr>
        <w:t>Table 50. Consolidated Explanatory Accounts: Recruitment and Engagement</w:t>
      </w:r>
      <w:bookmarkEnd w:id="301"/>
      <w:bookmarkEnd w:id="302"/>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4D0D1AC0" w14:textId="77777777" w:rsidTr="00D23E69">
        <w:tc>
          <w:tcPr>
            <w:tcW w:w="1696" w:type="dxa"/>
          </w:tcPr>
          <w:p w14:paraId="00C4E5EE"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1CB5862C"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7AE90DFD"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59CA9D9B"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6D5317DF" w14:textId="77777777" w:rsidTr="00D23E69">
        <w:tc>
          <w:tcPr>
            <w:tcW w:w="1696" w:type="dxa"/>
          </w:tcPr>
          <w:p w14:paraId="0AC8109E" w14:textId="77777777" w:rsidR="00D23E69" w:rsidRPr="000B17EE" w:rsidRDefault="00D23E69" w:rsidP="00D23E69">
            <w:pPr>
              <w:rPr>
                <w:rFonts w:cstheme="minorHAnsi"/>
                <w:sz w:val="18"/>
                <w:szCs w:val="18"/>
              </w:rPr>
            </w:pPr>
          </w:p>
        </w:tc>
        <w:tc>
          <w:tcPr>
            <w:tcW w:w="997" w:type="dxa"/>
          </w:tcPr>
          <w:p w14:paraId="38324136" w14:textId="77777777" w:rsidR="00D23E69" w:rsidRPr="000B17EE" w:rsidRDefault="00D23E69" w:rsidP="00D23E69">
            <w:pPr>
              <w:rPr>
                <w:rFonts w:cstheme="minorHAnsi"/>
                <w:sz w:val="18"/>
                <w:szCs w:val="18"/>
              </w:rPr>
            </w:pPr>
          </w:p>
        </w:tc>
        <w:tc>
          <w:tcPr>
            <w:tcW w:w="5949" w:type="dxa"/>
          </w:tcPr>
          <w:p w14:paraId="7AFC76DA" w14:textId="77777777" w:rsidR="00D23E69" w:rsidRPr="000B17EE" w:rsidRDefault="00D23E69" w:rsidP="00D23E69">
            <w:pPr>
              <w:rPr>
                <w:rFonts w:cstheme="minorHAnsi"/>
                <w:sz w:val="18"/>
                <w:szCs w:val="18"/>
              </w:rPr>
            </w:pPr>
          </w:p>
        </w:tc>
        <w:tc>
          <w:tcPr>
            <w:tcW w:w="714" w:type="dxa"/>
          </w:tcPr>
          <w:p w14:paraId="426878EA"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3CF37C41"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63F29BE2"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04B47A13" w14:textId="77777777" w:rsidTr="00D23E69">
        <w:tc>
          <w:tcPr>
            <w:tcW w:w="1696" w:type="dxa"/>
          </w:tcPr>
          <w:p w14:paraId="27C7BFFF" w14:textId="77777777" w:rsidR="00D23E69" w:rsidRPr="000B17EE" w:rsidRDefault="00D23E69" w:rsidP="00D23E69">
            <w:pPr>
              <w:rPr>
                <w:rFonts w:cstheme="minorHAnsi"/>
                <w:sz w:val="18"/>
                <w:szCs w:val="18"/>
              </w:rPr>
            </w:pPr>
            <w:r w:rsidRPr="000B17EE">
              <w:rPr>
                <w:rFonts w:cstheme="minorHAnsi"/>
                <w:sz w:val="18"/>
                <w:szCs w:val="18"/>
              </w:rPr>
              <w:t>Barker et al (2018)</w:t>
            </w:r>
            <w:r>
              <w:rPr>
                <w:vertAlign w:val="superscript"/>
              </w:rPr>
              <w:t xml:space="preserve"> 29</w:t>
            </w:r>
          </w:p>
          <w:p w14:paraId="351D6863" w14:textId="77777777" w:rsidR="00D23E69" w:rsidRPr="000B17EE" w:rsidRDefault="00D23E69" w:rsidP="00D23E69">
            <w:pPr>
              <w:rPr>
                <w:rFonts w:cstheme="minorHAnsi"/>
                <w:sz w:val="18"/>
                <w:szCs w:val="18"/>
              </w:rPr>
            </w:pPr>
          </w:p>
        </w:tc>
        <w:tc>
          <w:tcPr>
            <w:tcW w:w="997" w:type="dxa"/>
          </w:tcPr>
          <w:p w14:paraId="443A7422" w14:textId="77777777" w:rsidR="00D23E69" w:rsidRPr="000B17EE" w:rsidRDefault="00D23E69" w:rsidP="00D23E69">
            <w:pPr>
              <w:rPr>
                <w:rFonts w:cstheme="minorHAnsi"/>
                <w:sz w:val="18"/>
                <w:szCs w:val="18"/>
              </w:rPr>
            </w:pPr>
            <w:r>
              <w:rPr>
                <w:rFonts w:cstheme="minorHAnsi"/>
                <w:sz w:val="18"/>
                <w:szCs w:val="18"/>
              </w:rPr>
              <w:t>OC</w:t>
            </w:r>
          </w:p>
        </w:tc>
        <w:tc>
          <w:tcPr>
            <w:tcW w:w="5949" w:type="dxa"/>
          </w:tcPr>
          <w:p w14:paraId="118611D9" w14:textId="77777777" w:rsidR="00D23E69" w:rsidRPr="000B17EE" w:rsidRDefault="00D23E69" w:rsidP="00D23E69">
            <w:pPr>
              <w:rPr>
                <w:rFonts w:cstheme="minorHAnsi"/>
                <w:sz w:val="18"/>
                <w:szCs w:val="18"/>
              </w:rPr>
            </w:pPr>
            <w:r w:rsidRPr="000B17EE">
              <w:rPr>
                <w:rFonts w:cstheme="minorHAnsi"/>
                <w:sz w:val="18"/>
                <w:szCs w:val="18"/>
              </w:rPr>
              <w:t xml:space="preserve">If adults are intending to get pregnant </w:t>
            </w:r>
          </w:p>
          <w:p w14:paraId="5F676EF9" w14:textId="77777777" w:rsidR="00D23E69" w:rsidRPr="000B17EE" w:rsidRDefault="00D23E69" w:rsidP="00D23E69">
            <w:pPr>
              <w:rPr>
                <w:rFonts w:cstheme="minorHAnsi"/>
                <w:sz w:val="18"/>
                <w:szCs w:val="18"/>
              </w:rPr>
            </w:pPr>
            <w:r w:rsidRPr="000B17EE">
              <w:rPr>
                <w:rFonts w:cstheme="minorHAnsi"/>
                <w:sz w:val="18"/>
                <w:szCs w:val="18"/>
              </w:rPr>
              <w:t>Then the intervention opportunities are to actively support preconception health e.g through text messaging and provide practical support in an engaging way</w:t>
            </w:r>
          </w:p>
          <w:p w14:paraId="1E1928B1" w14:textId="77777777" w:rsidR="00D23E69" w:rsidRPr="000B17EE" w:rsidRDefault="00D23E69" w:rsidP="00D23E69">
            <w:pPr>
              <w:rPr>
                <w:rFonts w:cstheme="minorHAnsi"/>
                <w:sz w:val="18"/>
                <w:szCs w:val="18"/>
              </w:rPr>
            </w:pPr>
          </w:p>
        </w:tc>
        <w:tc>
          <w:tcPr>
            <w:tcW w:w="714" w:type="dxa"/>
          </w:tcPr>
          <w:p w14:paraId="463AC6CC"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57E9584D" w14:textId="77777777" w:rsidR="00D23E69" w:rsidRPr="000B17EE" w:rsidRDefault="00D23E69" w:rsidP="00D23E69">
            <w:pPr>
              <w:rPr>
                <w:rFonts w:cstheme="minorHAnsi"/>
                <w:sz w:val="18"/>
                <w:szCs w:val="18"/>
              </w:rPr>
            </w:pPr>
            <w:r w:rsidRPr="000B17EE">
              <w:rPr>
                <w:rFonts w:cstheme="minorHAnsi"/>
                <w:sz w:val="18"/>
                <w:szCs w:val="18"/>
              </w:rPr>
              <w:t>intention</w:t>
            </w:r>
          </w:p>
        </w:tc>
        <w:tc>
          <w:tcPr>
            <w:tcW w:w="2272" w:type="dxa"/>
          </w:tcPr>
          <w:p w14:paraId="2DED53CC" w14:textId="77777777" w:rsidR="00D23E69" w:rsidRPr="000B17EE" w:rsidRDefault="00D23E69" w:rsidP="00D23E69">
            <w:pPr>
              <w:rPr>
                <w:rFonts w:cstheme="minorHAnsi"/>
                <w:sz w:val="18"/>
                <w:szCs w:val="18"/>
              </w:rPr>
            </w:pPr>
            <w:r w:rsidRPr="000B17EE">
              <w:rPr>
                <w:rFonts w:cstheme="minorHAnsi"/>
                <w:sz w:val="18"/>
                <w:szCs w:val="18"/>
              </w:rPr>
              <w:t xml:space="preserve">Support </w:t>
            </w:r>
          </w:p>
        </w:tc>
      </w:tr>
      <w:tr w:rsidR="00D23E69" w:rsidRPr="000B17EE" w14:paraId="2A99325F" w14:textId="77777777" w:rsidTr="00D23E69">
        <w:tc>
          <w:tcPr>
            <w:tcW w:w="1696" w:type="dxa"/>
          </w:tcPr>
          <w:p w14:paraId="1ABBF0E3" w14:textId="77777777" w:rsidR="00D23E69" w:rsidRPr="000B17EE" w:rsidRDefault="00D23E69" w:rsidP="00D23E69">
            <w:pPr>
              <w:rPr>
                <w:rFonts w:cstheme="minorHAnsi"/>
                <w:sz w:val="18"/>
                <w:szCs w:val="18"/>
              </w:rPr>
            </w:pPr>
          </w:p>
        </w:tc>
        <w:tc>
          <w:tcPr>
            <w:tcW w:w="997" w:type="dxa"/>
          </w:tcPr>
          <w:p w14:paraId="371500F8" w14:textId="77777777" w:rsidR="00D23E69" w:rsidRPr="000B17EE" w:rsidRDefault="00D23E69" w:rsidP="00D23E69">
            <w:pPr>
              <w:rPr>
                <w:rFonts w:cstheme="minorHAnsi"/>
                <w:sz w:val="18"/>
                <w:szCs w:val="18"/>
              </w:rPr>
            </w:pPr>
          </w:p>
        </w:tc>
        <w:tc>
          <w:tcPr>
            <w:tcW w:w="5949" w:type="dxa"/>
          </w:tcPr>
          <w:p w14:paraId="3BD2EF07" w14:textId="77777777" w:rsidR="00D23E69" w:rsidRPr="000B17EE" w:rsidRDefault="00D23E69" w:rsidP="00D23E69">
            <w:pPr>
              <w:rPr>
                <w:rFonts w:cstheme="minorHAnsi"/>
                <w:sz w:val="18"/>
                <w:szCs w:val="18"/>
              </w:rPr>
            </w:pPr>
            <w:r w:rsidRPr="000B17EE">
              <w:rPr>
                <w:rFonts w:cstheme="minorHAnsi"/>
                <w:sz w:val="18"/>
                <w:szCs w:val="18"/>
              </w:rPr>
              <w:t xml:space="preserve">If adults intending to get pregnant are in a specific subgroup </w:t>
            </w:r>
          </w:p>
          <w:p w14:paraId="2628BD94" w14:textId="77777777" w:rsidR="00D23E69" w:rsidRPr="000B17EE" w:rsidRDefault="00D23E69" w:rsidP="00D23E69">
            <w:pPr>
              <w:rPr>
                <w:rFonts w:cstheme="minorHAnsi"/>
                <w:sz w:val="18"/>
                <w:szCs w:val="18"/>
              </w:rPr>
            </w:pPr>
            <w:r w:rsidRPr="000B17EE">
              <w:rPr>
                <w:rFonts w:cstheme="minorHAnsi"/>
                <w:sz w:val="18"/>
                <w:szCs w:val="18"/>
              </w:rPr>
              <w:t>Then they need intense tailored support</w:t>
            </w:r>
          </w:p>
        </w:tc>
        <w:tc>
          <w:tcPr>
            <w:tcW w:w="714" w:type="dxa"/>
          </w:tcPr>
          <w:p w14:paraId="03FDAF09"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36309EB2" w14:textId="77777777" w:rsidR="00D23E69" w:rsidRPr="000B17EE" w:rsidRDefault="00D23E69" w:rsidP="00D23E69">
            <w:pPr>
              <w:rPr>
                <w:rFonts w:cstheme="minorHAnsi"/>
                <w:sz w:val="18"/>
                <w:szCs w:val="18"/>
              </w:rPr>
            </w:pPr>
            <w:r w:rsidRPr="000B17EE">
              <w:rPr>
                <w:rFonts w:cstheme="minorHAnsi"/>
                <w:sz w:val="18"/>
                <w:szCs w:val="18"/>
              </w:rPr>
              <w:t>culture</w:t>
            </w:r>
          </w:p>
        </w:tc>
        <w:tc>
          <w:tcPr>
            <w:tcW w:w="2272" w:type="dxa"/>
          </w:tcPr>
          <w:p w14:paraId="0244F5E0" w14:textId="77777777" w:rsidR="00D23E69" w:rsidRPr="000B17EE" w:rsidRDefault="00D23E69" w:rsidP="00D23E69">
            <w:pPr>
              <w:rPr>
                <w:rFonts w:cstheme="minorHAnsi"/>
                <w:sz w:val="18"/>
                <w:szCs w:val="18"/>
              </w:rPr>
            </w:pPr>
            <w:r w:rsidRPr="000B17EE">
              <w:rPr>
                <w:rFonts w:cstheme="minorHAnsi"/>
                <w:sz w:val="18"/>
                <w:szCs w:val="18"/>
              </w:rPr>
              <w:t>tailoring</w:t>
            </w:r>
          </w:p>
        </w:tc>
      </w:tr>
      <w:tr w:rsidR="00D23E69" w:rsidRPr="000B17EE" w14:paraId="15B2AE83" w14:textId="77777777" w:rsidTr="00D23E69">
        <w:tc>
          <w:tcPr>
            <w:tcW w:w="1696" w:type="dxa"/>
          </w:tcPr>
          <w:p w14:paraId="522E2F7E" w14:textId="77777777" w:rsidR="00D23E69" w:rsidRPr="000B17EE" w:rsidRDefault="00D23E69" w:rsidP="00D23E69">
            <w:pPr>
              <w:rPr>
                <w:rFonts w:cstheme="minorHAnsi"/>
                <w:sz w:val="18"/>
                <w:szCs w:val="18"/>
              </w:rPr>
            </w:pPr>
          </w:p>
        </w:tc>
        <w:tc>
          <w:tcPr>
            <w:tcW w:w="997" w:type="dxa"/>
          </w:tcPr>
          <w:p w14:paraId="50E0E278" w14:textId="77777777" w:rsidR="00D23E69" w:rsidRPr="000B17EE" w:rsidRDefault="00D23E69" w:rsidP="00D23E69">
            <w:pPr>
              <w:rPr>
                <w:rFonts w:cstheme="minorHAnsi"/>
                <w:sz w:val="18"/>
                <w:szCs w:val="18"/>
              </w:rPr>
            </w:pPr>
          </w:p>
        </w:tc>
        <w:tc>
          <w:tcPr>
            <w:tcW w:w="5949" w:type="dxa"/>
          </w:tcPr>
          <w:p w14:paraId="5E5CEC6F" w14:textId="77777777" w:rsidR="00D23E69" w:rsidRPr="000B17EE" w:rsidRDefault="00D23E69" w:rsidP="00D23E69">
            <w:pPr>
              <w:rPr>
                <w:rFonts w:cstheme="minorHAnsi"/>
                <w:sz w:val="18"/>
                <w:szCs w:val="18"/>
              </w:rPr>
            </w:pPr>
            <w:r w:rsidRPr="000B17EE">
              <w:rPr>
                <w:rFonts w:cstheme="minorHAnsi"/>
                <w:sz w:val="18"/>
                <w:szCs w:val="18"/>
              </w:rPr>
              <w:t xml:space="preserve">If adults intending to get pregnant have previously had a </w:t>
            </w:r>
            <w:proofErr w:type="gramStart"/>
            <w:r w:rsidRPr="000B17EE">
              <w:rPr>
                <w:rFonts w:cstheme="minorHAnsi"/>
                <w:sz w:val="18"/>
                <w:szCs w:val="18"/>
              </w:rPr>
              <w:t>pregnancy</w:t>
            </w:r>
            <w:proofErr w:type="gramEnd"/>
            <w:r w:rsidRPr="000B17EE">
              <w:rPr>
                <w:rFonts w:cstheme="minorHAnsi"/>
                <w:sz w:val="18"/>
                <w:szCs w:val="18"/>
              </w:rPr>
              <w:t xml:space="preserve"> then they will be less receptive to pre-pregnancy input and input needs to take previous pregnancy into account.</w:t>
            </w:r>
          </w:p>
          <w:p w14:paraId="2DE74C2C" w14:textId="77777777" w:rsidR="00D23E69" w:rsidRPr="000B17EE" w:rsidRDefault="00D23E69" w:rsidP="00D23E69">
            <w:pPr>
              <w:rPr>
                <w:rFonts w:cstheme="minorHAnsi"/>
                <w:sz w:val="18"/>
                <w:szCs w:val="18"/>
              </w:rPr>
            </w:pPr>
          </w:p>
        </w:tc>
        <w:tc>
          <w:tcPr>
            <w:tcW w:w="714" w:type="dxa"/>
          </w:tcPr>
          <w:p w14:paraId="1D61F267"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519D18A8" w14:textId="77777777" w:rsidR="00D23E69" w:rsidRPr="000B17EE" w:rsidRDefault="00D23E69" w:rsidP="00D23E69">
            <w:pPr>
              <w:rPr>
                <w:rFonts w:cstheme="minorHAnsi"/>
                <w:sz w:val="18"/>
                <w:szCs w:val="18"/>
              </w:rPr>
            </w:pPr>
            <w:r w:rsidRPr="000B17EE">
              <w:rPr>
                <w:rFonts w:cstheme="minorHAnsi"/>
                <w:sz w:val="18"/>
                <w:szCs w:val="18"/>
              </w:rPr>
              <w:t xml:space="preserve">Subsequent pregnancy </w:t>
            </w:r>
          </w:p>
        </w:tc>
        <w:tc>
          <w:tcPr>
            <w:tcW w:w="2272" w:type="dxa"/>
          </w:tcPr>
          <w:p w14:paraId="12C7CA90" w14:textId="77777777" w:rsidR="00D23E69" w:rsidRPr="000B17EE" w:rsidRDefault="00D23E69" w:rsidP="00D23E69">
            <w:pPr>
              <w:rPr>
                <w:rFonts w:cstheme="minorHAnsi"/>
                <w:sz w:val="18"/>
                <w:szCs w:val="18"/>
              </w:rPr>
            </w:pPr>
            <w:r w:rsidRPr="000B17EE">
              <w:rPr>
                <w:rFonts w:cstheme="minorHAnsi"/>
                <w:sz w:val="18"/>
                <w:szCs w:val="18"/>
              </w:rPr>
              <w:t>individualised</w:t>
            </w:r>
          </w:p>
        </w:tc>
      </w:tr>
      <w:tr w:rsidR="00D23E69" w:rsidRPr="000B17EE" w14:paraId="2DBDE087" w14:textId="77777777" w:rsidTr="00D23E69">
        <w:tc>
          <w:tcPr>
            <w:tcW w:w="1696" w:type="dxa"/>
          </w:tcPr>
          <w:p w14:paraId="02DD93E9" w14:textId="77777777" w:rsidR="00D23E69" w:rsidRPr="000B17EE" w:rsidRDefault="00D23E69" w:rsidP="00D23E69">
            <w:pPr>
              <w:rPr>
                <w:rFonts w:cstheme="minorHAnsi"/>
                <w:sz w:val="18"/>
                <w:szCs w:val="18"/>
              </w:rPr>
            </w:pPr>
          </w:p>
        </w:tc>
        <w:tc>
          <w:tcPr>
            <w:tcW w:w="997" w:type="dxa"/>
          </w:tcPr>
          <w:p w14:paraId="09800D97" w14:textId="77777777" w:rsidR="00D23E69" w:rsidRPr="000B17EE" w:rsidRDefault="00D23E69" w:rsidP="00D23E69">
            <w:pPr>
              <w:rPr>
                <w:rFonts w:cstheme="minorHAnsi"/>
                <w:sz w:val="18"/>
                <w:szCs w:val="18"/>
              </w:rPr>
            </w:pPr>
          </w:p>
        </w:tc>
        <w:tc>
          <w:tcPr>
            <w:tcW w:w="5949" w:type="dxa"/>
          </w:tcPr>
          <w:p w14:paraId="10961953" w14:textId="77777777" w:rsidR="00D23E69" w:rsidRPr="000B17EE" w:rsidRDefault="00D23E69" w:rsidP="00D23E69">
            <w:pPr>
              <w:rPr>
                <w:rFonts w:cstheme="minorHAnsi"/>
                <w:sz w:val="18"/>
                <w:szCs w:val="18"/>
              </w:rPr>
            </w:pPr>
            <w:r w:rsidRPr="000B17EE">
              <w:rPr>
                <w:rFonts w:cstheme="minorHAnsi"/>
                <w:sz w:val="18"/>
                <w:szCs w:val="18"/>
              </w:rPr>
              <w:t xml:space="preserve">If supermarkets could convey healthy preconception nutrition messages </w:t>
            </w:r>
            <w:proofErr w:type="gramStart"/>
            <w:r w:rsidRPr="000B17EE">
              <w:rPr>
                <w:rFonts w:cstheme="minorHAnsi"/>
                <w:sz w:val="18"/>
                <w:szCs w:val="18"/>
              </w:rPr>
              <w:t>eg</w:t>
            </w:r>
            <w:proofErr w:type="gramEnd"/>
            <w:r w:rsidRPr="000B17EE">
              <w:rPr>
                <w:rFonts w:cstheme="minorHAnsi"/>
                <w:sz w:val="18"/>
                <w:szCs w:val="18"/>
              </w:rPr>
              <w:t xml:space="preserve"> next to folic acid then it would be an opportunity to inform a lot of women</w:t>
            </w:r>
          </w:p>
        </w:tc>
        <w:tc>
          <w:tcPr>
            <w:tcW w:w="714" w:type="dxa"/>
          </w:tcPr>
          <w:p w14:paraId="695649DA"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2E5C1071" w14:textId="77777777" w:rsidR="00D23E69" w:rsidRPr="000B17EE" w:rsidRDefault="00D23E69" w:rsidP="00D23E69">
            <w:pPr>
              <w:rPr>
                <w:rFonts w:cstheme="minorHAnsi"/>
                <w:sz w:val="18"/>
                <w:szCs w:val="18"/>
              </w:rPr>
            </w:pPr>
            <w:r w:rsidRPr="000B17EE">
              <w:rPr>
                <w:rFonts w:cstheme="minorHAnsi"/>
                <w:sz w:val="18"/>
                <w:szCs w:val="18"/>
              </w:rPr>
              <w:t>Public health messages</w:t>
            </w:r>
          </w:p>
        </w:tc>
        <w:tc>
          <w:tcPr>
            <w:tcW w:w="2272" w:type="dxa"/>
          </w:tcPr>
          <w:p w14:paraId="1CEF91ED" w14:textId="77777777" w:rsidR="00D23E69" w:rsidRPr="000B17EE" w:rsidRDefault="00D23E69" w:rsidP="00D23E69">
            <w:pPr>
              <w:rPr>
                <w:rFonts w:cstheme="minorHAnsi"/>
                <w:sz w:val="18"/>
                <w:szCs w:val="18"/>
              </w:rPr>
            </w:pPr>
            <w:r w:rsidRPr="000B17EE">
              <w:rPr>
                <w:rFonts w:cstheme="minorHAnsi"/>
                <w:sz w:val="18"/>
                <w:szCs w:val="18"/>
              </w:rPr>
              <w:t>Community messages</w:t>
            </w:r>
          </w:p>
        </w:tc>
      </w:tr>
      <w:tr w:rsidR="00D23E69" w:rsidRPr="000B17EE" w14:paraId="0BD613CB" w14:textId="77777777" w:rsidTr="00D23E69">
        <w:tc>
          <w:tcPr>
            <w:tcW w:w="1696" w:type="dxa"/>
          </w:tcPr>
          <w:p w14:paraId="685B740E" w14:textId="77777777" w:rsidR="00D23E69" w:rsidRPr="000B17EE" w:rsidRDefault="00D23E69" w:rsidP="00D23E69">
            <w:pPr>
              <w:rPr>
                <w:rFonts w:cstheme="minorHAnsi"/>
                <w:sz w:val="18"/>
                <w:szCs w:val="18"/>
              </w:rPr>
            </w:pPr>
          </w:p>
        </w:tc>
        <w:tc>
          <w:tcPr>
            <w:tcW w:w="997" w:type="dxa"/>
          </w:tcPr>
          <w:p w14:paraId="17803533" w14:textId="77777777" w:rsidR="00D23E69" w:rsidRPr="000B17EE" w:rsidRDefault="00D23E69" w:rsidP="00D23E69">
            <w:pPr>
              <w:rPr>
                <w:rFonts w:cstheme="minorHAnsi"/>
                <w:sz w:val="18"/>
                <w:szCs w:val="18"/>
              </w:rPr>
            </w:pPr>
          </w:p>
        </w:tc>
        <w:tc>
          <w:tcPr>
            <w:tcW w:w="5949" w:type="dxa"/>
          </w:tcPr>
          <w:p w14:paraId="2C859F86" w14:textId="77777777" w:rsidR="00D23E69" w:rsidRPr="000B17EE" w:rsidRDefault="00D23E69" w:rsidP="00D23E69">
            <w:pPr>
              <w:rPr>
                <w:rFonts w:cstheme="minorHAnsi"/>
                <w:sz w:val="18"/>
                <w:szCs w:val="18"/>
              </w:rPr>
            </w:pPr>
            <w:r w:rsidRPr="000B17EE">
              <w:rPr>
                <w:rFonts w:cstheme="minorHAnsi"/>
                <w:sz w:val="18"/>
                <w:szCs w:val="18"/>
              </w:rPr>
              <w:t xml:space="preserve">If interventions are delivered via digital media </w:t>
            </w:r>
          </w:p>
          <w:p w14:paraId="1D45A1C9" w14:textId="77777777" w:rsidR="00D23E69" w:rsidRPr="000B17EE" w:rsidRDefault="00D23E69" w:rsidP="00D23E69">
            <w:pPr>
              <w:rPr>
                <w:rFonts w:cstheme="minorHAnsi"/>
                <w:sz w:val="18"/>
                <w:szCs w:val="18"/>
              </w:rPr>
            </w:pPr>
            <w:r w:rsidRPr="000B17EE">
              <w:rPr>
                <w:rFonts w:cstheme="minorHAnsi"/>
                <w:sz w:val="18"/>
                <w:szCs w:val="18"/>
              </w:rPr>
              <w:t>Then women experiencing social disadvantage are more likely to engage</w:t>
            </w:r>
          </w:p>
        </w:tc>
        <w:tc>
          <w:tcPr>
            <w:tcW w:w="714" w:type="dxa"/>
          </w:tcPr>
          <w:p w14:paraId="135C6826"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5B144242" w14:textId="77777777" w:rsidR="00D23E69" w:rsidRPr="000B17EE" w:rsidRDefault="00D23E69" w:rsidP="00D23E69">
            <w:pPr>
              <w:rPr>
                <w:rFonts w:cstheme="minorHAnsi"/>
                <w:sz w:val="18"/>
                <w:szCs w:val="18"/>
              </w:rPr>
            </w:pPr>
            <w:r w:rsidRPr="000B17EE">
              <w:rPr>
                <w:rFonts w:cstheme="minorHAnsi"/>
                <w:sz w:val="18"/>
                <w:szCs w:val="18"/>
              </w:rPr>
              <w:t>Comms strategy</w:t>
            </w:r>
          </w:p>
        </w:tc>
        <w:tc>
          <w:tcPr>
            <w:tcW w:w="2272" w:type="dxa"/>
          </w:tcPr>
          <w:p w14:paraId="333ED09E" w14:textId="77777777" w:rsidR="00D23E69" w:rsidRPr="000B17EE" w:rsidRDefault="00D23E69" w:rsidP="00D23E69">
            <w:pPr>
              <w:rPr>
                <w:rFonts w:cstheme="minorHAnsi"/>
                <w:sz w:val="18"/>
                <w:szCs w:val="18"/>
              </w:rPr>
            </w:pPr>
            <w:r w:rsidRPr="000B17EE">
              <w:rPr>
                <w:rFonts w:cstheme="minorHAnsi"/>
                <w:sz w:val="18"/>
                <w:szCs w:val="18"/>
              </w:rPr>
              <w:t>Reach of intervention</w:t>
            </w:r>
          </w:p>
        </w:tc>
      </w:tr>
      <w:tr w:rsidR="00D23E69" w:rsidRPr="000B17EE" w14:paraId="4B7FBB93" w14:textId="77777777" w:rsidTr="00D23E69">
        <w:tc>
          <w:tcPr>
            <w:tcW w:w="1696" w:type="dxa"/>
          </w:tcPr>
          <w:p w14:paraId="2EC216C8" w14:textId="77777777" w:rsidR="00D23E69" w:rsidRPr="000B17EE" w:rsidRDefault="00D23E69" w:rsidP="00D23E69">
            <w:pPr>
              <w:rPr>
                <w:rFonts w:cstheme="minorHAnsi"/>
                <w:sz w:val="18"/>
                <w:szCs w:val="18"/>
              </w:rPr>
            </w:pPr>
            <w:r w:rsidRPr="000B17EE">
              <w:rPr>
                <w:rFonts w:cstheme="minorHAnsi"/>
                <w:sz w:val="18"/>
                <w:szCs w:val="18"/>
              </w:rPr>
              <w:t>Becker et al 2015</w:t>
            </w:r>
            <w:r>
              <w:rPr>
                <w:vertAlign w:val="superscript"/>
              </w:rPr>
              <w:t>152</w:t>
            </w:r>
          </w:p>
        </w:tc>
        <w:tc>
          <w:tcPr>
            <w:tcW w:w="997" w:type="dxa"/>
          </w:tcPr>
          <w:p w14:paraId="66F0CDCC"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3F13EE77" w14:textId="77777777" w:rsidR="00D23E69" w:rsidRPr="000B17EE" w:rsidRDefault="00D23E69" w:rsidP="00D23E69">
            <w:pPr>
              <w:rPr>
                <w:rFonts w:cstheme="minorHAnsi"/>
                <w:sz w:val="18"/>
                <w:szCs w:val="18"/>
              </w:rPr>
            </w:pPr>
            <w:r w:rsidRPr="000B17EE">
              <w:rPr>
                <w:rFonts w:cstheme="minorHAnsi"/>
                <w:sz w:val="18"/>
                <w:szCs w:val="18"/>
              </w:rPr>
              <w:t xml:space="preserve">If women on the waiting list for IVF are invited to participate in a weight loss intervention </w:t>
            </w:r>
          </w:p>
          <w:p w14:paraId="7AB01F86" w14:textId="77777777" w:rsidR="00D23E69" w:rsidRPr="000B17EE" w:rsidRDefault="00D23E69" w:rsidP="00D23E69">
            <w:pPr>
              <w:rPr>
                <w:rFonts w:cstheme="minorHAnsi"/>
                <w:sz w:val="18"/>
                <w:szCs w:val="18"/>
              </w:rPr>
            </w:pPr>
            <w:r w:rsidRPr="000B17EE">
              <w:rPr>
                <w:rFonts w:cstheme="minorHAnsi"/>
                <w:sz w:val="18"/>
                <w:szCs w:val="18"/>
              </w:rPr>
              <w:t>Then there is a high take up rate (100% in this study)</w:t>
            </w:r>
          </w:p>
        </w:tc>
        <w:tc>
          <w:tcPr>
            <w:tcW w:w="714" w:type="dxa"/>
          </w:tcPr>
          <w:p w14:paraId="51B63EC8"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57935619" w14:textId="77777777" w:rsidR="00D23E69" w:rsidRPr="000B17EE" w:rsidRDefault="00D23E69" w:rsidP="00D23E69">
            <w:pPr>
              <w:rPr>
                <w:rFonts w:cstheme="minorHAnsi"/>
                <w:sz w:val="18"/>
                <w:szCs w:val="18"/>
              </w:rPr>
            </w:pPr>
            <w:r w:rsidRPr="000B17EE">
              <w:rPr>
                <w:rFonts w:cstheme="minorHAnsi"/>
                <w:sz w:val="18"/>
                <w:szCs w:val="18"/>
              </w:rPr>
              <w:t>IVF</w:t>
            </w:r>
          </w:p>
          <w:p w14:paraId="4A5AD5F2" w14:textId="77777777" w:rsidR="00D23E69" w:rsidRPr="000B17EE" w:rsidRDefault="00D23E69" w:rsidP="00D23E69">
            <w:pPr>
              <w:rPr>
                <w:rFonts w:cstheme="minorHAnsi"/>
                <w:sz w:val="18"/>
                <w:szCs w:val="18"/>
              </w:rPr>
            </w:pPr>
            <w:r w:rsidRPr="000B17EE">
              <w:rPr>
                <w:rFonts w:cstheme="minorHAnsi"/>
                <w:sz w:val="18"/>
                <w:szCs w:val="18"/>
              </w:rPr>
              <w:t>No-one refused to take part</w:t>
            </w:r>
          </w:p>
          <w:p w14:paraId="19CE8F17" w14:textId="77777777" w:rsidR="00D23E69" w:rsidRPr="000B17EE" w:rsidRDefault="00D23E69" w:rsidP="00D23E69">
            <w:pPr>
              <w:rPr>
                <w:rFonts w:cstheme="minorHAnsi"/>
                <w:sz w:val="18"/>
                <w:szCs w:val="18"/>
              </w:rPr>
            </w:pPr>
            <w:r w:rsidRPr="000B17EE">
              <w:rPr>
                <w:rFonts w:cstheme="minorHAnsi"/>
                <w:sz w:val="18"/>
                <w:szCs w:val="18"/>
              </w:rPr>
              <w:t>1/16 couldn’t comply with intervention</w:t>
            </w:r>
          </w:p>
        </w:tc>
        <w:tc>
          <w:tcPr>
            <w:tcW w:w="2272" w:type="dxa"/>
          </w:tcPr>
          <w:p w14:paraId="24542798" w14:textId="77777777" w:rsidR="00D23E69" w:rsidRPr="000B17EE" w:rsidRDefault="00D23E69" w:rsidP="00D23E69">
            <w:pPr>
              <w:rPr>
                <w:rFonts w:cstheme="minorHAnsi"/>
                <w:sz w:val="18"/>
                <w:szCs w:val="18"/>
              </w:rPr>
            </w:pPr>
            <w:r w:rsidRPr="000B17EE">
              <w:rPr>
                <w:rFonts w:cstheme="minorHAnsi"/>
                <w:sz w:val="18"/>
                <w:szCs w:val="18"/>
              </w:rPr>
              <w:t>Motivation</w:t>
            </w:r>
          </w:p>
        </w:tc>
      </w:tr>
      <w:tr w:rsidR="00D23E69" w:rsidRPr="000B17EE" w14:paraId="24E69210" w14:textId="77777777" w:rsidTr="00D23E69">
        <w:tc>
          <w:tcPr>
            <w:tcW w:w="1696" w:type="dxa"/>
          </w:tcPr>
          <w:p w14:paraId="7E4BC992" w14:textId="77777777" w:rsidR="00D23E69" w:rsidRPr="000B17EE" w:rsidRDefault="00D23E69" w:rsidP="00D23E69">
            <w:pPr>
              <w:rPr>
                <w:rFonts w:cstheme="minorHAnsi"/>
                <w:sz w:val="18"/>
                <w:szCs w:val="18"/>
              </w:rPr>
            </w:pPr>
            <w:r w:rsidRPr="000B17EE">
              <w:rPr>
                <w:rFonts w:cstheme="minorHAnsi"/>
                <w:sz w:val="18"/>
                <w:szCs w:val="18"/>
              </w:rPr>
              <w:t>Brackenridge 2018</w:t>
            </w:r>
            <w:r>
              <w:rPr>
                <w:vertAlign w:val="superscript"/>
              </w:rPr>
              <w:t>80</w:t>
            </w:r>
          </w:p>
          <w:p w14:paraId="3C80D7B5" w14:textId="77777777" w:rsidR="00D23E69" w:rsidRPr="000B17EE" w:rsidRDefault="00D23E69" w:rsidP="00D23E69">
            <w:pPr>
              <w:rPr>
                <w:rFonts w:cstheme="minorHAnsi"/>
                <w:sz w:val="18"/>
                <w:szCs w:val="18"/>
              </w:rPr>
            </w:pPr>
          </w:p>
        </w:tc>
        <w:tc>
          <w:tcPr>
            <w:tcW w:w="997" w:type="dxa"/>
          </w:tcPr>
          <w:p w14:paraId="35E0035C" w14:textId="77777777" w:rsidR="00D23E69" w:rsidRPr="000B17EE" w:rsidRDefault="00D23E69" w:rsidP="00D23E69">
            <w:pPr>
              <w:rPr>
                <w:rFonts w:cstheme="minorHAnsi"/>
                <w:sz w:val="18"/>
                <w:szCs w:val="18"/>
              </w:rPr>
            </w:pPr>
            <w:r w:rsidRPr="000B17EE">
              <w:rPr>
                <w:rFonts w:cstheme="minorHAnsi"/>
                <w:sz w:val="18"/>
                <w:szCs w:val="18"/>
              </w:rPr>
              <w:t>PS</w:t>
            </w:r>
          </w:p>
        </w:tc>
        <w:tc>
          <w:tcPr>
            <w:tcW w:w="5949" w:type="dxa"/>
          </w:tcPr>
          <w:p w14:paraId="6DEDBAA2" w14:textId="77777777" w:rsidR="00D23E69" w:rsidRPr="000B17EE" w:rsidRDefault="00D23E69" w:rsidP="00D23E69">
            <w:pPr>
              <w:rPr>
                <w:rFonts w:cstheme="minorHAnsi"/>
                <w:sz w:val="18"/>
                <w:szCs w:val="18"/>
              </w:rPr>
            </w:pPr>
            <w:r w:rsidRPr="000B17EE">
              <w:rPr>
                <w:rFonts w:cstheme="minorHAnsi"/>
                <w:sz w:val="18"/>
                <w:szCs w:val="18"/>
              </w:rPr>
              <w:t xml:space="preserve">If women who agree to delay having their coil removed for 24 weeks in order to lose weight are offered intensive meal </w:t>
            </w:r>
            <w:proofErr w:type="gramStart"/>
            <w:r w:rsidRPr="000B17EE">
              <w:rPr>
                <w:rFonts w:cstheme="minorHAnsi"/>
                <w:sz w:val="18"/>
                <w:szCs w:val="18"/>
              </w:rPr>
              <w:t>replacement based</w:t>
            </w:r>
            <w:proofErr w:type="gramEnd"/>
            <w:r w:rsidRPr="000B17EE">
              <w:rPr>
                <w:rFonts w:cstheme="minorHAnsi"/>
                <w:sz w:val="18"/>
                <w:szCs w:val="18"/>
              </w:rPr>
              <w:t xml:space="preserve"> weight loss programme</w:t>
            </w:r>
          </w:p>
          <w:p w14:paraId="541DCD5D" w14:textId="77777777" w:rsidR="00D23E69" w:rsidRPr="000B17EE" w:rsidRDefault="00D23E69" w:rsidP="00D23E69">
            <w:pPr>
              <w:rPr>
                <w:rFonts w:cstheme="minorHAnsi"/>
                <w:sz w:val="18"/>
                <w:szCs w:val="18"/>
              </w:rPr>
            </w:pPr>
          </w:p>
          <w:p w14:paraId="165C5403" w14:textId="77777777" w:rsidR="00D23E69" w:rsidRPr="000B17EE" w:rsidRDefault="00D23E69" w:rsidP="00D23E69">
            <w:pPr>
              <w:rPr>
                <w:rFonts w:cstheme="minorHAnsi"/>
                <w:sz w:val="18"/>
                <w:szCs w:val="18"/>
              </w:rPr>
            </w:pPr>
            <w:r w:rsidRPr="000B17EE">
              <w:rPr>
                <w:rFonts w:cstheme="minorHAnsi"/>
                <w:sz w:val="18"/>
                <w:szCs w:val="18"/>
              </w:rPr>
              <w:t>Then one third of those eligible will agree to take part</w:t>
            </w:r>
          </w:p>
          <w:p w14:paraId="6F0FA7CA" w14:textId="77777777" w:rsidR="00D23E69" w:rsidRPr="000B17EE" w:rsidRDefault="00D23E69" w:rsidP="00D23E69">
            <w:pPr>
              <w:rPr>
                <w:rFonts w:cstheme="minorHAnsi"/>
                <w:sz w:val="18"/>
                <w:szCs w:val="18"/>
              </w:rPr>
            </w:pPr>
          </w:p>
        </w:tc>
        <w:tc>
          <w:tcPr>
            <w:tcW w:w="714" w:type="dxa"/>
          </w:tcPr>
          <w:p w14:paraId="46A4F322"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411037D8" w14:textId="77777777" w:rsidR="00D23E69" w:rsidRPr="000B17EE" w:rsidRDefault="00D23E69" w:rsidP="00D23E69">
            <w:pPr>
              <w:rPr>
                <w:rFonts w:cstheme="minorHAnsi"/>
                <w:sz w:val="18"/>
                <w:szCs w:val="18"/>
              </w:rPr>
            </w:pPr>
            <w:r w:rsidRPr="000B17EE">
              <w:rPr>
                <w:rFonts w:cstheme="minorHAnsi"/>
                <w:sz w:val="18"/>
                <w:szCs w:val="18"/>
              </w:rPr>
              <w:t>BMI &gt;30 18-40yrs</w:t>
            </w:r>
          </w:p>
          <w:p w14:paraId="263B20CD" w14:textId="77777777" w:rsidR="00D23E69" w:rsidRPr="000B17EE" w:rsidRDefault="00D23E69" w:rsidP="00D23E69">
            <w:pPr>
              <w:rPr>
                <w:rFonts w:cstheme="minorHAnsi"/>
                <w:sz w:val="18"/>
                <w:szCs w:val="18"/>
              </w:rPr>
            </w:pPr>
            <w:r w:rsidRPr="000B17EE">
              <w:rPr>
                <w:rFonts w:cstheme="minorHAnsi"/>
                <w:sz w:val="18"/>
                <w:szCs w:val="18"/>
              </w:rPr>
              <w:t xml:space="preserve">Community clinic </w:t>
            </w:r>
          </w:p>
          <w:p w14:paraId="45662F51" w14:textId="77777777" w:rsidR="00D23E69" w:rsidRPr="000B17EE" w:rsidRDefault="00D23E69" w:rsidP="00D23E69">
            <w:pPr>
              <w:rPr>
                <w:rFonts w:cstheme="minorHAnsi"/>
                <w:sz w:val="18"/>
                <w:szCs w:val="18"/>
              </w:rPr>
            </w:pPr>
            <w:r w:rsidRPr="000B17EE">
              <w:rPr>
                <w:rFonts w:cstheme="minorHAnsi"/>
                <w:sz w:val="18"/>
                <w:szCs w:val="18"/>
              </w:rPr>
              <w:t>Delay IUD removal</w:t>
            </w:r>
          </w:p>
        </w:tc>
        <w:tc>
          <w:tcPr>
            <w:tcW w:w="2272" w:type="dxa"/>
          </w:tcPr>
          <w:p w14:paraId="7C31FDE7" w14:textId="77777777" w:rsidR="00D23E69" w:rsidRPr="000B17EE" w:rsidRDefault="00D23E69" w:rsidP="00D23E69">
            <w:pPr>
              <w:rPr>
                <w:rFonts w:cstheme="minorHAnsi"/>
                <w:sz w:val="18"/>
                <w:szCs w:val="18"/>
              </w:rPr>
            </w:pPr>
            <w:r w:rsidRPr="000B17EE">
              <w:rPr>
                <w:rFonts w:cstheme="minorHAnsi"/>
                <w:sz w:val="18"/>
                <w:szCs w:val="18"/>
              </w:rPr>
              <w:t>Hypocaloric 966–1220 kcal/day</w:t>
            </w:r>
          </w:p>
        </w:tc>
      </w:tr>
      <w:tr w:rsidR="00D23E69" w:rsidRPr="000B17EE" w14:paraId="0FD9A268" w14:textId="77777777" w:rsidTr="00D23E69">
        <w:tc>
          <w:tcPr>
            <w:tcW w:w="1696" w:type="dxa"/>
          </w:tcPr>
          <w:p w14:paraId="3C7E2F21" w14:textId="77777777" w:rsidR="00D23E69" w:rsidRPr="000B17EE" w:rsidRDefault="00D23E69" w:rsidP="00D23E69">
            <w:pPr>
              <w:rPr>
                <w:rFonts w:cstheme="minorHAnsi"/>
                <w:sz w:val="18"/>
                <w:szCs w:val="18"/>
              </w:rPr>
            </w:pPr>
            <w:r w:rsidRPr="000B17EE">
              <w:rPr>
                <w:rFonts w:cstheme="minorHAnsi"/>
                <w:color w:val="000000"/>
                <w:sz w:val="18"/>
                <w:szCs w:val="18"/>
              </w:rPr>
              <w:t>Cunningham et al 2018</w:t>
            </w:r>
            <w:r>
              <w:rPr>
                <w:vertAlign w:val="superscript"/>
              </w:rPr>
              <w:t>42</w:t>
            </w:r>
          </w:p>
        </w:tc>
        <w:tc>
          <w:tcPr>
            <w:tcW w:w="997" w:type="dxa"/>
          </w:tcPr>
          <w:p w14:paraId="4FE2CB1F"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4A973EB3" w14:textId="77777777" w:rsidR="00D23E69" w:rsidRPr="000B17EE" w:rsidRDefault="00D23E69" w:rsidP="00D23E69">
            <w:pPr>
              <w:rPr>
                <w:rFonts w:cstheme="minorHAnsi"/>
                <w:sz w:val="18"/>
                <w:szCs w:val="18"/>
              </w:rPr>
            </w:pPr>
            <w:r w:rsidRPr="000B17EE">
              <w:rPr>
                <w:rFonts w:cstheme="minorHAnsi"/>
                <w:sz w:val="18"/>
                <w:szCs w:val="18"/>
              </w:rPr>
              <w:t xml:space="preserve">If women have BMI &gt; 30 </w:t>
            </w:r>
          </w:p>
          <w:p w14:paraId="274D3C16" w14:textId="77777777" w:rsidR="00D23E69" w:rsidRPr="000B17EE" w:rsidRDefault="00D23E69" w:rsidP="00D23E69">
            <w:pPr>
              <w:rPr>
                <w:rFonts w:cstheme="minorHAnsi"/>
                <w:sz w:val="18"/>
                <w:szCs w:val="18"/>
              </w:rPr>
            </w:pPr>
            <w:r w:rsidRPr="000B17EE">
              <w:rPr>
                <w:rFonts w:cstheme="minorHAnsi"/>
                <w:sz w:val="18"/>
                <w:szCs w:val="18"/>
              </w:rPr>
              <w:t>Then raised BMI is regarded as acceptable term as it is factual</w:t>
            </w:r>
          </w:p>
        </w:tc>
        <w:tc>
          <w:tcPr>
            <w:tcW w:w="714" w:type="dxa"/>
          </w:tcPr>
          <w:p w14:paraId="5906D069"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757643BA" w14:textId="77777777" w:rsidR="00D23E69" w:rsidRPr="000B17EE" w:rsidRDefault="00D23E69" w:rsidP="00D23E69">
            <w:pPr>
              <w:rPr>
                <w:rFonts w:cstheme="minorHAnsi"/>
                <w:sz w:val="18"/>
                <w:szCs w:val="18"/>
              </w:rPr>
            </w:pPr>
            <w:r w:rsidRPr="000B17EE">
              <w:rPr>
                <w:rFonts w:cstheme="minorHAnsi"/>
                <w:sz w:val="18"/>
                <w:szCs w:val="18"/>
              </w:rPr>
              <w:t>Pregnant BMI&gt;30</w:t>
            </w:r>
          </w:p>
        </w:tc>
        <w:tc>
          <w:tcPr>
            <w:tcW w:w="2272" w:type="dxa"/>
          </w:tcPr>
          <w:p w14:paraId="551132E0" w14:textId="77777777" w:rsidR="00D23E69" w:rsidRPr="000B17EE" w:rsidRDefault="00D23E69" w:rsidP="00D23E69">
            <w:pPr>
              <w:rPr>
                <w:rFonts w:cstheme="minorHAnsi"/>
                <w:sz w:val="18"/>
                <w:szCs w:val="18"/>
              </w:rPr>
            </w:pPr>
            <w:r w:rsidRPr="000B17EE">
              <w:rPr>
                <w:rFonts w:cstheme="minorHAnsi"/>
                <w:sz w:val="18"/>
                <w:szCs w:val="18"/>
              </w:rPr>
              <w:t xml:space="preserve">Language </w:t>
            </w:r>
          </w:p>
        </w:tc>
      </w:tr>
      <w:tr w:rsidR="00D23E69" w:rsidRPr="000B17EE" w14:paraId="64E1B03C" w14:textId="77777777" w:rsidTr="00D23E69">
        <w:tc>
          <w:tcPr>
            <w:tcW w:w="1696" w:type="dxa"/>
          </w:tcPr>
          <w:p w14:paraId="2B3819E4" w14:textId="77777777" w:rsidR="00D23E69" w:rsidRPr="000B17EE" w:rsidRDefault="00D23E69" w:rsidP="00D23E69">
            <w:pPr>
              <w:rPr>
                <w:rFonts w:cstheme="minorHAnsi"/>
                <w:sz w:val="18"/>
                <w:szCs w:val="18"/>
              </w:rPr>
            </w:pPr>
            <w:r w:rsidRPr="000B17EE">
              <w:rPr>
                <w:rFonts w:cstheme="minorHAnsi"/>
                <w:sz w:val="18"/>
                <w:szCs w:val="18"/>
              </w:rPr>
              <w:t>Einarsson et al 2017</w:t>
            </w:r>
            <w:r>
              <w:rPr>
                <w:vertAlign w:val="superscript"/>
              </w:rPr>
              <w:t>244</w:t>
            </w:r>
          </w:p>
          <w:p w14:paraId="22461CD1" w14:textId="77777777" w:rsidR="00D23E69" w:rsidRPr="000B17EE" w:rsidRDefault="00D23E69" w:rsidP="00D23E69">
            <w:pPr>
              <w:rPr>
                <w:rFonts w:cstheme="minorHAnsi"/>
                <w:sz w:val="18"/>
                <w:szCs w:val="18"/>
              </w:rPr>
            </w:pPr>
          </w:p>
        </w:tc>
        <w:tc>
          <w:tcPr>
            <w:tcW w:w="997" w:type="dxa"/>
          </w:tcPr>
          <w:p w14:paraId="76CC415C" w14:textId="77777777" w:rsidR="00D23E69" w:rsidRPr="000B17EE" w:rsidRDefault="00D23E69" w:rsidP="00D23E69">
            <w:pPr>
              <w:rPr>
                <w:rFonts w:cstheme="minorHAnsi"/>
                <w:sz w:val="18"/>
                <w:szCs w:val="18"/>
              </w:rPr>
            </w:pPr>
          </w:p>
        </w:tc>
        <w:tc>
          <w:tcPr>
            <w:tcW w:w="5949" w:type="dxa"/>
          </w:tcPr>
          <w:p w14:paraId="14F4528C" w14:textId="77777777" w:rsidR="00D23E69" w:rsidRPr="000B17EE" w:rsidRDefault="00D23E69" w:rsidP="00D23E69">
            <w:pPr>
              <w:rPr>
                <w:rFonts w:cstheme="minorHAnsi"/>
                <w:sz w:val="18"/>
                <w:szCs w:val="18"/>
              </w:rPr>
            </w:pPr>
            <w:r w:rsidRPr="000B17EE">
              <w:rPr>
                <w:rFonts w:cstheme="minorHAnsi"/>
                <w:sz w:val="18"/>
                <w:szCs w:val="18"/>
              </w:rPr>
              <w:t xml:space="preserve">If women with BMI 30-35 waiting for IVF are offered 16 </w:t>
            </w:r>
            <w:proofErr w:type="gramStart"/>
            <w:r w:rsidRPr="000B17EE">
              <w:rPr>
                <w:rFonts w:cstheme="minorHAnsi"/>
                <w:sz w:val="18"/>
                <w:szCs w:val="18"/>
              </w:rPr>
              <w:t>week  v</w:t>
            </w:r>
            <w:proofErr w:type="gramEnd"/>
            <w:r w:rsidRPr="000B17EE">
              <w:rPr>
                <w:rFonts w:cstheme="minorHAnsi"/>
                <w:sz w:val="18"/>
                <w:szCs w:val="18"/>
              </w:rPr>
              <w:t xml:space="preserve"> low calorie meal replacement weight loss intervention </w:t>
            </w:r>
          </w:p>
          <w:p w14:paraId="7C0F7C87" w14:textId="77777777" w:rsidR="00D23E69" w:rsidRPr="000B17EE" w:rsidRDefault="00D23E69" w:rsidP="00D23E69">
            <w:pPr>
              <w:rPr>
                <w:rFonts w:cstheme="minorHAnsi"/>
                <w:sz w:val="18"/>
                <w:szCs w:val="18"/>
              </w:rPr>
            </w:pPr>
          </w:p>
          <w:p w14:paraId="792945AB" w14:textId="77777777" w:rsidR="00D23E69" w:rsidRPr="000B17EE" w:rsidRDefault="00D23E69" w:rsidP="00D23E69">
            <w:pPr>
              <w:rPr>
                <w:rFonts w:cstheme="minorHAnsi"/>
                <w:sz w:val="18"/>
                <w:szCs w:val="18"/>
              </w:rPr>
            </w:pPr>
            <w:r w:rsidRPr="000B17EE">
              <w:rPr>
                <w:rFonts w:cstheme="minorHAnsi"/>
                <w:sz w:val="18"/>
                <w:szCs w:val="18"/>
              </w:rPr>
              <w:t>Then 77% will agree to take part</w:t>
            </w:r>
          </w:p>
          <w:p w14:paraId="3F62B06D" w14:textId="77777777" w:rsidR="00D23E69" w:rsidRPr="000B17EE" w:rsidRDefault="00D23E69" w:rsidP="00D23E69">
            <w:pPr>
              <w:rPr>
                <w:rFonts w:cstheme="minorHAnsi"/>
                <w:sz w:val="18"/>
                <w:szCs w:val="18"/>
              </w:rPr>
            </w:pPr>
          </w:p>
        </w:tc>
        <w:tc>
          <w:tcPr>
            <w:tcW w:w="714" w:type="dxa"/>
          </w:tcPr>
          <w:p w14:paraId="48171073" w14:textId="77777777" w:rsidR="00D23E69" w:rsidRPr="000B17EE" w:rsidRDefault="00D23E69" w:rsidP="00D23E69">
            <w:pPr>
              <w:rPr>
                <w:rFonts w:cstheme="minorHAnsi"/>
                <w:sz w:val="18"/>
                <w:szCs w:val="18"/>
              </w:rPr>
            </w:pPr>
            <w:r w:rsidRPr="000B17EE">
              <w:rPr>
                <w:rFonts w:cstheme="minorHAnsi"/>
                <w:sz w:val="18"/>
                <w:szCs w:val="18"/>
              </w:rPr>
              <w:lastRenderedPageBreak/>
              <w:t>RE</w:t>
            </w:r>
          </w:p>
        </w:tc>
        <w:tc>
          <w:tcPr>
            <w:tcW w:w="1696" w:type="dxa"/>
          </w:tcPr>
          <w:p w14:paraId="37DEF73A" w14:textId="77777777" w:rsidR="00D23E69" w:rsidRPr="000B17EE" w:rsidRDefault="00D23E69" w:rsidP="00D23E69">
            <w:pPr>
              <w:rPr>
                <w:rFonts w:cstheme="minorHAnsi"/>
                <w:sz w:val="18"/>
                <w:szCs w:val="18"/>
              </w:rPr>
            </w:pPr>
            <w:r w:rsidRPr="000B17EE">
              <w:rPr>
                <w:rFonts w:cstheme="minorHAnsi"/>
                <w:sz w:val="18"/>
                <w:szCs w:val="18"/>
              </w:rPr>
              <w:t xml:space="preserve">Nordic countries – IVF threshold is BMI 35 so all women </w:t>
            </w:r>
            <w:r w:rsidRPr="000B17EE">
              <w:rPr>
                <w:rFonts w:cstheme="minorHAnsi"/>
                <w:sz w:val="18"/>
                <w:szCs w:val="18"/>
              </w:rPr>
              <w:lastRenderedPageBreak/>
              <w:t>already within range</w:t>
            </w:r>
          </w:p>
        </w:tc>
        <w:tc>
          <w:tcPr>
            <w:tcW w:w="2272" w:type="dxa"/>
          </w:tcPr>
          <w:p w14:paraId="7FBF31AD" w14:textId="77777777" w:rsidR="00D23E69" w:rsidRPr="000B17EE" w:rsidRDefault="00D23E69" w:rsidP="00D23E69">
            <w:pPr>
              <w:rPr>
                <w:rFonts w:cstheme="minorHAnsi"/>
                <w:sz w:val="18"/>
                <w:szCs w:val="18"/>
              </w:rPr>
            </w:pPr>
            <w:r w:rsidRPr="000B17EE">
              <w:rPr>
                <w:rFonts w:cstheme="minorHAnsi"/>
                <w:sz w:val="18"/>
                <w:szCs w:val="18"/>
              </w:rPr>
              <w:lastRenderedPageBreak/>
              <w:t>Hypocaloric 12 weeks at 880kcal/day</w:t>
            </w:r>
          </w:p>
        </w:tc>
      </w:tr>
      <w:tr w:rsidR="00D23E69" w:rsidRPr="000B17EE" w14:paraId="228DAF21" w14:textId="77777777" w:rsidTr="00D23E69">
        <w:tc>
          <w:tcPr>
            <w:tcW w:w="1696" w:type="dxa"/>
          </w:tcPr>
          <w:p w14:paraId="4132C756" w14:textId="77777777" w:rsidR="00D23E69" w:rsidRPr="000B17EE" w:rsidRDefault="00D23E69" w:rsidP="00D23E69">
            <w:pPr>
              <w:rPr>
                <w:rFonts w:cstheme="minorHAnsi"/>
                <w:sz w:val="18"/>
                <w:szCs w:val="18"/>
              </w:rPr>
            </w:pPr>
            <w:r w:rsidRPr="000B17EE">
              <w:rPr>
                <w:rFonts w:cstheme="minorHAnsi"/>
                <w:sz w:val="18"/>
                <w:szCs w:val="18"/>
              </w:rPr>
              <w:t>Greenhalgh et al 2015</w:t>
            </w:r>
            <w:r>
              <w:rPr>
                <w:vertAlign w:val="superscript"/>
              </w:rPr>
              <w:t>134</w:t>
            </w:r>
          </w:p>
          <w:p w14:paraId="54160A67" w14:textId="77777777" w:rsidR="00D23E69" w:rsidRPr="000B17EE" w:rsidRDefault="00D23E69" w:rsidP="00D23E69">
            <w:pPr>
              <w:jc w:val="center"/>
              <w:rPr>
                <w:rFonts w:cstheme="minorHAnsi"/>
                <w:sz w:val="18"/>
                <w:szCs w:val="18"/>
              </w:rPr>
            </w:pPr>
          </w:p>
        </w:tc>
        <w:tc>
          <w:tcPr>
            <w:tcW w:w="997" w:type="dxa"/>
          </w:tcPr>
          <w:p w14:paraId="6C99FB4A"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6A4A38F8" w14:textId="77777777" w:rsidR="00D23E69" w:rsidRPr="000B17EE" w:rsidRDefault="00D23E69" w:rsidP="00D23E69">
            <w:pPr>
              <w:rPr>
                <w:rFonts w:cstheme="minorHAnsi"/>
                <w:sz w:val="18"/>
                <w:szCs w:val="18"/>
              </w:rPr>
            </w:pPr>
            <w:r w:rsidRPr="000B17EE">
              <w:rPr>
                <w:rFonts w:cstheme="minorHAnsi"/>
                <w:sz w:val="18"/>
                <w:szCs w:val="18"/>
              </w:rPr>
              <w:t>If beliefs about negative effects of diet and exercise during pregnancy are addressed in a culturally relevant way, then participants are more likely to engage with an intervention.</w:t>
            </w:r>
          </w:p>
          <w:p w14:paraId="3C78824C" w14:textId="77777777" w:rsidR="00D23E69" w:rsidRPr="000B17EE" w:rsidRDefault="00D23E69" w:rsidP="00D23E69">
            <w:pPr>
              <w:rPr>
                <w:rFonts w:cstheme="minorHAnsi"/>
                <w:sz w:val="18"/>
                <w:szCs w:val="18"/>
              </w:rPr>
            </w:pPr>
          </w:p>
          <w:p w14:paraId="762B6F47" w14:textId="77777777" w:rsidR="00D23E69" w:rsidRPr="000B17EE" w:rsidRDefault="00D23E69" w:rsidP="00D23E69">
            <w:pPr>
              <w:rPr>
                <w:rFonts w:cstheme="minorHAnsi"/>
                <w:sz w:val="18"/>
                <w:szCs w:val="18"/>
              </w:rPr>
            </w:pPr>
          </w:p>
        </w:tc>
        <w:tc>
          <w:tcPr>
            <w:tcW w:w="714" w:type="dxa"/>
          </w:tcPr>
          <w:p w14:paraId="7B58F68B"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1EF72729" w14:textId="77777777" w:rsidR="00D23E69" w:rsidRPr="000B17EE" w:rsidRDefault="00D23E69" w:rsidP="00D23E69">
            <w:pPr>
              <w:rPr>
                <w:rFonts w:cstheme="minorHAnsi"/>
                <w:sz w:val="18"/>
                <w:szCs w:val="18"/>
              </w:rPr>
            </w:pPr>
            <w:r w:rsidRPr="000B17EE">
              <w:rPr>
                <w:rFonts w:cstheme="minorHAnsi"/>
                <w:sz w:val="18"/>
                <w:szCs w:val="18"/>
              </w:rPr>
              <w:t>South Asian women with GDM</w:t>
            </w:r>
          </w:p>
        </w:tc>
        <w:tc>
          <w:tcPr>
            <w:tcW w:w="2272" w:type="dxa"/>
          </w:tcPr>
          <w:p w14:paraId="0AA622B2" w14:textId="77777777" w:rsidR="00D23E69" w:rsidRPr="000B17EE" w:rsidRDefault="00D23E69" w:rsidP="00D23E69">
            <w:pPr>
              <w:rPr>
                <w:rFonts w:cstheme="minorHAnsi"/>
                <w:sz w:val="18"/>
                <w:szCs w:val="18"/>
              </w:rPr>
            </w:pPr>
            <w:r w:rsidRPr="000B17EE">
              <w:rPr>
                <w:rFonts w:cstheme="minorHAnsi"/>
                <w:color w:val="000000"/>
                <w:sz w:val="18"/>
                <w:szCs w:val="18"/>
              </w:rPr>
              <w:t>Cultural relevance</w:t>
            </w:r>
          </w:p>
        </w:tc>
      </w:tr>
      <w:tr w:rsidR="00D23E69" w:rsidRPr="000B17EE" w14:paraId="280142AA" w14:textId="77777777" w:rsidTr="00D23E69">
        <w:tc>
          <w:tcPr>
            <w:tcW w:w="1696" w:type="dxa"/>
          </w:tcPr>
          <w:p w14:paraId="30843BC3" w14:textId="77777777" w:rsidR="00D23E69" w:rsidRPr="000B17EE" w:rsidRDefault="00D23E69" w:rsidP="00D23E69">
            <w:pPr>
              <w:rPr>
                <w:rFonts w:cstheme="minorHAnsi"/>
                <w:sz w:val="18"/>
                <w:szCs w:val="18"/>
              </w:rPr>
            </w:pPr>
          </w:p>
        </w:tc>
        <w:tc>
          <w:tcPr>
            <w:tcW w:w="997" w:type="dxa"/>
          </w:tcPr>
          <w:p w14:paraId="5BF57936" w14:textId="77777777" w:rsidR="00D23E69" w:rsidRPr="000B17EE" w:rsidRDefault="00D23E69" w:rsidP="00D23E69">
            <w:pPr>
              <w:rPr>
                <w:rFonts w:cstheme="minorHAnsi"/>
                <w:sz w:val="18"/>
                <w:szCs w:val="18"/>
              </w:rPr>
            </w:pPr>
          </w:p>
        </w:tc>
        <w:tc>
          <w:tcPr>
            <w:tcW w:w="5949" w:type="dxa"/>
          </w:tcPr>
          <w:p w14:paraId="7337F07E" w14:textId="77777777" w:rsidR="00D23E69" w:rsidRPr="000B17EE" w:rsidRDefault="00D23E69" w:rsidP="00D23E69">
            <w:pPr>
              <w:rPr>
                <w:rFonts w:cstheme="minorHAnsi"/>
                <w:sz w:val="18"/>
                <w:szCs w:val="18"/>
              </w:rPr>
            </w:pPr>
            <w:r w:rsidRPr="000B17EE">
              <w:rPr>
                <w:rFonts w:cstheme="minorHAnsi"/>
                <w:sz w:val="18"/>
                <w:szCs w:val="18"/>
              </w:rPr>
              <w:t>If health promotion messages are not tailored to different groups of people with protected characteristics, then individuals who are understood to be particularly at risk of marginalisation will be further excluded from healthcare</w:t>
            </w:r>
          </w:p>
        </w:tc>
        <w:tc>
          <w:tcPr>
            <w:tcW w:w="714" w:type="dxa"/>
          </w:tcPr>
          <w:p w14:paraId="441216D9"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05034D17" w14:textId="77777777" w:rsidR="00D23E69" w:rsidRPr="000B17EE" w:rsidRDefault="00D23E69" w:rsidP="00D23E69">
            <w:pPr>
              <w:rPr>
                <w:rFonts w:cstheme="minorHAnsi"/>
                <w:sz w:val="18"/>
                <w:szCs w:val="18"/>
              </w:rPr>
            </w:pPr>
            <w:r w:rsidRPr="000B17EE">
              <w:rPr>
                <w:rFonts w:cstheme="minorHAnsi"/>
                <w:sz w:val="18"/>
                <w:szCs w:val="18"/>
              </w:rPr>
              <w:t>South Asian women with GDM</w:t>
            </w:r>
          </w:p>
        </w:tc>
        <w:tc>
          <w:tcPr>
            <w:tcW w:w="2272" w:type="dxa"/>
          </w:tcPr>
          <w:p w14:paraId="6AB11F0E" w14:textId="77777777" w:rsidR="00D23E69" w:rsidRPr="000B17EE" w:rsidRDefault="00D23E69" w:rsidP="00D23E69">
            <w:pPr>
              <w:rPr>
                <w:rFonts w:cstheme="minorHAnsi"/>
                <w:sz w:val="18"/>
                <w:szCs w:val="18"/>
              </w:rPr>
            </w:pPr>
            <w:r w:rsidRPr="000B17EE">
              <w:rPr>
                <w:rFonts w:cstheme="minorHAnsi"/>
                <w:color w:val="000000"/>
                <w:sz w:val="18"/>
                <w:szCs w:val="18"/>
              </w:rPr>
              <w:t>Inequity and marginalisation</w:t>
            </w:r>
          </w:p>
        </w:tc>
      </w:tr>
      <w:tr w:rsidR="00D23E69" w:rsidRPr="000B17EE" w14:paraId="6335E58A" w14:textId="77777777" w:rsidTr="00D23E69">
        <w:tc>
          <w:tcPr>
            <w:tcW w:w="1696" w:type="dxa"/>
          </w:tcPr>
          <w:p w14:paraId="536740C9" w14:textId="77777777" w:rsidR="00D23E69" w:rsidRPr="000B17EE" w:rsidRDefault="00D23E69" w:rsidP="00D23E69">
            <w:pPr>
              <w:rPr>
                <w:rFonts w:cstheme="minorHAnsi"/>
                <w:sz w:val="18"/>
                <w:szCs w:val="18"/>
              </w:rPr>
            </w:pPr>
            <w:r w:rsidRPr="000B17EE">
              <w:rPr>
                <w:rFonts w:cstheme="minorHAnsi"/>
                <w:sz w:val="18"/>
                <w:szCs w:val="18"/>
              </w:rPr>
              <w:t>Homan et al 2012 The FAST study</w:t>
            </w:r>
            <w:r>
              <w:rPr>
                <w:vertAlign w:val="superscript"/>
              </w:rPr>
              <w:t>245</w:t>
            </w:r>
          </w:p>
        </w:tc>
        <w:tc>
          <w:tcPr>
            <w:tcW w:w="997" w:type="dxa"/>
          </w:tcPr>
          <w:p w14:paraId="3B2D2E5F" w14:textId="77777777" w:rsidR="00D23E69" w:rsidRPr="000B17EE" w:rsidRDefault="00D23E69" w:rsidP="00D23E69">
            <w:pPr>
              <w:rPr>
                <w:rFonts w:cstheme="minorHAnsi"/>
                <w:sz w:val="18"/>
                <w:szCs w:val="18"/>
              </w:rPr>
            </w:pPr>
            <w:r w:rsidRPr="000B17EE">
              <w:rPr>
                <w:rFonts w:cstheme="minorHAnsi"/>
                <w:sz w:val="18"/>
                <w:szCs w:val="18"/>
              </w:rPr>
              <w:t>PS</w:t>
            </w:r>
          </w:p>
        </w:tc>
        <w:tc>
          <w:tcPr>
            <w:tcW w:w="5949" w:type="dxa"/>
          </w:tcPr>
          <w:p w14:paraId="4F58B3B3" w14:textId="77777777" w:rsidR="00D23E69" w:rsidRPr="000B17EE" w:rsidRDefault="00D23E69" w:rsidP="00D23E69">
            <w:pPr>
              <w:rPr>
                <w:rFonts w:cstheme="minorHAnsi"/>
                <w:sz w:val="18"/>
                <w:szCs w:val="18"/>
              </w:rPr>
            </w:pPr>
            <w:r w:rsidRPr="000B17EE">
              <w:rPr>
                <w:rFonts w:cstheme="minorHAnsi"/>
                <w:sz w:val="18"/>
                <w:szCs w:val="18"/>
              </w:rPr>
              <w:t>If couples undergoing fertility treatment are offered lifestyle advice designed to address lifestyle behaviours potentially influencing fertility and 4 months of weekly support</w:t>
            </w:r>
          </w:p>
          <w:p w14:paraId="18F2B4EB" w14:textId="77777777" w:rsidR="00D23E69" w:rsidRPr="000B17EE" w:rsidRDefault="00D23E69" w:rsidP="00D23E69">
            <w:pPr>
              <w:rPr>
                <w:rFonts w:cstheme="minorHAnsi"/>
                <w:sz w:val="18"/>
                <w:szCs w:val="18"/>
              </w:rPr>
            </w:pPr>
          </w:p>
          <w:p w14:paraId="32135B83" w14:textId="77777777" w:rsidR="00D23E69" w:rsidRPr="000B17EE" w:rsidRDefault="00D23E69" w:rsidP="00D23E69">
            <w:pPr>
              <w:rPr>
                <w:rFonts w:cstheme="minorHAnsi"/>
                <w:sz w:val="18"/>
                <w:szCs w:val="18"/>
              </w:rPr>
            </w:pPr>
            <w:r w:rsidRPr="000B17EE">
              <w:rPr>
                <w:rFonts w:cstheme="minorHAnsi"/>
                <w:sz w:val="18"/>
                <w:szCs w:val="18"/>
              </w:rPr>
              <w:t>Then 57% will agree to participate and 31% will take part</w:t>
            </w:r>
          </w:p>
          <w:p w14:paraId="2BAA76A6" w14:textId="77777777" w:rsidR="00D23E69" w:rsidRPr="000B17EE" w:rsidRDefault="00D23E69" w:rsidP="00D23E69">
            <w:pPr>
              <w:rPr>
                <w:rFonts w:cstheme="minorHAnsi"/>
                <w:sz w:val="18"/>
                <w:szCs w:val="18"/>
              </w:rPr>
            </w:pPr>
          </w:p>
        </w:tc>
        <w:tc>
          <w:tcPr>
            <w:tcW w:w="714" w:type="dxa"/>
          </w:tcPr>
          <w:p w14:paraId="459691C6"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3C63401B" w14:textId="77777777" w:rsidR="00D23E69" w:rsidRPr="000B17EE" w:rsidRDefault="00D23E69" w:rsidP="00D23E69">
            <w:pPr>
              <w:rPr>
                <w:rFonts w:cstheme="minorHAnsi"/>
                <w:sz w:val="18"/>
                <w:szCs w:val="18"/>
              </w:rPr>
            </w:pPr>
            <w:r w:rsidRPr="000B17EE">
              <w:rPr>
                <w:rFonts w:cstheme="minorHAnsi"/>
                <w:sz w:val="18"/>
                <w:szCs w:val="18"/>
              </w:rPr>
              <w:t>IVF all BMI</w:t>
            </w:r>
          </w:p>
          <w:p w14:paraId="469F2A38" w14:textId="77777777" w:rsidR="00D23E69" w:rsidRPr="000B17EE" w:rsidRDefault="00D23E69" w:rsidP="00D23E69">
            <w:pPr>
              <w:rPr>
                <w:rFonts w:cstheme="minorHAnsi"/>
                <w:sz w:val="18"/>
                <w:szCs w:val="18"/>
              </w:rPr>
            </w:pPr>
            <w:r w:rsidRPr="000B17EE">
              <w:rPr>
                <w:rFonts w:cstheme="minorHAnsi"/>
                <w:sz w:val="18"/>
                <w:szCs w:val="18"/>
              </w:rPr>
              <w:t>targetting lifestyle rather than one behaviour such as weight</w:t>
            </w:r>
          </w:p>
        </w:tc>
        <w:tc>
          <w:tcPr>
            <w:tcW w:w="2272" w:type="dxa"/>
          </w:tcPr>
          <w:p w14:paraId="63237B16" w14:textId="77777777" w:rsidR="00D23E69" w:rsidRPr="000B17EE" w:rsidRDefault="00D23E69" w:rsidP="00D23E69">
            <w:pPr>
              <w:rPr>
                <w:rFonts w:cstheme="minorHAnsi"/>
                <w:sz w:val="18"/>
                <w:szCs w:val="18"/>
              </w:rPr>
            </w:pPr>
            <w:r w:rsidRPr="000B17EE">
              <w:rPr>
                <w:rFonts w:cstheme="minorHAnsi"/>
                <w:sz w:val="18"/>
                <w:szCs w:val="18"/>
              </w:rPr>
              <w:t>Engagement/motivation of couples with lifestyle messages is hard to achieve even in motivated population</w:t>
            </w:r>
          </w:p>
        </w:tc>
      </w:tr>
      <w:tr w:rsidR="00D23E69" w:rsidRPr="000B17EE" w14:paraId="01EC57D0" w14:textId="77777777" w:rsidTr="00D23E69">
        <w:tc>
          <w:tcPr>
            <w:tcW w:w="1696" w:type="dxa"/>
          </w:tcPr>
          <w:p w14:paraId="25B3C437" w14:textId="77777777" w:rsidR="00D23E69" w:rsidRPr="000B17EE" w:rsidRDefault="00D23E69" w:rsidP="00D23E69">
            <w:pPr>
              <w:rPr>
                <w:rFonts w:cstheme="minorHAnsi"/>
                <w:sz w:val="18"/>
                <w:szCs w:val="18"/>
              </w:rPr>
            </w:pPr>
            <w:r w:rsidRPr="000B17EE">
              <w:rPr>
                <w:rFonts w:cstheme="minorHAnsi"/>
                <w:sz w:val="18"/>
                <w:szCs w:val="18"/>
              </w:rPr>
              <w:t>Khan et al 2019</w:t>
            </w:r>
            <w:r>
              <w:rPr>
                <w:vertAlign w:val="superscript"/>
              </w:rPr>
              <w:t>148</w:t>
            </w:r>
          </w:p>
          <w:p w14:paraId="7C7B26BA" w14:textId="77777777" w:rsidR="00D23E69" w:rsidRPr="000B17EE" w:rsidRDefault="00D23E69" w:rsidP="00D23E69">
            <w:pPr>
              <w:jc w:val="center"/>
              <w:rPr>
                <w:rFonts w:cstheme="minorHAnsi"/>
                <w:sz w:val="18"/>
                <w:szCs w:val="18"/>
              </w:rPr>
            </w:pPr>
          </w:p>
        </w:tc>
        <w:tc>
          <w:tcPr>
            <w:tcW w:w="997" w:type="dxa"/>
          </w:tcPr>
          <w:p w14:paraId="1B89A8FB"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0B245EF5" w14:textId="77777777" w:rsidR="00D23E69" w:rsidRPr="000B17EE" w:rsidRDefault="00D23E69" w:rsidP="00D23E69">
            <w:pPr>
              <w:rPr>
                <w:rFonts w:cstheme="minorHAnsi"/>
                <w:sz w:val="18"/>
                <w:szCs w:val="18"/>
              </w:rPr>
            </w:pPr>
            <w:r w:rsidRPr="000B17EE">
              <w:rPr>
                <w:rFonts w:cstheme="minorHAnsi"/>
                <w:sz w:val="18"/>
                <w:szCs w:val="18"/>
              </w:rPr>
              <w:t xml:space="preserve">If the availability of pre-conception screening and advice were promoted to the </w:t>
            </w:r>
            <w:proofErr w:type="gramStart"/>
            <w:r w:rsidRPr="000B17EE">
              <w:rPr>
                <w:rFonts w:cstheme="minorHAnsi"/>
                <w:sz w:val="18"/>
                <w:szCs w:val="18"/>
              </w:rPr>
              <w:t>general public</w:t>
            </w:r>
            <w:proofErr w:type="gramEnd"/>
            <w:r w:rsidRPr="000B17EE">
              <w:rPr>
                <w:rFonts w:cstheme="minorHAnsi"/>
                <w:sz w:val="18"/>
                <w:szCs w:val="18"/>
              </w:rPr>
              <w:t xml:space="preserve"> then anxiety would be reduced and people planning a pregnancy would engage in more healthy behaviours.</w:t>
            </w:r>
          </w:p>
          <w:p w14:paraId="0D5B9235" w14:textId="77777777" w:rsidR="00D23E69" w:rsidRPr="000B17EE" w:rsidRDefault="00D23E69" w:rsidP="00D23E69">
            <w:pPr>
              <w:rPr>
                <w:rFonts w:cstheme="minorHAnsi"/>
                <w:sz w:val="18"/>
                <w:szCs w:val="18"/>
              </w:rPr>
            </w:pPr>
          </w:p>
          <w:p w14:paraId="0D04AD62" w14:textId="77777777" w:rsidR="00D23E69" w:rsidRPr="000B17EE" w:rsidRDefault="00D23E69" w:rsidP="00D23E69">
            <w:pPr>
              <w:rPr>
                <w:rFonts w:cstheme="minorHAnsi"/>
                <w:sz w:val="18"/>
                <w:szCs w:val="18"/>
              </w:rPr>
            </w:pPr>
          </w:p>
        </w:tc>
        <w:tc>
          <w:tcPr>
            <w:tcW w:w="714" w:type="dxa"/>
          </w:tcPr>
          <w:p w14:paraId="077C4FF0"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47135AAA" w14:textId="77777777" w:rsidR="00D23E69" w:rsidRPr="000B17EE" w:rsidRDefault="00D23E69" w:rsidP="00D23E69">
            <w:pPr>
              <w:rPr>
                <w:rFonts w:cstheme="minorHAnsi"/>
                <w:sz w:val="18"/>
                <w:szCs w:val="18"/>
              </w:rPr>
            </w:pPr>
            <w:r w:rsidRPr="000B17EE">
              <w:rPr>
                <w:rFonts w:cstheme="minorHAnsi"/>
                <w:sz w:val="18"/>
                <w:szCs w:val="18"/>
              </w:rPr>
              <w:t>Australia</w:t>
            </w:r>
          </w:p>
          <w:p w14:paraId="4C8A199A" w14:textId="77777777" w:rsidR="00D23E69" w:rsidRPr="000B17EE" w:rsidRDefault="00D23E69" w:rsidP="00D23E69">
            <w:pPr>
              <w:rPr>
                <w:rFonts w:cstheme="minorHAnsi"/>
                <w:sz w:val="18"/>
                <w:szCs w:val="18"/>
              </w:rPr>
            </w:pPr>
            <w:r w:rsidRPr="000B17EE">
              <w:rPr>
                <w:rFonts w:cstheme="minorHAnsi"/>
                <w:sz w:val="18"/>
                <w:szCs w:val="18"/>
              </w:rPr>
              <w:t>Preconception Pregnancy and postnatal</w:t>
            </w:r>
          </w:p>
        </w:tc>
        <w:tc>
          <w:tcPr>
            <w:tcW w:w="2272" w:type="dxa"/>
          </w:tcPr>
          <w:p w14:paraId="69050DB9" w14:textId="77777777" w:rsidR="00D23E69" w:rsidRPr="000B17EE" w:rsidRDefault="00D23E69" w:rsidP="00D23E69">
            <w:pPr>
              <w:rPr>
                <w:rFonts w:cstheme="minorHAnsi"/>
                <w:sz w:val="18"/>
                <w:szCs w:val="18"/>
              </w:rPr>
            </w:pPr>
            <w:r w:rsidRPr="000B17EE">
              <w:rPr>
                <w:rFonts w:cstheme="minorHAnsi"/>
                <w:sz w:val="18"/>
                <w:szCs w:val="18"/>
              </w:rPr>
              <w:t>Community education</w:t>
            </w:r>
          </w:p>
        </w:tc>
      </w:tr>
      <w:tr w:rsidR="00D23E69" w:rsidRPr="000B17EE" w14:paraId="1DF37387" w14:textId="77777777" w:rsidTr="00D23E69">
        <w:tc>
          <w:tcPr>
            <w:tcW w:w="1696" w:type="dxa"/>
          </w:tcPr>
          <w:p w14:paraId="62F185BA" w14:textId="77777777" w:rsidR="00D23E69" w:rsidRPr="000B17EE" w:rsidRDefault="00D23E69" w:rsidP="00D23E69">
            <w:pPr>
              <w:rPr>
                <w:rFonts w:cstheme="minorHAnsi"/>
                <w:sz w:val="18"/>
                <w:szCs w:val="18"/>
              </w:rPr>
            </w:pPr>
            <w:r w:rsidRPr="000B17EE">
              <w:rPr>
                <w:rFonts w:cstheme="minorHAnsi"/>
                <w:sz w:val="18"/>
                <w:szCs w:val="18"/>
              </w:rPr>
              <w:t>Legro et al 2015</w:t>
            </w:r>
            <w:r>
              <w:rPr>
                <w:vertAlign w:val="superscript"/>
              </w:rPr>
              <w:t>43</w:t>
            </w:r>
          </w:p>
          <w:p w14:paraId="66A40F21" w14:textId="77777777" w:rsidR="00D23E69" w:rsidRPr="000B17EE" w:rsidRDefault="00D23E69" w:rsidP="00D23E69">
            <w:pPr>
              <w:rPr>
                <w:rFonts w:cstheme="minorHAnsi"/>
                <w:sz w:val="18"/>
                <w:szCs w:val="18"/>
              </w:rPr>
            </w:pPr>
          </w:p>
        </w:tc>
        <w:tc>
          <w:tcPr>
            <w:tcW w:w="997" w:type="dxa"/>
          </w:tcPr>
          <w:p w14:paraId="3EE55EAC"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006DC5BA" w14:textId="77777777" w:rsidR="00D23E69" w:rsidRPr="000B17EE" w:rsidRDefault="00D23E69" w:rsidP="00D23E69">
            <w:pPr>
              <w:rPr>
                <w:rFonts w:cstheme="minorHAnsi"/>
                <w:sz w:val="18"/>
                <w:szCs w:val="18"/>
              </w:rPr>
            </w:pPr>
            <w:r w:rsidRPr="000B17EE">
              <w:rPr>
                <w:rFonts w:cstheme="minorHAnsi"/>
                <w:sz w:val="18"/>
                <w:szCs w:val="18"/>
              </w:rPr>
              <w:t xml:space="preserve">If women with PCOS undergoing IVF are invited to take part in a </w:t>
            </w:r>
            <w:proofErr w:type="gramStart"/>
            <w:r w:rsidRPr="000B17EE">
              <w:rPr>
                <w:rFonts w:cstheme="minorHAnsi"/>
                <w:sz w:val="18"/>
                <w:szCs w:val="18"/>
              </w:rPr>
              <w:t>16 week</w:t>
            </w:r>
            <w:proofErr w:type="gramEnd"/>
            <w:r w:rsidRPr="000B17EE">
              <w:rPr>
                <w:rFonts w:cstheme="minorHAnsi"/>
                <w:sz w:val="18"/>
                <w:szCs w:val="18"/>
              </w:rPr>
              <w:t xml:space="preserve"> RCT delaying IVF in order to lose a goal of 7% weight</w:t>
            </w:r>
          </w:p>
          <w:p w14:paraId="0E4730DD" w14:textId="77777777" w:rsidR="00D23E69" w:rsidRPr="000B17EE" w:rsidRDefault="00D23E69" w:rsidP="00D23E69">
            <w:pPr>
              <w:rPr>
                <w:rFonts w:cstheme="minorHAnsi"/>
                <w:sz w:val="18"/>
                <w:szCs w:val="18"/>
              </w:rPr>
            </w:pPr>
          </w:p>
          <w:p w14:paraId="5C2A3BEB" w14:textId="77777777" w:rsidR="00D23E69" w:rsidRPr="000B17EE" w:rsidRDefault="00D23E69" w:rsidP="00D23E69">
            <w:pPr>
              <w:rPr>
                <w:rFonts w:cstheme="minorHAnsi"/>
                <w:sz w:val="18"/>
                <w:szCs w:val="18"/>
              </w:rPr>
            </w:pPr>
            <w:r w:rsidRPr="000B17EE">
              <w:rPr>
                <w:rFonts w:cstheme="minorHAnsi"/>
                <w:sz w:val="18"/>
                <w:szCs w:val="18"/>
              </w:rPr>
              <w:t>Then 17% of eligible women will consent to take part</w:t>
            </w:r>
          </w:p>
          <w:p w14:paraId="5B497D19" w14:textId="77777777" w:rsidR="00D23E69" w:rsidRPr="000B17EE" w:rsidRDefault="00D23E69" w:rsidP="00D23E69">
            <w:pPr>
              <w:rPr>
                <w:rFonts w:cstheme="minorHAnsi"/>
                <w:sz w:val="18"/>
                <w:szCs w:val="18"/>
              </w:rPr>
            </w:pPr>
            <w:r w:rsidRPr="000B17EE">
              <w:rPr>
                <w:rFonts w:cstheme="minorHAnsi"/>
                <w:sz w:val="18"/>
                <w:szCs w:val="18"/>
              </w:rPr>
              <w:t xml:space="preserve"> </w:t>
            </w:r>
          </w:p>
        </w:tc>
        <w:tc>
          <w:tcPr>
            <w:tcW w:w="714" w:type="dxa"/>
          </w:tcPr>
          <w:p w14:paraId="2D511E9F"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1C107AE0" w14:textId="77777777" w:rsidR="00D23E69" w:rsidRPr="000B17EE" w:rsidRDefault="00D23E69" w:rsidP="00D23E69">
            <w:pPr>
              <w:rPr>
                <w:rFonts w:cstheme="minorHAnsi"/>
                <w:sz w:val="18"/>
                <w:szCs w:val="18"/>
              </w:rPr>
            </w:pPr>
            <w:r w:rsidRPr="000B17EE">
              <w:rPr>
                <w:rFonts w:cstheme="minorHAnsi"/>
                <w:sz w:val="18"/>
                <w:szCs w:val="18"/>
              </w:rPr>
              <w:t>PCOS &amp; IVF</w:t>
            </w:r>
          </w:p>
          <w:p w14:paraId="3F46B74C" w14:textId="77777777" w:rsidR="00D23E69" w:rsidRPr="000B17EE" w:rsidRDefault="00D23E69" w:rsidP="00D23E69">
            <w:pPr>
              <w:rPr>
                <w:rFonts w:cstheme="minorHAnsi"/>
                <w:sz w:val="18"/>
                <w:szCs w:val="18"/>
              </w:rPr>
            </w:pPr>
            <w:r w:rsidRPr="000B17EE">
              <w:rPr>
                <w:rFonts w:cstheme="minorHAnsi"/>
                <w:sz w:val="18"/>
                <w:szCs w:val="18"/>
              </w:rPr>
              <w:t xml:space="preserve">BMI 27-42 </w:t>
            </w:r>
          </w:p>
          <w:p w14:paraId="16F2A2DF" w14:textId="77777777" w:rsidR="00D23E69" w:rsidRPr="000B17EE" w:rsidRDefault="00D23E69" w:rsidP="00D23E69">
            <w:pPr>
              <w:rPr>
                <w:rFonts w:cstheme="minorHAnsi"/>
                <w:sz w:val="18"/>
                <w:szCs w:val="18"/>
              </w:rPr>
            </w:pPr>
            <w:r w:rsidRPr="000B17EE">
              <w:rPr>
                <w:rFonts w:cstheme="minorHAnsi"/>
                <w:sz w:val="18"/>
                <w:szCs w:val="18"/>
              </w:rPr>
              <w:t>aged 18-40</w:t>
            </w:r>
          </w:p>
          <w:p w14:paraId="755F0AB1" w14:textId="77777777" w:rsidR="00D23E69" w:rsidRPr="000B17EE" w:rsidRDefault="00D23E69" w:rsidP="00D23E69">
            <w:pPr>
              <w:rPr>
                <w:rFonts w:cstheme="minorHAnsi"/>
                <w:sz w:val="18"/>
                <w:szCs w:val="18"/>
              </w:rPr>
            </w:pPr>
          </w:p>
        </w:tc>
        <w:tc>
          <w:tcPr>
            <w:tcW w:w="2272" w:type="dxa"/>
          </w:tcPr>
          <w:p w14:paraId="5A2A25A8" w14:textId="77777777" w:rsidR="00D23E69" w:rsidRPr="000B17EE" w:rsidRDefault="00D23E69" w:rsidP="00D23E69">
            <w:pPr>
              <w:rPr>
                <w:rFonts w:cstheme="minorHAnsi"/>
                <w:sz w:val="18"/>
                <w:szCs w:val="18"/>
              </w:rPr>
            </w:pPr>
            <w:proofErr w:type="gramStart"/>
            <w:r w:rsidRPr="000B17EE">
              <w:rPr>
                <w:rFonts w:cstheme="minorHAnsi"/>
                <w:sz w:val="18"/>
                <w:szCs w:val="18"/>
              </w:rPr>
              <w:t>Hypocaloric  -</w:t>
            </w:r>
            <w:proofErr w:type="gramEnd"/>
            <w:r w:rsidRPr="000B17EE">
              <w:rPr>
                <w:rFonts w:cstheme="minorHAnsi"/>
                <w:sz w:val="18"/>
                <w:szCs w:val="18"/>
              </w:rPr>
              <w:t xml:space="preserve"> individualised</w:t>
            </w:r>
          </w:p>
        </w:tc>
      </w:tr>
      <w:tr w:rsidR="00D23E69" w:rsidRPr="000B17EE" w14:paraId="71EEC690" w14:textId="77777777" w:rsidTr="00D23E69">
        <w:tc>
          <w:tcPr>
            <w:tcW w:w="1696" w:type="dxa"/>
          </w:tcPr>
          <w:p w14:paraId="1FA3BF30" w14:textId="77777777" w:rsidR="00D23E69" w:rsidRPr="000B17EE" w:rsidRDefault="00D23E69" w:rsidP="00D23E69">
            <w:pPr>
              <w:rPr>
                <w:rFonts w:cstheme="minorHAnsi"/>
                <w:sz w:val="18"/>
                <w:szCs w:val="18"/>
              </w:rPr>
            </w:pPr>
            <w:r w:rsidRPr="000B17EE">
              <w:rPr>
                <w:rFonts w:cstheme="minorHAnsi"/>
                <w:sz w:val="18"/>
                <w:szCs w:val="18"/>
              </w:rPr>
              <w:lastRenderedPageBreak/>
              <w:t>Mahoney 2014</w:t>
            </w:r>
            <w:r>
              <w:rPr>
                <w:vertAlign w:val="superscript"/>
              </w:rPr>
              <w:t>246</w:t>
            </w:r>
          </w:p>
          <w:p w14:paraId="67EA504E" w14:textId="77777777" w:rsidR="00D23E69" w:rsidRPr="000B17EE" w:rsidRDefault="00D23E69" w:rsidP="00D23E69">
            <w:pPr>
              <w:rPr>
                <w:rFonts w:cstheme="minorHAnsi"/>
                <w:sz w:val="18"/>
                <w:szCs w:val="18"/>
              </w:rPr>
            </w:pPr>
          </w:p>
        </w:tc>
        <w:tc>
          <w:tcPr>
            <w:tcW w:w="997" w:type="dxa"/>
          </w:tcPr>
          <w:p w14:paraId="23179F32" w14:textId="77777777" w:rsidR="00D23E69" w:rsidRPr="000B17EE" w:rsidRDefault="00D23E69" w:rsidP="00D23E69">
            <w:pPr>
              <w:rPr>
                <w:rFonts w:cstheme="minorHAnsi"/>
                <w:sz w:val="18"/>
                <w:szCs w:val="18"/>
              </w:rPr>
            </w:pPr>
            <w:r w:rsidRPr="000B17EE">
              <w:rPr>
                <w:rFonts w:cstheme="minorHAnsi"/>
                <w:color w:val="000000"/>
                <w:sz w:val="18"/>
                <w:szCs w:val="18"/>
              </w:rPr>
              <w:t>PS</w:t>
            </w:r>
          </w:p>
        </w:tc>
        <w:tc>
          <w:tcPr>
            <w:tcW w:w="5949" w:type="dxa"/>
          </w:tcPr>
          <w:p w14:paraId="5C43195A"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If women with PCOS are offered a </w:t>
            </w:r>
            <w:proofErr w:type="gramStart"/>
            <w:r w:rsidRPr="000B17EE">
              <w:rPr>
                <w:rFonts w:cstheme="minorHAnsi"/>
                <w:color w:val="000000"/>
                <w:sz w:val="18"/>
                <w:szCs w:val="18"/>
              </w:rPr>
              <w:t>12 week</w:t>
            </w:r>
            <w:proofErr w:type="gramEnd"/>
            <w:r w:rsidRPr="000B17EE">
              <w:rPr>
                <w:rFonts w:cstheme="minorHAnsi"/>
                <w:color w:val="000000"/>
                <w:sz w:val="18"/>
                <w:szCs w:val="18"/>
              </w:rPr>
              <w:t xml:space="preserve"> MI intervention to help with lifestyle change to support fertility </w:t>
            </w:r>
          </w:p>
          <w:p w14:paraId="153089E2" w14:textId="77777777" w:rsidR="00D23E69" w:rsidRPr="000B17EE" w:rsidRDefault="00D23E69" w:rsidP="00D23E69">
            <w:pPr>
              <w:rPr>
                <w:rFonts w:cstheme="minorHAnsi"/>
                <w:sz w:val="18"/>
                <w:szCs w:val="18"/>
              </w:rPr>
            </w:pPr>
            <w:r w:rsidRPr="000B17EE">
              <w:rPr>
                <w:rFonts w:cstheme="minorHAnsi"/>
                <w:color w:val="000000"/>
                <w:sz w:val="18"/>
                <w:szCs w:val="18"/>
              </w:rPr>
              <w:t>Then 22% will participate in the intervention and 16.6% will complete it.</w:t>
            </w:r>
          </w:p>
        </w:tc>
        <w:tc>
          <w:tcPr>
            <w:tcW w:w="714" w:type="dxa"/>
          </w:tcPr>
          <w:p w14:paraId="02266412" w14:textId="77777777" w:rsidR="00D23E69" w:rsidRPr="000B17EE" w:rsidRDefault="00D23E69" w:rsidP="00D23E69">
            <w:pPr>
              <w:rPr>
                <w:rFonts w:cstheme="minorHAnsi"/>
                <w:sz w:val="18"/>
                <w:szCs w:val="18"/>
              </w:rPr>
            </w:pPr>
            <w:r w:rsidRPr="000B17EE">
              <w:rPr>
                <w:rFonts w:cstheme="minorHAnsi"/>
                <w:color w:val="000000"/>
                <w:sz w:val="18"/>
                <w:szCs w:val="18"/>
              </w:rPr>
              <w:t>RE</w:t>
            </w:r>
          </w:p>
        </w:tc>
        <w:tc>
          <w:tcPr>
            <w:tcW w:w="1696" w:type="dxa"/>
          </w:tcPr>
          <w:p w14:paraId="15D9A629"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PCOS </w:t>
            </w:r>
          </w:p>
          <w:p w14:paraId="59C83F66"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BMI greater than 27, age 18-44 </w:t>
            </w:r>
          </w:p>
          <w:p w14:paraId="723507FD" w14:textId="77777777" w:rsidR="00D23E69" w:rsidRPr="000B17EE" w:rsidRDefault="00D23E69" w:rsidP="00D23E69">
            <w:pPr>
              <w:rPr>
                <w:rFonts w:cstheme="minorHAnsi"/>
                <w:color w:val="000000"/>
                <w:sz w:val="18"/>
                <w:szCs w:val="18"/>
              </w:rPr>
            </w:pPr>
          </w:p>
          <w:p w14:paraId="7780703D" w14:textId="77777777" w:rsidR="00D23E69" w:rsidRPr="000B17EE" w:rsidRDefault="00D23E69" w:rsidP="00D23E69">
            <w:pPr>
              <w:rPr>
                <w:rFonts w:cstheme="minorHAnsi"/>
                <w:sz w:val="18"/>
                <w:szCs w:val="18"/>
              </w:rPr>
            </w:pPr>
            <w:proofErr w:type="gramStart"/>
            <w:r w:rsidRPr="000B17EE">
              <w:rPr>
                <w:rFonts w:cstheme="minorHAnsi"/>
                <w:color w:val="000000"/>
                <w:sz w:val="18"/>
                <w:szCs w:val="18"/>
              </w:rPr>
              <w:t>12 week</w:t>
            </w:r>
            <w:proofErr w:type="gramEnd"/>
            <w:r w:rsidRPr="000B17EE">
              <w:rPr>
                <w:rFonts w:cstheme="minorHAnsi"/>
                <w:color w:val="000000"/>
                <w:sz w:val="18"/>
                <w:szCs w:val="18"/>
              </w:rPr>
              <w:t xml:space="preserve"> 6 MI sessions, daily logs etc</w:t>
            </w:r>
          </w:p>
        </w:tc>
        <w:tc>
          <w:tcPr>
            <w:tcW w:w="2272" w:type="dxa"/>
          </w:tcPr>
          <w:p w14:paraId="155ED3C4" w14:textId="77777777" w:rsidR="00D23E69" w:rsidRPr="000B17EE" w:rsidRDefault="00D23E69" w:rsidP="00D23E69">
            <w:pPr>
              <w:rPr>
                <w:rFonts w:cstheme="minorHAnsi"/>
                <w:sz w:val="18"/>
                <w:szCs w:val="18"/>
              </w:rPr>
            </w:pPr>
            <w:r w:rsidRPr="000B17EE">
              <w:rPr>
                <w:rFonts w:cstheme="minorHAnsi"/>
                <w:sz w:val="18"/>
                <w:szCs w:val="18"/>
              </w:rPr>
              <w:t>MI-based intervention</w:t>
            </w:r>
          </w:p>
        </w:tc>
      </w:tr>
      <w:tr w:rsidR="00D23E69" w:rsidRPr="000B17EE" w14:paraId="44E923B4" w14:textId="77777777" w:rsidTr="00D23E69">
        <w:tc>
          <w:tcPr>
            <w:tcW w:w="1696" w:type="dxa"/>
          </w:tcPr>
          <w:p w14:paraId="704483A3" w14:textId="77777777" w:rsidR="00D23E69" w:rsidRPr="000B17EE" w:rsidRDefault="00D23E69" w:rsidP="00D23E69">
            <w:pPr>
              <w:rPr>
                <w:rFonts w:cstheme="minorHAnsi"/>
                <w:sz w:val="18"/>
                <w:szCs w:val="18"/>
              </w:rPr>
            </w:pPr>
            <w:r w:rsidRPr="000B17EE">
              <w:rPr>
                <w:rFonts w:cstheme="minorHAnsi"/>
                <w:color w:val="000000"/>
                <w:sz w:val="18"/>
                <w:szCs w:val="18"/>
              </w:rPr>
              <w:t>Norris et al 2016</w:t>
            </w:r>
            <w:r>
              <w:rPr>
                <w:vertAlign w:val="superscript"/>
              </w:rPr>
              <w:t>133</w:t>
            </w:r>
          </w:p>
        </w:tc>
        <w:tc>
          <w:tcPr>
            <w:tcW w:w="997" w:type="dxa"/>
          </w:tcPr>
          <w:p w14:paraId="0F7AF1D7" w14:textId="77777777" w:rsidR="00D23E69" w:rsidRPr="000B17EE" w:rsidRDefault="00D23E69" w:rsidP="00D23E69">
            <w:pPr>
              <w:rPr>
                <w:rFonts w:cstheme="minorHAnsi"/>
                <w:sz w:val="18"/>
                <w:szCs w:val="18"/>
              </w:rPr>
            </w:pPr>
            <w:r>
              <w:rPr>
                <w:rFonts w:cstheme="minorHAnsi"/>
                <w:sz w:val="18"/>
                <w:szCs w:val="18"/>
              </w:rPr>
              <w:t>OC</w:t>
            </w:r>
          </w:p>
        </w:tc>
        <w:tc>
          <w:tcPr>
            <w:tcW w:w="5949" w:type="dxa"/>
          </w:tcPr>
          <w:p w14:paraId="7A9C6EB0" w14:textId="77777777" w:rsidR="00D23E69" w:rsidRPr="000B17EE" w:rsidRDefault="00D23E69" w:rsidP="00D23E69">
            <w:pPr>
              <w:rPr>
                <w:rFonts w:cstheme="minorHAnsi"/>
                <w:sz w:val="18"/>
                <w:szCs w:val="18"/>
              </w:rPr>
            </w:pPr>
            <w:r w:rsidRPr="000B17EE">
              <w:rPr>
                <w:rFonts w:cstheme="minorHAnsi"/>
                <w:sz w:val="18"/>
                <w:szCs w:val="18"/>
              </w:rPr>
              <w:t>If stakeholders are involved at the development stage of an intervention (</w:t>
            </w:r>
            <w:r w:rsidRPr="000B17EE">
              <w:rPr>
                <w:rFonts w:cstheme="minorHAnsi"/>
                <w:color w:val="000000"/>
                <w:sz w:val="18"/>
                <w:szCs w:val="18"/>
              </w:rPr>
              <w:t>Jom Moma)</w:t>
            </w:r>
            <w:r w:rsidRPr="000B17EE">
              <w:rPr>
                <w:rFonts w:cstheme="minorHAnsi"/>
                <w:sz w:val="18"/>
                <w:szCs w:val="18"/>
              </w:rPr>
              <w:t xml:space="preserve"> and intervention mapping is used, then the intervention is more likely to be well received by participants.</w:t>
            </w:r>
          </w:p>
        </w:tc>
        <w:tc>
          <w:tcPr>
            <w:tcW w:w="714" w:type="dxa"/>
          </w:tcPr>
          <w:p w14:paraId="5E4F4EDF"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2391A172" w14:textId="77777777" w:rsidR="00D23E69" w:rsidRPr="000B17EE" w:rsidRDefault="00D23E69" w:rsidP="00D23E69">
            <w:pPr>
              <w:rPr>
                <w:rFonts w:cstheme="minorHAnsi"/>
                <w:sz w:val="18"/>
                <w:szCs w:val="18"/>
              </w:rPr>
            </w:pPr>
            <w:r w:rsidRPr="000B17EE">
              <w:rPr>
                <w:rFonts w:cstheme="minorHAnsi"/>
                <w:sz w:val="18"/>
                <w:szCs w:val="18"/>
              </w:rPr>
              <w:t xml:space="preserve">Malaysia </w:t>
            </w:r>
            <w:proofErr w:type="gramStart"/>
            <w:r w:rsidRPr="000B17EE">
              <w:rPr>
                <w:rFonts w:cstheme="minorHAnsi"/>
                <w:sz w:val="18"/>
                <w:szCs w:val="18"/>
              </w:rPr>
              <w:t>population based</w:t>
            </w:r>
            <w:proofErr w:type="gramEnd"/>
            <w:r w:rsidRPr="000B17EE">
              <w:rPr>
                <w:rFonts w:cstheme="minorHAnsi"/>
                <w:sz w:val="18"/>
                <w:szCs w:val="18"/>
              </w:rPr>
              <w:t xml:space="preserve"> intervention</w:t>
            </w:r>
          </w:p>
        </w:tc>
        <w:tc>
          <w:tcPr>
            <w:tcW w:w="2272" w:type="dxa"/>
          </w:tcPr>
          <w:p w14:paraId="24EB637D" w14:textId="77777777" w:rsidR="00D23E69" w:rsidRPr="000B17EE" w:rsidRDefault="00D23E69" w:rsidP="00D23E69">
            <w:pPr>
              <w:rPr>
                <w:rFonts w:cstheme="minorHAnsi"/>
                <w:sz w:val="18"/>
                <w:szCs w:val="18"/>
              </w:rPr>
            </w:pPr>
            <w:r w:rsidRPr="000B17EE">
              <w:rPr>
                <w:rFonts w:cstheme="minorHAnsi"/>
                <w:sz w:val="18"/>
                <w:szCs w:val="18"/>
              </w:rPr>
              <w:t>Intervention mapping</w:t>
            </w:r>
          </w:p>
          <w:p w14:paraId="75547A6A" w14:textId="77777777" w:rsidR="00D23E69" w:rsidRPr="000B17EE" w:rsidRDefault="00D23E69" w:rsidP="00D23E69">
            <w:pPr>
              <w:rPr>
                <w:rFonts w:cstheme="minorHAnsi"/>
                <w:sz w:val="18"/>
                <w:szCs w:val="18"/>
              </w:rPr>
            </w:pPr>
            <w:r w:rsidRPr="000B17EE">
              <w:rPr>
                <w:rFonts w:cstheme="minorHAnsi"/>
                <w:sz w:val="18"/>
                <w:szCs w:val="18"/>
              </w:rPr>
              <w:t>Co production</w:t>
            </w:r>
          </w:p>
        </w:tc>
      </w:tr>
      <w:tr w:rsidR="00D23E69" w:rsidRPr="000B17EE" w14:paraId="51B4D1A0" w14:textId="77777777" w:rsidTr="00D23E69">
        <w:tc>
          <w:tcPr>
            <w:tcW w:w="1696" w:type="dxa"/>
          </w:tcPr>
          <w:p w14:paraId="3F0B7925" w14:textId="77777777" w:rsidR="00D23E69" w:rsidRPr="000B17EE" w:rsidRDefault="00D23E69" w:rsidP="00D23E69">
            <w:pPr>
              <w:rPr>
                <w:rFonts w:cstheme="minorHAnsi"/>
                <w:sz w:val="18"/>
                <w:szCs w:val="18"/>
              </w:rPr>
            </w:pPr>
            <w:r w:rsidRPr="000B17EE">
              <w:rPr>
                <w:rFonts w:cstheme="minorHAnsi"/>
                <w:sz w:val="18"/>
                <w:szCs w:val="18"/>
              </w:rPr>
              <w:t>Rono et al 2018</w:t>
            </w:r>
            <w:r>
              <w:rPr>
                <w:vertAlign w:val="superscript"/>
              </w:rPr>
              <w:t>138</w:t>
            </w:r>
          </w:p>
          <w:p w14:paraId="36336898" w14:textId="77777777" w:rsidR="00D23E69" w:rsidRPr="000B17EE" w:rsidRDefault="00D23E69" w:rsidP="00D23E69">
            <w:pPr>
              <w:rPr>
                <w:rFonts w:cstheme="minorHAnsi"/>
                <w:sz w:val="18"/>
                <w:szCs w:val="18"/>
              </w:rPr>
            </w:pPr>
          </w:p>
        </w:tc>
        <w:tc>
          <w:tcPr>
            <w:tcW w:w="997" w:type="dxa"/>
          </w:tcPr>
          <w:p w14:paraId="6D405520"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580E9885" w14:textId="77777777" w:rsidR="00D23E69" w:rsidRPr="000B17EE" w:rsidRDefault="00D23E69" w:rsidP="00D23E69">
            <w:pPr>
              <w:rPr>
                <w:rFonts w:cstheme="minorHAnsi"/>
                <w:sz w:val="18"/>
                <w:szCs w:val="18"/>
              </w:rPr>
            </w:pPr>
            <w:r w:rsidRPr="000B17EE">
              <w:rPr>
                <w:rFonts w:cstheme="minorHAnsi"/>
                <w:sz w:val="18"/>
                <w:szCs w:val="18"/>
              </w:rPr>
              <w:t xml:space="preserve">Recruiting women pre-conception (in context of GDM) is difficult but the most effective method is by personal invitation based on risk identified through hospital registers </w:t>
            </w:r>
          </w:p>
        </w:tc>
        <w:tc>
          <w:tcPr>
            <w:tcW w:w="714" w:type="dxa"/>
          </w:tcPr>
          <w:p w14:paraId="42FE15BC" w14:textId="77777777" w:rsidR="00D23E69" w:rsidRPr="000B17EE" w:rsidRDefault="00D23E69" w:rsidP="00D23E69">
            <w:pPr>
              <w:rPr>
                <w:rFonts w:cstheme="minorHAnsi"/>
                <w:sz w:val="18"/>
                <w:szCs w:val="18"/>
              </w:rPr>
            </w:pPr>
            <w:r w:rsidRPr="000B17EE">
              <w:rPr>
                <w:rFonts w:cstheme="minorHAnsi"/>
                <w:sz w:val="18"/>
                <w:szCs w:val="18"/>
              </w:rPr>
              <w:t>RE</w:t>
            </w:r>
          </w:p>
        </w:tc>
        <w:tc>
          <w:tcPr>
            <w:tcW w:w="1696" w:type="dxa"/>
          </w:tcPr>
          <w:p w14:paraId="2894AAF6" w14:textId="77777777" w:rsidR="00D23E69" w:rsidRPr="000B17EE" w:rsidRDefault="00D23E69" w:rsidP="00D23E69">
            <w:pPr>
              <w:rPr>
                <w:rFonts w:cstheme="minorHAnsi"/>
                <w:sz w:val="18"/>
                <w:szCs w:val="18"/>
              </w:rPr>
            </w:pPr>
            <w:r w:rsidRPr="000B17EE">
              <w:rPr>
                <w:rFonts w:cstheme="minorHAnsi"/>
                <w:sz w:val="18"/>
                <w:szCs w:val="18"/>
              </w:rPr>
              <w:t>Gestational Diabetes</w:t>
            </w:r>
          </w:p>
          <w:p w14:paraId="6A6F54CA" w14:textId="77777777" w:rsidR="00D23E69" w:rsidRPr="000B17EE" w:rsidRDefault="00D23E69" w:rsidP="00D23E69">
            <w:pPr>
              <w:rPr>
                <w:rFonts w:cstheme="minorHAnsi"/>
                <w:sz w:val="18"/>
                <w:szCs w:val="18"/>
              </w:rPr>
            </w:pPr>
            <w:r w:rsidRPr="000B17EE">
              <w:rPr>
                <w:rFonts w:cstheme="minorHAnsi"/>
                <w:sz w:val="18"/>
                <w:szCs w:val="18"/>
              </w:rPr>
              <w:t>BMI &gt;30</w:t>
            </w:r>
          </w:p>
        </w:tc>
        <w:tc>
          <w:tcPr>
            <w:tcW w:w="2272" w:type="dxa"/>
          </w:tcPr>
          <w:p w14:paraId="4C14B6C7" w14:textId="77777777" w:rsidR="00D23E69" w:rsidRPr="000B17EE" w:rsidRDefault="00D23E69" w:rsidP="00D23E69">
            <w:pPr>
              <w:rPr>
                <w:rFonts w:cstheme="minorHAnsi"/>
                <w:sz w:val="18"/>
                <w:szCs w:val="18"/>
              </w:rPr>
            </w:pPr>
            <w:r w:rsidRPr="000B17EE">
              <w:rPr>
                <w:rFonts w:cstheme="minorHAnsi"/>
                <w:sz w:val="18"/>
                <w:szCs w:val="18"/>
              </w:rPr>
              <w:t xml:space="preserve">Engagement personal </w:t>
            </w:r>
          </w:p>
        </w:tc>
      </w:tr>
      <w:tr w:rsidR="00D23E69" w:rsidRPr="000B17EE" w14:paraId="45A46418" w14:textId="77777777" w:rsidTr="00D23E69">
        <w:tc>
          <w:tcPr>
            <w:tcW w:w="1696" w:type="dxa"/>
          </w:tcPr>
          <w:p w14:paraId="20DABF18" w14:textId="77777777" w:rsidR="00D23E69" w:rsidRPr="000B17EE" w:rsidRDefault="00D23E69" w:rsidP="00D23E69">
            <w:pPr>
              <w:rPr>
                <w:rFonts w:cstheme="minorHAnsi"/>
                <w:color w:val="000000"/>
                <w:sz w:val="18"/>
                <w:szCs w:val="18"/>
              </w:rPr>
            </w:pPr>
            <w:r w:rsidRPr="000B17EE">
              <w:rPr>
                <w:rFonts w:cstheme="minorHAnsi"/>
                <w:color w:val="000000"/>
                <w:sz w:val="18"/>
                <w:szCs w:val="18"/>
              </w:rPr>
              <w:t>Rothberg et al 2016</w:t>
            </w:r>
            <w:r>
              <w:rPr>
                <w:vertAlign w:val="superscript"/>
              </w:rPr>
              <w:t>150</w:t>
            </w:r>
          </w:p>
          <w:p w14:paraId="02E1B8A4" w14:textId="77777777" w:rsidR="00D23E69" w:rsidRPr="000B17EE" w:rsidRDefault="00D23E69" w:rsidP="00D23E69">
            <w:pPr>
              <w:jc w:val="center"/>
              <w:rPr>
                <w:rFonts w:cstheme="minorHAnsi"/>
                <w:sz w:val="18"/>
                <w:szCs w:val="18"/>
              </w:rPr>
            </w:pPr>
          </w:p>
        </w:tc>
        <w:tc>
          <w:tcPr>
            <w:tcW w:w="997" w:type="dxa"/>
          </w:tcPr>
          <w:p w14:paraId="2875128B" w14:textId="77777777" w:rsidR="00D23E69" w:rsidRPr="000B17EE" w:rsidRDefault="00D23E69" w:rsidP="00D23E69">
            <w:pPr>
              <w:rPr>
                <w:rFonts w:cstheme="minorHAnsi"/>
                <w:sz w:val="18"/>
                <w:szCs w:val="18"/>
              </w:rPr>
            </w:pPr>
            <w:r w:rsidRPr="000B17EE">
              <w:rPr>
                <w:rFonts w:cstheme="minorHAnsi"/>
                <w:sz w:val="18"/>
                <w:szCs w:val="18"/>
              </w:rPr>
              <w:t>FT</w:t>
            </w:r>
          </w:p>
        </w:tc>
        <w:tc>
          <w:tcPr>
            <w:tcW w:w="5949" w:type="dxa"/>
          </w:tcPr>
          <w:p w14:paraId="2E55235C" w14:textId="77777777" w:rsidR="00D23E69" w:rsidRPr="000B17EE" w:rsidRDefault="00D23E69" w:rsidP="00D23E69">
            <w:pPr>
              <w:rPr>
                <w:rFonts w:cstheme="minorHAnsi"/>
                <w:sz w:val="18"/>
                <w:szCs w:val="18"/>
              </w:rPr>
            </w:pPr>
            <w:r w:rsidRPr="000B17EE">
              <w:rPr>
                <w:rFonts w:cstheme="minorHAnsi"/>
                <w:sz w:val="18"/>
                <w:szCs w:val="18"/>
              </w:rPr>
              <w:t xml:space="preserve">If women met the strict eligibility criteria for a </w:t>
            </w:r>
            <w:proofErr w:type="gramStart"/>
            <w:r w:rsidRPr="000B17EE">
              <w:rPr>
                <w:rFonts w:cstheme="minorHAnsi"/>
                <w:sz w:val="18"/>
                <w:szCs w:val="18"/>
              </w:rPr>
              <w:t>16 week</w:t>
            </w:r>
            <w:proofErr w:type="gramEnd"/>
            <w:r w:rsidRPr="000B17EE">
              <w:rPr>
                <w:rFonts w:cstheme="minorHAnsi"/>
                <w:sz w:val="18"/>
                <w:szCs w:val="18"/>
              </w:rPr>
              <w:t xml:space="preserve"> intensive weight loss programme</w:t>
            </w:r>
          </w:p>
          <w:p w14:paraId="133A4822" w14:textId="77777777" w:rsidR="00D23E69" w:rsidRPr="000B17EE" w:rsidRDefault="00D23E69" w:rsidP="00D23E69">
            <w:pPr>
              <w:rPr>
                <w:rFonts w:cstheme="minorHAnsi"/>
                <w:sz w:val="18"/>
                <w:szCs w:val="18"/>
              </w:rPr>
            </w:pPr>
          </w:p>
          <w:p w14:paraId="3DEDED4F" w14:textId="77777777" w:rsidR="00D23E69" w:rsidRPr="000B17EE" w:rsidRDefault="00D23E69" w:rsidP="00D23E69">
            <w:pPr>
              <w:rPr>
                <w:rFonts w:cstheme="minorHAnsi"/>
                <w:sz w:val="18"/>
                <w:szCs w:val="18"/>
              </w:rPr>
            </w:pPr>
            <w:r w:rsidRPr="000B17EE">
              <w:rPr>
                <w:rFonts w:cstheme="minorHAnsi"/>
                <w:sz w:val="18"/>
                <w:szCs w:val="18"/>
              </w:rPr>
              <w:t>Then 56% would agree to be randomised</w:t>
            </w:r>
          </w:p>
          <w:p w14:paraId="6BB5C8F0" w14:textId="77777777" w:rsidR="00D23E69" w:rsidRPr="000B17EE" w:rsidRDefault="00D23E69" w:rsidP="00D23E69">
            <w:pPr>
              <w:rPr>
                <w:rFonts w:cstheme="minorHAnsi"/>
                <w:sz w:val="18"/>
                <w:szCs w:val="18"/>
              </w:rPr>
            </w:pPr>
          </w:p>
        </w:tc>
        <w:tc>
          <w:tcPr>
            <w:tcW w:w="714" w:type="dxa"/>
          </w:tcPr>
          <w:p w14:paraId="37EA85D7" w14:textId="77777777" w:rsidR="00D23E69" w:rsidRPr="000B17EE" w:rsidRDefault="00D23E69" w:rsidP="00D23E69">
            <w:pPr>
              <w:rPr>
                <w:rFonts w:cstheme="minorHAnsi"/>
                <w:sz w:val="18"/>
                <w:szCs w:val="18"/>
              </w:rPr>
            </w:pPr>
            <w:r w:rsidRPr="000B17EE">
              <w:rPr>
                <w:rFonts w:cstheme="minorHAnsi"/>
                <w:color w:val="000000"/>
                <w:sz w:val="18"/>
                <w:szCs w:val="18"/>
              </w:rPr>
              <w:t>RE</w:t>
            </w:r>
          </w:p>
        </w:tc>
        <w:tc>
          <w:tcPr>
            <w:tcW w:w="1696" w:type="dxa"/>
          </w:tcPr>
          <w:p w14:paraId="3B1D5D40" w14:textId="77777777" w:rsidR="00D23E69" w:rsidRPr="000B17EE" w:rsidRDefault="00D23E69" w:rsidP="00D23E69">
            <w:pPr>
              <w:rPr>
                <w:rFonts w:cstheme="minorHAnsi"/>
                <w:color w:val="000000"/>
                <w:sz w:val="18"/>
                <w:szCs w:val="18"/>
              </w:rPr>
            </w:pPr>
            <w:r w:rsidRPr="000B17EE">
              <w:rPr>
                <w:rFonts w:cstheme="minorHAnsi"/>
                <w:color w:val="000000"/>
                <w:sz w:val="18"/>
                <w:szCs w:val="18"/>
              </w:rPr>
              <w:t>Anovulatory Subfertility</w:t>
            </w:r>
          </w:p>
          <w:p w14:paraId="708F3969"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BMI 35–45; age 18-40 </w:t>
            </w:r>
            <w:proofErr w:type="gramStart"/>
            <w:r w:rsidRPr="000B17EE">
              <w:rPr>
                <w:rFonts w:cstheme="minorHAnsi"/>
                <w:color w:val="000000"/>
                <w:sz w:val="18"/>
                <w:szCs w:val="18"/>
              </w:rPr>
              <w:t>years;</w:t>
            </w:r>
            <w:proofErr w:type="gramEnd"/>
            <w:r w:rsidRPr="000B17EE">
              <w:rPr>
                <w:rFonts w:cstheme="minorHAnsi"/>
                <w:color w:val="000000"/>
                <w:sz w:val="18"/>
                <w:szCs w:val="18"/>
              </w:rPr>
              <w:t xml:space="preserve"> </w:t>
            </w:r>
          </w:p>
          <w:p w14:paraId="419A7731" w14:textId="77777777" w:rsidR="00D23E69" w:rsidRPr="000B17EE" w:rsidRDefault="00D23E69" w:rsidP="00D23E69">
            <w:pPr>
              <w:rPr>
                <w:rFonts w:cstheme="minorHAnsi"/>
                <w:sz w:val="18"/>
                <w:szCs w:val="18"/>
              </w:rPr>
            </w:pPr>
            <w:r w:rsidRPr="000B17EE">
              <w:rPr>
                <w:rFonts w:cstheme="minorHAnsi"/>
                <w:sz w:val="18"/>
                <w:szCs w:val="18"/>
              </w:rPr>
              <w:t>Goal of 15% weight loss</w:t>
            </w:r>
          </w:p>
        </w:tc>
        <w:tc>
          <w:tcPr>
            <w:tcW w:w="2272" w:type="dxa"/>
          </w:tcPr>
          <w:p w14:paraId="5DDB6AFD" w14:textId="77777777" w:rsidR="00D23E69" w:rsidRPr="000B17EE" w:rsidRDefault="00D23E69" w:rsidP="00D23E69">
            <w:pPr>
              <w:rPr>
                <w:rFonts w:cstheme="minorHAnsi"/>
                <w:sz w:val="18"/>
                <w:szCs w:val="18"/>
              </w:rPr>
            </w:pPr>
            <w:r w:rsidRPr="000B17EE">
              <w:rPr>
                <w:rFonts w:cstheme="minorHAnsi"/>
                <w:sz w:val="18"/>
                <w:szCs w:val="18"/>
              </w:rPr>
              <w:t>Hypocaloric VLED Fortnightly dietetic input. PA advice</w:t>
            </w:r>
          </w:p>
        </w:tc>
      </w:tr>
      <w:tr w:rsidR="00D23E69" w:rsidRPr="000B17EE" w14:paraId="02B8DFF9" w14:textId="77777777" w:rsidTr="00D23E69">
        <w:tc>
          <w:tcPr>
            <w:tcW w:w="1696" w:type="dxa"/>
          </w:tcPr>
          <w:p w14:paraId="4EA0D40B" w14:textId="77777777" w:rsidR="00D23E69" w:rsidRPr="000B17EE" w:rsidRDefault="00D23E69" w:rsidP="00D23E69">
            <w:pPr>
              <w:rPr>
                <w:rFonts w:cstheme="minorHAnsi"/>
                <w:color w:val="000000"/>
                <w:sz w:val="18"/>
                <w:szCs w:val="18"/>
              </w:rPr>
            </w:pPr>
            <w:r w:rsidRPr="000B17EE">
              <w:rPr>
                <w:rFonts w:cstheme="minorHAnsi"/>
                <w:color w:val="000000"/>
                <w:sz w:val="18"/>
                <w:szCs w:val="18"/>
              </w:rPr>
              <w:t>Sim et al 2014</w:t>
            </w:r>
            <w:r>
              <w:rPr>
                <w:vertAlign w:val="superscript"/>
              </w:rPr>
              <w:t>149</w:t>
            </w:r>
          </w:p>
        </w:tc>
        <w:tc>
          <w:tcPr>
            <w:tcW w:w="997" w:type="dxa"/>
          </w:tcPr>
          <w:p w14:paraId="0AF39659"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3DDB7A79" w14:textId="77777777" w:rsidR="00D23E69" w:rsidRPr="000B17EE" w:rsidRDefault="00D23E69" w:rsidP="00D23E69">
            <w:pPr>
              <w:rPr>
                <w:rFonts w:cstheme="minorHAnsi"/>
                <w:sz w:val="18"/>
                <w:szCs w:val="18"/>
              </w:rPr>
            </w:pPr>
            <w:r w:rsidRPr="000B17EE">
              <w:rPr>
                <w:rFonts w:cstheme="minorHAnsi"/>
                <w:sz w:val="18"/>
                <w:szCs w:val="18"/>
              </w:rPr>
              <w:t xml:space="preserve">If invited to take part in weekly group VLED programme with tailored intervention and support RCT </w:t>
            </w:r>
          </w:p>
          <w:p w14:paraId="27F638E5" w14:textId="77777777" w:rsidR="00D23E69" w:rsidRPr="000B17EE" w:rsidRDefault="00D23E69" w:rsidP="00D23E69">
            <w:pPr>
              <w:rPr>
                <w:rFonts w:cstheme="minorHAnsi"/>
                <w:sz w:val="18"/>
                <w:szCs w:val="18"/>
              </w:rPr>
            </w:pPr>
            <w:r w:rsidRPr="000B17EE">
              <w:rPr>
                <w:rFonts w:cstheme="minorHAnsi"/>
                <w:sz w:val="18"/>
                <w:szCs w:val="18"/>
              </w:rPr>
              <w:t xml:space="preserve">Then 84% agree to participate </w:t>
            </w:r>
          </w:p>
        </w:tc>
        <w:tc>
          <w:tcPr>
            <w:tcW w:w="714" w:type="dxa"/>
          </w:tcPr>
          <w:p w14:paraId="2BF160DD" w14:textId="77777777" w:rsidR="00D23E69" w:rsidRPr="000B17EE" w:rsidRDefault="00D23E69" w:rsidP="00D23E69">
            <w:pPr>
              <w:rPr>
                <w:rFonts w:cstheme="minorHAnsi"/>
                <w:color w:val="000000"/>
                <w:sz w:val="18"/>
                <w:szCs w:val="18"/>
              </w:rPr>
            </w:pPr>
            <w:r w:rsidRPr="000B17EE">
              <w:rPr>
                <w:rFonts w:cstheme="minorHAnsi"/>
                <w:color w:val="000000"/>
                <w:sz w:val="18"/>
                <w:szCs w:val="18"/>
              </w:rPr>
              <w:t>RE</w:t>
            </w:r>
          </w:p>
        </w:tc>
        <w:tc>
          <w:tcPr>
            <w:tcW w:w="1696" w:type="dxa"/>
          </w:tcPr>
          <w:p w14:paraId="661DD68C" w14:textId="77777777" w:rsidR="00D23E69" w:rsidRPr="000B17EE" w:rsidRDefault="00D23E69" w:rsidP="00D23E69">
            <w:pPr>
              <w:rPr>
                <w:rFonts w:cstheme="minorHAnsi"/>
                <w:color w:val="000000"/>
                <w:sz w:val="18"/>
                <w:szCs w:val="18"/>
              </w:rPr>
            </w:pPr>
            <w:r w:rsidRPr="000B17EE">
              <w:rPr>
                <w:rFonts w:cstheme="minorHAnsi"/>
                <w:color w:val="000000"/>
                <w:sz w:val="18"/>
                <w:szCs w:val="18"/>
              </w:rPr>
              <w:t>IVF</w:t>
            </w:r>
          </w:p>
          <w:p w14:paraId="21BCB804" w14:textId="77777777" w:rsidR="00D23E69" w:rsidRPr="000B17EE" w:rsidRDefault="00D23E69" w:rsidP="00D23E69">
            <w:pPr>
              <w:rPr>
                <w:rFonts w:cstheme="minorHAnsi"/>
                <w:color w:val="000000"/>
                <w:sz w:val="18"/>
                <w:szCs w:val="18"/>
              </w:rPr>
            </w:pPr>
            <w:r w:rsidRPr="000B17EE">
              <w:rPr>
                <w:rFonts w:cstheme="minorHAnsi"/>
                <w:color w:val="000000"/>
                <w:sz w:val="18"/>
                <w:szCs w:val="18"/>
              </w:rPr>
              <w:t>BMI 30-40; age 18-37 years</w:t>
            </w:r>
          </w:p>
        </w:tc>
        <w:tc>
          <w:tcPr>
            <w:tcW w:w="2272" w:type="dxa"/>
          </w:tcPr>
          <w:p w14:paraId="5FEC2E4B" w14:textId="77777777" w:rsidR="00D23E69" w:rsidRPr="000B17EE" w:rsidRDefault="00D23E69" w:rsidP="00D23E69">
            <w:pPr>
              <w:rPr>
                <w:rFonts w:cstheme="minorHAnsi"/>
                <w:sz w:val="18"/>
                <w:szCs w:val="18"/>
              </w:rPr>
            </w:pPr>
            <w:r w:rsidRPr="000B17EE">
              <w:rPr>
                <w:rFonts w:cstheme="minorHAnsi"/>
                <w:sz w:val="18"/>
                <w:szCs w:val="18"/>
              </w:rPr>
              <w:t>Tailoring and group support</w:t>
            </w:r>
          </w:p>
        </w:tc>
      </w:tr>
      <w:tr w:rsidR="00D23E69" w:rsidRPr="000B17EE" w14:paraId="78C6115A" w14:textId="77777777" w:rsidTr="00D23E69">
        <w:tc>
          <w:tcPr>
            <w:tcW w:w="1696" w:type="dxa"/>
          </w:tcPr>
          <w:p w14:paraId="0974F614"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Stephenson et </w:t>
            </w:r>
            <w:proofErr w:type="gramStart"/>
            <w:r w:rsidRPr="000B17EE">
              <w:rPr>
                <w:rFonts w:cstheme="minorHAnsi"/>
                <w:color w:val="000000"/>
                <w:sz w:val="18"/>
                <w:szCs w:val="18"/>
              </w:rPr>
              <w:t>al  2014</w:t>
            </w:r>
            <w:r>
              <w:rPr>
                <w:vertAlign w:val="superscript"/>
              </w:rPr>
              <w:t>34</w:t>
            </w:r>
            <w:proofErr w:type="gramEnd"/>
          </w:p>
          <w:p w14:paraId="67110D98" w14:textId="77777777" w:rsidR="00D23E69" w:rsidRPr="000B17EE" w:rsidRDefault="00D23E69" w:rsidP="00D23E69">
            <w:pPr>
              <w:rPr>
                <w:rFonts w:cstheme="minorHAnsi"/>
                <w:color w:val="000000"/>
                <w:sz w:val="18"/>
                <w:szCs w:val="18"/>
              </w:rPr>
            </w:pPr>
          </w:p>
        </w:tc>
        <w:tc>
          <w:tcPr>
            <w:tcW w:w="997" w:type="dxa"/>
          </w:tcPr>
          <w:p w14:paraId="14437720" w14:textId="77777777" w:rsidR="00D23E69" w:rsidRPr="000B17EE" w:rsidRDefault="00D23E69" w:rsidP="00D23E69">
            <w:pPr>
              <w:rPr>
                <w:rFonts w:cstheme="minorHAnsi"/>
                <w:sz w:val="18"/>
                <w:szCs w:val="18"/>
              </w:rPr>
            </w:pPr>
            <w:r w:rsidRPr="000B17EE">
              <w:rPr>
                <w:rFonts w:cstheme="minorHAnsi"/>
                <w:sz w:val="18"/>
                <w:szCs w:val="18"/>
              </w:rPr>
              <w:t>S</w:t>
            </w:r>
          </w:p>
        </w:tc>
        <w:tc>
          <w:tcPr>
            <w:tcW w:w="5949" w:type="dxa"/>
          </w:tcPr>
          <w:p w14:paraId="7B3DB4ED" w14:textId="77777777" w:rsidR="00D23E69" w:rsidRPr="000B17EE" w:rsidRDefault="00D23E69" w:rsidP="00D23E69">
            <w:pPr>
              <w:rPr>
                <w:rFonts w:cstheme="minorHAnsi"/>
                <w:sz w:val="18"/>
                <w:szCs w:val="18"/>
              </w:rPr>
            </w:pPr>
            <w:r w:rsidRPr="000B17EE">
              <w:rPr>
                <w:rFonts w:cstheme="minorHAnsi"/>
                <w:sz w:val="18"/>
                <w:szCs w:val="18"/>
              </w:rPr>
              <w:t>IF an intervention is phrased "eating a healthy diet" rather than "being a healthy weight", then double the number of people would be interested and engaged.</w:t>
            </w:r>
          </w:p>
        </w:tc>
        <w:tc>
          <w:tcPr>
            <w:tcW w:w="714" w:type="dxa"/>
          </w:tcPr>
          <w:p w14:paraId="0952F20B" w14:textId="77777777" w:rsidR="00D23E69" w:rsidRPr="000B17EE" w:rsidRDefault="00D23E69" w:rsidP="00D23E69">
            <w:pPr>
              <w:rPr>
                <w:rFonts w:cstheme="minorHAnsi"/>
                <w:color w:val="000000"/>
                <w:sz w:val="18"/>
                <w:szCs w:val="18"/>
              </w:rPr>
            </w:pPr>
            <w:r w:rsidRPr="000B17EE">
              <w:rPr>
                <w:rFonts w:cstheme="minorHAnsi"/>
                <w:color w:val="000000"/>
                <w:sz w:val="18"/>
                <w:szCs w:val="18"/>
              </w:rPr>
              <w:t>RE</w:t>
            </w:r>
          </w:p>
        </w:tc>
        <w:tc>
          <w:tcPr>
            <w:tcW w:w="1696" w:type="dxa"/>
          </w:tcPr>
          <w:p w14:paraId="4E1C52E8"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General population pregnancy  </w:t>
            </w:r>
          </w:p>
        </w:tc>
        <w:tc>
          <w:tcPr>
            <w:tcW w:w="2272" w:type="dxa"/>
          </w:tcPr>
          <w:p w14:paraId="2FA56FFD" w14:textId="77777777" w:rsidR="00D23E69" w:rsidRPr="000B17EE" w:rsidRDefault="00D23E69" w:rsidP="00D23E69">
            <w:pPr>
              <w:rPr>
                <w:rFonts w:cstheme="minorHAnsi"/>
                <w:sz w:val="18"/>
                <w:szCs w:val="18"/>
              </w:rPr>
            </w:pPr>
            <w:r w:rsidRPr="000B17EE">
              <w:rPr>
                <w:rFonts w:cstheme="minorHAnsi"/>
                <w:sz w:val="18"/>
                <w:szCs w:val="18"/>
              </w:rPr>
              <w:t>Communication and language</w:t>
            </w:r>
          </w:p>
        </w:tc>
      </w:tr>
      <w:tr w:rsidR="00D23E69" w:rsidRPr="000B17EE" w14:paraId="77992E81" w14:textId="77777777" w:rsidTr="00D23E69">
        <w:tc>
          <w:tcPr>
            <w:tcW w:w="1696" w:type="dxa"/>
          </w:tcPr>
          <w:p w14:paraId="61949EBB" w14:textId="77777777" w:rsidR="00D23E69" w:rsidRPr="000B17EE" w:rsidRDefault="00D23E69" w:rsidP="00D23E69">
            <w:pPr>
              <w:rPr>
                <w:rFonts w:cstheme="minorHAnsi"/>
                <w:color w:val="000000"/>
                <w:sz w:val="18"/>
                <w:szCs w:val="18"/>
              </w:rPr>
            </w:pPr>
            <w:r w:rsidRPr="000B17EE">
              <w:rPr>
                <w:rFonts w:cstheme="minorHAnsi"/>
                <w:sz w:val="18"/>
                <w:szCs w:val="18"/>
              </w:rPr>
              <w:lastRenderedPageBreak/>
              <w:t>Willcox et al 2017</w:t>
            </w:r>
            <w:r>
              <w:rPr>
                <w:vertAlign w:val="superscript"/>
              </w:rPr>
              <w:t>220</w:t>
            </w:r>
          </w:p>
        </w:tc>
        <w:tc>
          <w:tcPr>
            <w:tcW w:w="997" w:type="dxa"/>
          </w:tcPr>
          <w:p w14:paraId="1D9A61A6"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46A0DE7E" w14:textId="77777777" w:rsidR="00D23E69" w:rsidRPr="000B17EE" w:rsidRDefault="00D23E69" w:rsidP="00D23E69">
            <w:pPr>
              <w:rPr>
                <w:rFonts w:cstheme="minorHAnsi"/>
                <w:sz w:val="18"/>
                <w:szCs w:val="18"/>
              </w:rPr>
            </w:pPr>
            <w:r w:rsidRPr="000B17EE">
              <w:rPr>
                <w:rFonts w:cstheme="minorHAnsi"/>
                <w:sz w:val="18"/>
                <w:szCs w:val="18"/>
              </w:rPr>
              <w:t>Interventions delivered remotely can make a significant difference to GWG for pregnant women who are OV/OB</w:t>
            </w:r>
          </w:p>
        </w:tc>
        <w:tc>
          <w:tcPr>
            <w:tcW w:w="714" w:type="dxa"/>
          </w:tcPr>
          <w:p w14:paraId="248462AA" w14:textId="77777777" w:rsidR="00D23E69" w:rsidRPr="000B17EE" w:rsidRDefault="00D23E69" w:rsidP="00D23E69">
            <w:pPr>
              <w:rPr>
                <w:rFonts w:cstheme="minorHAnsi"/>
                <w:color w:val="000000"/>
                <w:sz w:val="18"/>
                <w:szCs w:val="18"/>
              </w:rPr>
            </w:pPr>
            <w:r w:rsidRPr="000B17EE">
              <w:rPr>
                <w:rFonts w:cstheme="minorHAnsi"/>
                <w:sz w:val="18"/>
                <w:szCs w:val="18"/>
              </w:rPr>
              <w:t>RE</w:t>
            </w:r>
          </w:p>
        </w:tc>
        <w:tc>
          <w:tcPr>
            <w:tcW w:w="1696" w:type="dxa"/>
          </w:tcPr>
          <w:p w14:paraId="05C9D3E6" w14:textId="77777777" w:rsidR="00D23E69" w:rsidRPr="000B17EE" w:rsidRDefault="00D23E69" w:rsidP="00D23E69">
            <w:pPr>
              <w:rPr>
                <w:rFonts w:cstheme="minorHAnsi"/>
                <w:color w:val="000000"/>
                <w:sz w:val="18"/>
                <w:szCs w:val="18"/>
              </w:rPr>
            </w:pPr>
            <w:r w:rsidRPr="000B17EE">
              <w:rPr>
                <w:rFonts w:cstheme="minorHAnsi"/>
                <w:sz w:val="18"/>
                <w:szCs w:val="18"/>
              </w:rPr>
              <w:t>OV/OW in pregnancy</w:t>
            </w:r>
          </w:p>
        </w:tc>
        <w:tc>
          <w:tcPr>
            <w:tcW w:w="2272" w:type="dxa"/>
          </w:tcPr>
          <w:p w14:paraId="2AD2E49D" w14:textId="77777777" w:rsidR="00D23E69" w:rsidRPr="000B17EE" w:rsidRDefault="00D23E69" w:rsidP="00D23E69">
            <w:pPr>
              <w:rPr>
                <w:rFonts w:cstheme="minorHAnsi"/>
                <w:sz w:val="18"/>
                <w:szCs w:val="18"/>
              </w:rPr>
            </w:pPr>
            <w:r w:rsidRPr="000B17EE">
              <w:rPr>
                <w:rFonts w:cstheme="minorHAnsi"/>
                <w:sz w:val="18"/>
                <w:szCs w:val="18"/>
              </w:rPr>
              <w:t>Social Cognitive theory used Remote delivery mechanism acceptable</w:t>
            </w:r>
          </w:p>
        </w:tc>
      </w:tr>
    </w:tbl>
    <w:p w14:paraId="4A99F20A" w14:textId="77777777" w:rsidR="00D23E69" w:rsidRPr="000B17EE" w:rsidRDefault="00D23E69" w:rsidP="00D23E69">
      <w:pPr>
        <w:rPr>
          <w:rFonts w:cstheme="minorHAnsi"/>
          <w:b/>
          <w:sz w:val="18"/>
          <w:szCs w:val="18"/>
        </w:rPr>
      </w:pPr>
    </w:p>
    <w:p w14:paraId="0EE7481F" w14:textId="77777777" w:rsidR="00D23E69" w:rsidRPr="0057779F" w:rsidRDefault="00D23E69" w:rsidP="00D23E69">
      <w:pPr>
        <w:rPr>
          <w:b/>
        </w:rPr>
      </w:pPr>
      <w:bookmarkStart w:id="303" w:name="_Toc71751434"/>
      <w:bookmarkStart w:id="304" w:name="_Toc71804260"/>
      <w:r w:rsidRPr="0057779F">
        <w:rPr>
          <w:b/>
        </w:rPr>
        <w:t>Table 51. Consolidated Explanatory Accounts: Staff-related</w:t>
      </w:r>
      <w:bookmarkEnd w:id="303"/>
      <w:bookmarkEnd w:id="304"/>
      <w:r w:rsidRPr="0057779F">
        <w:rPr>
          <w:b/>
        </w:rPr>
        <w:t xml:space="preserve"> </w:t>
      </w:r>
    </w:p>
    <w:tbl>
      <w:tblPr>
        <w:tblStyle w:val="TableGrid"/>
        <w:tblW w:w="13324" w:type="dxa"/>
        <w:tblLayout w:type="fixed"/>
        <w:tblLook w:val="04A0" w:firstRow="1" w:lastRow="0" w:firstColumn="1" w:lastColumn="0" w:noHBand="0" w:noVBand="1"/>
      </w:tblPr>
      <w:tblGrid>
        <w:gridCol w:w="1696"/>
        <w:gridCol w:w="997"/>
        <w:gridCol w:w="5949"/>
        <w:gridCol w:w="567"/>
        <w:gridCol w:w="1985"/>
        <w:gridCol w:w="2130"/>
      </w:tblGrid>
      <w:tr w:rsidR="00D23E69" w:rsidRPr="000B17EE" w14:paraId="1D047C3A" w14:textId="77777777" w:rsidTr="00D23E69">
        <w:tc>
          <w:tcPr>
            <w:tcW w:w="1696" w:type="dxa"/>
          </w:tcPr>
          <w:p w14:paraId="59C6829C"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2F8D811A"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629E8188"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75DC3C5C"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2FBAD69A" w14:textId="77777777" w:rsidTr="00D23E69">
        <w:tc>
          <w:tcPr>
            <w:tcW w:w="1696" w:type="dxa"/>
          </w:tcPr>
          <w:p w14:paraId="501E78A3" w14:textId="77777777" w:rsidR="00D23E69" w:rsidRPr="000B17EE" w:rsidRDefault="00D23E69" w:rsidP="00D23E69">
            <w:pPr>
              <w:rPr>
                <w:rFonts w:cstheme="minorHAnsi"/>
                <w:sz w:val="18"/>
                <w:szCs w:val="18"/>
              </w:rPr>
            </w:pPr>
          </w:p>
        </w:tc>
        <w:tc>
          <w:tcPr>
            <w:tcW w:w="997" w:type="dxa"/>
          </w:tcPr>
          <w:p w14:paraId="3C06EE91" w14:textId="77777777" w:rsidR="00D23E69" w:rsidRPr="000B17EE" w:rsidRDefault="00D23E69" w:rsidP="00D23E69">
            <w:pPr>
              <w:rPr>
                <w:rFonts w:cstheme="minorHAnsi"/>
                <w:sz w:val="18"/>
                <w:szCs w:val="18"/>
              </w:rPr>
            </w:pPr>
          </w:p>
        </w:tc>
        <w:tc>
          <w:tcPr>
            <w:tcW w:w="5949" w:type="dxa"/>
          </w:tcPr>
          <w:p w14:paraId="70FAF2FC" w14:textId="77777777" w:rsidR="00D23E69" w:rsidRPr="000B17EE" w:rsidRDefault="00D23E69" w:rsidP="00D23E69">
            <w:pPr>
              <w:rPr>
                <w:rFonts w:cstheme="minorHAnsi"/>
                <w:sz w:val="18"/>
                <w:szCs w:val="18"/>
              </w:rPr>
            </w:pPr>
          </w:p>
        </w:tc>
        <w:tc>
          <w:tcPr>
            <w:tcW w:w="567" w:type="dxa"/>
          </w:tcPr>
          <w:p w14:paraId="6648A43B" w14:textId="77777777" w:rsidR="00D23E69" w:rsidRPr="000B17EE" w:rsidRDefault="00D23E69" w:rsidP="00D23E69">
            <w:pPr>
              <w:rPr>
                <w:rFonts w:cstheme="minorHAnsi"/>
                <w:sz w:val="18"/>
                <w:szCs w:val="18"/>
              </w:rPr>
            </w:pPr>
            <w:r w:rsidRPr="000B17EE">
              <w:rPr>
                <w:rFonts w:cstheme="minorHAnsi"/>
                <w:sz w:val="18"/>
                <w:szCs w:val="18"/>
              </w:rPr>
              <w:t>O</w:t>
            </w:r>
          </w:p>
        </w:tc>
        <w:tc>
          <w:tcPr>
            <w:tcW w:w="1985" w:type="dxa"/>
          </w:tcPr>
          <w:p w14:paraId="0BD160DA" w14:textId="77777777" w:rsidR="00D23E69" w:rsidRPr="000B17EE" w:rsidRDefault="00D23E69" w:rsidP="00D23E69">
            <w:pPr>
              <w:rPr>
                <w:rFonts w:cstheme="minorHAnsi"/>
                <w:sz w:val="18"/>
                <w:szCs w:val="18"/>
              </w:rPr>
            </w:pPr>
            <w:r w:rsidRPr="000B17EE">
              <w:rPr>
                <w:rFonts w:cstheme="minorHAnsi"/>
                <w:sz w:val="18"/>
                <w:szCs w:val="18"/>
              </w:rPr>
              <w:t>C</w:t>
            </w:r>
          </w:p>
        </w:tc>
        <w:tc>
          <w:tcPr>
            <w:tcW w:w="2130" w:type="dxa"/>
          </w:tcPr>
          <w:p w14:paraId="7A7D3082"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2AA9C5BB" w14:textId="77777777" w:rsidTr="00D23E69">
        <w:tc>
          <w:tcPr>
            <w:tcW w:w="1696" w:type="dxa"/>
          </w:tcPr>
          <w:p w14:paraId="2DC790A9" w14:textId="77777777" w:rsidR="00D23E69" w:rsidRPr="000B17EE" w:rsidRDefault="00D23E69" w:rsidP="00D23E69">
            <w:pPr>
              <w:rPr>
                <w:rFonts w:cstheme="minorHAnsi"/>
                <w:sz w:val="18"/>
                <w:szCs w:val="18"/>
              </w:rPr>
            </w:pPr>
            <w:r w:rsidRPr="000B17EE">
              <w:rPr>
                <w:rFonts w:cstheme="minorHAnsi"/>
                <w:sz w:val="18"/>
                <w:szCs w:val="18"/>
              </w:rPr>
              <w:t>Barker et al 2018</w:t>
            </w:r>
            <w:r>
              <w:rPr>
                <w:vertAlign w:val="superscript"/>
              </w:rPr>
              <w:t>29</w:t>
            </w:r>
          </w:p>
        </w:tc>
        <w:tc>
          <w:tcPr>
            <w:tcW w:w="997" w:type="dxa"/>
          </w:tcPr>
          <w:p w14:paraId="5C057E82" w14:textId="77777777" w:rsidR="00D23E69" w:rsidRPr="000B17EE" w:rsidRDefault="00D23E69" w:rsidP="00D23E69">
            <w:pPr>
              <w:rPr>
                <w:rFonts w:cstheme="minorHAnsi"/>
                <w:sz w:val="18"/>
                <w:szCs w:val="18"/>
              </w:rPr>
            </w:pPr>
            <w:r>
              <w:rPr>
                <w:rFonts w:cstheme="minorHAnsi"/>
                <w:sz w:val="18"/>
                <w:szCs w:val="18"/>
              </w:rPr>
              <w:t>OC</w:t>
            </w:r>
          </w:p>
        </w:tc>
        <w:tc>
          <w:tcPr>
            <w:tcW w:w="5949" w:type="dxa"/>
          </w:tcPr>
          <w:p w14:paraId="59D31645" w14:textId="77777777" w:rsidR="00D23E69" w:rsidRPr="000B17EE" w:rsidRDefault="00D23E69" w:rsidP="00D23E69">
            <w:pPr>
              <w:rPr>
                <w:rFonts w:cstheme="minorHAnsi"/>
                <w:sz w:val="18"/>
                <w:szCs w:val="18"/>
              </w:rPr>
            </w:pPr>
            <w:r w:rsidRPr="000B17EE">
              <w:rPr>
                <w:rFonts w:cstheme="minorHAnsi"/>
                <w:sz w:val="18"/>
                <w:szCs w:val="18"/>
              </w:rPr>
              <w:t xml:space="preserve">If practitioners are trained in Healthy Conversation Skills </w:t>
            </w:r>
          </w:p>
          <w:p w14:paraId="120A3521" w14:textId="77777777" w:rsidR="00D23E69" w:rsidRPr="000B17EE" w:rsidRDefault="00D23E69" w:rsidP="00D23E69">
            <w:pPr>
              <w:rPr>
                <w:rFonts w:cstheme="minorHAnsi"/>
                <w:sz w:val="18"/>
                <w:szCs w:val="18"/>
              </w:rPr>
            </w:pPr>
            <w:r w:rsidRPr="000B17EE">
              <w:rPr>
                <w:rFonts w:cstheme="minorHAnsi"/>
                <w:sz w:val="18"/>
                <w:szCs w:val="18"/>
              </w:rPr>
              <w:t>Then they will be able to engage and motivate patients and clients about nutrition and physical activity during brief consultations.</w:t>
            </w:r>
          </w:p>
        </w:tc>
        <w:tc>
          <w:tcPr>
            <w:tcW w:w="567" w:type="dxa"/>
          </w:tcPr>
          <w:p w14:paraId="2CA4E138" w14:textId="77777777" w:rsidR="00D23E69" w:rsidRPr="000B17EE" w:rsidRDefault="00D23E69" w:rsidP="00D23E69">
            <w:pPr>
              <w:rPr>
                <w:rFonts w:cstheme="minorHAnsi"/>
                <w:sz w:val="18"/>
                <w:szCs w:val="18"/>
              </w:rPr>
            </w:pPr>
            <w:r w:rsidRPr="000B17EE">
              <w:rPr>
                <w:rFonts w:cstheme="minorHAnsi"/>
                <w:sz w:val="18"/>
                <w:szCs w:val="18"/>
              </w:rPr>
              <w:t>ST</w:t>
            </w:r>
          </w:p>
        </w:tc>
        <w:tc>
          <w:tcPr>
            <w:tcW w:w="1985" w:type="dxa"/>
          </w:tcPr>
          <w:p w14:paraId="4C60FDF4" w14:textId="77777777" w:rsidR="00D23E69" w:rsidRPr="000B17EE" w:rsidRDefault="00D23E69" w:rsidP="00D23E69">
            <w:pPr>
              <w:rPr>
                <w:rFonts w:cstheme="minorHAnsi"/>
                <w:sz w:val="18"/>
                <w:szCs w:val="18"/>
              </w:rPr>
            </w:pPr>
            <w:r w:rsidRPr="000B17EE">
              <w:rPr>
                <w:rFonts w:cstheme="minorHAnsi"/>
                <w:sz w:val="18"/>
                <w:szCs w:val="18"/>
              </w:rPr>
              <w:t>Staff skills</w:t>
            </w:r>
          </w:p>
        </w:tc>
        <w:tc>
          <w:tcPr>
            <w:tcW w:w="2130" w:type="dxa"/>
          </w:tcPr>
          <w:p w14:paraId="3FFB66F6" w14:textId="77777777" w:rsidR="00D23E69" w:rsidRPr="000B17EE" w:rsidRDefault="00D23E69" w:rsidP="00D23E69">
            <w:pPr>
              <w:rPr>
                <w:rFonts w:cstheme="minorHAnsi"/>
                <w:sz w:val="18"/>
                <w:szCs w:val="18"/>
              </w:rPr>
            </w:pPr>
            <w:r w:rsidRPr="000B17EE">
              <w:rPr>
                <w:rFonts w:cstheme="minorHAnsi"/>
                <w:sz w:val="18"/>
                <w:szCs w:val="18"/>
              </w:rPr>
              <w:t>Self-efficacy Relationship between competence and confidence of staff</w:t>
            </w:r>
          </w:p>
        </w:tc>
      </w:tr>
      <w:tr w:rsidR="00D23E69" w:rsidRPr="000B17EE" w14:paraId="2CC482C0" w14:textId="77777777" w:rsidTr="00D23E69">
        <w:tc>
          <w:tcPr>
            <w:tcW w:w="1696" w:type="dxa"/>
          </w:tcPr>
          <w:p w14:paraId="4E137305" w14:textId="77777777" w:rsidR="00D23E69" w:rsidRPr="000B17EE" w:rsidRDefault="00D23E69" w:rsidP="00D23E69">
            <w:pPr>
              <w:rPr>
                <w:rFonts w:cstheme="minorHAnsi"/>
                <w:sz w:val="18"/>
                <w:szCs w:val="18"/>
              </w:rPr>
            </w:pPr>
            <w:r w:rsidRPr="000B17EE">
              <w:rPr>
                <w:rFonts w:cstheme="minorHAnsi"/>
                <w:sz w:val="18"/>
                <w:szCs w:val="18"/>
              </w:rPr>
              <w:t>Heslehurst 2014</w:t>
            </w:r>
            <w:r>
              <w:rPr>
                <w:vertAlign w:val="superscript"/>
              </w:rPr>
              <w:t>146</w:t>
            </w:r>
          </w:p>
        </w:tc>
        <w:tc>
          <w:tcPr>
            <w:tcW w:w="997" w:type="dxa"/>
          </w:tcPr>
          <w:p w14:paraId="5B3069B8" w14:textId="77777777" w:rsidR="00D23E69" w:rsidRPr="000B17EE" w:rsidRDefault="00D23E69" w:rsidP="00D23E69">
            <w:pPr>
              <w:rPr>
                <w:rFonts w:cstheme="minorHAnsi"/>
                <w:sz w:val="18"/>
                <w:szCs w:val="18"/>
              </w:rPr>
            </w:pPr>
            <w:r w:rsidRPr="000B17EE">
              <w:rPr>
                <w:rFonts w:cstheme="minorHAnsi"/>
                <w:color w:val="000000"/>
                <w:sz w:val="18"/>
                <w:szCs w:val="18"/>
                <w:shd w:val="clear" w:color="auto" w:fill="FFFFFF"/>
              </w:rPr>
              <w:t>SR</w:t>
            </w:r>
          </w:p>
        </w:tc>
        <w:tc>
          <w:tcPr>
            <w:tcW w:w="5949" w:type="dxa"/>
          </w:tcPr>
          <w:p w14:paraId="6B54AF0D" w14:textId="77777777" w:rsidR="00D23E69" w:rsidRPr="000B17EE" w:rsidRDefault="00D23E69" w:rsidP="00D23E69">
            <w:pPr>
              <w:rPr>
                <w:rFonts w:cstheme="minorHAnsi"/>
                <w:sz w:val="18"/>
                <w:szCs w:val="18"/>
              </w:rPr>
            </w:pPr>
            <w:r w:rsidRPr="000B17EE">
              <w:rPr>
                <w:rFonts w:cstheme="minorHAnsi"/>
                <w:sz w:val="18"/>
                <w:szCs w:val="18"/>
              </w:rPr>
              <w:t>If we want to change practice of managing obesity in pregnancy</w:t>
            </w:r>
          </w:p>
          <w:p w14:paraId="2ACC858D" w14:textId="77777777" w:rsidR="00D23E69" w:rsidRPr="000B17EE" w:rsidRDefault="00D23E69" w:rsidP="00D23E69">
            <w:pPr>
              <w:rPr>
                <w:rFonts w:cstheme="minorHAnsi"/>
                <w:sz w:val="18"/>
                <w:szCs w:val="18"/>
              </w:rPr>
            </w:pPr>
            <w:r w:rsidRPr="000B17EE">
              <w:rPr>
                <w:rFonts w:cstheme="minorHAnsi"/>
                <w:sz w:val="18"/>
                <w:szCs w:val="18"/>
              </w:rPr>
              <w:t>Then we need to address the barriers for staff in dealing with obesity not just behavior change for women</w:t>
            </w:r>
          </w:p>
        </w:tc>
        <w:tc>
          <w:tcPr>
            <w:tcW w:w="567" w:type="dxa"/>
          </w:tcPr>
          <w:p w14:paraId="032C4792" w14:textId="77777777" w:rsidR="00D23E69" w:rsidRPr="000B17EE" w:rsidRDefault="00D23E69" w:rsidP="00D23E69">
            <w:pPr>
              <w:rPr>
                <w:rFonts w:cstheme="minorHAnsi"/>
                <w:sz w:val="18"/>
                <w:szCs w:val="18"/>
              </w:rPr>
            </w:pPr>
            <w:r w:rsidRPr="000B17EE">
              <w:rPr>
                <w:rFonts w:cstheme="minorHAnsi"/>
                <w:sz w:val="18"/>
                <w:szCs w:val="18"/>
              </w:rPr>
              <w:t>ST</w:t>
            </w:r>
          </w:p>
        </w:tc>
        <w:tc>
          <w:tcPr>
            <w:tcW w:w="1985" w:type="dxa"/>
          </w:tcPr>
          <w:p w14:paraId="54C25B3E" w14:textId="77777777" w:rsidR="00D23E69" w:rsidRPr="000B17EE" w:rsidRDefault="00D23E69" w:rsidP="00D23E69">
            <w:pPr>
              <w:rPr>
                <w:rFonts w:cstheme="minorHAnsi"/>
                <w:sz w:val="18"/>
                <w:szCs w:val="18"/>
              </w:rPr>
            </w:pPr>
            <w:r w:rsidRPr="000B17EE">
              <w:rPr>
                <w:rFonts w:cstheme="minorHAnsi"/>
                <w:sz w:val="18"/>
                <w:szCs w:val="18"/>
              </w:rPr>
              <w:t>Pregnancy and obesity</w:t>
            </w:r>
          </w:p>
        </w:tc>
        <w:tc>
          <w:tcPr>
            <w:tcW w:w="2130" w:type="dxa"/>
          </w:tcPr>
          <w:p w14:paraId="3F334400" w14:textId="77777777" w:rsidR="00D23E69" w:rsidRPr="000B17EE" w:rsidRDefault="00D23E69" w:rsidP="00D23E69">
            <w:pPr>
              <w:rPr>
                <w:rFonts w:cstheme="minorHAnsi"/>
                <w:sz w:val="18"/>
                <w:szCs w:val="18"/>
              </w:rPr>
            </w:pPr>
            <w:proofErr w:type="gramStart"/>
            <w:r w:rsidRPr="000B17EE">
              <w:rPr>
                <w:rFonts w:cstheme="minorHAnsi"/>
                <w:sz w:val="18"/>
                <w:szCs w:val="18"/>
              </w:rPr>
              <w:t>Staff  -</w:t>
            </w:r>
            <w:proofErr w:type="gramEnd"/>
            <w:r w:rsidRPr="000B17EE">
              <w:rPr>
                <w:rFonts w:cstheme="minorHAnsi"/>
                <w:sz w:val="18"/>
                <w:szCs w:val="18"/>
              </w:rPr>
              <w:t xml:space="preserve"> individual and organisational level barriers to management of obesity in pregnancy </w:t>
            </w:r>
          </w:p>
        </w:tc>
      </w:tr>
      <w:tr w:rsidR="00D23E69" w:rsidRPr="000B17EE" w14:paraId="305F8690" w14:textId="77777777" w:rsidTr="00D23E69">
        <w:tc>
          <w:tcPr>
            <w:tcW w:w="1696" w:type="dxa"/>
          </w:tcPr>
          <w:p w14:paraId="09D8D5EC" w14:textId="77777777" w:rsidR="00D23E69" w:rsidRPr="000B17EE" w:rsidRDefault="00D23E69" w:rsidP="00D23E69">
            <w:pPr>
              <w:rPr>
                <w:rFonts w:cstheme="minorHAnsi"/>
                <w:sz w:val="18"/>
                <w:szCs w:val="18"/>
              </w:rPr>
            </w:pPr>
            <w:r w:rsidRPr="000B17EE">
              <w:rPr>
                <w:rFonts w:cstheme="minorHAnsi"/>
                <w:sz w:val="18"/>
                <w:szCs w:val="18"/>
              </w:rPr>
              <w:t>Jelsma et al (2017)</w:t>
            </w:r>
            <w:r>
              <w:rPr>
                <w:vertAlign w:val="superscript"/>
              </w:rPr>
              <w:t xml:space="preserve"> 234</w:t>
            </w:r>
            <w:r w:rsidRPr="000B17EE">
              <w:rPr>
                <w:rFonts w:cstheme="minorHAnsi"/>
                <w:sz w:val="18"/>
                <w:szCs w:val="18"/>
              </w:rPr>
              <w:t xml:space="preserve">DALI study </w:t>
            </w:r>
          </w:p>
        </w:tc>
        <w:tc>
          <w:tcPr>
            <w:tcW w:w="997" w:type="dxa"/>
          </w:tcPr>
          <w:p w14:paraId="5E936DDD" w14:textId="77777777" w:rsidR="00D23E69" w:rsidRPr="000B17EE" w:rsidRDefault="00D23E69" w:rsidP="00D23E69">
            <w:pPr>
              <w:rPr>
                <w:rFonts w:cstheme="minorHAnsi"/>
                <w:color w:val="000000"/>
                <w:sz w:val="18"/>
                <w:szCs w:val="18"/>
                <w:shd w:val="clear" w:color="auto" w:fill="FFFFFF"/>
              </w:rPr>
            </w:pPr>
          </w:p>
        </w:tc>
        <w:tc>
          <w:tcPr>
            <w:tcW w:w="5949" w:type="dxa"/>
          </w:tcPr>
          <w:p w14:paraId="58EA9ACA" w14:textId="77777777" w:rsidR="00D23E69" w:rsidRPr="000B17EE" w:rsidRDefault="00D23E69" w:rsidP="00D23E69">
            <w:pPr>
              <w:rPr>
                <w:rFonts w:cstheme="minorHAnsi"/>
                <w:sz w:val="18"/>
                <w:szCs w:val="18"/>
              </w:rPr>
            </w:pPr>
            <w:r w:rsidRPr="000B17EE">
              <w:rPr>
                <w:rFonts w:cstheme="minorHAnsi"/>
                <w:sz w:val="18"/>
                <w:szCs w:val="18"/>
              </w:rPr>
              <w:t xml:space="preserve">If the weight loss intervention includes training in motivational </w:t>
            </w:r>
            <w:proofErr w:type="gramStart"/>
            <w:r w:rsidRPr="000B17EE">
              <w:rPr>
                <w:rFonts w:cstheme="minorHAnsi"/>
                <w:sz w:val="18"/>
                <w:szCs w:val="18"/>
              </w:rPr>
              <w:t>interviewing</w:t>
            </w:r>
            <w:proofErr w:type="gramEnd"/>
            <w:r w:rsidRPr="000B17EE">
              <w:rPr>
                <w:rFonts w:cstheme="minorHAnsi"/>
                <w:sz w:val="18"/>
                <w:szCs w:val="18"/>
              </w:rPr>
              <w:t xml:space="preserve"> then only some of the practitioners will be able to deliver the intervention with fidelity</w:t>
            </w:r>
          </w:p>
        </w:tc>
        <w:tc>
          <w:tcPr>
            <w:tcW w:w="567" w:type="dxa"/>
          </w:tcPr>
          <w:p w14:paraId="3B41199D" w14:textId="77777777" w:rsidR="00D23E69" w:rsidRPr="000B17EE" w:rsidRDefault="00D23E69" w:rsidP="00D23E69">
            <w:pPr>
              <w:rPr>
                <w:rFonts w:cstheme="minorHAnsi"/>
                <w:sz w:val="18"/>
                <w:szCs w:val="18"/>
              </w:rPr>
            </w:pPr>
          </w:p>
          <w:p w14:paraId="4B807AE5" w14:textId="77777777" w:rsidR="00D23E69" w:rsidRPr="000B17EE" w:rsidRDefault="00D23E69" w:rsidP="00D23E69">
            <w:pPr>
              <w:rPr>
                <w:rFonts w:cstheme="minorHAnsi"/>
                <w:sz w:val="18"/>
                <w:szCs w:val="18"/>
              </w:rPr>
            </w:pPr>
            <w:r w:rsidRPr="000B17EE">
              <w:rPr>
                <w:rFonts w:cstheme="minorHAnsi"/>
                <w:sz w:val="18"/>
                <w:szCs w:val="18"/>
              </w:rPr>
              <w:t>ST</w:t>
            </w:r>
          </w:p>
        </w:tc>
        <w:tc>
          <w:tcPr>
            <w:tcW w:w="1985" w:type="dxa"/>
          </w:tcPr>
          <w:p w14:paraId="1AF77B62" w14:textId="77777777" w:rsidR="00D23E69" w:rsidRPr="000B17EE" w:rsidRDefault="00D23E69" w:rsidP="00D23E69">
            <w:pPr>
              <w:rPr>
                <w:rFonts w:cstheme="minorHAnsi"/>
                <w:sz w:val="18"/>
                <w:szCs w:val="18"/>
              </w:rPr>
            </w:pPr>
            <w:r w:rsidRPr="000B17EE">
              <w:rPr>
                <w:rFonts w:cstheme="minorHAnsi"/>
                <w:sz w:val="18"/>
                <w:szCs w:val="18"/>
              </w:rPr>
              <w:t>Women with overweight/obesity in pregnancy</w:t>
            </w:r>
          </w:p>
        </w:tc>
        <w:tc>
          <w:tcPr>
            <w:tcW w:w="2130" w:type="dxa"/>
          </w:tcPr>
          <w:p w14:paraId="2345306D" w14:textId="77777777" w:rsidR="00D23E69" w:rsidRPr="000B17EE" w:rsidRDefault="00D23E69" w:rsidP="00D23E69">
            <w:pPr>
              <w:rPr>
                <w:rFonts w:cstheme="minorHAnsi"/>
                <w:sz w:val="18"/>
                <w:szCs w:val="18"/>
              </w:rPr>
            </w:pPr>
            <w:r w:rsidRPr="000B17EE">
              <w:rPr>
                <w:rFonts w:cstheme="minorHAnsi"/>
                <w:sz w:val="18"/>
                <w:szCs w:val="18"/>
              </w:rPr>
              <w:t>Fidelity to the intervention needs to be measured to understand impact of the intervention</w:t>
            </w:r>
          </w:p>
        </w:tc>
      </w:tr>
      <w:tr w:rsidR="00D23E69" w:rsidRPr="000B17EE" w14:paraId="28B87906" w14:textId="77777777" w:rsidTr="00D23E69">
        <w:tc>
          <w:tcPr>
            <w:tcW w:w="1696" w:type="dxa"/>
          </w:tcPr>
          <w:p w14:paraId="5BBA084B" w14:textId="77777777" w:rsidR="00D23E69" w:rsidRPr="000B17EE" w:rsidRDefault="00D23E69" w:rsidP="00D23E69">
            <w:pPr>
              <w:rPr>
                <w:rFonts w:cstheme="minorHAnsi"/>
                <w:sz w:val="18"/>
                <w:szCs w:val="18"/>
              </w:rPr>
            </w:pPr>
            <w:r w:rsidRPr="000B17EE">
              <w:rPr>
                <w:rFonts w:cstheme="minorHAnsi"/>
                <w:sz w:val="18"/>
                <w:szCs w:val="18"/>
              </w:rPr>
              <w:t>Khan et al 2019</w:t>
            </w:r>
            <w:r>
              <w:rPr>
                <w:vertAlign w:val="superscript"/>
              </w:rPr>
              <w:t>148</w:t>
            </w:r>
          </w:p>
          <w:p w14:paraId="0ADD181D" w14:textId="77777777" w:rsidR="00D23E69" w:rsidRPr="000B17EE" w:rsidRDefault="00D23E69" w:rsidP="00D23E69">
            <w:pPr>
              <w:rPr>
                <w:rFonts w:cstheme="minorHAnsi"/>
                <w:sz w:val="18"/>
                <w:szCs w:val="18"/>
              </w:rPr>
            </w:pPr>
          </w:p>
        </w:tc>
        <w:tc>
          <w:tcPr>
            <w:tcW w:w="997" w:type="dxa"/>
          </w:tcPr>
          <w:p w14:paraId="5EF2D578"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24F43AA1" w14:textId="77777777" w:rsidR="00D23E69" w:rsidRPr="000B17EE" w:rsidRDefault="00D23E69" w:rsidP="00D23E69">
            <w:pPr>
              <w:rPr>
                <w:rFonts w:cstheme="minorHAnsi"/>
                <w:sz w:val="18"/>
                <w:szCs w:val="18"/>
              </w:rPr>
            </w:pPr>
            <w:r w:rsidRPr="000B17EE">
              <w:rPr>
                <w:rFonts w:cstheme="minorHAnsi"/>
                <w:sz w:val="18"/>
                <w:szCs w:val="18"/>
              </w:rPr>
              <w:t>If national evidence-based guidance and preconception checklists were developed, then clinicians would feel more able to give appropriate advice and people planning pregnancy would feel less anxious about doing the right thing</w:t>
            </w:r>
          </w:p>
        </w:tc>
        <w:tc>
          <w:tcPr>
            <w:tcW w:w="567" w:type="dxa"/>
          </w:tcPr>
          <w:p w14:paraId="487A0AC1" w14:textId="77777777" w:rsidR="00D23E69" w:rsidRPr="000B17EE" w:rsidRDefault="00D23E69" w:rsidP="00D23E69">
            <w:pPr>
              <w:rPr>
                <w:rFonts w:cstheme="minorHAnsi"/>
                <w:sz w:val="18"/>
                <w:szCs w:val="18"/>
              </w:rPr>
            </w:pPr>
            <w:r w:rsidRPr="000B17EE">
              <w:rPr>
                <w:rFonts w:cstheme="minorHAnsi"/>
                <w:sz w:val="18"/>
                <w:szCs w:val="18"/>
              </w:rPr>
              <w:t>ST</w:t>
            </w:r>
          </w:p>
          <w:p w14:paraId="0CFB66E8" w14:textId="77777777" w:rsidR="00D23E69" w:rsidRPr="000B17EE" w:rsidRDefault="00D23E69" w:rsidP="00D23E69">
            <w:pPr>
              <w:rPr>
                <w:rFonts w:cstheme="minorHAnsi"/>
                <w:sz w:val="18"/>
                <w:szCs w:val="18"/>
              </w:rPr>
            </w:pPr>
          </w:p>
          <w:p w14:paraId="23A78F20" w14:textId="77777777" w:rsidR="00D23E69" w:rsidRPr="000B17EE" w:rsidRDefault="00D23E69" w:rsidP="00D23E69">
            <w:pPr>
              <w:rPr>
                <w:rFonts w:cstheme="minorHAnsi"/>
                <w:sz w:val="18"/>
                <w:szCs w:val="18"/>
              </w:rPr>
            </w:pPr>
          </w:p>
        </w:tc>
        <w:tc>
          <w:tcPr>
            <w:tcW w:w="1985" w:type="dxa"/>
          </w:tcPr>
          <w:p w14:paraId="6E2A84FB" w14:textId="77777777" w:rsidR="00D23E69" w:rsidRPr="000B17EE" w:rsidRDefault="00D23E69" w:rsidP="00D23E69">
            <w:pPr>
              <w:rPr>
                <w:rFonts w:cstheme="minorHAnsi"/>
                <w:sz w:val="18"/>
                <w:szCs w:val="18"/>
              </w:rPr>
            </w:pPr>
            <w:r w:rsidRPr="000B17EE">
              <w:rPr>
                <w:rFonts w:cstheme="minorHAnsi"/>
                <w:sz w:val="18"/>
                <w:szCs w:val="18"/>
              </w:rPr>
              <w:t>Australia</w:t>
            </w:r>
          </w:p>
          <w:p w14:paraId="703C8086" w14:textId="77777777" w:rsidR="00D23E69" w:rsidRPr="000B17EE" w:rsidRDefault="00D23E69" w:rsidP="00D23E69">
            <w:pPr>
              <w:rPr>
                <w:rFonts w:cstheme="minorHAnsi"/>
                <w:sz w:val="18"/>
                <w:szCs w:val="18"/>
              </w:rPr>
            </w:pPr>
            <w:r w:rsidRPr="000B17EE">
              <w:rPr>
                <w:rFonts w:cstheme="minorHAnsi"/>
                <w:sz w:val="18"/>
                <w:szCs w:val="18"/>
              </w:rPr>
              <w:t>Preconception Pregnancy and postnatal</w:t>
            </w:r>
          </w:p>
        </w:tc>
        <w:tc>
          <w:tcPr>
            <w:tcW w:w="2130" w:type="dxa"/>
          </w:tcPr>
          <w:p w14:paraId="5C1B91E2" w14:textId="77777777" w:rsidR="00D23E69" w:rsidRPr="000B17EE" w:rsidRDefault="00D23E69" w:rsidP="00D23E69">
            <w:pPr>
              <w:rPr>
                <w:rFonts w:cstheme="minorHAnsi"/>
                <w:sz w:val="18"/>
                <w:szCs w:val="18"/>
              </w:rPr>
            </w:pPr>
            <w:r w:rsidRPr="000B17EE">
              <w:rPr>
                <w:rFonts w:cstheme="minorHAnsi"/>
                <w:sz w:val="18"/>
                <w:szCs w:val="18"/>
              </w:rPr>
              <w:t>National guidelines needed</w:t>
            </w:r>
          </w:p>
        </w:tc>
      </w:tr>
      <w:tr w:rsidR="00D23E69" w:rsidRPr="000B17EE" w14:paraId="3E1FDB91" w14:textId="77777777" w:rsidTr="00D23E69">
        <w:tc>
          <w:tcPr>
            <w:tcW w:w="1696" w:type="dxa"/>
          </w:tcPr>
          <w:p w14:paraId="4807A090" w14:textId="77777777" w:rsidR="00D23E69" w:rsidRPr="000B17EE" w:rsidRDefault="00D23E69" w:rsidP="00D23E69">
            <w:pPr>
              <w:rPr>
                <w:rFonts w:cstheme="minorHAnsi"/>
                <w:sz w:val="18"/>
                <w:szCs w:val="18"/>
              </w:rPr>
            </w:pPr>
            <w:r w:rsidRPr="000B17EE">
              <w:rPr>
                <w:rFonts w:cstheme="minorHAnsi"/>
                <w:sz w:val="18"/>
                <w:szCs w:val="18"/>
              </w:rPr>
              <w:t>Montanaro 2019</w:t>
            </w:r>
            <w:r>
              <w:rPr>
                <w:vertAlign w:val="superscript"/>
              </w:rPr>
              <w:t>247</w:t>
            </w:r>
          </w:p>
        </w:tc>
        <w:tc>
          <w:tcPr>
            <w:tcW w:w="997" w:type="dxa"/>
          </w:tcPr>
          <w:p w14:paraId="67A795CB" w14:textId="77777777" w:rsidR="00D23E69" w:rsidRPr="000B17EE" w:rsidRDefault="00D23E69" w:rsidP="00D23E69">
            <w:pPr>
              <w:rPr>
                <w:rFonts w:cstheme="minorHAnsi"/>
                <w:sz w:val="18"/>
                <w:szCs w:val="18"/>
              </w:rPr>
            </w:pPr>
            <w:r w:rsidRPr="000B17EE">
              <w:rPr>
                <w:rFonts w:cstheme="minorHAnsi"/>
                <w:color w:val="000000"/>
                <w:sz w:val="18"/>
                <w:szCs w:val="18"/>
              </w:rPr>
              <w:t>FS</w:t>
            </w:r>
          </w:p>
        </w:tc>
        <w:tc>
          <w:tcPr>
            <w:tcW w:w="5949" w:type="dxa"/>
          </w:tcPr>
          <w:p w14:paraId="232A72A7" w14:textId="77777777" w:rsidR="00D23E69" w:rsidRPr="000B17EE" w:rsidRDefault="00D23E69" w:rsidP="00D23E69">
            <w:pPr>
              <w:rPr>
                <w:rFonts w:cstheme="minorHAnsi"/>
                <w:sz w:val="18"/>
                <w:szCs w:val="18"/>
              </w:rPr>
            </w:pPr>
            <w:r w:rsidRPr="000B17EE">
              <w:rPr>
                <w:rFonts w:cstheme="minorHAnsi"/>
                <w:sz w:val="18"/>
                <w:szCs w:val="18"/>
              </w:rPr>
              <w:t xml:space="preserve">If a preconception risk assessment tool is going to be introduced into primary care </w:t>
            </w:r>
            <w:proofErr w:type="gramStart"/>
            <w:r w:rsidRPr="000B17EE">
              <w:rPr>
                <w:rFonts w:cstheme="minorHAnsi"/>
                <w:sz w:val="18"/>
                <w:szCs w:val="18"/>
              </w:rPr>
              <w:t>services</w:t>
            </w:r>
            <w:proofErr w:type="gramEnd"/>
            <w:r w:rsidRPr="000B17EE">
              <w:rPr>
                <w:rFonts w:cstheme="minorHAnsi"/>
                <w:sz w:val="18"/>
                <w:szCs w:val="18"/>
              </w:rPr>
              <w:t xml:space="preserve"> then there can be significant challenges in implementation</w:t>
            </w:r>
          </w:p>
        </w:tc>
        <w:tc>
          <w:tcPr>
            <w:tcW w:w="567" w:type="dxa"/>
          </w:tcPr>
          <w:p w14:paraId="2E7D2558" w14:textId="77777777" w:rsidR="00D23E69" w:rsidRPr="000B17EE" w:rsidRDefault="00D23E69" w:rsidP="00D23E69">
            <w:pPr>
              <w:rPr>
                <w:rFonts w:cstheme="minorHAnsi"/>
                <w:sz w:val="18"/>
                <w:szCs w:val="18"/>
              </w:rPr>
            </w:pPr>
            <w:r w:rsidRPr="000B17EE">
              <w:rPr>
                <w:rFonts w:cstheme="minorHAnsi"/>
                <w:color w:val="000000"/>
                <w:sz w:val="18"/>
                <w:szCs w:val="18"/>
              </w:rPr>
              <w:t>ST</w:t>
            </w:r>
          </w:p>
        </w:tc>
        <w:tc>
          <w:tcPr>
            <w:tcW w:w="1985" w:type="dxa"/>
          </w:tcPr>
          <w:p w14:paraId="120E6F0C" w14:textId="77777777" w:rsidR="00D23E69" w:rsidRPr="000B17EE" w:rsidRDefault="00D23E69" w:rsidP="00D23E69">
            <w:pPr>
              <w:rPr>
                <w:rFonts w:cstheme="minorHAnsi"/>
                <w:sz w:val="18"/>
                <w:szCs w:val="18"/>
              </w:rPr>
            </w:pPr>
            <w:r w:rsidRPr="000B17EE">
              <w:rPr>
                <w:rFonts w:cstheme="minorHAnsi"/>
                <w:color w:val="000000"/>
                <w:sz w:val="18"/>
                <w:szCs w:val="18"/>
              </w:rPr>
              <w:t>Primary Care services</w:t>
            </w:r>
          </w:p>
        </w:tc>
        <w:tc>
          <w:tcPr>
            <w:tcW w:w="2130" w:type="dxa"/>
          </w:tcPr>
          <w:p w14:paraId="4EC6DD2D" w14:textId="77777777" w:rsidR="00D23E69" w:rsidRPr="000B17EE" w:rsidRDefault="00D23E69" w:rsidP="00D23E69">
            <w:pPr>
              <w:rPr>
                <w:rFonts w:cstheme="minorHAnsi"/>
                <w:sz w:val="18"/>
                <w:szCs w:val="18"/>
              </w:rPr>
            </w:pPr>
            <w:r w:rsidRPr="000B17EE">
              <w:rPr>
                <w:rFonts w:cstheme="minorHAnsi"/>
                <w:sz w:val="18"/>
                <w:szCs w:val="18"/>
              </w:rPr>
              <w:t>Organisational challenges</w:t>
            </w:r>
          </w:p>
        </w:tc>
      </w:tr>
      <w:tr w:rsidR="00D23E69" w:rsidRPr="000B17EE" w14:paraId="1376ACFC" w14:textId="77777777" w:rsidTr="00D23E69">
        <w:tc>
          <w:tcPr>
            <w:tcW w:w="1696" w:type="dxa"/>
          </w:tcPr>
          <w:p w14:paraId="673729CF" w14:textId="77777777" w:rsidR="00D23E69" w:rsidRPr="000B17EE" w:rsidRDefault="00D23E69" w:rsidP="00D23E69">
            <w:pPr>
              <w:rPr>
                <w:rFonts w:cstheme="minorHAnsi"/>
                <w:sz w:val="18"/>
                <w:szCs w:val="18"/>
              </w:rPr>
            </w:pPr>
            <w:r w:rsidRPr="000B17EE">
              <w:rPr>
                <w:rFonts w:cstheme="minorHAnsi"/>
                <w:sz w:val="18"/>
                <w:szCs w:val="18"/>
              </w:rPr>
              <w:lastRenderedPageBreak/>
              <w:t>Willcox et al 2015</w:t>
            </w:r>
            <w:r>
              <w:rPr>
                <w:vertAlign w:val="superscript"/>
              </w:rPr>
              <w:t>136</w:t>
            </w:r>
          </w:p>
        </w:tc>
        <w:tc>
          <w:tcPr>
            <w:tcW w:w="997" w:type="dxa"/>
          </w:tcPr>
          <w:p w14:paraId="4A4BC5C3" w14:textId="77777777" w:rsidR="00D23E69" w:rsidRPr="000B17EE" w:rsidRDefault="00D23E69" w:rsidP="00D23E69">
            <w:pPr>
              <w:rPr>
                <w:rFonts w:cstheme="minorHAnsi"/>
                <w:sz w:val="18"/>
                <w:szCs w:val="18"/>
              </w:rPr>
            </w:pPr>
            <w:r w:rsidRPr="000B17EE">
              <w:rPr>
                <w:rFonts w:cstheme="minorHAnsi"/>
                <w:sz w:val="18"/>
                <w:szCs w:val="18"/>
              </w:rPr>
              <w:t>QS</w:t>
            </w:r>
          </w:p>
        </w:tc>
        <w:tc>
          <w:tcPr>
            <w:tcW w:w="5949" w:type="dxa"/>
          </w:tcPr>
          <w:p w14:paraId="57EEA254" w14:textId="77777777" w:rsidR="00D23E69" w:rsidRPr="000B17EE" w:rsidRDefault="00D23E69" w:rsidP="00D23E69">
            <w:pPr>
              <w:rPr>
                <w:rFonts w:cstheme="minorHAnsi"/>
                <w:sz w:val="18"/>
                <w:szCs w:val="18"/>
              </w:rPr>
            </w:pPr>
            <w:r w:rsidRPr="000B17EE">
              <w:rPr>
                <w:rFonts w:cstheme="minorHAnsi"/>
                <w:sz w:val="18"/>
                <w:szCs w:val="18"/>
              </w:rPr>
              <w:t xml:space="preserve">If antenatal care </w:t>
            </w:r>
            <w:proofErr w:type="gramStart"/>
            <w:r w:rsidRPr="000B17EE">
              <w:rPr>
                <w:rFonts w:cstheme="minorHAnsi"/>
                <w:sz w:val="18"/>
                <w:szCs w:val="18"/>
              </w:rPr>
              <w:t>includes  Mhealth</w:t>
            </w:r>
            <w:proofErr w:type="gramEnd"/>
            <w:r w:rsidRPr="000B17EE">
              <w:rPr>
                <w:rFonts w:cstheme="minorHAnsi"/>
                <w:sz w:val="18"/>
                <w:szCs w:val="18"/>
              </w:rPr>
              <w:t xml:space="preserve"> components women will embrace these but healthcare practitioners experience barriers to including them in the care pathway</w:t>
            </w:r>
          </w:p>
        </w:tc>
        <w:tc>
          <w:tcPr>
            <w:tcW w:w="567" w:type="dxa"/>
          </w:tcPr>
          <w:p w14:paraId="78D65E35" w14:textId="77777777" w:rsidR="00D23E69" w:rsidRPr="000B17EE" w:rsidRDefault="00D23E69" w:rsidP="00D23E69">
            <w:pPr>
              <w:rPr>
                <w:rFonts w:cstheme="minorHAnsi"/>
                <w:sz w:val="18"/>
                <w:szCs w:val="18"/>
              </w:rPr>
            </w:pPr>
            <w:r w:rsidRPr="000B17EE">
              <w:rPr>
                <w:rFonts w:cstheme="minorHAnsi"/>
                <w:sz w:val="18"/>
                <w:szCs w:val="18"/>
              </w:rPr>
              <w:t>ST</w:t>
            </w:r>
          </w:p>
        </w:tc>
        <w:tc>
          <w:tcPr>
            <w:tcW w:w="1985" w:type="dxa"/>
          </w:tcPr>
          <w:p w14:paraId="52E91475" w14:textId="77777777" w:rsidR="00D23E69" w:rsidRPr="000B17EE" w:rsidRDefault="00D23E69" w:rsidP="00D23E69">
            <w:pPr>
              <w:rPr>
                <w:rFonts w:cstheme="minorHAnsi"/>
                <w:sz w:val="18"/>
                <w:szCs w:val="18"/>
              </w:rPr>
            </w:pPr>
            <w:r w:rsidRPr="000B17EE">
              <w:rPr>
                <w:rFonts w:cstheme="minorHAnsi"/>
                <w:sz w:val="18"/>
                <w:szCs w:val="18"/>
              </w:rPr>
              <w:t>All pregnancy</w:t>
            </w:r>
          </w:p>
        </w:tc>
        <w:tc>
          <w:tcPr>
            <w:tcW w:w="2130" w:type="dxa"/>
          </w:tcPr>
          <w:p w14:paraId="52C2BA6C" w14:textId="77777777" w:rsidR="00D23E69" w:rsidRPr="000B17EE" w:rsidRDefault="00D23E69" w:rsidP="00D23E69">
            <w:pPr>
              <w:rPr>
                <w:rFonts w:cstheme="minorHAnsi"/>
                <w:sz w:val="18"/>
                <w:szCs w:val="18"/>
              </w:rPr>
            </w:pPr>
            <w:r w:rsidRPr="000B17EE">
              <w:rPr>
                <w:rFonts w:cstheme="minorHAnsi"/>
                <w:sz w:val="18"/>
                <w:szCs w:val="18"/>
              </w:rPr>
              <w:t>MHealth can be important component of engagement and service delivery but barriers in incorporating Mhealth into care pathway.</w:t>
            </w:r>
          </w:p>
        </w:tc>
      </w:tr>
    </w:tbl>
    <w:p w14:paraId="4AD6FAAA" w14:textId="77777777" w:rsidR="00D23E69" w:rsidRPr="000B17EE" w:rsidRDefault="00D23E69" w:rsidP="00D23E69">
      <w:pPr>
        <w:rPr>
          <w:rFonts w:cstheme="minorHAnsi"/>
          <w:b/>
          <w:sz w:val="18"/>
          <w:szCs w:val="18"/>
        </w:rPr>
      </w:pPr>
    </w:p>
    <w:p w14:paraId="345B31A9" w14:textId="77777777" w:rsidR="00D23E69" w:rsidRPr="000B17EE" w:rsidRDefault="00D23E69" w:rsidP="00D23E69">
      <w:pPr>
        <w:rPr>
          <w:rFonts w:cstheme="minorHAnsi"/>
          <w:b/>
          <w:sz w:val="18"/>
          <w:szCs w:val="18"/>
        </w:rPr>
      </w:pPr>
    </w:p>
    <w:p w14:paraId="298CFB6F" w14:textId="77777777" w:rsidR="00D23E69" w:rsidRPr="0057779F" w:rsidRDefault="00D23E69" w:rsidP="00D23E69">
      <w:pPr>
        <w:rPr>
          <w:b/>
        </w:rPr>
      </w:pPr>
      <w:bookmarkStart w:id="305" w:name="_Toc71751435"/>
      <w:bookmarkStart w:id="306" w:name="_Toc71804261"/>
      <w:r w:rsidRPr="0057779F">
        <w:rPr>
          <w:b/>
        </w:rPr>
        <w:t>Table 52. Consolidated Explanatory Accounts: Weight Loss intervention up to 16 weeks duration</w:t>
      </w:r>
      <w:bookmarkEnd w:id="305"/>
      <w:bookmarkEnd w:id="306"/>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33CFDD0E" w14:textId="77777777" w:rsidTr="00D23E69">
        <w:tc>
          <w:tcPr>
            <w:tcW w:w="1696" w:type="dxa"/>
          </w:tcPr>
          <w:p w14:paraId="20969F67"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4D6DF03C"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0DA60205"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34A83396"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4494EF9C" w14:textId="77777777" w:rsidTr="00D23E69">
        <w:tc>
          <w:tcPr>
            <w:tcW w:w="1696" w:type="dxa"/>
          </w:tcPr>
          <w:p w14:paraId="48603A93" w14:textId="77777777" w:rsidR="00D23E69" w:rsidRPr="000B17EE" w:rsidRDefault="00D23E69" w:rsidP="00D23E69">
            <w:pPr>
              <w:rPr>
                <w:rFonts w:cstheme="minorHAnsi"/>
                <w:sz w:val="18"/>
                <w:szCs w:val="18"/>
              </w:rPr>
            </w:pPr>
          </w:p>
        </w:tc>
        <w:tc>
          <w:tcPr>
            <w:tcW w:w="997" w:type="dxa"/>
          </w:tcPr>
          <w:p w14:paraId="2EB40719" w14:textId="77777777" w:rsidR="00D23E69" w:rsidRPr="000B17EE" w:rsidRDefault="00D23E69" w:rsidP="00D23E69">
            <w:pPr>
              <w:rPr>
                <w:rFonts w:cstheme="minorHAnsi"/>
                <w:sz w:val="18"/>
                <w:szCs w:val="18"/>
              </w:rPr>
            </w:pPr>
          </w:p>
        </w:tc>
        <w:tc>
          <w:tcPr>
            <w:tcW w:w="5949" w:type="dxa"/>
          </w:tcPr>
          <w:p w14:paraId="4B8120EC" w14:textId="77777777" w:rsidR="00D23E69" w:rsidRPr="000B17EE" w:rsidRDefault="00D23E69" w:rsidP="00D23E69">
            <w:pPr>
              <w:rPr>
                <w:rFonts w:cstheme="minorHAnsi"/>
                <w:sz w:val="18"/>
                <w:szCs w:val="18"/>
              </w:rPr>
            </w:pPr>
          </w:p>
        </w:tc>
        <w:tc>
          <w:tcPr>
            <w:tcW w:w="714" w:type="dxa"/>
          </w:tcPr>
          <w:p w14:paraId="33D8EB95"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23D2718C"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5B5AC719"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3BDCD61C" w14:textId="77777777" w:rsidTr="00D23E69">
        <w:tc>
          <w:tcPr>
            <w:tcW w:w="1696" w:type="dxa"/>
          </w:tcPr>
          <w:p w14:paraId="20B9123C" w14:textId="77777777" w:rsidR="00D23E69" w:rsidRPr="000B17EE" w:rsidRDefault="00D23E69" w:rsidP="00D23E69">
            <w:pPr>
              <w:rPr>
                <w:rFonts w:cstheme="minorHAnsi"/>
                <w:sz w:val="18"/>
                <w:szCs w:val="18"/>
              </w:rPr>
            </w:pPr>
            <w:r w:rsidRPr="000B17EE">
              <w:rPr>
                <w:rFonts w:cstheme="minorHAnsi"/>
                <w:sz w:val="18"/>
                <w:szCs w:val="18"/>
              </w:rPr>
              <w:t>Becker at al 2015</w:t>
            </w:r>
            <w:r>
              <w:rPr>
                <w:vertAlign w:val="superscript"/>
              </w:rPr>
              <w:t>152</w:t>
            </w:r>
          </w:p>
          <w:p w14:paraId="76FD441C" w14:textId="77777777" w:rsidR="00D23E69" w:rsidRPr="000B17EE" w:rsidRDefault="00D23E69" w:rsidP="00D23E69">
            <w:pPr>
              <w:rPr>
                <w:rFonts w:cstheme="minorHAnsi"/>
                <w:sz w:val="18"/>
                <w:szCs w:val="18"/>
              </w:rPr>
            </w:pPr>
          </w:p>
        </w:tc>
        <w:tc>
          <w:tcPr>
            <w:tcW w:w="997" w:type="dxa"/>
          </w:tcPr>
          <w:p w14:paraId="6D2AEED7"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231993EF" w14:textId="77777777" w:rsidR="00D23E69" w:rsidRPr="000B17EE" w:rsidRDefault="00D23E69" w:rsidP="00D23E69">
            <w:pPr>
              <w:rPr>
                <w:rFonts w:cstheme="minorHAnsi"/>
                <w:sz w:val="18"/>
                <w:szCs w:val="18"/>
              </w:rPr>
            </w:pPr>
            <w:r w:rsidRPr="000B17EE">
              <w:rPr>
                <w:rFonts w:cstheme="minorHAnsi"/>
                <w:sz w:val="18"/>
                <w:szCs w:val="18"/>
              </w:rPr>
              <w:t>If women aged 18-35, with BMI 25-40 waiting for their first round of IVF treatment engage in 12 weeks of an individualised low GI diet plan</w:t>
            </w:r>
          </w:p>
          <w:p w14:paraId="274D0BF8" w14:textId="77777777" w:rsidR="00D23E69" w:rsidRPr="000B17EE" w:rsidRDefault="00D23E69" w:rsidP="00D23E69">
            <w:pPr>
              <w:rPr>
                <w:rFonts w:cstheme="minorHAnsi"/>
                <w:sz w:val="18"/>
                <w:szCs w:val="18"/>
              </w:rPr>
            </w:pPr>
            <w:r w:rsidRPr="000B17EE">
              <w:rPr>
                <w:rFonts w:cstheme="minorHAnsi"/>
                <w:sz w:val="18"/>
                <w:szCs w:val="18"/>
              </w:rPr>
              <w:t>Then they can achieve a 5.5% weight loss</w:t>
            </w:r>
          </w:p>
        </w:tc>
        <w:tc>
          <w:tcPr>
            <w:tcW w:w="714" w:type="dxa"/>
          </w:tcPr>
          <w:p w14:paraId="51D10242" w14:textId="77777777" w:rsidR="00D23E69" w:rsidRPr="000B17EE" w:rsidRDefault="00D23E69" w:rsidP="00D23E69">
            <w:pPr>
              <w:rPr>
                <w:rFonts w:cstheme="minorHAnsi"/>
                <w:sz w:val="18"/>
                <w:szCs w:val="18"/>
              </w:rPr>
            </w:pPr>
            <w:r w:rsidRPr="000B17EE">
              <w:rPr>
                <w:rFonts w:cstheme="minorHAnsi"/>
                <w:sz w:val="18"/>
                <w:szCs w:val="18"/>
              </w:rPr>
              <w:t>W16</w:t>
            </w:r>
          </w:p>
        </w:tc>
        <w:tc>
          <w:tcPr>
            <w:tcW w:w="1696" w:type="dxa"/>
          </w:tcPr>
          <w:p w14:paraId="5A507DA9" w14:textId="77777777" w:rsidR="00D23E69" w:rsidRPr="000B17EE" w:rsidRDefault="00D23E69" w:rsidP="00D23E69">
            <w:pPr>
              <w:rPr>
                <w:rFonts w:cstheme="minorHAnsi"/>
                <w:sz w:val="18"/>
                <w:szCs w:val="18"/>
              </w:rPr>
            </w:pPr>
            <w:r w:rsidRPr="000B17EE">
              <w:rPr>
                <w:rFonts w:cstheme="minorHAnsi"/>
                <w:sz w:val="18"/>
                <w:szCs w:val="18"/>
              </w:rPr>
              <w:t>IVF</w:t>
            </w:r>
          </w:p>
          <w:p w14:paraId="5CF19482" w14:textId="77777777" w:rsidR="00D23E69" w:rsidRPr="000B17EE" w:rsidRDefault="00D23E69" w:rsidP="00D23E69">
            <w:pPr>
              <w:rPr>
                <w:rFonts w:cstheme="minorHAnsi"/>
                <w:sz w:val="18"/>
                <w:szCs w:val="18"/>
              </w:rPr>
            </w:pPr>
            <w:r w:rsidRPr="000B17EE">
              <w:rPr>
                <w:rFonts w:cstheme="minorHAnsi"/>
                <w:sz w:val="18"/>
                <w:szCs w:val="18"/>
              </w:rPr>
              <w:t>No-one refused to take part</w:t>
            </w:r>
          </w:p>
          <w:p w14:paraId="3ADB3072" w14:textId="77777777" w:rsidR="00D23E69" w:rsidRPr="000B17EE" w:rsidRDefault="00D23E69" w:rsidP="00D23E69">
            <w:pPr>
              <w:rPr>
                <w:rFonts w:cstheme="minorHAnsi"/>
                <w:sz w:val="18"/>
                <w:szCs w:val="18"/>
              </w:rPr>
            </w:pPr>
            <w:r w:rsidRPr="000B17EE">
              <w:rPr>
                <w:rFonts w:cstheme="minorHAnsi"/>
                <w:sz w:val="18"/>
                <w:szCs w:val="18"/>
              </w:rPr>
              <w:t>1/16 couldn’t comply with intervention</w:t>
            </w:r>
          </w:p>
        </w:tc>
        <w:tc>
          <w:tcPr>
            <w:tcW w:w="2272" w:type="dxa"/>
          </w:tcPr>
          <w:p w14:paraId="05DE4A80" w14:textId="77777777" w:rsidR="00D23E69" w:rsidRPr="000B17EE" w:rsidRDefault="00D23E69" w:rsidP="00D23E69">
            <w:pPr>
              <w:rPr>
                <w:rFonts w:cstheme="minorHAnsi"/>
                <w:sz w:val="18"/>
                <w:szCs w:val="18"/>
              </w:rPr>
            </w:pPr>
            <w:r w:rsidRPr="000B17EE">
              <w:rPr>
                <w:rFonts w:cstheme="minorHAnsi"/>
                <w:sz w:val="18"/>
                <w:szCs w:val="18"/>
              </w:rPr>
              <w:t>Hypocaloric &amp; low GI individualised plan (20kcal/kg bodyweight)</w:t>
            </w:r>
          </w:p>
        </w:tc>
      </w:tr>
      <w:tr w:rsidR="00D23E69" w:rsidRPr="000B17EE" w14:paraId="105B6D70" w14:textId="77777777" w:rsidTr="00D23E69">
        <w:tc>
          <w:tcPr>
            <w:tcW w:w="1696" w:type="dxa"/>
          </w:tcPr>
          <w:p w14:paraId="220EC033" w14:textId="77777777" w:rsidR="00D23E69" w:rsidRPr="000B17EE" w:rsidRDefault="00D23E69" w:rsidP="00D23E69">
            <w:pPr>
              <w:rPr>
                <w:rFonts w:cstheme="minorHAnsi"/>
                <w:sz w:val="18"/>
                <w:szCs w:val="18"/>
              </w:rPr>
            </w:pPr>
            <w:r w:rsidRPr="000B17EE">
              <w:rPr>
                <w:rFonts w:cstheme="minorHAnsi"/>
                <w:sz w:val="18"/>
                <w:szCs w:val="18"/>
              </w:rPr>
              <w:t>Einarsson et al 2017</w:t>
            </w:r>
            <w:r>
              <w:rPr>
                <w:vertAlign w:val="superscript"/>
              </w:rPr>
              <w:t>244</w:t>
            </w:r>
          </w:p>
          <w:p w14:paraId="2AF017B4" w14:textId="77777777" w:rsidR="00D23E69" w:rsidRPr="000B17EE" w:rsidRDefault="00D23E69" w:rsidP="00D23E69">
            <w:pPr>
              <w:jc w:val="center"/>
              <w:rPr>
                <w:rFonts w:cstheme="minorHAnsi"/>
                <w:sz w:val="18"/>
                <w:szCs w:val="18"/>
              </w:rPr>
            </w:pPr>
          </w:p>
        </w:tc>
        <w:tc>
          <w:tcPr>
            <w:tcW w:w="997" w:type="dxa"/>
          </w:tcPr>
          <w:p w14:paraId="57CA308D"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02B57B1A" w14:textId="77777777" w:rsidR="00D23E69" w:rsidRPr="000B17EE" w:rsidRDefault="00D23E69" w:rsidP="00D23E69">
            <w:pPr>
              <w:rPr>
                <w:rFonts w:cstheme="minorHAnsi"/>
                <w:sz w:val="18"/>
                <w:szCs w:val="18"/>
              </w:rPr>
            </w:pPr>
            <w:r w:rsidRPr="000B17EE">
              <w:rPr>
                <w:rFonts w:cstheme="minorHAnsi"/>
                <w:sz w:val="18"/>
                <w:szCs w:val="18"/>
              </w:rPr>
              <w:t xml:space="preserve">If participants have a high level of engagement in a </w:t>
            </w:r>
            <w:proofErr w:type="gramStart"/>
            <w:r w:rsidRPr="000B17EE">
              <w:rPr>
                <w:rFonts w:cstheme="minorHAnsi"/>
                <w:sz w:val="18"/>
                <w:szCs w:val="18"/>
              </w:rPr>
              <w:t>16 week</w:t>
            </w:r>
            <w:proofErr w:type="gramEnd"/>
            <w:r w:rsidRPr="000B17EE">
              <w:rPr>
                <w:rFonts w:cstheme="minorHAnsi"/>
                <w:sz w:val="18"/>
                <w:szCs w:val="18"/>
              </w:rPr>
              <w:t xml:space="preserve"> intervention of v low calorie meal replacement diet plus support every 2-3 weeks including dietetic input </w:t>
            </w:r>
          </w:p>
          <w:p w14:paraId="07403AD0" w14:textId="77777777" w:rsidR="00D23E69" w:rsidRPr="000B17EE" w:rsidRDefault="00D23E69" w:rsidP="00D23E69">
            <w:pPr>
              <w:rPr>
                <w:rFonts w:cstheme="minorHAnsi"/>
                <w:sz w:val="18"/>
                <w:szCs w:val="18"/>
              </w:rPr>
            </w:pPr>
          </w:p>
          <w:p w14:paraId="461CF10A" w14:textId="77777777" w:rsidR="00D23E69" w:rsidRPr="000B17EE" w:rsidRDefault="00D23E69" w:rsidP="00D23E69">
            <w:pPr>
              <w:rPr>
                <w:rFonts w:cstheme="minorHAnsi"/>
                <w:sz w:val="18"/>
                <w:szCs w:val="18"/>
              </w:rPr>
            </w:pPr>
            <w:r w:rsidRPr="000B17EE">
              <w:rPr>
                <w:rFonts w:cstheme="minorHAnsi"/>
                <w:sz w:val="18"/>
                <w:szCs w:val="18"/>
              </w:rPr>
              <w:t xml:space="preserve">Then they will experience significant weight loss </w:t>
            </w:r>
            <w:proofErr w:type="gramStart"/>
            <w:r w:rsidRPr="000B17EE">
              <w:rPr>
                <w:rFonts w:cstheme="minorHAnsi"/>
                <w:sz w:val="18"/>
                <w:szCs w:val="18"/>
              </w:rPr>
              <w:t>of  average</w:t>
            </w:r>
            <w:proofErr w:type="gramEnd"/>
            <w:r w:rsidRPr="000B17EE">
              <w:rPr>
                <w:rFonts w:cstheme="minorHAnsi"/>
                <w:sz w:val="18"/>
                <w:szCs w:val="18"/>
              </w:rPr>
              <w:t xml:space="preserve"> 9.44kg (group mean BMI was 29.8)</w:t>
            </w:r>
          </w:p>
        </w:tc>
        <w:tc>
          <w:tcPr>
            <w:tcW w:w="714" w:type="dxa"/>
          </w:tcPr>
          <w:p w14:paraId="5F57F54C" w14:textId="77777777" w:rsidR="00D23E69" w:rsidRPr="000B17EE" w:rsidRDefault="00D23E69" w:rsidP="00D23E69">
            <w:pPr>
              <w:rPr>
                <w:rFonts w:cstheme="minorHAnsi"/>
                <w:sz w:val="18"/>
                <w:szCs w:val="18"/>
              </w:rPr>
            </w:pPr>
            <w:r w:rsidRPr="000B17EE">
              <w:rPr>
                <w:rFonts w:cstheme="minorHAnsi"/>
                <w:sz w:val="18"/>
                <w:szCs w:val="18"/>
              </w:rPr>
              <w:t>W16</w:t>
            </w:r>
          </w:p>
        </w:tc>
        <w:tc>
          <w:tcPr>
            <w:tcW w:w="1696" w:type="dxa"/>
          </w:tcPr>
          <w:p w14:paraId="4C6A4C03" w14:textId="77777777" w:rsidR="00D23E69" w:rsidRPr="000B17EE" w:rsidRDefault="00D23E69" w:rsidP="00D23E69">
            <w:pPr>
              <w:rPr>
                <w:rFonts w:cstheme="minorHAnsi"/>
                <w:sz w:val="18"/>
                <w:szCs w:val="18"/>
              </w:rPr>
            </w:pPr>
            <w:r w:rsidRPr="000B17EE">
              <w:rPr>
                <w:rFonts w:cstheme="minorHAnsi"/>
                <w:sz w:val="18"/>
                <w:szCs w:val="18"/>
              </w:rPr>
              <w:t>IVF</w:t>
            </w:r>
          </w:p>
          <w:p w14:paraId="24F2DC0B" w14:textId="77777777" w:rsidR="00D23E69" w:rsidRPr="000B17EE" w:rsidRDefault="00D23E69" w:rsidP="00D23E69">
            <w:pPr>
              <w:rPr>
                <w:rFonts w:cstheme="minorHAnsi"/>
                <w:sz w:val="18"/>
                <w:szCs w:val="18"/>
              </w:rPr>
            </w:pPr>
            <w:r w:rsidRPr="000B17EE">
              <w:rPr>
                <w:rFonts w:cstheme="minorHAnsi"/>
                <w:sz w:val="18"/>
                <w:szCs w:val="18"/>
              </w:rPr>
              <w:t>BMI 30-35</w:t>
            </w:r>
          </w:p>
          <w:p w14:paraId="13F05A61" w14:textId="77777777" w:rsidR="00D23E69" w:rsidRPr="000B17EE" w:rsidRDefault="00D23E69" w:rsidP="00D23E69">
            <w:pPr>
              <w:rPr>
                <w:rFonts w:cstheme="minorHAnsi"/>
                <w:sz w:val="18"/>
                <w:szCs w:val="18"/>
              </w:rPr>
            </w:pPr>
            <w:r w:rsidRPr="000B17EE">
              <w:rPr>
                <w:rFonts w:cstheme="minorHAnsi"/>
                <w:sz w:val="18"/>
                <w:szCs w:val="18"/>
              </w:rPr>
              <w:t>Nordic countries – IVF threshold is BMI 35 so all women already within range</w:t>
            </w:r>
          </w:p>
        </w:tc>
        <w:tc>
          <w:tcPr>
            <w:tcW w:w="2272" w:type="dxa"/>
          </w:tcPr>
          <w:p w14:paraId="06C8008D" w14:textId="77777777" w:rsidR="00D23E69" w:rsidRPr="000B17EE" w:rsidRDefault="00D23E69" w:rsidP="00D23E69">
            <w:pPr>
              <w:rPr>
                <w:rFonts w:cstheme="minorHAnsi"/>
                <w:sz w:val="18"/>
                <w:szCs w:val="18"/>
              </w:rPr>
            </w:pPr>
            <w:r w:rsidRPr="000B17EE">
              <w:rPr>
                <w:rFonts w:cstheme="minorHAnsi"/>
                <w:sz w:val="18"/>
                <w:szCs w:val="18"/>
              </w:rPr>
              <w:t>Hypocaloric 12 weeks at 880kcal/day</w:t>
            </w:r>
          </w:p>
          <w:p w14:paraId="41C9D55F" w14:textId="77777777" w:rsidR="00D23E69" w:rsidRPr="000B17EE" w:rsidRDefault="00D23E69" w:rsidP="00D23E69">
            <w:pPr>
              <w:rPr>
                <w:rFonts w:cstheme="minorHAnsi"/>
                <w:sz w:val="18"/>
                <w:szCs w:val="18"/>
              </w:rPr>
            </w:pPr>
          </w:p>
          <w:p w14:paraId="770B8788" w14:textId="77777777" w:rsidR="00D23E69" w:rsidRPr="000B17EE" w:rsidRDefault="00D23E69" w:rsidP="00D23E69">
            <w:pPr>
              <w:rPr>
                <w:rFonts w:cstheme="minorHAnsi"/>
                <w:sz w:val="18"/>
                <w:szCs w:val="18"/>
              </w:rPr>
            </w:pPr>
          </w:p>
        </w:tc>
      </w:tr>
      <w:tr w:rsidR="00D23E69" w:rsidRPr="000B17EE" w14:paraId="326AF753" w14:textId="77777777" w:rsidTr="00D23E69">
        <w:tc>
          <w:tcPr>
            <w:tcW w:w="1696" w:type="dxa"/>
          </w:tcPr>
          <w:p w14:paraId="1E820D13" w14:textId="77777777" w:rsidR="00D23E69" w:rsidRPr="000B17EE" w:rsidRDefault="00D23E69" w:rsidP="00D23E69">
            <w:pPr>
              <w:rPr>
                <w:rFonts w:cstheme="minorHAnsi"/>
                <w:color w:val="000000"/>
                <w:sz w:val="18"/>
                <w:szCs w:val="18"/>
              </w:rPr>
            </w:pPr>
            <w:r w:rsidRPr="000B17EE">
              <w:rPr>
                <w:rFonts w:cstheme="minorHAnsi"/>
                <w:color w:val="000000"/>
                <w:sz w:val="18"/>
                <w:szCs w:val="18"/>
              </w:rPr>
              <w:lastRenderedPageBreak/>
              <w:t>Espinos et al 2017</w:t>
            </w:r>
            <w:r>
              <w:rPr>
                <w:vertAlign w:val="superscript"/>
              </w:rPr>
              <w:t>153</w:t>
            </w:r>
          </w:p>
          <w:p w14:paraId="7E3C4BE5" w14:textId="77777777" w:rsidR="00D23E69" w:rsidRPr="000B17EE" w:rsidRDefault="00D23E69" w:rsidP="00D23E69">
            <w:pPr>
              <w:rPr>
                <w:rFonts w:cstheme="minorHAnsi"/>
                <w:sz w:val="18"/>
                <w:szCs w:val="18"/>
              </w:rPr>
            </w:pPr>
          </w:p>
        </w:tc>
        <w:tc>
          <w:tcPr>
            <w:tcW w:w="997" w:type="dxa"/>
          </w:tcPr>
          <w:p w14:paraId="6A3880A8"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14AC9F99" w14:textId="77777777" w:rsidR="00D23E69" w:rsidRPr="000B17EE" w:rsidRDefault="00D23E69" w:rsidP="00D23E69">
            <w:pPr>
              <w:rPr>
                <w:rFonts w:cstheme="minorHAnsi"/>
                <w:sz w:val="18"/>
                <w:szCs w:val="18"/>
              </w:rPr>
            </w:pPr>
            <w:r w:rsidRPr="000B17EE">
              <w:rPr>
                <w:rFonts w:cstheme="minorHAnsi"/>
                <w:sz w:val="18"/>
                <w:szCs w:val="18"/>
              </w:rPr>
              <w:t xml:space="preserve">If women with BMI 30-40 waiting for IVF take part in a </w:t>
            </w:r>
            <w:proofErr w:type="gramStart"/>
            <w:r w:rsidRPr="000B17EE">
              <w:rPr>
                <w:rFonts w:cstheme="minorHAnsi"/>
                <w:sz w:val="18"/>
                <w:szCs w:val="18"/>
              </w:rPr>
              <w:t>12 week</w:t>
            </w:r>
            <w:proofErr w:type="gramEnd"/>
            <w:r w:rsidRPr="000B17EE">
              <w:rPr>
                <w:rFonts w:cstheme="minorHAnsi"/>
                <w:sz w:val="18"/>
                <w:szCs w:val="18"/>
              </w:rPr>
              <w:t xml:space="preserve"> diet and exercise programme </w:t>
            </w:r>
          </w:p>
          <w:p w14:paraId="3D738002" w14:textId="77777777" w:rsidR="00D23E69" w:rsidRPr="000B17EE" w:rsidRDefault="00D23E69" w:rsidP="00D23E69">
            <w:pPr>
              <w:rPr>
                <w:rFonts w:cstheme="minorHAnsi"/>
                <w:sz w:val="18"/>
                <w:szCs w:val="18"/>
              </w:rPr>
            </w:pPr>
          </w:p>
          <w:p w14:paraId="130294E3" w14:textId="77777777" w:rsidR="00D23E69" w:rsidRPr="000B17EE" w:rsidRDefault="00D23E69" w:rsidP="00D23E69">
            <w:pPr>
              <w:rPr>
                <w:rFonts w:cstheme="minorHAnsi"/>
                <w:sz w:val="18"/>
                <w:szCs w:val="18"/>
              </w:rPr>
            </w:pPr>
            <w:r w:rsidRPr="000B17EE">
              <w:rPr>
                <w:rFonts w:cstheme="minorHAnsi"/>
                <w:sz w:val="18"/>
                <w:szCs w:val="18"/>
              </w:rPr>
              <w:t>Then they will lose an average of 6.97% weight</w:t>
            </w:r>
          </w:p>
        </w:tc>
        <w:tc>
          <w:tcPr>
            <w:tcW w:w="714" w:type="dxa"/>
          </w:tcPr>
          <w:p w14:paraId="651678DE" w14:textId="77777777" w:rsidR="00D23E69" w:rsidRPr="000B17EE" w:rsidRDefault="00D23E69" w:rsidP="00D23E69">
            <w:pPr>
              <w:rPr>
                <w:rFonts w:cstheme="minorHAnsi"/>
                <w:sz w:val="18"/>
                <w:szCs w:val="18"/>
              </w:rPr>
            </w:pPr>
            <w:r w:rsidRPr="000B17EE">
              <w:rPr>
                <w:rFonts w:cstheme="minorHAnsi"/>
                <w:sz w:val="18"/>
                <w:szCs w:val="18"/>
              </w:rPr>
              <w:t>W16</w:t>
            </w:r>
          </w:p>
        </w:tc>
        <w:tc>
          <w:tcPr>
            <w:tcW w:w="1696" w:type="dxa"/>
          </w:tcPr>
          <w:p w14:paraId="2A27C387" w14:textId="77777777" w:rsidR="00D23E69" w:rsidRPr="000B17EE" w:rsidRDefault="00D23E69" w:rsidP="00D23E69">
            <w:pPr>
              <w:rPr>
                <w:rFonts w:cstheme="minorHAnsi"/>
                <w:sz w:val="18"/>
                <w:szCs w:val="18"/>
              </w:rPr>
            </w:pPr>
            <w:r w:rsidRPr="000B17EE">
              <w:rPr>
                <w:rFonts w:cstheme="minorHAnsi"/>
                <w:sz w:val="18"/>
                <w:szCs w:val="18"/>
              </w:rPr>
              <w:t>IVF</w:t>
            </w:r>
          </w:p>
          <w:p w14:paraId="5284D494" w14:textId="77777777" w:rsidR="00D23E69" w:rsidRPr="000B17EE" w:rsidRDefault="00D23E69" w:rsidP="00D23E69">
            <w:pPr>
              <w:rPr>
                <w:rFonts w:cstheme="minorHAnsi"/>
                <w:sz w:val="18"/>
                <w:szCs w:val="18"/>
              </w:rPr>
            </w:pPr>
            <w:r w:rsidRPr="000B17EE">
              <w:rPr>
                <w:rFonts w:cstheme="minorHAnsi"/>
                <w:sz w:val="18"/>
                <w:szCs w:val="18"/>
              </w:rPr>
              <w:t>BMI 30-40 age 18-37</w:t>
            </w:r>
          </w:p>
        </w:tc>
        <w:tc>
          <w:tcPr>
            <w:tcW w:w="2272" w:type="dxa"/>
          </w:tcPr>
          <w:p w14:paraId="4CDC16FE" w14:textId="77777777" w:rsidR="00D23E69" w:rsidRPr="000B17EE" w:rsidRDefault="00D23E69" w:rsidP="00D23E69">
            <w:pPr>
              <w:rPr>
                <w:rFonts w:cstheme="minorHAnsi"/>
                <w:sz w:val="18"/>
                <w:szCs w:val="18"/>
              </w:rPr>
            </w:pPr>
            <w:r w:rsidRPr="000B17EE">
              <w:rPr>
                <w:rFonts w:cstheme="minorHAnsi"/>
                <w:color w:val="000000"/>
                <w:sz w:val="18"/>
                <w:szCs w:val="18"/>
              </w:rPr>
              <w:t xml:space="preserve">Reduction of calories by 500-800/day plus exercise plus support </w:t>
            </w:r>
          </w:p>
        </w:tc>
      </w:tr>
      <w:tr w:rsidR="00D23E69" w:rsidRPr="000B17EE" w14:paraId="7D88C0DA" w14:textId="77777777" w:rsidTr="00D23E69">
        <w:tc>
          <w:tcPr>
            <w:tcW w:w="1696" w:type="dxa"/>
          </w:tcPr>
          <w:p w14:paraId="4C9EF7F4" w14:textId="77777777" w:rsidR="00D23E69" w:rsidRPr="000B17EE" w:rsidRDefault="00D23E69" w:rsidP="00D23E69">
            <w:pPr>
              <w:rPr>
                <w:rFonts w:cstheme="minorHAnsi"/>
                <w:sz w:val="18"/>
                <w:szCs w:val="18"/>
              </w:rPr>
            </w:pPr>
            <w:r w:rsidRPr="000B17EE">
              <w:rPr>
                <w:rFonts w:cstheme="minorHAnsi"/>
                <w:sz w:val="18"/>
                <w:szCs w:val="18"/>
              </w:rPr>
              <w:t>Homan et al 2012 The FAST study</w:t>
            </w:r>
            <w:r>
              <w:rPr>
                <w:vertAlign w:val="superscript"/>
              </w:rPr>
              <w:t>245</w:t>
            </w:r>
          </w:p>
        </w:tc>
        <w:tc>
          <w:tcPr>
            <w:tcW w:w="997" w:type="dxa"/>
          </w:tcPr>
          <w:p w14:paraId="099B2C74" w14:textId="77777777" w:rsidR="00D23E69" w:rsidRPr="000B17EE" w:rsidRDefault="00D23E69" w:rsidP="00D23E69">
            <w:pPr>
              <w:rPr>
                <w:rFonts w:cstheme="minorHAnsi"/>
                <w:sz w:val="18"/>
                <w:szCs w:val="18"/>
              </w:rPr>
            </w:pPr>
            <w:r w:rsidRPr="000B17EE">
              <w:rPr>
                <w:rFonts w:cstheme="minorHAnsi"/>
                <w:sz w:val="18"/>
                <w:szCs w:val="18"/>
              </w:rPr>
              <w:t>PS</w:t>
            </w:r>
          </w:p>
        </w:tc>
        <w:tc>
          <w:tcPr>
            <w:tcW w:w="5949" w:type="dxa"/>
          </w:tcPr>
          <w:p w14:paraId="21050555" w14:textId="77777777" w:rsidR="00D23E69" w:rsidRPr="000B17EE" w:rsidRDefault="00D23E69" w:rsidP="00D23E69">
            <w:pPr>
              <w:rPr>
                <w:rFonts w:cstheme="minorHAnsi"/>
                <w:sz w:val="18"/>
                <w:szCs w:val="18"/>
              </w:rPr>
            </w:pPr>
            <w:r w:rsidRPr="000B17EE">
              <w:rPr>
                <w:rFonts w:cstheme="minorHAnsi"/>
                <w:sz w:val="18"/>
                <w:szCs w:val="18"/>
              </w:rPr>
              <w:t>If couples undergoing fertility treatment are overweight and are motivated to receive lifestyle intervention using MI principles, designed to address lifestyle behaviours potentially influencing fertility and receive weekly follow-up support phone calls</w:t>
            </w:r>
          </w:p>
          <w:p w14:paraId="58AA4147" w14:textId="77777777" w:rsidR="00D23E69" w:rsidRPr="000B17EE" w:rsidRDefault="00D23E69" w:rsidP="00D23E69">
            <w:pPr>
              <w:rPr>
                <w:rFonts w:cstheme="minorHAnsi"/>
                <w:sz w:val="18"/>
                <w:szCs w:val="18"/>
              </w:rPr>
            </w:pPr>
          </w:p>
          <w:p w14:paraId="169731DD" w14:textId="77777777" w:rsidR="00D23E69" w:rsidRPr="000B17EE" w:rsidRDefault="00D23E69" w:rsidP="00D23E69">
            <w:pPr>
              <w:rPr>
                <w:rFonts w:cstheme="minorHAnsi"/>
                <w:sz w:val="18"/>
                <w:szCs w:val="18"/>
              </w:rPr>
            </w:pPr>
            <w:r w:rsidRPr="000B17EE">
              <w:rPr>
                <w:rFonts w:cstheme="minorHAnsi"/>
                <w:sz w:val="18"/>
                <w:szCs w:val="18"/>
              </w:rPr>
              <w:t>Then 47% of those who take part will lose between 1-5kg in 4 months.</w:t>
            </w:r>
          </w:p>
          <w:p w14:paraId="4160A26F" w14:textId="77777777" w:rsidR="00D23E69" w:rsidRPr="000B17EE" w:rsidRDefault="00D23E69" w:rsidP="00D23E69">
            <w:pPr>
              <w:rPr>
                <w:rFonts w:cstheme="minorHAnsi"/>
                <w:sz w:val="18"/>
                <w:szCs w:val="18"/>
              </w:rPr>
            </w:pPr>
          </w:p>
        </w:tc>
        <w:tc>
          <w:tcPr>
            <w:tcW w:w="714" w:type="dxa"/>
          </w:tcPr>
          <w:p w14:paraId="33444A2D" w14:textId="77777777" w:rsidR="00D23E69" w:rsidRPr="000B17EE" w:rsidRDefault="00D23E69" w:rsidP="00D23E69">
            <w:pPr>
              <w:rPr>
                <w:rFonts w:cstheme="minorHAnsi"/>
                <w:sz w:val="18"/>
                <w:szCs w:val="18"/>
              </w:rPr>
            </w:pPr>
            <w:r w:rsidRPr="000B17EE">
              <w:rPr>
                <w:rFonts w:cstheme="minorHAnsi"/>
                <w:sz w:val="18"/>
                <w:szCs w:val="18"/>
              </w:rPr>
              <w:t>W16</w:t>
            </w:r>
          </w:p>
        </w:tc>
        <w:tc>
          <w:tcPr>
            <w:tcW w:w="1696" w:type="dxa"/>
          </w:tcPr>
          <w:p w14:paraId="5DDE6F9F" w14:textId="77777777" w:rsidR="00D23E69" w:rsidRPr="000B17EE" w:rsidRDefault="00D23E69" w:rsidP="00D23E69">
            <w:pPr>
              <w:rPr>
                <w:rFonts w:cstheme="minorHAnsi"/>
                <w:sz w:val="18"/>
                <w:szCs w:val="18"/>
              </w:rPr>
            </w:pPr>
            <w:proofErr w:type="gramStart"/>
            <w:r w:rsidRPr="000B17EE">
              <w:rPr>
                <w:rFonts w:cstheme="minorHAnsi"/>
                <w:sz w:val="18"/>
                <w:szCs w:val="18"/>
              </w:rPr>
              <w:t>IVF  all</w:t>
            </w:r>
            <w:proofErr w:type="gramEnd"/>
            <w:r w:rsidRPr="000B17EE">
              <w:rPr>
                <w:rFonts w:cstheme="minorHAnsi"/>
                <w:sz w:val="18"/>
                <w:szCs w:val="18"/>
              </w:rPr>
              <w:t xml:space="preserve"> BMI</w:t>
            </w:r>
          </w:p>
          <w:p w14:paraId="396D0758" w14:textId="77777777" w:rsidR="00D23E69" w:rsidRPr="000B17EE" w:rsidRDefault="00D23E69" w:rsidP="00D23E69">
            <w:pPr>
              <w:rPr>
                <w:rFonts w:cstheme="minorHAnsi"/>
                <w:sz w:val="18"/>
                <w:szCs w:val="18"/>
              </w:rPr>
            </w:pPr>
            <w:r w:rsidRPr="000B17EE">
              <w:rPr>
                <w:rFonts w:cstheme="minorHAnsi"/>
                <w:sz w:val="18"/>
                <w:szCs w:val="18"/>
              </w:rPr>
              <w:t>Targetting lifestyle rather than one behaviour such as weight</w:t>
            </w:r>
          </w:p>
        </w:tc>
        <w:tc>
          <w:tcPr>
            <w:tcW w:w="2272" w:type="dxa"/>
          </w:tcPr>
          <w:p w14:paraId="26BF99FB" w14:textId="77777777" w:rsidR="00D23E69" w:rsidRPr="000B17EE" w:rsidRDefault="00D23E69" w:rsidP="00D23E69">
            <w:pPr>
              <w:rPr>
                <w:rFonts w:cstheme="minorHAnsi"/>
                <w:sz w:val="18"/>
                <w:szCs w:val="18"/>
              </w:rPr>
            </w:pPr>
            <w:r w:rsidRPr="000B17EE">
              <w:rPr>
                <w:rFonts w:cstheme="minorHAnsi"/>
                <w:sz w:val="18"/>
                <w:szCs w:val="18"/>
              </w:rPr>
              <w:t>Motivation – using MI to engage with lifestyle behaviours</w:t>
            </w:r>
          </w:p>
          <w:p w14:paraId="1F82F1F3" w14:textId="77777777" w:rsidR="00D23E69" w:rsidRPr="000B17EE" w:rsidRDefault="00D23E69" w:rsidP="00D23E69">
            <w:pPr>
              <w:rPr>
                <w:rFonts w:cstheme="minorHAnsi"/>
                <w:sz w:val="18"/>
                <w:szCs w:val="18"/>
              </w:rPr>
            </w:pPr>
            <w:r w:rsidRPr="000B17EE">
              <w:rPr>
                <w:rFonts w:cstheme="minorHAnsi"/>
                <w:sz w:val="18"/>
                <w:szCs w:val="18"/>
              </w:rPr>
              <w:t>Couples –</w:t>
            </w:r>
            <w:proofErr w:type="gramStart"/>
            <w:r w:rsidRPr="000B17EE">
              <w:rPr>
                <w:rFonts w:cstheme="minorHAnsi"/>
                <w:sz w:val="18"/>
                <w:szCs w:val="18"/>
              </w:rPr>
              <w:t>mutual  support</w:t>
            </w:r>
            <w:proofErr w:type="gramEnd"/>
            <w:r w:rsidRPr="000B17EE">
              <w:rPr>
                <w:rFonts w:cstheme="minorHAnsi"/>
                <w:sz w:val="18"/>
                <w:szCs w:val="18"/>
              </w:rPr>
              <w:t>.</w:t>
            </w:r>
          </w:p>
        </w:tc>
      </w:tr>
      <w:tr w:rsidR="00D23E69" w:rsidRPr="000B17EE" w14:paraId="0A3CFFF0" w14:textId="77777777" w:rsidTr="00D23E69">
        <w:tc>
          <w:tcPr>
            <w:tcW w:w="1696" w:type="dxa"/>
          </w:tcPr>
          <w:p w14:paraId="025B79A3" w14:textId="77777777" w:rsidR="00D23E69" w:rsidRPr="000B17EE" w:rsidRDefault="00D23E69" w:rsidP="00D23E69">
            <w:pPr>
              <w:rPr>
                <w:rFonts w:cstheme="minorHAnsi"/>
                <w:sz w:val="18"/>
                <w:szCs w:val="18"/>
              </w:rPr>
            </w:pPr>
            <w:r w:rsidRPr="000B17EE">
              <w:rPr>
                <w:rFonts w:cstheme="minorHAnsi"/>
                <w:sz w:val="18"/>
                <w:szCs w:val="18"/>
              </w:rPr>
              <w:t>Legro et al 2015</w:t>
            </w:r>
            <w:r>
              <w:rPr>
                <w:vertAlign w:val="superscript"/>
              </w:rPr>
              <w:t>43</w:t>
            </w:r>
          </w:p>
        </w:tc>
        <w:tc>
          <w:tcPr>
            <w:tcW w:w="997" w:type="dxa"/>
          </w:tcPr>
          <w:p w14:paraId="0A56213C"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2545A510"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If the intervention is tailored and includes meal replacements and weigh loss medication </w:t>
            </w:r>
          </w:p>
          <w:p w14:paraId="7BDA0C00" w14:textId="77777777" w:rsidR="00D23E69" w:rsidRPr="000B17EE" w:rsidRDefault="00D23E69" w:rsidP="00D23E69">
            <w:pPr>
              <w:rPr>
                <w:rFonts w:cstheme="minorHAnsi"/>
                <w:color w:val="000000"/>
                <w:sz w:val="18"/>
                <w:szCs w:val="18"/>
              </w:rPr>
            </w:pPr>
          </w:p>
          <w:p w14:paraId="770B4B9A" w14:textId="77777777" w:rsidR="00D23E69" w:rsidRPr="000B17EE" w:rsidRDefault="00D23E69" w:rsidP="00D23E69">
            <w:pPr>
              <w:rPr>
                <w:rFonts w:cstheme="minorHAnsi"/>
                <w:sz w:val="18"/>
                <w:szCs w:val="18"/>
              </w:rPr>
            </w:pPr>
            <w:r w:rsidRPr="000B17EE">
              <w:rPr>
                <w:rFonts w:cstheme="minorHAnsi"/>
                <w:color w:val="000000"/>
                <w:sz w:val="18"/>
                <w:szCs w:val="18"/>
              </w:rPr>
              <w:t xml:space="preserve">then participants can experience significant weight loss (between 6.2-6.4%) over the </w:t>
            </w:r>
            <w:proofErr w:type="gramStart"/>
            <w:r w:rsidRPr="000B17EE">
              <w:rPr>
                <w:rFonts w:cstheme="minorHAnsi"/>
                <w:color w:val="000000"/>
                <w:sz w:val="18"/>
                <w:szCs w:val="18"/>
              </w:rPr>
              <w:t>16 week</w:t>
            </w:r>
            <w:proofErr w:type="gramEnd"/>
            <w:r w:rsidRPr="000B17EE">
              <w:rPr>
                <w:rFonts w:cstheme="minorHAnsi"/>
                <w:color w:val="000000"/>
                <w:sz w:val="18"/>
                <w:szCs w:val="18"/>
              </w:rPr>
              <w:t xml:space="preserve"> period</w:t>
            </w:r>
          </w:p>
        </w:tc>
        <w:tc>
          <w:tcPr>
            <w:tcW w:w="714" w:type="dxa"/>
          </w:tcPr>
          <w:p w14:paraId="07605540" w14:textId="77777777" w:rsidR="00D23E69" w:rsidRPr="000B17EE" w:rsidRDefault="00D23E69" w:rsidP="00D23E69">
            <w:pPr>
              <w:rPr>
                <w:rFonts w:cstheme="minorHAnsi"/>
                <w:sz w:val="18"/>
                <w:szCs w:val="18"/>
              </w:rPr>
            </w:pPr>
            <w:r w:rsidRPr="000B17EE">
              <w:rPr>
                <w:rFonts w:cstheme="minorHAnsi"/>
                <w:sz w:val="18"/>
                <w:szCs w:val="18"/>
              </w:rPr>
              <w:t>W16</w:t>
            </w:r>
          </w:p>
        </w:tc>
        <w:tc>
          <w:tcPr>
            <w:tcW w:w="1696" w:type="dxa"/>
          </w:tcPr>
          <w:p w14:paraId="15B326EF" w14:textId="77777777" w:rsidR="00D23E69" w:rsidRPr="000B17EE" w:rsidRDefault="00D23E69" w:rsidP="00D23E69">
            <w:pPr>
              <w:rPr>
                <w:rFonts w:cstheme="minorHAnsi"/>
                <w:sz w:val="18"/>
                <w:szCs w:val="18"/>
              </w:rPr>
            </w:pPr>
            <w:r w:rsidRPr="000B17EE">
              <w:rPr>
                <w:rFonts w:cstheme="minorHAnsi"/>
                <w:sz w:val="18"/>
                <w:szCs w:val="18"/>
              </w:rPr>
              <w:t>PCOS &amp; IVF</w:t>
            </w:r>
          </w:p>
          <w:p w14:paraId="14E95886" w14:textId="77777777" w:rsidR="00D23E69" w:rsidRPr="000B17EE" w:rsidRDefault="00D23E69" w:rsidP="00D23E69">
            <w:pPr>
              <w:rPr>
                <w:rFonts w:cstheme="minorHAnsi"/>
                <w:sz w:val="18"/>
                <w:szCs w:val="18"/>
              </w:rPr>
            </w:pPr>
            <w:r w:rsidRPr="000B17EE">
              <w:rPr>
                <w:rFonts w:cstheme="minorHAnsi"/>
                <w:sz w:val="18"/>
                <w:szCs w:val="18"/>
              </w:rPr>
              <w:t xml:space="preserve">BMI 27-42 </w:t>
            </w:r>
          </w:p>
          <w:p w14:paraId="56F5BAE9" w14:textId="77777777" w:rsidR="00D23E69" w:rsidRPr="000B17EE" w:rsidRDefault="00D23E69" w:rsidP="00D23E69">
            <w:pPr>
              <w:rPr>
                <w:rFonts w:cstheme="minorHAnsi"/>
                <w:sz w:val="18"/>
                <w:szCs w:val="18"/>
              </w:rPr>
            </w:pPr>
            <w:r w:rsidRPr="000B17EE">
              <w:rPr>
                <w:rFonts w:cstheme="minorHAnsi"/>
                <w:sz w:val="18"/>
                <w:szCs w:val="18"/>
              </w:rPr>
              <w:t>aged 18-40</w:t>
            </w:r>
          </w:p>
        </w:tc>
        <w:tc>
          <w:tcPr>
            <w:tcW w:w="2272" w:type="dxa"/>
          </w:tcPr>
          <w:p w14:paraId="2C105942" w14:textId="77777777" w:rsidR="00D23E69" w:rsidRPr="000B17EE" w:rsidRDefault="00D23E69" w:rsidP="00D23E69">
            <w:pPr>
              <w:rPr>
                <w:rFonts w:cstheme="minorHAnsi"/>
                <w:sz w:val="18"/>
                <w:szCs w:val="18"/>
              </w:rPr>
            </w:pPr>
            <w:r w:rsidRPr="000B17EE">
              <w:rPr>
                <w:rFonts w:cstheme="minorHAnsi"/>
                <w:sz w:val="18"/>
                <w:szCs w:val="18"/>
              </w:rPr>
              <w:t xml:space="preserve">Hypocaloric (between 1200-2000) plus lifestyle modification </w:t>
            </w:r>
            <w:proofErr w:type="gramStart"/>
            <w:r w:rsidRPr="000B17EE">
              <w:rPr>
                <w:rFonts w:cstheme="minorHAnsi"/>
                <w:sz w:val="18"/>
                <w:szCs w:val="18"/>
              </w:rPr>
              <w:t>( incl</w:t>
            </w:r>
            <w:proofErr w:type="gramEnd"/>
            <w:r w:rsidRPr="000B17EE">
              <w:rPr>
                <w:rFonts w:cstheme="minorHAnsi"/>
                <w:sz w:val="18"/>
                <w:szCs w:val="18"/>
              </w:rPr>
              <w:t xml:space="preserve">  meal replacements, weight loss medication (either sibutramine, or orlistat),and increased physical activity</w:t>
            </w:r>
          </w:p>
        </w:tc>
      </w:tr>
      <w:tr w:rsidR="00D23E69" w:rsidRPr="000B17EE" w14:paraId="63D8BF21" w14:textId="77777777" w:rsidTr="00D23E69">
        <w:tc>
          <w:tcPr>
            <w:tcW w:w="1696" w:type="dxa"/>
          </w:tcPr>
          <w:p w14:paraId="61334E30" w14:textId="77777777" w:rsidR="00D23E69" w:rsidRPr="000B17EE" w:rsidRDefault="00D23E69" w:rsidP="00D23E69">
            <w:pPr>
              <w:rPr>
                <w:rFonts w:cstheme="minorHAnsi"/>
                <w:sz w:val="18"/>
                <w:szCs w:val="18"/>
              </w:rPr>
            </w:pPr>
            <w:r w:rsidRPr="000B17EE">
              <w:rPr>
                <w:rFonts w:cstheme="minorHAnsi"/>
                <w:sz w:val="18"/>
                <w:szCs w:val="18"/>
              </w:rPr>
              <w:t>Mahoney 2014</w:t>
            </w:r>
            <w:r>
              <w:rPr>
                <w:vertAlign w:val="superscript"/>
              </w:rPr>
              <w:t>246</w:t>
            </w:r>
          </w:p>
        </w:tc>
        <w:tc>
          <w:tcPr>
            <w:tcW w:w="997" w:type="dxa"/>
          </w:tcPr>
          <w:p w14:paraId="084B6387" w14:textId="77777777" w:rsidR="00D23E69" w:rsidRPr="000B17EE" w:rsidRDefault="00D23E69" w:rsidP="00D23E69">
            <w:pPr>
              <w:rPr>
                <w:rFonts w:cstheme="minorHAnsi"/>
                <w:sz w:val="18"/>
                <w:szCs w:val="18"/>
              </w:rPr>
            </w:pPr>
          </w:p>
        </w:tc>
        <w:tc>
          <w:tcPr>
            <w:tcW w:w="5949" w:type="dxa"/>
          </w:tcPr>
          <w:p w14:paraId="4F35EE96"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If individual tailored motivational interviewing is used, </w:t>
            </w:r>
          </w:p>
          <w:p w14:paraId="630EC157" w14:textId="77777777" w:rsidR="00D23E69" w:rsidRPr="000B17EE" w:rsidRDefault="00D23E69" w:rsidP="00D23E69">
            <w:pPr>
              <w:rPr>
                <w:rFonts w:cstheme="minorHAnsi"/>
                <w:color w:val="000000"/>
                <w:sz w:val="18"/>
                <w:szCs w:val="18"/>
              </w:rPr>
            </w:pPr>
          </w:p>
          <w:p w14:paraId="481C0012" w14:textId="77777777" w:rsidR="00D23E69" w:rsidRPr="000B17EE" w:rsidRDefault="00D23E69" w:rsidP="00D23E69">
            <w:pPr>
              <w:rPr>
                <w:rFonts w:cstheme="minorHAnsi"/>
                <w:color w:val="000000"/>
                <w:sz w:val="18"/>
                <w:szCs w:val="18"/>
              </w:rPr>
            </w:pPr>
            <w:r w:rsidRPr="000B17EE">
              <w:rPr>
                <w:rFonts w:cstheme="minorHAnsi"/>
                <w:color w:val="000000"/>
                <w:sz w:val="18"/>
                <w:szCs w:val="18"/>
              </w:rPr>
              <w:t>Then participants can report behaviour change and lose an average of 7lbs in 12 weeks</w:t>
            </w:r>
          </w:p>
          <w:p w14:paraId="753B87BB" w14:textId="77777777" w:rsidR="00D23E69" w:rsidRPr="000B17EE" w:rsidRDefault="00D23E69" w:rsidP="00D23E69">
            <w:pPr>
              <w:rPr>
                <w:rFonts w:cstheme="minorHAnsi"/>
                <w:sz w:val="18"/>
                <w:szCs w:val="18"/>
              </w:rPr>
            </w:pPr>
          </w:p>
        </w:tc>
        <w:tc>
          <w:tcPr>
            <w:tcW w:w="714" w:type="dxa"/>
          </w:tcPr>
          <w:p w14:paraId="07D2FEEF" w14:textId="77777777" w:rsidR="00D23E69" w:rsidRPr="000B17EE" w:rsidRDefault="00D23E69" w:rsidP="00D23E69">
            <w:pPr>
              <w:rPr>
                <w:rFonts w:cstheme="minorHAnsi"/>
                <w:sz w:val="18"/>
                <w:szCs w:val="18"/>
              </w:rPr>
            </w:pPr>
            <w:r w:rsidRPr="000B17EE">
              <w:rPr>
                <w:rFonts w:cstheme="minorHAnsi"/>
                <w:color w:val="000000"/>
                <w:sz w:val="18"/>
                <w:szCs w:val="18"/>
              </w:rPr>
              <w:t>W16</w:t>
            </w:r>
          </w:p>
        </w:tc>
        <w:tc>
          <w:tcPr>
            <w:tcW w:w="1696" w:type="dxa"/>
          </w:tcPr>
          <w:p w14:paraId="448ABCD0"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PCOS </w:t>
            </w:r>
          </w:p>
          <w:p w14:paraId="197A54ED"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BMI greater than 27, age 18-44 </w:t>
            </w:r>
          </w:p>
          <w:p w14:paraId="0518C804" w14:textId="77777777" w:rsidR="00D23E69" w:rsidRPr="000B17EE" w:rsidRDefault="00D23E69" w:rsidP="00D23E69">
            <w:pPr>
              <w:rPr>
                <w:rFonts w:cstheme="minorHAnsi"/>
                <w:color w:val="000000"/>
                <w:sz w:val="18"/>
                <w:szCs w:val="18"/>
              </w:rPr>
            </w:pPr>
          </w:p>
          <w:p w14:paraId="22BDF29C" w14:textId="77777777" w:rsidR="00D23E69" w:rsidRPr="000B17EE" w:rsidRDefault="00D23E69" w:rsidP="00D23E69">
            <w:pPr>
              <w:rPr>
                <w:rFonts w:cstheme="minorHAnsi"/>
                <w:sz w:val="18"/>
                <w:szCs w:val="18"/>
              </w:rPr>
            </w:pPr>
            <w:proofErr w:type="gramStart"/>
            <w:r w:rsidRPr="000B17EE">
              <w:rPr>
                <w:rFonts w:cstheme="minorHAnsi"/>
                <w:color w:val="000000"/>
                <w:sz w:val="18"/>
                <w:szCs w:val="18"/>
              </w:rPr>
              <w:t>12 week</w:t>
            </w:r>
            <w:proofErr w:type="gramEnd"/>
            <w:r w:rsidRPr="000B17EE">
              <w:rPr>
                <w:rFonts w:cstheme="minorHAnsi"/>
                <w:color w:val="000000"/>
                <w:sz w:val="18"/>
                <w:szCs w:val="18"/>
              </w:rPr>
              <w:t xml:space="preserve"> 6 MI sessions, daily logs </w:t>
            </w:r>
          </w:p>
        </w:tc>
        <w:tc>
          <w:tcPr>
            <w:tcW w:w="2272" w:type="dxa"/>
          </w:tcPr>
          <w:p w14:paraId="6C110424" w14:textId="77777777" w:rsidR="00D23E69" w:rsidRPr="000B17EE" w:rsidRDefault="00D23E69" w:rsidP="00D23E69">
            <w:pPr>
              <w:rPr>
                <w:rFonts w:cstheme="minorHAnsi"/>
                <w:sz w:val="18"/>
                <w:szCs w:val="18"/>
              </w:rPr>
            </w:pPr>
            <w:r w:rsidRPr="000B17EE">
              <w:rPr>
                <w:rFonts w:cstheme="minorHAnsi"/>
                <w:sz w:val="18"/>
                <w:szCs w:val="18"/>
              </w:rPr>
              <w:t>MI, monitoring</w:t>
            </w:r>
          </w:p>
        </w:tc>
      </w:tr>
      <w:tr w:rsidR="00D23E69" w:rsidRPr="000B17EE" w14:paraId="7FAB52F1" w14:textId="77777777" w:rsidTr="00D23E69">
        <w:tc>
          <w:tcPr>
            <w:tcW w:w="1696" w:type="dxa"/>
          </w:tcPr>
          <w:p w14:paraId="0D293E1E" w14:textId="77777777" w:rsidR="00D23E69" w:rsidRPr="000B17EE" w:rsidRDefault="00D23E69" w:rsidP="00D23E69">
            <w:pPr>
              <w:rPr>
                <w:rFonts w:cstheme="minorHAnsi"/>
                <w:sz w:val="18"/>
                <w:szCs w:val="18"/>
              </w:rPr>
            </w:pPr>
            <w:r w:rsidRPr="000B17EE">
              <w:rPr>
                <w:rFonts w:cstheme="minorHAnsi"/>
                <w:sz w:val="18"/>
                <w:szCs w:val="18"/>
              </w:rPr>
              <w:t>Moran et al 2011</w:t>
            </w:r>
            <w:r>
              <w:rPr>
                <w:vertAlign w:val="superscript"/>
              </w:rPr>
              <w:t>193</w:t>
            </w:r>
          </w:p>
          <w:p w14:paraId="0240B24F" w14:textId="77777777" w:rsidR="00D23E69" w:rsidRPr="000B17EE" w:rsidRDefault="00D23E69" w:rsidP="00D23E69">
            <w:pPr>
              <w:rPr>
                <w:rFonts w:cstheme="minorHAnsi"/>
                <w:sz w:val="18"/>
                <w:szCs w:val="18"/>
              </w:rPr>
            </w:pPr>
          </w:p>
        </w:tc>
        <w:tc>
          <w:tcPr>
            <w:tcW w:w="997" w:type="dxa"/>
          </w:tcPr>
          <w:p w14:paraId="07053707" w14:textId="77777777" w:rsidR="00D23E69" w:rsidRPr="000B17EE" w:rsidRDefault="00D23E69" w:rsidP="00D23E69">
            <w:pPr>
              <w:rPr>
                <w:rFonts w:cstheme="minorHAnsi"/>
                <w:sz w:val="18"/>
                <w:szCs w:val="18"/>
              </w:rPr>
            </w:pPr>
            <w:r w:rsidRPr="000B17EE">
              <w:rPr>
                <w:rFonts w:cstheme="minorHAnsi"/>
                <w:sz w:val="18"/>
                <w:szCs w:val="18"/>
              </w:rPr>
              <w:t>PS</w:t>
            </w:r>
          </w:p>
        </w:tc>
        <w:tc>
          <w:tcPr>
            <w:tcW w:w="5949" w:type="dxa"/>
          </w:tcPr>
          <w:p w14:paraId="6E1CAF1B" w14:textId="77777777" w:rsidR="00D23E69" w:rsidRPr="000B17EE" w:rsidRDefault="00D23E69" w:rsidP="00D23E69">
            <w:pPr>
              <w:rPr>
                <w:rFonts w:cstheme="minorHAnsi"/>
                <w:color w:val="000000"/>
                <w:sz w:val="18"/>
                <w:szCs w:val="18"/>
              </w:rPr>
            </w:pPr>
            <w:r w:rsidRPr="000B17EE">
              <w:rPr>
                <w:rFonts w:cstheme="minorHAnsi"/>
                <w:sz w:val="18"/>
                <w:szCs w:val="18"/>
              </w:rPr>
              <w:t>If women follow a reduced calorie high protein diet, t</w:t>
            </w:r>
            <w:r w:rsidRPr="000B17EE">
              <w:rPr>
                <w:rFonts w:cstheme="minorHAnsi"/>
                <w:color w:val="000000"/>
                <w:sz w:val="18"/>
                <w:szCs w:val="18"/>
              </w:rPr>
              <w:t xml:space="preserve">here is a meal replacement aspect and they receive lifestyle </w:t>
            </w:r>
            <w:proofErr w:type="gramStart"/>
            <w:r w:rsidRPr="000B17EE">
              <w:rPr>
                <w:rFonts w:cstheme="minorHAnsi"/>
                <w:color w:val="000000"/>
                <w:sz w:val="18"/>
                <w:szCs w:val="18"/>
              </w:rPr>
              <w:t>advice ,</w:t>
            </w:r>
            <w:proofErr w:type="gramEnd"/>
            <w:r w:rsidRPr="000B17EE">
              <w:rPr>
                <w:rFonts w:cstheme="minorHAnsi"/>
                <w:color w:val="000000"/>
                <w:sz w:val="18"/>
                <w:szCs w:val="18"/>
              </w:rPr>
              <w:t xml:space="preserve"> </w:t>
            </w:r>
          </w:p>
          <w:p w14:paraId="5D768C0B" w14:textId="77777777" w:rsidR="00D23E69" w:rsidRPr="000B17EE" w:rsidRDefault="00D23E69" w:rsidP="00D23E69">
            <w:pPr>
              <w:rPr>
                <w:rFonts w:cstheme="minorHAnsi"/>
                <w:sz w:val="18"/>
                <w:szCs w:val="18"/>
              </w:rPr>
            </w:pPr>
            <w:r w:rsidRPr="000B17EE">
              <w:rPr>
                <w:rFonts w:cstheme="minorHAnsi"/>
                <w:color w:val="000000"/>
                <w:sz w:val="18"/>
                <w:szCs w:val="18"/>
              </w:rPr>
              <w:lastRenderedPageBreak/>
              <w:t xml:space="preserve">then participants can lose an average of 3.8 kg in the </w:t>
            </w:r>
            <w:proofErr w:type="gramStart"/>
            <w:r w:rsidRPr="000B17EE">
              <w:rPr>
                <w:rFonts w:cstheme="minorHAnsi"/>
                <w:color w:val="000000"/>
                <w:sz w:val="18"/>
                <w:szCs w:val="18"/>
              </w:rPr>
              <w:t>5-9 week</w:t>
            </w:r>
            <w:proofErr w:type="gramEnd"/>
            <w:r w:rsidRPr="000B17EE">
              <w:rPr>
                <w:rFonts w:cstheme="minorHAnsi"/>
                <w:color w:val="000000"/>
                <w:sz w:val="18"/>
                <w:szCs w:val="18"/>
              </w:rPr>
              <w:t xml:space="preserve"> intervention period</w:t>
            </w:r>
          </w:p>
        </w:tc>
        <w:tc>
          <w:tcPr>
            <w:tcW w:w="714" w:type="dxa"/>
          </w:tcPr>
          <w:p w14:paraId="27E76C9F" w14:textId="77777777" w:rsidR="00D23E69" w:rsidRPr="000B17EE" w:rsidRDefault="00D23E69" w:rsidP="00D23E69">
            <w:pPr>
              <w:rPr>
                <w:rFonts w:cstheme="minorHAnsi"/>
                <w:sz w:val="18"/>
                <w:szCs w:val="18"/>
              </w:rPr>
            </w:pPr>
            <w:r w:rsidRPr="000B17EE">
              <w:rPr>
                <w:rFonts w:cstheme="minorHAnsi"/>
                <w:color w:val="000000"/>
                <w:sz w:val="18"/>
                <w:szCs w:val="18"/>
              </w:rPr>
              <w:lastRenderedPageBreak/>
              <w:t>W16</w:t>
            </w:r>
          </w:p>
        </w:tc>
        <w:tc>
          <w:tcPr>
            <w:tcW w:w="1696" w:type="dxa"/>
          </w:tcPr>
          <w:p w14:paraId="743ED571"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IVF </w:t>
            </w:r>
          </w:p>
          <w:p w14:paraId="298F4D68"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BMI </w:t>
            </w:r>
            <w:proofErr w:type="gramStart"/>
            <w:r w:rsidRPr="000B17EE">
              <w:rPr>
                <w:rFonts w:cstheme="minorHAnsi"/>
                <w:color w:val="000000"/>
                <w:sz w:val="18"/>
                <w:szCs w:val="18"/>
              </w:rPr>
              <w:t>28-45;</w:t>
            </w:r>
            <w:proofErr w:type="gramEnd"/>
            <w:r w:rsidRPr="000B17EE">
              <w:rPr>
                <w:rFonts w:cstheme="minorHAnsi"/>
                <w:color w:val="000000"/>
                <w:sz w:val="18"/>
                <w:szCs w:val="18"/>
              </w:rPr>
              <w:t xml:space="preserve"> </w:t>
            </w:r>
          </w:p>
          <w:p w14:paraId="79996445" w14:textId="77777777" w:rsidR="00D23E69" w:rsidRPr="000B17EE" w:rsidRDefault="00D23E69" w:rsidP="00D23E69">
            <w:pPr>
              <w:rPr>
                <w:rFonts w:cstheme="minorHAnsi"/>
                <w:sz w:val="18"/>
                <w:szCs w:val="18"/>
              </w:rPr>
            </w:pPr>
            <w:r w:rsidRPr="000B17EE">
              <w:rPr>
                <w:rFonts w:cstheme="minorHAnsi"/>
                <w:color w:val="000000"/>
                <w:sz w:val="18"/>
                <w:szCs w:val="18"/>
              </w:rPr>
              <w:t xml:space="preserve">age 18–40 years; </w:t>
            </w:r>
          </w:p>
        </w:tc>
        <w:tc>
          <w:tcPr>
            <w:tcW w:w="2272" w:type="dxa"/>
          </w:tcPr>
          <w:p w14:paraId="0CA8B4F0" w14:textId="77777777" w:rsidR="00D23E69" w:rsidRPr="000B17EE" w:rsidRDefault="00D23E69" w:rsidP="00D23E69">
            <w:pPr>
              <w:rPr>
                <w:rFonts w:cstheme="minorHAnsi"/>
                <w:sz w:val="18"/>
                <w:szCs w:val="18"/>
              </w:rPr>
            </w:pPr>
            <w:r w:rsidRPr="000B17EE">
              <w:rPr>
                <w:rFonts w:cstheme="minorHAnsi"/>
                <w:sz w:val="18"/>
                <w:szCs w:val="18"/>
              </w:rPr>
              <w:t xml:space="preserve">Hypocaloric 1200 calories incl 1 meal replacement and 3 contacts </w:t>
            </w:r>
          </w:p>
          <w:p w14:paraId="3F32170E" w14:textId="77777777" w:rsidR="00D23E69" w:rsidRPr="000B17EE" w:rsidRDefault="00D23E69" w:rsidP="00D23E69">
            <w:pPr>
              <w:rPr>
                <w:rFonts w:cstheme="minorHAnsi"/>
                <w:sz w:val="18"/>
                <w:szCs w:val="18"/>
              </w:rPr>
            </w:pPr>
          </w:p>
        </w:tc>
      </w:tr>
      <w:tr w:rsidR="00D23E69" w:rsidRPr="000B17EE" w14:paraId="62AFB974" w14:textId="77777777" w:rsidTr="00D23E69">
        <w:tc>
          <w:tcPr>
            <w:tcW w:w="1696" w:type="dxa"/>
          </w:tcPr>
          <w:p w14:paraId="6A99E61A" w14:textId="77777777" w:rsidR="00D23E69" w:rsidRPr="000B17EE" w:rsidRDefault="00D23E69" w:rsidP="00D23E69">
            <w:pPr>
              <w:rPr>
                <w:rFonts w:cstheme="minorHAnsi"/>
                <w:sz w:val="18"/>
                <w:szCs w:val="18"/>
              </w:rPr>
            </w:pPr>
            <w:r w:rsidRPr="000B17EE">
              <w:rPr>
                <w:rFonts w:cstheme="minorHAnsi"/>
                <w:sz w:val="18"/>
                <w:szCs w:val="18"/>
              </w:rPr>
              <w:lastRenderedPageBreak/>
              <w:t>Rothberg et al 2016</w:t>
            </w:r>
            <w:r>
              <w:rPr>
                <w:vertAlign w:val="superscript"/>
              </w:rPr>
              <w:t>150</w:t>
            </w:r>
          </w:p>
        </w:tc>
        <w:tc>
          <w:tcPr>
            <w:tcW w:w="997" w:type="dxa"/>
          </w:tcPr>
          <w:p w14:paraId="2D1D6BB5" w14:textId="77777777" w:rsidR="00D23E69" w:rsidRPr="000B17EE" w:rsidRDefault="00D23E69" w:rsidP="00D23E69">
            <w:pPr>
              <w:rPr>
                <w:rFonts w:cstheme="minorHAnsi"/>
                <w:sz w:val="18"/>
                <w:szCs w:val="18"/>
              </w:rPr>
            </w:pPr>
            <w:r w:rsidRPr="000B17EE">
              <w:rPr>
                <w:rFonts w:cstheme="minorHAnsi"/>
                <w:sz w:val="18"/>
                <w:szCs w:val="18"/>
              </w:rPr>
              <w:t>FT</w:t>
            </w:r>
          </w:p>
        </w:tc>
        <w:tc>
          <w:tcPr>
            <w:tcW w:w="5949" w:type="dxa"/>
          </w:tcPr>
          <w:p w14:paraId="5CB9C6AF" w14:textId="77777777" w:rsidR="00D23E69" w:rsidRPr="000B17EE" w:rsidRDefault="00D23E69" w:rsidP="00D23E69">
            <w:pPr>
              <w:rPr>
                <w:rFonts w:cstheme="minorHAnsi"/>
                <w:sz w:val="18"/>
                <w:szCs w:val="18"/>
              </w:rPr>
            </w:pPr>
            <w:r w:rsidRPr="000B17EE">
              <w:rPr>
                <w:rFonts w:cstheme="minorHAnsi"/>
                <w:sz w:val="18"/>
                <w:szCs w:val="18"/>
              </w:rPr>
              <w:t xml:space="preserve">If women were able to complete the </w:t>
            </w:r>
            <w:proofErr w:type="gramStart"/>
            <w:r w:rsidRPr="000B17EE">
              <w:rPr>
                <w:rFonts w:cstheme="minorHAnsi"/>
                <w:sz w:val="18"/>
                <w:szCs w:val="18"/>
              </w:rPr>
              <w:t>16 week</w:t>
            </w:r>
            <w:proofErr w:type="gramEnd"/>
            <w:r w:rsidRPr="000B17EE">
              <w:rPr>
                <w:rFonts w:cstheme="minorHAnsi"/>
                <w:sz w:val="18"/>
                <w:szCs w:val="18"/>
              </w:rPr>
              <w:t xml:space="preserve"> intensive weight loss programme (N=6)</w:t>
            </w:r>
          </w:p>
          <w:p w14:paraId="5E080FCC" w14:textId="77777777" w:rsidR="00D23E69" w:rsidRPr="000B17EE" w:rsidRDefault="00D23E69" w:rsidP="00D23E69">
            <w:pPr>
              <w:rPr>
                <w:rFonts w:cstheme="minorHAnsi"/>
                <w:sz w:val="18"/>
                <w:szCs w:val="18"/>
              </w:rPr>
            </w:pPr>
            <w:r w:rsidRPr="000B17EE">
              <w:rPr>
                <w:rFonts w:cstheme="minorHAnsi"/>
                <w:sz w:val="18"/>
                <w:szCs w:val="18"/>
              </w:rPr>
              <w:t>Then they lost an average of 13% body weight</w:t>
            </w:r>
          </w:p>
        </w:tc>
        <w:tc>
          <w:tcPr>
            <w:tcW w:w="714" w:type="dxa"/>
          </w:tcPr>
          <w:p w14:paraId="7652F859" w14:textId="77777777" w:rsidR="00D23E69" w:rsidRPr="000B17EE" w:rsidRDefault="00D23E69" w:rsidP="00D23E69">
            <w:pPr>
              <w:rPr>
                <w:rFonts w:cstheme="minorHAnsi"/>
                <w:color w:val="000000"/>
                <w:sz w:val="18"/>
                <w:szCs w:val="18"/>
              </w:rPr>
            </w:pPr>
            <w:r w:rsidRPr="000B17EE">
              <w:rPr>
                <w:rFonts w:cstheme="minorHAnsi"/>
                <w:color w:val="000000"/>
                <w:sz w:val="18"/>
                <w:szCs w:val="18"/>
              </w:rPr>
              <w:t>W16</w:t>
            </w:r>
          </w:p>
        </w:tc>
        <w:tc>
          <w:tcPr>
            <w:tcW w:w="1696" w:type="dxa"/>
          </w:tcPr>
          <w:p w14:paraId="680E561B" w14:textId="77777777" w:rsidR="00D23E69" w:rsidRPr="000B17EE" w:rsidRDefault="00D23E69" w:rsidP="00D23E69">
            <w:pPr>
              <w:rPr>
                <w:rFonts w:cstheme="minorHAnsi"/>
                <w:color w:val="000000"/>
                <w:sz w:val="18"/>
                <w:szCs w:val="18"/>
              </w:rPr>
            </w:pPr>
            <w:r w:rsidRPr="000B17EE">
              <w:rPr>
                <w:rFonts w:cstheme="minorHAnsi"/>
                <w:color w:val="000000"/>
                <w:sz w:val="18"/>
                <w:szCs w:val="18"/>
              </w:rPr>
              <w:t>Subfertility</w:t>
            </w:r>
          </w:p>
          <w:p w14:paraId="090A39AE"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BMI 35–45; age 18-40 </w:t>
            </w:r>
            <w:proofErr w:type="gramStart"/>
            <w:r w:rsidRPr="000B17EE">
              <w:rPr>
                <w:rFonts w:cstheme="minorHAnsi"/>
                <w:color w:val="000000"/>
                <w:sz w:val="18"/>
                <w:szCs w:val="18"/>
              </w:rPr>
              <w:t>years;</w:t>
            </w:r>
            <w:proofErr w:type="gramEnd"/>
            <w:r w:rsidRPr="000B17EE">
              <w:rPr>
                <w:rFonts w:cstheme="minorHAnsi"/>
                <w:color w:val="000000"/>
                <w:sz w:val="18"/>
                <w:szCs w:val="18"/>
              </w:rPr>
              <w:t xml:space="preserve"> </w:t>
            </w:r>
          </w:p>
          <w:p w14:paraId="685382F4" w14:textId="77777777" w:rsidR="00D23E69" w:rsidRPr="000B17EE" w:rsidRDefault="00D23E69" w:rsidP="00D23E69">
            <w:pPr>
              <w:rPr>
                <w:rFonts w:cstheme="minorHAnsi"/>
                <w:color w:val="000000"/>
                <w:sz w:val="18"/>
                <w:szCs w:val="18"/>
              </w:rPr>
            </w:pPr>
            <w:r w:rsidRPr="000B17EE">
              <w:rPr>
                <w:rFonts w:cstheme="minorHAnsi"/>
                <w:sz w:val="18"/>
                <w:szCs w:val="18"/>
              </w:rPr>
              <w:t>Goal of 15% weight loss</w:t>
            </w:r>
          </w:p>
        </w:tc>
        <w:tc>
          <w:tcPr>
            <w:tcW w:w="2272" w:type="dxa"/>
          </w:tcPr>
          <w:p w14:paraId="66D3B410" w14:textId="77777777" w:rsidR="00D23E69" w:rsidRPr="000B17EE" w:rsidRDefault="00D23E69" w:rsidP="00D23E69">
            <w:pPr>
              <w:rPr>
                <w:rFonts w:cstheme="minorHAnsi"/>
                <w:sz w:val="18"/>
                <w:szCs w:val="18"/>
              </w:rPr>
            </w:pPr>
            <w:r w:rsidRPr="000B17EE">
              <w:rPr>
                <w:rFonts w:cstheme="minorHAnsi"/>
                <w:sz w:val="18"/>
                <w:szCs w:val="18"/>
              </w:rPr>
              <w:t>Hypocaloric VLED 800 cals for up to 12 weeks. Fortnightly dietetic input. PA advice</w:t>
            </w:r>
          </w:p>
        </w:tc>
      </w:tr>
      <w:tr w:rsidR="00D23E69" w:rsidRPr="000B17EE" w14:paraId="2BEC1F46" w14:textId="77777777" w:rsidTr="00D23E69">
        <w:tc>
          <w:tcPr>
            <w:tcW w:w="1696" w:type="dxa"/>
          </w:tcPr>
          <w:p w14:paraId="0A6A89B6" w14:textId="77777777" w:rsidR="00D23E69" w:rsidRPr="000B17EE" w:rsidRDefault="00D23E69" w:rsidP="00D23E69">
            <w:pPr>
              <w:rPr>
                <w:rFonts w:cstheme="minorHAnsi"/>
                <w:color w:val="000000"/>
                <w:sz w:val="18"/>
                <w:szCs w:val="18"/>
              </w:rPr>
            </w:pPr>
            <w:r w:rsidRPr="000B17EE">
              <w:rPr>
                <w:rFonts w:cstheme="minorHAnsi"/>
                <w:color w:val="000000"/>
                <w:sz w:val="18"/>
                <w:szCs w:val="18"/>
              </w:rPr>
              <w:t>Sim et al 2014</w:t>
            </w:r>
            <w:r>
              <w:rPr>
                <w:vertAlign w:val="superscript"/>
              </w:rPr>
              <w:t>149</w:t>
            </w:r>
          </w:p>
          <w:p w14:paraId="3431B42E" w14:textId="77777777" w:rsidR="00D23E69" w:rsidRPr="000B17EE" w:rsidRDefault="00D23E69" w:rsidP="00D23E69">
            <w:pPr>
              <w:jc w:val="center"/>
              <w:rPr>
                <w:rFonts w:cstheme="minorHAnsi"/>
                <w:sz w:val="18"/>
                <w:szCs w:val="18"/>
              </w:rPr>
            </w:pPr>
          </w:p>
        </w:tc>
        <w:tc>
          <w:tcPr>
            <w:tcW w:w="997" w:type="dxa"/>
          </w:tcPr>
          <w:p w14:paraId="71DA10DD"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55C5EB6A" w14:textId="77777777" w:rsidR="00D23E69" w:rsidRPr="000B17EE" w:rsidRDefault="00D23E69" w:rsidP="00D23E69">
            <w:pPr>
              <w:rPr>
                <w:rFonts w:cstheme="minorHAnsi"/>
                <w:sz w:val="18"/>
                <w:szCs w:val="18"/>
              </w:rPr>
            </w:pPr>
            <w:r w:rsidRPr="000B17EE">
              <w:rPr>
                <w:rFonts w:cstheme="minorHAnsi"/>
                <w:color w:val="000000"/>
                <w:sz w:val="18"/>
                <w:szCs w:val="18"/>
              </w:rPr>
              <w:t>If participants take part in a group programme and if the intervention is flexible/tailored and the intervention includes support, then they can lose an average of 6.6</w:t>
            </w:r>
            <w:proofErr w:type="gramStart"/>
            <w:r w:rsidRPr="000B17EE">
              <w:rPr>
                <w:rFonts w:cstheme="minorHAnsi"/>
                <w:color w:val="000000"/>
                <w:sz w:val="18"/>
                <w:szCs w:val="18"/>
              </w:rPr>
              <w:t>kg  in</w:t>
            </w:r>
            <w:proofErr w:type="gramEnd"/>
            <w:r w:rsidRPr="000B17EE">
              <w:rPr>
                <w:rFonts w:cstheme="minorHAnsi"/>
                <w:color w:val="000000"/>
                <w:sz w:val="18"/>
                <w:szCs w:val="18"/>
              </w:rPr>
              <w:t xml:space="preserve"> the 12 week period</w:t>
            </w:r>
          </w:p>
        </w:tc>
        <w:tc>
          <w:tcPr>
            <w:tcW w:w="714" w:type="dxa"/>
          </w:tcPr>
          <w:p w14:paraId="24E52889" w14:textId="77777777" w:rsidR="00D23E69" w:rsidRPr="000B17EE" w:rsidRDefault="00D23E69" w:rsidP="00D23E69">
            <w:pPr>
              <w:rPr>
                <w:rFonts w:cstheme="minorHAnsi"/>
                <w:color w:val="000000"/>
                <w:sz w:val="18"/>
                <w:szCs w:val="18"/>
              </w:rPr>
            </w:pPr>
            <w:r w:rsidRPr="000B17EE">
              <w:rPr>
                <w:rFonts w:cstheme="minorHAnsi"/>
                <w:color w:val="000000"/>
                <w:sz w:val="18"/>
                <w:szCs w:val="18"/>
              </w:rPr>
              <w:t>W16</w:t>
            </w:r>
          </w:p>
        </w:tc>
        <w:tc>
          <w:tcPr>
            <w:tcW w:w="1696" w:type="dxa"/>
          </w:tcPr>
          <w:p w14:paraId="0650E03F" w14:textId="77777777" w:rsidR="00D23E69" w:rsidRPr="000B17EE" w:rsidRDefault="00D23E69" w:rsidP="00D23E69">
            <w:pPr>
              <w:rPr>
                <w:rFonts w:cstheme="minorHAnsi"/>
                <w:color w:val="000000"/>
                <w:sz w:val="18"/>
                <w:szCs w:val="18"/>
              </w:rPr>
            </w:pPr>
            <w:r w:rsidRPr="000B17EE">
              <w:rPr>
                <w:rFonts w:cstheme="minorHAnsi"/>
                <w:color w:val="000000"/>
                <w:sz w:val="18"/>
                <w:szCs w:val="18"/>
              </w:rPr>
              <w:t>IVF</w:t>
            </w:r>
          </w:p>
          <w:p w14:paraId="67B78782" w14:textId="77777777" w:rsidR="00D23E69" w:rsidRPr="000B17EE" w:rsidRDefault="00D23E69" w:rsidP="00D23E69">
            <w:pPr>
              <w:rPr>
                <w:rFonts w:cstheme="minorHAnsi"/>
                <w:color w:val="000000"/>
                <w:sz w:val="18"/>
                <w:szCs w:val="18"/>
              </w:rPr>
            </w:pPr>
            <w:r w:rsidRPr="000B17EE">
              <w:rPr>
                <w:rFonts w:cstheme="minorHAnsi"/>
                <w:color w:val="000000"/>
                <w:sz w:val="18"/>
                <w:szCs w:val="18"/>
              </w:rPr>
              <w:t>BMI 30-40; age 18-37 years</w:t>
            </w:r>
          </w:p>
        </w:tc>
        <w:tc>
          <w:tcPr>
            <w:tcW w:w="2272" w:type="dxa"/>
          </w:tcPr>
          <w:p w14:paraId="06D67007" w14:textId="77777777" w:rsidR="00D23E69" w:rsidRPr="000B17EE" w:rsidRDefault="00D23E69" w:rsidP="00D23E69">
            <w:pPr>
              <w:rPr>
                <w:rFonts w:cstheme="minorHAnsi"/>
                <w:sz w:val="18"/>
                <w:szCs w:val="18"/>
              </w:rPr>
            </w:pPr>
            <w:r w:rsidRPr="000B17EE">
              <w:rPr>
                <w:rFonts w:cstheme="minorHAnsi"/>
                <w:sz w:val="18"/>
                <w:szCs w:val="18"/>
              </w:rPr>
              <w:t xml:space="preserve">Hypocaloric VLED 6 weeks at ~ 650 cals then 6 week “refeeding” with ~650 deficit cals described as indiv tailored </w:t>
            </w:r>
          </w:p>
          <w:p w14:paraId="6B94824D" w14:textId="77777777" w:rsidR="00D23E69" w:rsidRPr="000B17EE" w:rsidRDefault="00D23E69" w:rsidP="00D23E69">
            <w:pPr>
              <w:rPr>
                <w:rFonts w:cstheme="minorHAnsi"/>
                <w:sz w:val="18"/>
                <w:szCs w:val="18"/>
              </w:rPr>
            </w:pPr>
          </w:p>
          <w:p w14:paraId="3B57A1EF" w14:textId="77777777" w:rsidR="00D23E69" w:rsidRPr="000B17EE" w:rsidRDefault="00D23E69" w:rsidP="00D23E69">
            <w:pPr>
              <w:rPr>
                <w:rFonts w:cstheme="minorHAnsi"/>
                <w:sz w:val="18"/>
                <w:szCs w:val="18"/>
              </w:rPr>
            </w:pPr>
            <w:r w:rsidRPr="000B17EE">
              <w:rPr>
                <w:rFonts w:cstheme="minorHAnsi"/>
                <w:sz w:val="18"/>
                <w:szCs w:val="18"/>
              </w:rPr>
              <w:t>Group process as support mechanism (but not measured)</w:t>
            </w:r>
          </w:p>
        </w:tc>
      </w:tr>
      <w:tr w:rsidR="00D23E69" w:rsidRPr="000B17EE" w14:paraId="759F2D6F" w14:textId="77777777" w:rsidTr="00D23E69">
        <w:tc>
          <w:tcPr>
            <w:tcW w:w="1696" w:type="dxa"/>
          </w:tcPr>
          <w:p w14:paraId="1C7884EB" w14:textId="77777777" w:rsidR="00D23E69" w:rsidRPr="000B17EE" w:rsidRDefault="00D23E69" w:rsidP="00D23E69">
            <w:pPr>
              <w:rPr>
                <w:rFonts w:cstheme="minorHAnsi"/>
                <w:sz w:val="18"/>
                <w:szCs w:val="18"/>
              </w:rPr>
            </w:pPr>
            <w:r w:rsidRPr="000B17EE">
              <w:rPr>
                <w:rFonts w:cstheme="minorHAnsi"/>
                <w:sz w:val="18"/>
                <w:szCs w:val="18"/>
              </w:rPr>
              <w:t>Van Elten et al 2019</w:t>
            </w:r>
            <w:r>
              <w:rPr>
                <w:vertAlign w:val="superscript"/>
              </w:rPr>
              <w:t>249</w:t>
            </w:r>
          </w:p>
        </w:tc>
        <w:tc>
          <w:tcPr>
            <w:tcW w:w="997" w:type="dxa"/>
          </w:tcPr>
          <w:p w14:paraId="568FDF98"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6881BB35" w14:textId="77777777" w:rsidR="00D23E69" w:rsidRPr="000B17EE" w:rsidRDefault="00D23E69" w:rsidP="00D23E69">
            <w:pPr>
              <w:rPr>
                <w:rFonts w:cstheme="minorHAnsi"/>
                <w:sz w:val="18"/>
                <w:szCs w:val="18"/>
              </w:rPr>
            </w:pPr>
            <w:r w:rsidRPr="000B17EE">
              <w:rPr>
                <w:rFonts w:cstheme="minorHAnsi"/>
                <w:sz w:val="18"/>
                <w:szCs w:val="18"/>
              </w:rPr>
              <w:t xml:space="preserve">If women take part in a </w:t>
            </w:r>
            <w:proofErr w:type="gramStart"/>
            <w:r w:rsidRPr="000B17EE">
              <w:rPr>
                <w:rFonts w:cstheme="minorHAnsi"/>
                <w:sz w:val="18"/>
                <w:szCs w:val="18"/>
              </w:rPr>
              <w:t>6 month</w:t>
            </w:r>
            <w:proofErr w:type="gramEnd"/>
            <w:r w:rsidRPr="000B17EE">
              <w:rPr>
                <w:rFonts w:cstheme="minorHAnsi"/>
                <w:sz w:val="18"/>
                <w:szCs w:val="18"/>
              </w:rPr>
              <w:t xml:space="preserve"> intervention prior to IVF with goal of 5-10% weight loss, the largest effect of the intervention was within 3 months of randomisation. Therefore, it seems that the higher intensity of guidance in the first three months of the intervention program encouraged healthy changes in diet and physical activity</w:t>
            </w:r>
          </w:p>
        </w:tc>
        <w:tc>
          <w:tcPr>
            <w:tcW w:w="714" w:type="dxa"/>
          </w:tcPr>
          <w:p w14:paraId="53F7DD29" w14:textId="77777777" w:rsidR="00D23E69" w:rsidRPr="000B17EE" w:rsidRDefault="00D23E69" w:rsidP="00D23E69">
            <w:pPr>
              <w:rPr>
                <w:rFonts w:cstheme="minorHAnsi"/>
                <w:color w:val="000000"/>
                <w:sz w:val="18"/>
                <w:szCs w:val="18"/>
              </w:rPr>
            </w:pPr>
            <w:r w:rsidRPr="000B17EE">
              <w:rPr>
                <w:rFonts w:cstheme="minorHAnsi"/>
                <w:sz w:val="18"/>
                <w:szCs w:val="18"/>
              </w:rPr>
              <w:t>W16</w:t>
            </w:r>
          </w:p>
        </w:tc>
        <w:tc>
          <w:tcPr>
            <w:tcW w:w="1696" w:type="dxa"/>
          </w:tcPr>
          <w:p w14:paraId="66EC3FDD" w14:textId="77777777" w:rsidR="00D23E69" w:rsidRPr="000B17EE" w:rsidRDefault="00D23E69" w:rsidP="00D23E69">
            <w:pPr>
              <w:rPr>
                <w:rFonts w:cstheme="minorHAnsi"/>
                <w:sz w:val="18"/>
                <w:szCs w:val="18"/>
              </w:rPr>
            </w:pPr>
            <w:r w:rsidRPr="000B17EE">
              <w:rPr>
                <w:rFonts w:cstheme="minorHAnsi"/>
                <w:sz w:val="18"/>
                <w:szCs w:val="18"/>
              </w:rPr>
              <w:t>IVF</w:t>
            </w:r>
          </w:p>
          <w:p w14:paraId="105AF68D" w14:textId="77777777" w:rsidR="00D23E69" w:rsidRPr="000B17EE" w:rsidRDefault="00D23E69" w:rsidP="00D23E69">
            <w:pPr>
              <w:rPr>
                <w:rFonts w:cstheme="minorHAnsi"/>
                <w:color w:val="000000"/>
                <w:sz w:val="18"/>
                <w:szCs w:val="18"/>
              </w:rPr>
            </w:pPr>
            <w:r w:rsidRPr="000B17EE">
              <w:rPr>
                <w:rFonts w:cstheme="minorHAnsi"/>
                <w:color w:val="000000"/>
                <w:sz w:val="18"/>
                <w:szCs w:val="18"/>
              </w:rPr>
              <w:t>BMI &gt;</w:t>
            </w:r>
            <w:proofErr w:type="gramStart"/>
            <w:r w:rsidRPr="000B17EE">
              <w:rPr>
                <w:rFonts w:cstheme="minorHAnsi"/>
                <w:color w:val="000000"/>
                <w:sz w:val="18"/>
                <w:szCs w:val="18"/>
              </w:rPr>
              <w:t>28;</w:t>
            </w:r>
            <w:proofErr w:type="gramEnd"/>
            <w:r w:rsidRPr="000B17EE">
              <w:rPr>
                <w:rFonts w:cstheme="minorHAnsi"/>
                <w:color w:val="000000"/>
                <w:sz w:val="18"/>
                <w:szCs w:val="18"/>
              </w:rPr>
              <w:t xml:space="preserve"> </w:t>
            </w:r>
          </w:p>
          <w:p w14:paraId="0CB13CF8" w14:textId="77777777" w:rsidR="00D23E69" w:rsidRPr="000B17EE" w:rsidRDefault="00D23E69" w:rsidP="00D23E69">
            <w:pPr>
              <w:rPr>
                <w:rFonts w:cstheme="minorHAnsi"/>
                <w:color w:val="000000"/>
                <w:sz w:val="18"/>
                <w:szCs w:val="18"/>
              </w:rPr>
            </w:pPr>
            <w:r w:rsidRPr="000B17EE">
              <w:rPr>
                <w:rFonts w:cstheme="minorHAnsi"/>
                <w:color w:val="000000"/>
                <w:sz w:val="18"/>
                <w:szCs w:val="18"/>
              </w:rPr>
              <w:t>aged 18-39</w:t>
            </w:r>
          </w:p>
        </w:tc>
        <w:tc>
          <w:tcPr>
            <w:tcW w:w="2272" w:type="dxa"/>
          </w:tcPr>
          <w:p w14:paraId="067C9CFC" w14:textId="77777777" w:rsidR="00D23E69" w:rsidRPr="000B17EE" w:rsidRDefault="00D23E69" w:rsidP="00D23E69">
            <w:pPr>
              <w:rPr>
                <w:rFonts w:cstheme="minorHAnsi"/>
                <w:sz w:val="18"/>
                <w:szCs w:val="18"/>
              </w:rPr>
            </w:pPr>
            <w:r w:rsidRPr="000B17EE">
              <w:rPr>
                <w:rFonts w:cstheme="minorHAnsi"/>
                <w:sz w:val="18"/>
                <w:szCs w:val="18"/>
              </w:rPr>
              <w:t>Hypocaloric and lifestyle counselling</w:t>
            </w:r>
          </w:p>
        </w:tc>
      </w:tr>
    </w:tbl>
    <w:p w14:paraId="769EFCDF" w14:textId="77777777" w:rsidR="00D23E69" w:rsidRPr="000B17EE" w:rsidRDefault="00D23E69" w:rsidP="00D23E69">
      <w:pPr>
        <w:rPr>
          <w:rFonts w:cstheme="minorHAnsi"/>
          <w:b/>
          <w:sz w:val="18"/>
          <w:szCs w:val="18"/>
        </w:rPr>
      </w:pPr>
    </w:p>
    <w:p w14:paraId="4C57F976" w14:textId="77777777" w:rsidR="00D23E69" w:rsidRPr="0057779F" w:rsidRDefault="00D23E69" w:rsidP="00D23E69">
      <w:pPr>
        <w:rPr>
          <w:b/>
        </w:rPr>
      </w:pPr>
      <w:bookmarkStart w:id="307" w:name="_Toc71751436"/>
      <w:bookmarkStart w:id="308" w:name="_Toc71804262"/>
      <w:r w:rsidRPr="0057779F">
        <w:rPr>
          <w:b/>
        </w:rPr>
        <w:t>Table 53. Consolidated Explanatory Accounts: Weight Loss Intervention programme of more than 16 weeks</w:t>
      </w:r>
      <w:bookmarkEnd w:id="307"/>
      <w:bookmarkEnd w:id="308"/>
    </w:p>
    <w:tbl>
      <w:tblPr>
        <w:tblStyle w:val="TableGrid"/>
        <w:tblW w:w="13324" w:type="dxa"/>
        <w:tblLayout w:type="fixed"/>
        <w:tblLook w:val="04A0" w:firstRow="1" w:lastRow="0" w:firstColumn="1" w:lastColumn="0" w:noHBand="0" w:noVBand="1"/>
      </w:tblPr>
      <w:tblGrid>
        <w:gridCol w:w="1696"/>
        <w:gridCol w:w="997"/>
        <w:gridCol w:w="5949"/>
        <w:gridCol w:w="714"/>
        <w:gridCol w:w="1696"/>
        <w:gridCol w:w="2272"/>
      </w:tblGrid>
      <w:tr w:rsidR="00D23E69" w:rsidRPr="000B17EE" w14:paraId="2556E57D" w14:textId="77777777" w:rsidTr="00D23E69">
        <w:tc>
          <w:tcPr>
            <w:tcW w:w="1696" w:type="dxa"/>
          </w:tcPr>
          <w:p w14:paraId="660A06D8" w14:textId="77777777" w:rsidR="00D23E69" w:rsidRPr="000B17EE" w:rsidRDefault="00D23E69" w:rsidP="00D23E69">
            <w:pPr>
              <w:rPr>
                <w:rFonts w:cstheme="minorHAnsi"/>
                <w:sz w:val="18"/>
                <w:szCs w:val="18"/>
              </w:rPr>
            </w:pPr>
            <w:r w:rsidRPr="000B17EE">
              <w:rPr>
                <w:rFonts w:cstheme="minorHAnsi"/>
                <w:sz w:val="18"/>
                <w:szCs w:val="18"/>
              </w:rPr>
              <w:t>Author/study</w:t>
            </w:r>
          </w:p>
        </w:tc>
        <w:tc>
          <w:tcPr>
            <w:tcW w:w="997" w:type="dxa"/>
          </w:tcPr>
          <w:p w14:paraId="29B58AA6" w14:textId="77777777" w:rsidR="00D23E69" w:rsidRPr="000B17EE" w:rsidRDefault="00D23E69" w:rsidP="00D23E69">
            <w:pPr>
              <w:rPr>
                <w:rFonts w:cstheme="minorHAnsi"/>
                <w:sz w:val="18"/>
                <w:szCs w:val="18"/>
              </w:rPr>
            </w:pPr>
            <w:r w:rsidRPr="000B17EE">
              <w:rPr>
                <w:rFonts w:cstheme="minorHAnsi"/>
                <w:sz w:val="18"/>
                <w:szCs w:val="18"/>
              </w:rPr>
              <w:t>Source</w:t>
            </w:r>
          </w:p>
        </w:tc>
        <w:tc>
          <w:tcPr>
            <w:tcW w:w="5949" w:type="dxa"/>
          </w:tcPr>
          <w:p w14:paraId="3494D7A6" w14:textId="77777777" w:rsidR="00D23E69" w:rsidRPr="000B17EE" w:rsidRDefault="00D23E69" w:rsidP="00D23E69">
            <w:pPr>
              <w:rPr>
                <w:rFonts w:cstheme="minorHAnsi"/>
                <w:sz w:val="18"/>
                <w:szCs w:val="18"/>
              </w:rPr>
            </w:pPr>
            <w:r w:rsidRPr="000B17EE">
              <w:rPr>
                <w:rFonts w:cstheme="minorHAnsi"/>
                <w:sz w:val="18"/>
                <w:szCs w:val="18"/>
              </w:rPr>
              <w:t>Explanatory Account</w:t>
            </w:r>
          </w:p>
        </w:tc>
        <w:tc>
          <w:tcPr>
            <w:tcW w:w="4682" w:type="dxa"/>
            <w:gridSpan w:val="3"/>
          </w:tcPr>
          <w:p w14:paraId="4D21D0DF" w14:textId="77777777" w:rsidR="00D23E69" w:rsidRPr="000B17EE" w:rsidRDefault="00D23E69" w:rsidP="00D23E69">
            <w:pPr>
              <w:rPr>
                <w:rFonts w:cstheme="minorHAnsi"/>
                <w:sz w:val="18"/>
                <w:szCs w:val="18"/>
              </w:rPr>
            </w:pPr>
            <w:r w:rsidRPr="000B17EE">
              <w:rPr>
                <w:rFonts w:cstheme="minorHAnsi"/>
                <w:sz w:val="18"/>
                <w:szCs w:val="18"/>
              </w:rPr>
              <w:t>Outcome (O) Context (C) Mechanism (M)</w:t>
            </w:r>
          </w:p>
        </w:tc>
      </w:tr>
      <w:tr w:rsidR="00D23E69" w:rsidRPr="000B17EE" w14:paraId="1935E885" w14:textId="77777777" w:rsidTr="00D23E69">
        <w:tc>
          <w:tcPr>
            <w:tcW w:w="1696" w:type="dxa"/>
          </w:tcPr>
          <w:p w14:paraId="11AEA429" w14:textId="77777777" w:rsidR="00D23E69" w:rsidRPr="000B17EE" w:rsidRDefault="00D23E69" w:rsidP="00D23E69">
            <w:pPr>
              <w:rPr>
                <w:rFonts w:cstheme="minorHAnsi"/>
                <w:sz w:val="18"/>
                <w:szCs w:val="18"/>
              </w:rPr>
            </w:pPr>
          </w:p>
        </w:tc>
        <w:tc>
          <w:tcPr>
            <w:tcW w:w="997" w:type="dxa"/>
          </w:tcPr>
          <w:p w14:paraId="73DC71C3" w14:textId="77777777" w:rsidR="00D23E69" w:rsidRPr="000B17EE" w:rsidRDefault="00D23E69" w:rsidP="00D23E69">
            <w:pPr>
              <w:rPr>
                <w:rFonts w:cstheme="minorHAnsi"/>
                <w:sz w:val="18"/>
                <w:szCs w:val="18"/>
              </w:rPr>
            </w:pPr>
          </w:p>
        </w:tc>
        <w:tc>
          <w:tcPr>
            <w:tcW w:w="5949" w:type="dxa"/>
          </w:tcPr>
          <w:p w14:paraId="6B0540DF" w14:textId="77777777" w:rsidR="00D23E69" w:rsidRPr="000B17EE" w:rsidRDefault="00D23E69" w:rsidP="00D23E69">
            <w:pPr>
              <w:rPr>
                <w:rFonts w:cstheme="minorHAnsi"/>
                <w:sz w:val="18"/>
                <w:szCs w:val="18"/>
              </w:rPr>
            </w:pPr>
          </w:p>
        </w:tc>
        <w:tc>
          <w:tcPr>
            <w:tcW w:w="714" w:type="dxa"/>
          </w:tcPr>
          <w:p w14:paraId="43968EBE" w14:textId="77777777" w:rsidR="00D23E69" w:rsidRPr="000B17EE" w:rsidRDefault="00D23E69" w:rsidP="00D23E69">
            <w:pPr>
              <w:rPr>
                <w:rFonts w:cstheme="minorHAnsi"/>
                <w:sz w:val="18"/>
                <w:szCs w:val="18"/>
              </w:rPr>
            </w:pPr>
            <w:r w:rsidRPr="000B17EE">
              <w:rPr>
                <w:rFonts w:cstheme="minorHAnsi"/>
                <w:sz w:val="18"/>
                <w:szCs w:val="18"/>
              </w:rPr>
              <w:t>O</w:t>
            </w:r>
          </w:p>
        </w:tc>
        <w:tc>
          <w:tcPr>
            <w:tcW w:w="1696" w:type="dxa"/>
          </w:tcPr>
          <w:p w14:paraId="01EEDFE0" w14:textId="77777777" w:rsidR="00D23E69" w:rsidRPr="000B17EE" w:rsidRDefault="00D23E69" w:rsidP="00D23E69">
            <w:pPr>
              <w:rPr>
                <w:rFonts w:cstheme="minorHAnsi"/>
                <w:sz w:val="18"/>
                <w:szCs w:val="18"/>
              </w:rPr>
            </w:pPr>
            <w:r w:rsidRPr="000B17EE">
              <w:rPr>
                <w:rFonts w:cstheme="minorHAnsi"/>
                <w:sz w:val="18"/>
                <w:szCs w:val="18"/>
              </w:rPr>
              <w:t>C</w:t>
            </w:r>
          </w:p>
        </w:tc>
        <w:tc>
          <w:tcPr>
            <w:tcW w:w="2272" w:type="dxa"/>
          </w:tcPr>
          <w:p w14:paraId="440F477A" w14:textId="77777777" w:rsidR="00D23E69" w:rsidRPr="000B17EE" w:rsidRDefault="00D23E69" w:rsidP="00D23E69">
            <w:pPr>
              <w:rPr>
                <w:rFonts w:cstheme="minorHAnsi"/>
                <w:sz w:val="18"/>
                <w:szCs w:val="18"/>
              </w:rPr>
            </w:pPr>
            <w:r w:rsidRPr="000B17EE">
              <w:rPr>
                <w:rFonts w:cstheme="minorHAnsi"/>
                <w:sz w:val="18"/>
                <w:szCs w:val="18"/>
              </w:rPr>
              <w:t>M</w:t>
            </w:r>
          </w:p>
        </w:tc>
      </w:tr>
      <w:tr w:rsidR="00D23E69" w:rsidRPr="000B17EE" w14:paraId="5289CD6A" w14:textId="77777777" w:rsidTr="00D23E69">
        <w:tc>
          <w:tcPr>
            <w:tcW w:w="1696" w:type="dxa"/>
          </w:tcPr>
          <w:p w14:paraId="4425EE96" w14:textId="77777777" w:rsidR="00D23E69" w:rsidRPr="000B17EE" w:rsidRDefault="00D23E69" w:rsidP="00D23E69">
            <w:pPr>
              <w:rPr>
                <w:rFonts w:cstheme="minorHAnsi"/>
                <w:sz w:val="18"/>
                <w:szCs w:val="18"/>
              </w:rPr>
            </w:pPr>
            <w:r w:rsidRPr="000B17EE">
              <w:rPr>
                <w:rFonts w:cstheme="minorHAnsi"/>
                <w:sz w:val="18"/>
                <w:szCs w:val="18"/>
              </w:rPr>
              <w:lastRenderedPageBreak/>
              <w:t>Brackenridge 2018</w:t>
            </w:r>
            <w:r>
              <w:rPr>
                <w:vertAlign w:val="superscript"/>
              </w:rPr>
              <w:t>80</w:t>
            </w:r>
          </w:p>
          <w:p w14:paraId="7E3EDA23" w14:textId="77777777" w:rsidR="00D23E69" w:rsidRPr="000B17EE" w:rsidRDefault="00D23E69" w:rsidP="00D23E69">
            <w:pPr>
              <w:rPr>
                <w:rFonts w:cstheme="minorHAnsi"/>
                <w:sz w:val="18"/>
                <w:szCs w:val="18"/>
              </w:rPr>
            </w:pPr>
          </w:p>
        </w:tc>
        <w:tc>
          <w:tcPr>
            <w:tcW w:w="997" w:type="dxa"/>
          </w:tcPr>
          <w:p w14:paraId="4C437543" w14:textId="77777777" w:rsidR="00D23E69" w:rsidRPr="000B17EE" w:rsidRDefault="00D23E69" w:rsidP="00D23E69">
            <w:pPr>
              <w:rPr>
                <w:rFonts w:cstheme="minorHAnsi"/>
                <w:sz w:val="18"/>
                <w:szCs w:val="18"/>
              </w:rPr>
            </w:pPr>
            <w:r w:rsidRPr="000B17EE">
              <w:rPr>
                <w:rFonts w:cstheme="minorHAnsi"/>
                <w:sz w:val="18"/>
                <w:szCs w:val="18"/>
              </w:rPr>
              <w:t>PS</w:t>
            </w:r>
          </w:p>
        </w:tc>
        <w:tc>
          <w:tcPr>
            <w:tcW w:w="5949" w:type="dxa"/>
          </w:tcPr>
          <w:p w14:paraId="52F6719E" w14:textId="77777777" w:rsidR="00D23E69" w:rsidRPr="000B17EE" w:rsidRDefault="00D23E69" w:rsidP="00D23E69">
            <w:pPr>
              <w:rPr>
                <w:rFonts w:cstheme="minorHAnsi"/>
                <w:sz w:val="18"/>
                <w:szCs w:val="18"/>
              </w:rPr>
            </w:pPr>
            <w:r w:rsidRPr="000B17EE">
              <w:rPr>
                <w:rFonts w:cstheme="minorHAnsi"/>
                <w:sz w:val="18"/>
                <w:szCs w:val="18"/>
              </w:rPr>
              <w:t xml:space="preserve">If women agree to delay having their coil removed for 24 weeks and can follow a Low Energy Liquid Diet weight loss programme plus fortnightly </w:t>
            </w:r>
            <w:proofErr w:type="gramStart"/>
            <w:r w:rsidRPr="000B17EE">
              <w:rPr>
                <w:rFonts w:cstheme="minorHAnsi"/>
                <w:sz w:val="18"/>
                <w:szCs w:val="18"/>
              </w:rPr>
              <w:t>15 minute</w:t>
            </w:r>
            <w:proofErr w:type="gramEnd"/>
            <w:r w:rsidRPr="000B17EE">
              <w:rPr>
                <w:rFonts w:cstheme="minorHAnsi"/>
                <w:sz w:val="18"/>
                <w:szCs w:val="18"/>
              </w:rPr>
              <w:t xml:space="preserve"> motivational support </w:t>
            </w:r>
          </w:p>
          <w:p w14:paraId="537191EA" w14:textId="77777777" w:rsidR="00D23E69" w:rsidRPr="000B17EE" w:rsidRDefault="00D23E69" w:rsidP="00D23E69">
            <w:pPr>
              <w:rPr>
                <w:rFonts w:cstheme="minorHAnsi"/>
                <w:sz w:val="18"/>
                <w:szCs w:val="18"/>
              </w:rPr>
            </w:pPr>
          </w:p>
          <w:p w14:paraId="46F79DD7" w14:textId="77777777" w:rsidR="00D23E69" w:rsidRPr="000B17EE" w:rsidRDefault="00D23E69" w:rsidP="00D23E69">
            <w:pPr>
              <w:rPr>
                <w:rFonts w:cstheme="minorHAnsi"/>
                <w:sz w:val="18"/>
                <w:szCs w:val="18"/>
              </w:rPr>
            </w:pPr>
            <w:r w:rsidRPr="000B17EE">
              <w:rPr>
                <w:rFonts w:cstheme="minorHAnsi"/>
                <w:sz w:val="18"/>
                <w:szCs w:val="18"/>
              </w:rPr>
              <w:t>Then they will lose a clinically significant amount of weight (median BMI reduction of 14.2% for completers, 6.6% ITT of all starters)</w:t>
            </w:r>
          </w:p>
        </w:tc>
        <w:tc>
          <w:tcPr>
            <w:tcW w:w="714" w:type="dxa"/>
          </w:tcPr>
          <w:p w14:paraId="246F2729" w14:textId="77777777" w:rsidR="00D23E69" w:rsidRPr="000B17EE" w:rsidRDefault="00D23E69" w:rsidP="00D23E69">
            <w:pPr>
              <w:rPr>
                <w:rFonts w:cstheme="minorHAnsi"/>
                <w:sz w:val="18"/>
                <w:szCs w:val="18"/>
              </w:rPr>
            </w:pPr>
            <w:r w:rsidRPr="000B17EE">
              <w:rPr>
                <w:rFonts w:cstheme="minorHAnsi"/>
                <w:sz w:val="18"/>
                <w:szCs w:val="18"/>
              </w:rPr>
              <w:t>W17</w:t>
            </w:r>
          </w:p>
        </w:tc>
        <w:tc>
          <w:tcPr>
            <w:tcW w:w="1696" w:type="dxa"/>
          </w:tcPr>
          <w:p w14:paraId="573E1281" w14:textId="77777777" w:rsidR="00D23E69" w:rsidRPr="000B17EE" w:rsidRDefault="00D23E69" w:rsidP="00D23E69">
            <w:pPr>
              <w:rPr>
                <w:rFonts w:cstheme="minorHAnsi"/>
                <w:sz w:val="18"/>
                <w:szCs w:val="18"/>
              </w:rPr>
            </w:pPr>
            <w:r w:rsidRPr="000B17EE">
              <w:rPr>
                <w:rFonts w:cstheme="minorHAnsi"/>
                <w:sz w:val="18"/>
                <w:szCs w:val="18"/>
              </w:rPr>
              <w:t>BMI &gt;30 18-40yrs</w:t>
            </w:r>
          </w:p>
          <w:p w14:paraId="0358CB10" w14:textId="77777777" w:rsidR="00D23E69" w:rsidRPr="000B17EE" w:rsidRDefault="00D23E69" w:rsidP="00D23E69">
            <w:pPr>
              <w:rPr>
                <w:rFonts w:cstheme="minorHAnsi"/>
                <w:sz w:val="18"/>
                <w:szCs w:val="18"/>
              </w:rPr>
            </w:pPr>
            <w:r w:rsidRPr="000B17EE">
              <w:rPr>
                <w:rFonts w:cstheme="minorHAnsi"/>
                <w:sz w:val="18"/>
                <w:szCs w:val="18"/>
              </w:rPr>
              <w:t xml:space="preserve">Community clinic Delay IUD removal </w:t>
            </w:r>
          </w:p>
        </w:tc>
        <w:tc>
          <w:tcPr>
            <w:tcW w:w="2272" w:type="dxa"/>
          </w:tcPr>
          <w:p w14:paraId="0072E362" w14:textId="77777777" w:rsidR="00D23E69" w:rsidRPr="000B17EE" w:rsidRDefault="00D23E69" w:rsidP="00D23E69">
            <w:pPr>
              <w:rPr>
                <w:rFonts w:cstheme="minorHAnsi"/>
                <w:sz w:val="18"/>
                <w:szCs w:val="18"/>
              </w:rPr>
            </w:pPr>
            <w:r w:rsidRPr="000B17EE">
              <w:rPr>
                <w:rFonts w:cstheme="minorHAnsi"/>
                <w:sz w:val="18"/>
                <w:szCs w:val="18"/>
              </w:rPr>
              <w:t>Hypocaloric 966–1220 kcal/day</w:t>
            </w:r>
          </w:p>
        </w:tc>
      </w:tr>
      <w:tr w:rsidR="00D23E69" w:rsidRPr="000B17EE" w14:paraId="1F5011CE" w14:textId="77777777" w:rsidTr="00D23E69">
        <w:tc>
          <w:tcPr>
            <w:tcW w:w="1696" w:type="dxa"/>
          </w:tcPr>
          <w:p w14:paraId="0B9A38CC" w14:textId="77777777" w:rsidR="00D23E69" w:rsidRPr="000B17EE" w:rsidRDefault="00D23E69" w:rsidP="00D23E69">
            <w:pPr>
              <w:rPr>
                <w:rFonts w:cstheme="minorHAnsi"/>
                <w:b/>
                <w:bCs/>
                <w:sz w:val="18"/>
                <w:szCs w:val="18"/>
              </w:rPr>
            </w:pPr>
            <w:r>
              <w:rPr>
                <w:rFonts w:cstheme="minorHAnsi"/>
                <w:sz w:val="18"/>
                <w:szCs w:val="18"/>
              </w:rPr>
              <w:t>Leblanc et al 2021</w:t>
            </w:r>
            <w:r>
              <w:rPr>
                <w:vertAlign w:val="superscript"/>
              </w:rPr>
              <w:t>52</w:t>
            </w:r>
          </w:p>
        </w:tc>
        <w:tc>
          <w:tcPr>
            <w:tcW w:w="997" w:type="dxa"/>
          </w:tcPr>
          <w:p w14:paraId="3681AE85"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2810F7F0" w14:textId="77777777" w:rsidR="00D23E69" w:rsidRPr="000B17EE" w:rsidRDefault="00D23E69" w:rsidP="00D23E69">
            <w:pPr>
              <w:rPr>
                <w:rFonts w:cstheme="minorHAnsi"/>
                <w:sz w:val="18"/>
                <w:szCs w:val="18"/>
              </w:rPr>
            </w:pPr>
            <w:r w:rsidRPr="000B17EE">
              <w:rPr>
                <w:rFonts w:cstheme="minorHAnsi"/>
                <w:color w:val="000000"/>
                <w:sz w:val="18"/>
                <w:szCs w:val="18"/>
              </w:rPr>
              <w:t xml:space="preserve">If women take part in a remotely delivered tailored behavioural weight loss </w:t>
            </w:r>
            <w:proofErr w:type="gramStart"/>
            <w:r w:rsidRPr="000B17EE">
              <w:rPr>
                <w:rFonts w:cstheme="minorHAnsi"/>
                <w:color w:val="000000"/>
                <w:sz w:val="18"/>
                <w:szCs w:val="18"/>
              </w:rPr>
              <w:t>intervention</w:t>
            </w:r>
            <w:proofErr w:type="gramEnd"/>
            <w:r w:rsidRPr="000B17EE">
              <w:rPr>
                <w:rFonts w:cstheme="minorHAnsi"/>
                <w:color w:val="000000"/>
                <w:sz w:val="18"/>
                <w:szCs w:val="18"/>
              </w:rPr>
              <w:t xml:space="preserve"> then they can lose 3.5% of their weight before conception</w:t>
            </w:r>
          </w:p>
        </w:tc>
        <w:tc>
          <w:tcPr>
            <w:tcW w:w="714" w:type="dxa"/>
          </w:tcPr>
          <w:p w14:paraId="2E0480F0" w14:textId="77777777" w:rsidR="00D23E69" w:rsidRPr="000B17EE" w:rsidRDefault="00D23E69" w:rsidP="00D23E69">
            <w:pPr>
              <w:rPr>
                <w:rFonts w:cstheme="minorHAnsi"/>
                <w:sz w:val="18"/>
                <w:szCs w:val="18"/>
              </w:rPr>
            </w:pPr>
            <w:r w:rsidRPr="000B17EE">
              <w:rPr>
                <w:rFonts w:cstheme="minorHAnsi"/>
                <w:sz w:val="18"/>
                <w:szCs w:val="18"/>
              </w:rPr>
              <w:t>W17</w:t>
            </w:r>
          </w:p>
        </w:tc>
        <w:tc>
          <w:tcPr>
            <w:tcW w:w="1696" w:type="dxa"/>
          </w:tcPr>
          <w:p w14:paraId="7DD34D5A" w14:textId="77777777" w:rsidR="00D23E69" w:rsidRPr="000B17EE" w:rsidRDefault="00D23E69" w:rsidP="00D23E69">
            <w:pPr>
              <w:rPr>
                <w:rFonts w:cstheme="minorHAnsi"/>
                <w:sz w:val="18"/>
                <w:szCs w:val="18"/>
              </w:rPr>
            </w:pPr>
            <w:r w:rsidRPr="000B17EE">
              <w:rPr>
                <w:rFonts w:cstheme="minorHAnsi"/>
                <w:sz w:val="18"/>
                <w:szCs w:val="18"/>
              </w:rPr>
              <w:t>USA Preconception and pregnancy</w:t>
            </w:r>
          </w:p>
        </w:tc>
        <w:tc>
          <w:tcPr>
            <w:tcW w:w="2272" w:type="dxa"/>
          </w:tcPr>
          <w:p w14:paraId="2E4B718E" w14:textId="77777777" w:rsidR="00D23E69" w:rsidRPr="000B17EE" w:rsidRDefault="00D23E69" w:rsidP="00D23E69">
            <w:pPr>
              <w:rPr>
                <w:rFonts w:cstheme="minorHAnsi"/>
                <w:sz w:val="18"/>
                <w:szCs w:val="18"/>
              </w:rPr>
            </w:pPr>
            <w:r w:rsidRPr="000B17EE">
              <w:rPr>
                <w:rFonts w:cstheme="minorHAnsi"/>
                <w:sz w:val="18"/>
                <w:szCs w:val="18"/>
              </w:rPr>
              <w:t>Behavioural weight loss support</w:t>
            </w:r>
          </w:p>
        </w:tc>
      </w:tr>
      <w:tr w:rsidR="00D23E69" w:rsidRPr="000B17EE" w14:paraId="42ECE813" w14:textId="77777777" w:rsidTr="00D23E69">
        <w:tc>
          <w:tcPr>
            <w:tcW w:w="1696" w:type="dxa"/>
          </w:tcPr>
          <w:p w14:paraId="5DC7CEAC" w14:textId="77777777" w:rsidR="00D23E69" w:rsidRPr="000B17EE" w:rsidRDefault="00D23E69" w:rsidP="00D23E69">
            <w:pPr>
              <w:rPr>
                <w:rFonts w:cstheme="minorHAnsi"/>
                <w:sz w:val="18"/>
                <w:szCs w:val="18"/>
              </w:rPr>
            </w:pPr>
          </w:p>
        </w:tc>
        <w:tc>
          <w:tcPr>
            <w:tcW w:w="997" w:type="dxa"/>
          </w:tcPr>
          <w:p w14:paraId="55507739" w14:textId="77777777" w:rsidR="00D23E69" w:rsidRPr="000B17EE" w:rsidRDefault="00D23E69" w:rsidP="00D23E69">
            <w:pPr>
              <w:rPr>
                <w:rFonts w:cstheme="minorHAnsi"/>
                <w:sz w:val="18"/>
                <w:szCs w:val="18"/>
              </w:rPr>
            </w:pPr>
          </w:p>
        </w:tc>
        <w:tc>
          <w:tcPr>
            <w:tcW w:w="5949" w:type="dxa"/>
          </w:tcPr>
          <w:p w14:paraId="0AFA9E47"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If women lose significant amount of weight prior to </w:t>
            </w:r>
            <w:proofErr w:type="gramStart"/>
            <w:r w:rsidRPr="000B17EE">
              <w:rPr>
                <w:rFonts w:cstheme="minorHAnsi"/>
                <w:color w:val="000000"/>
                <w:sz w:val="18"/>
                <w:szCs w:val="18"/>
              </w:rPr>
              <w:t>pregnancy</w:t>
            </w:r>
            <w:proofErr w:type="gramEnd"/>
            <w:r w:rsidRPr="000B17EE">
              <w:rPr>
                <w:rFonts w:cstheme="minorHAnsi"/>
                <w:color w:val="000000"/>
                <w:sz w:val="18"/>
                <w:szCs w:val="18"/>
              </w:rPr>
              <w:t xml:space="preserve"> then there is a risk of weight regain in pregnancy</w:t>
            </w:r>
          </w:p>
          <w:p w14:paraId="4B96B1BB" w14:textId="77777777" w:rsidR="00D23E69" w:rsidRPr="000B17EE" w:rsidRDefault="00D23E69" w:rsidP="00D23E69">
            <w:pPr>
              <w:rPr>
                <w:rFonts w:cstheme="minorHAnsi"/>
                <w:sz w:val="18"/>
                <w:szCs w:val="18"/>
              </w:rPr>
            </w:pPr>
          </w:p>
        </w:tc>
        <w:tc>
          <w:tcPr>
            <w:tcW w:w="714" w:type="dxa"/>
          </w:tcPr>
          <w:p w14:paraId="6F2D25A7" w14:textId="77777777" w:rsidR="00D23E69" w:rsidRPr="000B17EE" w:rsidRDefault="00D23E69" w:rsidP="00D23E69">
            <w:pPr>
              <w:rPr>
                <w:rFonts w:cstheme="minorHAnsi"/>
                <w:sz w:val="18"/>
                <w:szCs w:val="18"/>
              </w:rPr>
            </w:pPr>
            <w:r w:rsidRPr="000B17EE">
              <w:rPr>
                <w:rFonts w:cstheme="minorHAnsi"/>
                <w:sz w:val="18"/>
                <w:szCs w:val="18"/>
              </w:rPr>
              <w:t>W17</w:t>
            </w:r>
          </w:p>
        </w:tc>
        <w:tc>
          <w:tcPr>
            <w:tcW w:w="1696" w:type="dxa"/>
          </w:tcPr>
          <w:p w14:paraId="320A65E3" w14:textId="77777777" w:rsidR="00D23E69" w:rsidRPr="000B17EE" w:rsidRDefault="00D23E69" w:rsidP="00D23E69">
            <w:pPr>
              <w:rPr>
                <w:rFonts w:cstheme="minorHAnsi"/>
                <w:sz w:val="18"/>
                <w:szCs w:val="18"/>
              </w:rPr>
            </w:pPr>
            <w:r w:rsidRPr="000B17EE">
              <w:rPr>
                <w:rFonts w:cstheme="minorHAnsi"/>
                <w:sz w:val="18"/>
                <w:szCs w:val="18"/>
              </w:rPr>
              <w:t>USA Preconception and pregnancy</w:t>
            </w:r>
          </w:p>
        </w:tc>
        <w:tc>
          <w:tcPr>
            <w:tcW w:w="2272" w:type="dxa"/>
          </w:tcPr>
          <w:p w14:paraId="53F396CC" w14:textId="77777777" w:rsidR="00D23E69" w:rsidRPr="000B17EE" w:rsidRDefault="00D23E69" w:rsidP="00D23E69">
            <w:pPr>
              <w:rPr>
                <w:rFonts w:cstheme="minorHAnsi"/>
                <w:sz w:val="18"/>
                <w:szCs w:val="18"/>
              </w:rPr>
            </w:pPr>
            <w:r w:rsidRPr="000B17EE">
              <w:rPr>
                <w:rFonts w:cstheme="minorHAnsi"/>
                <w:sz w:val="18"/>
                <w:szCs w:val="18"/>
              </w:rPr>
              <w:t>Weight loss support needs to continue into pregnancy</w:t>
            </w:r>
          </w:p>
        </w:tc>
      </w:tr>
      <w:tr w:rsidR="00D23E69" w:rsidRPr="000B17EE" w14:paraId="3A20C711" w14:textId="77777777" w:rsidTr="00D23E69">
        <w:tc>
          <w:tcPr>
            <w:tcW w:w="1696" w:type="dxa"/>
          </w:tcPr>
          <w:p w14:paraId="1590042F" w14:textId="77777777" w:rsidR="00D23E69" w:rsidRPr="000B17EE" w:rsidRDefault="00D23E69" w:rsidP="00D23E69">
            <w:pPr>
              <w:rPr>
                <w:rFonts w:cstheme="minorHAnsi"/>
                <w:sz w:val="18"/>
                <w:szCs w:val="18"/>
              </w:rPr>
            </w:pPr>
          </w:p>
        </w:tc>
        <w:tc>
          <w:tcPr>
            <w:tcW w:w="997" w:type="dxa"/>
          </w:tcPr>
          <w:p w14:paraId="50FD4C66" w14:textId="77777777" w:rsidR="00D23E69" w:rsidRPr="000B17EE" w:rsidRDefault="00D23E69" w:rsidP="00D23E69">
            <w:pPr>
              <w:rPr>
                <w:rFonts w:cstheme="minorHAnsi"/>
                <w:sz w:val="18"/>
                <w:szCs w:val="18"/>
              </w:rPr>
            </w:pPr>
          </w:p>
        </w:tc>
        <w:tc>
          <w:tcPr>
            <w:tcW w:w="5949" w:type="dxa"/>
          </w:tcPr>
          <w:p w14:paraId="2068D048" w14:textId="77777777" w:rsidR="00D23E69" w:rsidRPr="000B17EE" w:rsidRDefault="00D23E69" w:rsidP="00D23E69">
            <w:pPr>
              <w:rPr>
                <w:rFonts w:cstheme="minorHAnsi"/>
                <w:color w:val="000000"/>
                <w:sz w:val="18"/>
                <w:szCs w:val="18"/>
              </w:rPr>
            </w:pPr>
            <w:r w:rsidRPr="000B17EE">
              <w:rPr>
                <w:rFonts w:cstheme="minorHAnsi"/>
                <w:color w:val="000000"/>
                <w:sz w:val="18"/>
                <w:szCs w:val="18"/>
              </w:rPr>
              <w:t xml:space="preserve">If women lose weight in a preconception </w:t>
            </w:r>
            <w:proofErr w:type="gramStart"/>
            <w:r w:rsidRPr="000B17EE">
              <w:rPr>
                <w:rFonts w:cstheme="minorHAnsi"/>
                <w:color w:val="000000"/>
                <w:sz w:val="18"/>
                <w:szCs w:val="18"/>
              </w:rPr>
              <w:t>intervention</w:t>
            </w:r>
            <w:proofErr w:type="gramEnd"/>
            <w:r w:rsidRPr="000B17EE">
              <w:rPr>
                <w:rFonts w:cstheme="minorHAnsi"/>
                <w:color w:val="000000"/>
                <w:sz w:val="18"/>
                <w:szCs w:val="18"/>
              </w:rPr>
              <w:t xml:space="preserve"> then it is important to continue with support through pregnancy if this loss is to be maintained by the end of the third trimester of pregnancy</w:t>
            </w:r>
          </w:p>
          <w:p w14:paraId="700B0ADB" w14:textId="77777777" w:rsidR="00D23E69" w:rsidRPr="000B17EE" w:rsidRDefault="00D23E69" w:rsidP="00D23E69">
            <w:pPr>
              <w:rPr>
                <w:rFonts w:cstheme="minorHAnsi"/>
                <w:sz w:val="18"/>
                <w:szCs w:val="18"/>
              </w:rPr>
            </w:pPr>
          </w:p>
        </w:tc>
        <w:tc>
          <w:tcPr>
            <w:tcW w:w="714" w:type="dxa"/>
          </w:tcPr>
          <w:p w14:paraId="72AC764E" w14:textId="77777777" w:rsidR="00D23E69" w:rsidRPr="000B17EE" w:rsidRDefault="00D23E69" w:rsidP="00D23E69">
            <w:pPr>
              <w:rPr>
                <w:rFonts w:cstheme="minorHAnsi"/>
                <w:sz w:val="18"/>
                <w:szCs w:val="18"/>
              </w:rPr>
            </w:pPr>
            <w:r w:rsidRPr="000B17EE">
              <w:rPr>
                <w:rFonts w:cstheme="minorHAnsi"/>
                <w:sz w:val="18"/>
                <w:szCs w:val="18"/>
              </w:rPr>
              <w:t>W17</w:t>
            </w:r>
          </w:p>
        </w:tc>
        <w:tc>
          <w:tcPr>
            <w:tcW w:w="1696" w:type="dxa"/>
          </w:tcPr>
          <w:p w14:paraId="5D438D30" w14:textId="77777777" w:rsidR="00D23E69" w:rsidRPr="000B17EE" w:rsidRDefault="00D23E69" w:rsidP="00D23E69">
            <w:pPr>
              <w:rPr>
                <w:rFonts w:cstheme="minorHAnsi"/>
                <w:sz w:val="18"/>
                <w:szCs w:val="18"/>
              </w:rPr>
            </w:pPr>
            <w:r w:rsidRPr="000B17EE">
              <w:rPr>
                <w:rFonts w:cstheme="minorHAnsi"/>
                <w:sz w:val="18"/>
                <w:szCs w:val="18"/>
              </w:rPr>
              <w:t>USA Preconception and pregnancy</w:t>
            </w:r>
          </w:p>
        </w:tc>
        <w:tc>
          <w:tcPr>
            <w:tcW w:w="2272" w:type="dxa"/>
          </w:tcPr>
          <w:p w14:paraId="038C5836" w14:textId="77777777" w:rsidR="00D23E69" w:rsidRPr="000B17EE" w:rsidRDefault="00D23E69" w:rsidP="00D23E69">
            <w:pPr>
              <w:rPr>
                <w:rFonts w:cstheme="minorHAnsi"/>
                <w:sz w:val="18"/>
                <w:szCs w:val="18"/>
              </w:rPr>
            </w:pPr>
            <w:r w:rsidRPr="000B17EE">
              <w:rPr>
                <w:rFonts w:cstheme="minorHAnsi"/>
                <w:sz w:val="18"/>
                <w:szCs w:val="18"/>
              </w:rPr>
              <w:t>Weight loss support needs to continue into pregnancy</w:t>
            </w:r>
          </w:p>
        </w:tc>
      </w:tr>
      <w:tr w:rsidR="00D23E69" w:rsidRPr="000B17EE" w14:paraId="41D43705" w14:textId="77777777" w:rsidTr="00D23E69">
        <w:tc>
          <w:tcPr>
            <w:tcW w:w="1696" w:type="dxa"/>
          </w:tcPr>
          <w:p w14:paraId="16819A8A" w14:textId="77777777" w:rsidR="00D23E69" w:rsidRPr="000B17EE" w:rsidRDefault="00D23E69" w:rsidP="00D23E69">
            <w:pPr>
              <w:rPr>
                <w:rFonts w:cstheme="minorHAnsi"/>
                <w:sz w:val="18"/>
                <w:szCs w:val="18"/>
              </w:rPr>
            </w:pPr>
            <w:r>
              <w:rPr>
                <w:rFonts w:cstheme="minorHAnsi"/>
                <w:color w:val="000000"/>
                <w:sz w:val="18"/>
                <w:szCs w:val="18"/>
              </w:rPr>
              <w:t>Mutsaerts et al. (2016)</w:t>
            </w:r>
            <w:r>
              <w:rPr>
                <w:vertAlign w:val="superscript"/>
              </w:rPr>
              <w:t xml:space="preserve"> 154</w:t>
            </w:r>
          </w:p>
        </w:tc>
        <w:tc>
          <w:tcPr>
            <w:tcW w:w="997" w:type="dxa"/>
          </w:tcPr>
          <w:p w14:paraId="05125EED" w14:textId="77777777" w:rsidR="00D23E69" w:rsidRPr="000B17EE" w:rsidRDefault="00D23E69" w:rsidP="00D23E69">
            <w:pPr>
              <w:rPr>
                <w:rFonts w:cstheme="minorHAnsi"/>
                <w:sz w:val="18"/>
                <w:szCs w:val="18"/>
              </w:rPr>
            </w:pPr>
            <w:r w:rsidRPr="000B17EE">
              <w:rPr>
                <w:rFonts w:cstheme="minorHAnsi"/>
                <w:sz w:val="18"/>
                <w:szCs w:val="18"/>
              </w:rPr>
              <w:t>RCT</w:t>
            </w:r>
          </w:p>
        </w:tc>
        <w:tc>
          <w:tcPr>
            <w:tcW w:w="5949" w:type="dxa"/>
          </w:tcPr>
          <w:p w14:paraId="2CD065D1" w14:textId="77777777" w:rsidR="00D23E69" w:rsidRPr="000B17EE" w:rsidRDefault="00D23E69" w:rsidP="00D23E69">
            <w:pPr>
              <w:rPr>
                <w:rFonts w:cstheme="minorHAnsi"/>
                <w:sz w:val="18"/>
                <w:szCs w:val="18"/>
              </w:rPr>
            </w:pPr>
            <w:r w:rsidRPr="000B17EE">
              <w:rPr>
                <w:rFonts w:cstheme="minorHAnsi"/>
                <w:sz w:val="18"/>
                <w:szCs w:val="18"/>
              </w:rPr>
              <w:t xml:space="preserve">If women recruited to take part in a </w:t>
            </w:r>
            <w:proofErr w:type="gramStart"/>
            <w:r w:rsidRPr="000B17EE">
              <w:rPr>
                <w:rFonts w:cstheme="minorHAnsi"/>
                <w:sz w:val="18"/>
                <w:szCs w:val="18"/>
              </w:rPr>
              <w:t>6 month</w:t>
            </w:r>
            <w:proofErr w:type="gramEnd"/>
            <w:r w:rsidRPr="000B17EE">
              <w:rPr>
                <w:rFonts w:cstheme="minorHAnsi"/>
                <w:sz w:val="18"/>
                <w:szCs w:val="18"/>
              </w:rPr>
              <w:t xml:space="preserve"> intervention prior to IVF with goal of 5-10% weight loss</w:t>
            </w:r>
          </w:p>
          <w:p w14:paraId="51DED3D9" w14:textId="77777777" w:rsidR="00D23E69" w:rsidRPr="000B17EE" w:rsidRDefault="00D23E69" w:rsidP="00D23E69">
            <w:pPr>
              <w:rPr>
                <w:rFonts w:cstheme="minorHAnsi"/>
                <w:sz w:val="18"/>
                <w:szCs w:val="18"/>
              </w:rPr>
            </w:pPr>
            <w:r w:rsidRPr="000B17EE">
              <w:rPr>
                <w:rFonts w:cstheme="minorHAnsi"/>
                <w:sz w:val="18"/>
                <w:szCs w:val="18"/>
              </w:rPr>
              <w:t>Then there will be a 22% discontinuation rate, 37.7% will lose 5% or more (43% of the completers)</w:t>
            </w:r>
          </w:p>
        </w:tc>
        <w:tc>
          <w:tcPr>
            <w:tcW w:w="714" w:type="dxa"/>
          </w:tcPr>
          <w:p w14:paraId="6C720C43" w14:textId="77777777" w:rsidR="00D23E69" w:rsidRPr="000B17EE" w:rsidRDefault="00D23E69" w:rsidP="00D23E69">
            <w:pPr>
              <w:rPr>
                <w:rFonts w:cstheme="minorHAnsi"/>
                <w:sz w:val="18"/>
                <w:szCs w:val="18"/>
              </w:rPr>
            </w:pPr>
            <w:r w:rsidRPr="000B17EE">
              <w:rPr>
                <w:rFonts w:cstheme="minorHAnsi"/>
                <w:sz w:val="18"/>
                <w:szCs w:val="18"/>
              </w:rPr>
              <w:t>W17</w:t>
            </w:r>
          </w:p>
          <w:p w14:paraId="6E4D5DC6" w14:textId="77777777" w:rsidR="00D23E69" w:rsidRPr="000B17EE" w:rsidRDefault="00D23E69" w:rsidP="00D23E69">
            <w:pPr>
              <w:rPr>
                <w:rFonts w:cstheme="minorHAnsi"/>
                <w:sz w:val="18"/>
                <w:szCs w:val="18"/>
              </w:rPr>
            </w:pPr>
          </w:p>
        </w:tc>
        <w:tc>
          <w:tcPr>
            <w:tcW w:w="1696" w:type="dxa"/>
          </w:tcPr>
          <w:p w14:paraId="29136373" w14:textId="77777777" w:rsidR="00D23E69" w:rsidRPr="000B17EE" w:rsidRDefault="00D23E69" w:rsidP="00D23E69">
            <w:pPr>
              <w:rPr>
                <w:rFonts w:cstheme="minorHAnsi"/>
                <w:sz w:val="18"/>
                <w:szCs w:val="18"/>
              </w:rPr>
            </w:pPr>
            <w:r w:rsidRPr="000B17EE">
              <w:rPr>
                <w:rFonts w:cstheme="minorHAnsi"/>
                <w:sz w:val="18"/>
                <w:szCs w:val="18"/>
              </w:rPr>
              <w:t>IVF</w:t>
            </w:r>
          </w:p>
          <w:p w14:paraId="67DB099E" w14:textId="77777777" w:rsidR="00D23E69" w:rsidRPr="000B17EE" w:rsidRDefault="00D23E69" w:rsidP="00D23E69">
            <w:pPr>
              <w:rPr>
                <w:rFonts w:cstheme="minorHAnsi"/>
                <w:color w:val="000000"/>
                <w:sz w:val="18"/>
                <w:szCs w:val="18"/>
              </w:rPr>
            </w:pPr>
            <w:r w:rsidRPr="000B17EE">
              <w:rPr>
                <w:rFonts w:cstheme="minorHAnsi"/>
                <w:color w:val="000000"/>
                <w:sz w:val="18"/>
                <w:szCs w:val="18"/>
              </w:rPr>
              <w:t>BMI &gt;</w:t>
            </w:r>
            <w:proofErr w:type="gramStart"/>
            <w:r w:rsidRPr="000B17EE">
              <w:rPr>
                <w:rFonts w:cstheme="minorHAnsi"/>
                <w:color w:val="000000"/>
                <w:sz w:val="18"/>
                <w:szCs w:val="18"/>
              </w:rPr>
              <w:t>28;</w:t>
            </w:r>
            <w:proofErr w:type="gramEnd"/>
            <w:r w:rsidRPr="000B17EE">
              <w:rPr>
                <w:rFonts w:cstheme="minorHAnsi"/>
                <w:color w:val="000000"/>
                <w:sz w:val="18"/>
                <w:szCs w:val="18"/>
              </w:rPr>
              <w:t xml:space="preserve"> </w:t>
            </w:r>
          </w:p>
          <w:p w14:paraId="590CE03E" w14:textId="77777777" w:rsidR="00D23E69" w:rsidRPr="000B17EE" w:rsidRDefault="00D23E69" w:rsidP="00D23E69">
            <w:pPr>
              <w:rPr>
                <w:rFonts w:cstheme="minorHAnsi"/>
                <w:sz w:val="18"/>
                <w:szCs w:val="18"/>
              </w:rPr>
            </w:pPr>
            <w:r w:rsidRPr="000B17EE">
              <w:rPr>
                <w:rFonts w:cstheme="minorHAnsi"/>
                <w:color w:val="000000"/>
                <w:sz w:val="18"/>
                <w:szCs w:val="18"/>
              </w:rPr>
              <w:t xml:space="preserve">aged 18-39 </w:t>
            </w:r>
          </w:p>
        </w:tc>
        <w:tc>
          <w:tcPr>
            <w:tcW w:w="2272" w:type="dxa"/>
          </w:tcPr>
          <w:p w14:paraId="5E038F4D" w14:textId="77777777" w:rsidR="00D23E69" w:rsidRPr="000B17EE" w:rsidRDefault="00D23E69" w:rsidP="00D23E69">
            <w:pPr>
              <w:rPr>
                <w:rFonts w:cstheme="minorHAnsi"/>
                <w:sz w:val="18"/>
                <w:szCs w:val="18"/>
              </w:rPr>
            </w:pPr>
            <w:r w:rsidRPr="000B17EE">
              <w:rPr>
                <w:rFonts w:cstheme="minorHAnsi"/>
                <w:sz w:val="18"/>
                <w:szCs w:val="18"/>
              </w:rPr>
              <w:t>Hypocaloric indiv – reduced by 600 calories with minimum of 1200</w:t>
            </w:r>
          </w:p>
          <w:p w14:paraId="499D6293" w14:textId="77777777" w:rsidR="00D23E69" w:rsidRPr="000B17EE" w:rsidRDefault="00D23E69" w:rsidP="00D23E69">
            <w:pPr>
              <w:rPr>
                <w:rFonts w:cstheme="minorHAnsi"/>
                <w:sz w:val="18"/>
                <w:szCs w:val="18"/>
              </w:rPr>
            </w:pPr>
            <w:r w:rsidRPr="000B17EE">
              <w:rPr>
                <w:rFonts w:cstheme="minorHAnsi"/>
                <w:sz w:val="18"/>
                <w:szCs w:val="18"/>
              </w:rPr>
              <w:t>Lifestyle motivational counselling.</w:t>
            </w:r>
          </w:p>
          <w:p w14:paraId="35DB86EE" w14:textId="77777777" w:rsidR="00D23E69" w:rsidRPr="000B17EE" w:rsidRDefault="00D23E69" w:rsidP="00D23E69">
            <w:pPr>
              <w:rPr>
                <w:rFonts w:cstheme="minorHAnsi"/>
                <w:sz w:val="18"/>
                <w:szCs w:val="18"/>
              </w:rPr>
            </w:pPr>
            <w:r w:rsidRPr="000B17EE">
              <w:rPr>
                <w:rFonts w:cstheme="minorHAnsi"/>
                <w:sz w:val="18"/>
                <w:szCs w:val="18"/>
              </w:rPr>
              <w:t xml:space="preserve">Motivation of early IVF if weight loss hit 5-10% </w:t>
            </w:r>
          </w:p>
        </w:tc>
      </w:tr>
    </w:tbl>
    <w:p w14:paraId="054F9D80" w14:textId="77777777" w:rsidR="00D23E69" w:rsidRPr="000B17EE" w:rsidRDefault="00D23E69" w:rsidP="00D23E69">
      <w:pPr>
        <w:rPr>
          <w:rFonts w:cstheme="minorHAnsi"/>
          <w:b/>
        </w:rPr>
      </w:pPr>
    </w:p>
    <w:p w14:paraId="5A59F371" w14:textId="77777777" w:rsidR="00D23E69" w:rsidRPr="000B17EE" w:rsidRDefault="00D23E69" w:rsidP="00D23E69">
      <w:pPr>
        <w:rPr>
          <w:rFonts w:cstheme="minorHAnsi"/>
        </w:rPr>
      </w:pPr>
    </w:p>
    <w:p w14:paraId="47DD1BE1" w14:textId="77777777" w:rsidR="00D23E69" w:rsidRPr="00ED2422" w:rsidRDefault="00D23E69" w:rsidP="00D23E69">
      <w:pPr>
        <w:rPr>
          <w:rFonts w:cstheme="minorHAnsi"/>
          <w:sz w:val="18"/>
          <w:szCs w:val="18"/>
        </w:rPr>
      </w:pPr>
    </w:p>
    <w:p w14:paraId="08835AD0" w14:textId="77777777" w:rsidR="00D23E69" w:rsidRPr="00ED2422" w:rsidRDefault="00D23E69" w:rsidP="00D23E69">
      <w:pPr>
        <w:rPr>
          <w:rFonts w:cstheme="minorHAnsi"/>
          <w:sz w:val="18"/>
          <w:szCs w:val="18"/>
        </w:rPr>
      </w:pPr>
    </w:p>
    <w:p w14:paraId="323F8966" w14:textId="77777777" w:rsidR="00D23E69" w:rsidRDefault="00D23E69" w:rsidP="00D23E69">
      <w:pPr>
        <w:spacing w:after="160" w:line="259" w:lineRule="auto"/>
        <w:rPr>
          <w:rFonts w:cstheme="minorHAnsi"/>
          <w:sz w:val="24"/>
          <w:szCs w:val="24"/>
        </w:rPr>
      </w:pPr>
    </w:p>
    <w:p w14:paraId="4A86CB7F" w14:textId="77777777" w:rsidR="00D23E69" w:rsidRDefault="00D23E69" w:rsidP="00D23E69">
      <w:pPr>
        <w:spacing w:after="160" w:line="259" w:lineRule="auto"/>
        <w:rPr>
          <w:rFonts w:cstheme="minorHAnsi"/>
          <w:sz w:val="24"/>
          <w:szCs w:val="24"/>
        </w:rPr>
      </w:pPr>
      <w:r>
        <w:rPr>
          <w:rFonts w:cstheme="minorHAnsi"/>
          <w:sz w:val="24"/>
          <w:szCs w:val="24"/>
        </w:rPr>
        <w:br w:type="page"/>
      </w:r>
    </w:p>
    <w:p w14:paraId="30399EE1" w14:textId="77777777" w:rsidR="00D23E69" w:rsidRDefault="00D23E69" w:rsidP="00D23E69">
      <w:pPr>
        <w:rPr>
          <w:rFonts w:cstheme="minorHAnsi"/>
          <w:sz w:val="24"/>
          <w:szCs w:val="24"/>
        </w:rPr>
        <w:sectPr w:rsidR="00D23E69" w:rsidSect="00BF6903">
          <w:pgSz w:w="16838" w:h="11906" w:orient="landscape"/>
          <w:pgMar w:top="1440" w:right="1440" w:bottom="1440" w:left="1440" w:header="708" w:footer="708" w:gutter="0"/>
          <w:cols w:space="708"/>
          <w:docGrid w:linePitch="360"/>
        </w:sectPr>
      </w:pPr>
    </w:p>
    <w:p w14:paraId="2D90EC1D" w14:textId="77777777" w:rsidR="00D23E69" w:rsidRDefault="00D23E69" w:rsidP="00D23E69">
      <w:pPr>
        <w:pStyle w:val="Heading1"/>
      </w:pPr>
      <w:bookmarkStart w:id="309" w:name="_Toc82693248"/>
      <w:bookmarkStart w:id="310" w:name="_Toc82695509"/>
      <w:r>
        <w:lastRenderedPageBreak/>
        <w:t xml:space="preserve">Appendix 14 </w:t>
      </w:r>
      <w:r w:rsidRPr="000B17EE">
        <w:t xml:space="preserve">Consolidated Explanatory accounts </w:t>
      </w:r>
      <w:r>
        <w:t>grouped by outcome</w:t>
      </w:r>
      <w:bookmarkEnd w:id="309"/>
      <w:bookmarkEnd w:id="310"/>
    </w:p>
    <w:p w14:paraId="2BBEEE3A" w14:textId="77777777" w:rsidR="00D23E69" w:rsidRPr="00370011" w:rsidRDefault="00D23E69" w:rsidP="00D23E69">
      <w:r>
        <w:t>Table 54 Consolidated Explanatory accounts grouped by outcome</w:t>
      </w:r>
    </w:p>
    <w:tbl>
      <w:tblPr>
        <w:tblStyle w:val="TableGrid"/>
        <w:tblW w:w="0" w:type="auto"/>
        <w:tblLook w:val="04A0" w:firstRow="1" w:lastRow="0" w:firstColumn="1" w:lastColumn="0" w:noHBand="0" w:noVBand="1"/>
      </w:tblPr>
      <w:tblGrid>
        <w:gridCol w:w="1621"/>
        <w:gridCol w:w="5389"/>
        <w:gridCol w:w="2006"/>
      </w:tblGrid>
      <w:tr w:rsidR="00D23E69" w:rsidRPr="00BA11BF" w14:paraId="4DAA4312" w14:textId="77777777" w:rsidTr="00D23E69">
        <w:tc>
          <w:tcPr>
            <w:tcW w:w="7317" w:type="dxa"/>
            <w:gridSpan w:val="2"/>
          </w:tcPr>
          <w:p w14:paraId="56C5EACE" w14:textId="77777777" w:rsidR="00D23E69" w:rsidRPr="00BA11BF" w:rsidRDefault="00D23E69" w:rsidP="00D23E69">
            <w:pPr>
              <w:rPr>
                <w:rFonts w:cstheme="minorHAnsi"/>
                <w:b/>
                <w:sz w:val="18"/>
                <w:szCs w:val="18"/>
                <w:u w:val="single"/>
              </w:rPr>
            </w:pPr>
            <w:r w:rsidRPr="00BA11BF">
              <w:rPr>
                <w:rFonts w:cstheme="minorHAnsi"/>
                <w:b/>
                <w:sz w:val="18"/>
                <w:szCs w:val="18"/>
                <w:u w:val="single"/>
              </w:rPr>
              <w:t>Consolidated Accounts for preconception interventions grouped by outcomes</w:t>
            </w:r>
          </w:p>
        </w:tc>
        <w:tc>
          <w:tcPr>
            <w:tcW w:w="2033" w:type="dxa"/>
          </w:tcPr>
          <w:p w14:paraId="01CDC279" w14:textId="77777777" w:rsidR="00D23E69" w:rsidRPr="00BA11BF" w:rsidRDefault="00D23E69" w:rsidP="00D23E69">
            <w:pPr>
              <w:rPr>
                <w:rFonts w:cstheme="minorHAnsi"/>
                <w:b/>
                <w:sz w:val="18"/>
                <w:szCs w:val="18"/>
              </w:rPr>
            </w:pPr>
            <w:r w:rsidRPr="00BA11BF">
              <w:rPr>
                <w:rFonts w:cstheme="minorHAnsi"/>
                <w:b/>
                <w:sz w:val="18"/>
                <w:szCs w:val="18"/>
              </w:rPr>
              <w:t>Potential key ideas/theoretical concepts</w:t>
            </w:r>
          </w:p>
        </w:tc>
      </w:tr>
      <w:tr w:rsidR="00D23E69" w:rsidRPr="00BA11BF" w14:paraId="147AFDDF" w14:textId="77777777" w:rsidTr="00D23E69">
        <w:tc>
          <w:tcPr>
            <w:tcW w:w="7317" w:type="dxa"/>
            <w:gridSpan w:val="2"/>
            <w:shd w:val="clear" w:color="auto" w:fill="auto"/>
          </w:tcPr>
          <w:p w14:paraId="17DBDC57" w14:textId="77777777" w:rsidR="00D23E69" w:rsidRPr="00BA11BF" w:rsidRDefault="00D23E69" w:rsidP="00D23E69">
            <w:pPr>
              <w:rPr>
                <w:rFonts w:cstheme="minorHAnsi"/>
                <w:b/>
              </w:rPr>
            </w:pPr>
            <w:r w:rsidRPr="00BA11BF">
              <w:rPr>
                <w:rFonts w:cstheme="minorHAnsi"/>
                <w:b/>
              </w:rPr>
              <w:t>RECRUITMENT AND ENGAGEMENT</w:t>
            </w:r>
          </w:p>
          <w:p w14:paraId="68A0B511" w14:textId="77777777" w:rsidR="00D23E69" w:rsidRPr="00BA11BF" w:rsidRDefault="00D23E69" w:rsidP="00D23E69">
            <w:pPr>
              <w:rPr>
                <w:rFonts w:cstheme="minorHAnsi"/>
                <w:b/>
                <w:sz w:val="18"/>
                <w:szCs w:val="18"/>
              </w:rPr>
            </w:pPr>
          </w:p>
        </w:tc>
        <w:tc>
          <w:tcPr>
            <w:tcW w:w="2033" w:type="dxa"/>
          </w:tcPr>
          <w:p w14:paraId="784F479B" w14:textId="77777777" w:rsidR="00D23E69" w:rsidRPr="00BA11BF" w:rsidRDefault="00D23E69" w:rsidP="00D23E69">
            <w:pPr>
              <w:rPr>
                <w:rFonts w:cstheme="minorHAnsi"/>
                <w:b/>
                <w:sz w:val="18"/>
                <w:szCs w:val="18"/>
              </w:rPr>
            </w:pPr>
          </w:p>
        </w:tc>
      </w:tr>
      <w:tr w:rsidR="00D23E69" w:rsidRPr="00BA11BF" w14:paraId="71120449" w14:textId="77777777" w:rsidTr="00D23E69">
        <w:tc>
          <w:tcPr>
            <w:tcW w:w="7317" w:type="dxa"/>
            <w:gridSpan w:val="2"/>
            <w:shd w:val="clear" w:color="auto" w:fill="auto"/>
          </w:tcPr>
          <w:p w14:paraId="4D6A1187" w14:textId="77777777" w:rsidR="00D23E69" w:rsidRPr="00BA11BF" w:rsidRDefault="00D23E69" w:rsidP="00D23E69">
            <w:pPr>
              <w:rPr>
                <w:rFonts w:cstheme="minorHAnsi"/>
                <w:b/>
                <w:sz w:val="20"/>
                <w:szCs w:val="20"/>
              </w:rPr>
            </w:pPr>
            <w:r w:rsidRPr="00BA11BF">
              <w:rPr>
                <w:rFonts w:cstheme="minorHAnsi"/>
                <w:b/>
                <w:i/>
                <w:sz w:val="20"/>
                <w:szCs w:val="20"/>
                <w:shd w:val="clear" w:color="auto" w:fill="C9C9C9" w:themeFill="accent3" w:themeFillTint="99"/>
              </w:rPr>
              <w:t>In the context of the general adult population</w:t>
            </w:r>
            <w:r w:rsidRPr="00BA11BF">
              <w:rPr>
                <w:rFonts w:cstheme="minorHAnsi"/>
                <w:b/>
                <w:sz w:val="20"/>
                <w:szCs w:val="20"/>
                <w:shd w:val="clear" w:color="auto" w:fill="C9C9C9" w:themeFill="accent3" w:themeFillTint="99"/>
              </w:rPr>
              <w:t>:</w:t>
            </w:r>
          </w:p>
          <w:p w14:paraId="792F46C0" w14:textId="77777777" w:rsidR="00D23E69" w:rsidRPr="00BA11BF" w:rsidRDefault="00D23E69" w:rsidP="00D23E69">
            <w:pPr>
              <w:rPr>
                <w:rFonts w:cstheme="minorHAnsi"/>
                <w:b/>
                <w:sz w:val="18"/>
                <w:szCs w:val="18"/>
              </w:rPr>
            </w:pPr>
          </w:p>
        </w:tc>
        <w:tc>
          <w:tcPr>
            <w:tcW w:w="2033" w:type="dxa"/>
          </w:tcPr>
          <w:p w14:paraId="25BA245F" w14:textId="77777777" w:rsidR="00D23E69" w:rsidRPr="00BA11BF" w:rsidRDefault="00D23E69" w:rsidP="00D23E69">
            <w:pPr>
              <w:rPr>
                <w:rFonts w:cstheme="minorHAnsi"/>
                <w:b/>
                <w:sz w:val="18"/>
                <w:szCs w:val="18"/>
              </w:rPr>
            </w:pPr>
          </w:p>
        </w:tc>
      </w:tr>
      <w:tr w:rsidR="00D23E69" w:rsidRPr="00BA11BF" w14:paraId="5CD48C81" w14:textId="77777777" w:rsidTr="00D23E69">
        <w:tc>
          <w:tcPr>
            <w:tcW w:w="7317" w:type="dxa"/>
            <w:gridSpan w:val="2"/>
          </w:tcPr>
          <w:p w14:paraId="5B3B5210" w14:textId="77777777" w:rsidR="00D23E69" w:rsidRPr="00BA11BF" w:rsidRDefault="00D23E69" w:rsidP="00D23E69">
            <w:pPr>
              <w:rPr>
                <w:rFonts w:cstheme="minorHAnsi"/>
                <w:b/>
                <w:sz w:val="18"/>
                <w:szCs w:val="18"/>
              </w:rPr>
            </w:pPr>
            <w:r w:rsidRPr="00BA11BF">
              <w:rPr>
                <w:rFonts w:cstheme="minorHAnsi"/>
                <w:b/>
                <w:sz w:val="18"/>
                <w:szCs w:val="18"/>
              </w:rPr>
              <w:t>If the aim of a service or research project is to maximise recruitment and engagement of people planning a pregnancy to a preconception intervention</w:t>
            </w:r>
          </w:p>
          <w:p w14:paraId="0DC81F3C" w14:textId="77777777" w:rsidR="00D23E69" w:rsidRPr="00BA11BF" w:rsidRDefault="00D23E69" w:rsidP="00D23E69">
            <w:pPr>
              <w:rPr>
                <w:rFonts w:cstheme="minorHAnsi"/>
                <w:b/>
                <w:sz w:val="18"/>
                <w:szCs w:val="18"/>
              </w:rPr>
            </w:pPr>
          </w:p>
        </w:tc>
        <w:tc>
          <w:tcPr>
            <w:tcW w:w="2033" w:type="dxa"/>
          </w:tcPr>
          <w:p w14:paraId="5162F818" w14:textId="77777777" w:rsidR="00D23E69" w:rsidRPr="00BA11BF" w:rsidRDefault="00D23E69" w:rsidP="00D23E69">
            <w:pPr>
              <w:rPr>
                <w:rFonts w:cstheme="minorHAnsi"/>
                <w:b/>
                <w:i/>
                <w:sz w:val="18"/>
                <w:szCs w:val="18"/>
              </w:rPr>
            </w:pPr>
          </w:p>
        </w:tc>
      </w:tr>
      <w:tr w:rsidR="00D23E69" w:rsidRPr="00BA11BF" w14:paraId="523A2ACF" w14:textId="77777777" w:rsidTr="00D23E69">
        <w:tc>
          <w:tcPr>
            <w:tcW w:w="1708" w:type="dxa"/>
          </w:tcPr>
          <w:p w14:paraId="611F1E42" w14:textId="77777777" w:rsidR="00D23E69" w:rsidRPr="00BA11BF" w:rsidRDefault="00D23E69" w:rsidP="00D23E69">
            <w:pPr>
              <w:rPr>
                <w:rFonts w:cstheme="minorHAnsi"/>
                <w:b/>
                <w:sz w:val="18"/>
                <w:szCs w:val="18"/>
              </w:rPr>
            </w:pPr>
          </w:p>
        </w:tc>
        <w:tc>
          <w:tcPr>
            <w:tcW w:w="5609" w:type="dxa"/>
          </w:tcPr>
          <w:p w14:paraId="01D8AB50" w14:textId="77777777" w:rsidR="00D23E69" w:rsidRPr="00BA11BF" w:rsidRDefault="00D23E69" w:rsidP="00D23E69">
            <w:pPr>
              <w:rPr>
                <w:rFonts w:cstheme="minorHAnsi"/>
                <w:sz w:val="18"/>
                <w:szCs w:val="18"/>
              </w:rPr>
            </w:pPr>
            <w:r w:rsidRPr="00BA11BF">
              <w:rPr>
                <w:rFonts w:cstheme="minorHAnsi"/>
                <w:sz w:val="18"/>
                <w:szCs w:val="18"/>
              </w:rPr>
              <w:t>Then</w:t>
            </w:r>
          </w:p>
          <w:p w14:paraId="7030CDAA" w14:textId="77777777" w:rsidR="00D23E69" w:rsidRPr="00BA11BF" w:rsidRDefault="00D23E69" w:rsidP="00D23E69">
            <w:pPr>
              <w:pStyle w:val="ListParagraph"/>
              <w:numPr>
                <w:ilvl w:val="0"/>
                <w:numId w:val="32"/>
              </w:numPr>
              <w:spacing w:line="240" w:lineRule="auto"/>
              <w:rPr>
                <w:rFonts w:cstheme="minorHAnsi"/>
                <w:sz w:val="18"/>
                <w:szCs w:val="18"/>
              </w:rPr>
            </w:pPr>
            <w:r w:rsidRPr="00BA11BF">
              <w:rPr>
                <w:rFonts w:cstheme="minorHAnsi"/>
                <w:sz w:val="18"/>
                <w:szCs w:val="18"/>
              </w:rPr>
              <w:t>the design of the intervention should include c</w:t>
            </w:r>
            <w:r>
              <w:rPr>
                <w:rFonts w:cstheme="minorHAnsi"/>
                <w:sz w:val="18"/>
                <w:szCs w:val="18"/>
              </w:rPr>
              <w:t>o-production with service users</w:t>
            </w:r>
            <w:r>
              <w:rPr>
                <w:vertAlign w:val="superscript"/>
              </w:rPr>
              <w:t>133</w:t>
            </w:r>
          </w:p>
          <w:p w14:paraId="1B4ED60B" w14:textId="77777777" w:rsidR="00D23E69" w:rsidRPr="00BA11BF" w:rsidRDefault="00D23E69" w:rsidP="00D23E69">
            <w:pPr>
              <w:pStyle w:val="ListParagraph"/>
              <w:numPr>
                <w:ilvl w:val="0"/>
                <w:numId w:val="32"/>
              </w:numPr>
              <w:spacing w:line="240" w:lineRule="auto"/>
              <w:rPr>
                <w:rFonts w:cstheme="minorHAnsi"/>
                <w:sz w:val="18"/>
                <w:szCs w:val="18"/>
              </w:rPr>
            </w:pPr>
            <w:r w:rsidRPr="00BA11BF">
              <w:rPr>
                <w:rFonts w:cstheme="minorHAnsi"/>
                <w:sz w:val="18"/>
                <w:szCs w:val="18"/>
              </w:rPr>
              <w:t xml:space="preserve">the intervention must provide active and engaging support </w:t>
            </w:r>
            <w:proofErr w:type="gramStart"/>
            <w:r w:rsidRPr="00BA11BF">
              <w:rPr>
                <w:rFonts w:cstheme="minorHAnsi"/>
                <w:sz w:val="18"/>
                <w:szCs w:val="18"/>
              </w:rPr>
              <w:t>eg</w:t>
            </w:r>
            <w:proofErr w:type="gramEnd"/>
            <w:r w:rsidRPr="00BA11BF">
              <w:rPr>
                <w:rFonts w:cstheme="minorHAnsi"/>
                <w:sz w:val="18"/>
                <w:szCs w:val="18"/>
              </w:rPr>
              <w:t xml:space="preserve"> through text messaging and practical support of </w:t>
            </w:r>
            <w:r>
              <w:rPr>
                <w:rFonts w:cstheme="minorHAnsi"/>
                <w:sz w:val="18"/>
                <w:szCs w:val="18"/>
              </w:rPr>
              <w:t>preconception health behaviours</w:t>
            </w:r>
            <w:r>
              <w:rPr>
                <w:vertAlign w:val="superscript"/>
              </w:rPr>
              <w:t>29</w:t>
            </w:r>
          </w:p>
          <w:p w14:paraId="3A7621F6" w14:textId="77777777" w:rsidR="00D23E69" w:rsidRPr="00BA11BF" w:rsidRDefault="00D23E69" w:rsidP="00D23E69">
            <w:pPr>
              <w:pStyle w:val="ListParagraph"/>
              <w:numPr>
                <w:ilvl w:val="0"/>
                <w:numId w:val="32"/>
              </w:numPr>
              <w:spacing w:line="240" w:lineRule="auto"/>
              <w:rPr>
                <w:rFonts w:cstheme="minorHAnsi"/>
                <w:sz w:val="18"/>
                <w:szCs w:val="18"/>
              </w:rPr>
            </w:pPr>
            <w:r w:rsidRPr="00BA11BF">
              <w:rPr>
                <w:rFonts w:cstheme="minorHAnsi"/>
                <w:sz w:val="18"/>
                <w:szCs w:val="18"/>
              </w:rPr>
              <w:t>the engagement approach should include social media to ensure connection with women experiencing soc</w:t>
            </w:r>
            <w:r>
              <w:rPr>
                <w:rFonts w:cstheme="minorHAnsi"/>
                <w:sz w:val="18"/>
                <w:szCs w:val="18"/>
              </w:rPr>
              <w:t xml:space="preserve">ial </w:t>
            </w:r>
            <w:proofErr w:type="gramStart"/>
            <w:r>
              <w:rPr>
                <w:rFonts w:cstheme="minorHAnsi"/>
                <w:sz w:val="18"/>
                <w:szCs w:val="18"/>
              </w:rPr>
              <w:t>disadvantage</w:t>
            </w:r>
            <w:r>
              <w:rPr>
                <w:vertAlign w:val="superscript"/>
              </w:rPr>
              <w:t>[</w:t>
            </w:r>
            <w:proofErr w:type="gramEnd"/>
            <w:r>
              <w:rPr>
                <w:vertAlign w:val="superscript"/>
              </w:rPr>
              <w:t>29</w:t>
            </w:r>
            <w:r w:rsidRPr="00844D25">
              <w:rPr>
                <w:vertAlign w:val="superscript"/>
              </w:rPr>
              <w:t>]</w:t>
            </w:r>
          </w:p>
          <w:p w14:paraId="6101BC86" w14:textId="77777777" w:rsidR="00D23E69" w:rsidRPr="00BA11BF" w:rsidRDefault="00D23E69" w:rsidP="00D23E69">
            <w:pPr>
              <w:pStyle w:val="ListParagraph"/>
              <w:numPr>
                <w:ilvl w:val="0"/>
                <w:numId w:val="32"/>
              </w:numPr>
              <w:spacing w:line="240" w:lineRule="auto"/>
              <w:rPr>
                <w:rFonts w:cstheme="minorHAnsi"/>
                <w:sz w:val="18"/>
                <w:szCs w:val="18"/>
              </w:rPr>
            </w:pPr>
            <w:r w:rsidRPr="00BA11BF">
              <w:rPr>
                <w:rFonts w:cstheme="minorHAnsi"/>
                <w:sz w:val="18"/>
                <w:szCs w:val="18"/>
              </w:rPr>
              <w:t xml:space="preserve">the intervention and the engagement approach must include some element of tailoring </w:t>
            </w:r>
            <w:proofErr w:type="gramStart"/>
            <w:r w:rsidRPr="00BA11BF">
              <w:rPr>
                <w:rFonts w:cstheme="minorHAnsi"/>
                <w:sz w:val="18"/>
                <w:szCs w:val="18"/>
              </w:rPr>
              <w:t>eg</w:t>
            </w:r>
            <w:proofErr w:type="gramEnd"/>
            <w:r w:rsidRPr="00BA11BF">
              <w:rPr>
                <w:rFonts w:cstheme="minorHAnsi"/>
                <w:sz w:val="18"/>
                <w:szCs w:val="18"/>
              </w:rPr>
              <w:t xml:space="preserve"> to take cultural beliefs (eg exercise in pregnancy) and life experiences (eg of p</w:t>
            </w:r>
            <w:r>
              <w:rPr>
                <w:rFonts w:cstheme="minorHAnsi"/>
                <w:sz w:val="18"/>
                <w:szCs w:val="18"/>
              </w:rPr>
              <w:t>revious pregnancy) into account</w:t>
            </w:r>
            <w:r>
              <w:rPr>
                <w:vertAlign w:val="superscript"/>
              </w:rPr>
              <w:t>29, 134, 138</w:t>
            </w:r>
          </w:p>
          <w:p w14:paraId="1AAA3893" w14:textId="77777777" w:rsidR="00D23E69" w:rsidRPr="00BA11BF" w:rsidRDefault="00D23E69" w:rsidP="00D23E69">
            <w:pPr>
              <w:pStyle w:val="ListParagraph"/>
              <w:numPr>
                <w:ilvl w:val="0"/>
                <w:numId w:val="32"/>
              </w:numPr>
              <w:spacing w:line="240" w:lineRule="auto"/>
              <w:rPr>
                <w:rFonts w:cstheme="minorHAnsi"/>
                <w:sz w:val="18"/>
                <w:szCs w:val="18"/>
              </w:rPr>
            </w:pPr>
            <w:r w:rsidRPr="00BA11BF">
              <w:rPr>
                <w:rFonts w:cstheme="minorHAnsi"/>
                <w:sz w:val="18"/>
                <w:szCs w:val="18"/>
              </w:rPr>
              <w:t>MHealth is useful to impart information but there needs to be a face to face component and personalised algorithms (Van Dijk)</w:t>
            </w:r>
          </w:p>
          <w:p w14:paraId="0F49155B" w14:textId="77777777" w:rsidR="00D23E69" w:rsidRPr="00BA11BF" w:rsidRDefault="00D23E69" w:rsidP="00D23E69">
            <w:pPr>
              <w:pStyle w:val="ListParagraph"/>
              <w:numPr>
                <w:ilvl w:val="0"/>
                <w:numId w:val="32"/>
              </w:numPr>
              <w:spacing w:line="240" w:lineRule="auto"/>
              <w:rPr>
                <w:rFonts w:cstheme="minorHAnsi"/>
                <w:sz w:val="18"/>
                <w:szCs w:val="18"/>
              </w:rPr>
            </w:pPr>
            <w:r w:rsidRPr="00BA11BF">
              <w:rPr>
                <w:rFonts w:cstheme="minorHAnsi"/>
                <w:sz w:val="18"/>
                <w:szCs w:val="18"/>
              </w:rPr>
              <w:t>preconception health messages need to be more widely promoted</w:t>
            </w:r>
            <w:r>
              <w:rPr>
                <w:rFonts w:cstheme="minorHAnsi"/>
                <w:sz w:val="18"/>
                <w:szCs w:val="18"/>
              </w:rPr>
              <w:t xml:space="preserve"> </w:t>
            </w:r>
            <w:proofErr w:type="gramStart"/>
            <w:r>
              <w:rPr>
                <w:rFonts w:cstheme="minorHAnsi"/>
                <w:sz w:val="18"/>
                <w:szCs w:val="18"/>
              </w:rPr>
              <w:t>eg</w:t>
            </w:r>
            <w:proofErr w:type="gramEnd"/>
            <w:r>
              <w:rPr>
                <w:rFonts w:cstheme="minorHAnsi"/>
                <w:sz w:val="18"/>
                <w:szCs w:val="18"/>
              </w:rPr>
              <w:t xml:space="preserve"> in places like supermarkets</w:t>
            </w:r>
            <w:r>
              <w:rPr>
                <w:vertAlign w:val="superscript"/>
              </w:rPr>
              <w:t>29</w:t>
            </w:r>
          </w:p>
          <w:p w14:paraId="01C4EF26" w14:textId="77777777" w:rsidR="00D23E69" w:rsidRPr="00BA11BF" w:rsidRDefault="00D23E69" w:rsidP="00D23E69">
            <w:pPr>
              <w:pStyle w:val="ListParagraph"/>
              <w:numPr>
                <w:ilvl w:val="0"/>
                <w:numId w:val="32"/>
              </w:numPr>
              <w:spacing w:line="240" w:lineRule="auto"/>
              <w:rPr>
                <w:rFonts w:cstheme="minorHAnsi"/>
                <w:sz w:val="18"/>
                <w:szCs w:val="18"/>
              </w:rPr>
            </w:pPr>
            <w:r w:rsidRPr="00BA11BF">
              <w:rPr>
                <w:rFonts w:cstheme="minorHAnsi"/>
                <w:sz w:val="18"/>
                <w:szCs w:val="18"/>
              </w:rPr>
              <w:t>the term “eating a healthy diet" rather than "being a healthy weight" could double the number of people who would be interested and engaged</w:t>
            </w:r>
            <w:r>
              <w:rPr>
                <w:vertAlign w:val="superscript"/>
              </w:rPr>
              <w:t>34</w:t>
            </w:r>
          </w:p>
          <w:p w14:paraId="7B1722EC" w14:textId="77777777" w:rsidR="00D23E69" w:rsidRPr="00BA11BF" w:rsidRDefault="00D23E69" w:rsidP="00D23E69">
            <w:pPr>
              <w:rPr>
                <w:rFonts w:cstheme="minorHAnsi"/>
                <w:b/>
                <w:sz w:val="18"/>
                <w:szCs w:val="18"/>
              </w:rPr>
            </w:pPr>
          </w:p>
        </w:tc>
        <w:tc>
          <w:tcPr>
            <w:tcW w:w="2033" w:type="dxa"/>
          </w:tcPr>
          <w:p w14:paraId="41A3B8B0" w14:textId="77777777" w:rsidR="00D23E69" w:rsidRPr="00BA11BF" w:rsidRDefault="00D23E69" w:rsidP="00D23E69">
            <w:pPr>
              <w:rPr>
                <w:rFonts w:cstheme="minorHAnsi"/>
                <w:sz w:val="18"/>
                <w:szCs w:val="18"/>
              </w:rPr>
            </w:pPr>
          </w:p>
          <w:p w14:paraId="40F11992" w14:textId="77777777" w:rsidR="00D23E69" w:rsidRPr="00BA11BF" w:rsidRDefault="00D23E69" w:rsidP="00D23E69">
            <w:pPr>
              <w:rPr>
                <w:rFonts w:cstheme="minorHAnsi"/>
                <w:sz w:val="18"/>
                <w:szCs w:val="18"/>
              </w:rPr>
            </w:pPr>
            <w:r w:rsidRPr="00BA11BF">
              <w:rPr>
                <w:rFonts w:cstheme="minorHAnsi"/>
                <w:sz w:val="18"/>
                <w:szCs w:val="18"/>
              </w:rPr>
              <w:t>Relevance</w:t>
            </w:r>
          </w:p>
          <w:p w14:paraId="7C6EC383" w14:textId="77777777" w:rsidR="00D23E69" w:rsidRPr="00BA11BF" w:rsidRDefault="00D23E69" w:rsidP="00D23E69">
            <w:pPr>
              <w:rPr>
                <w:rFonts w:cstheme="minorHAnsi"/>
                <w:sz w:val="18"/>
                <w:szCs w:val="18"/>
              </w:rPr>
            </w:pPr>
            <w:r w:rsidRPr="00BA11BF">
              <w:rPr>
                <w:rFonts w:cstheme="minorHAnsi"/>
                <w:sz w:val="18"/>
                <w:szCs w:val="18"/>
              </w:rPr>
              <w:t>Importance</w:t>
            </w:r>
          </w:p>
          <w:p w14:paraId="404F71C0" w14:textId="77777777" w:rsidR="00D23E69" w:rsidRPr="00BA11BF" w:rsidRDefault="00D23E69" w:rsidP="00D23E69">
            <w:pPr>
              <w:rPr>
                <w:rFonts w:cstheme="minorHAnsi"/>
                <w:sz w:val="18"/>
                <w:szCs w:val="18"/>
              </w:rPr>
            </w:pPr>
            <w:r w:rsidRPr="00BA11BF">
              <w:rPr>
                <w:rFonts w:cstheme="minorHAnsi"/>
                <w:sz w:val="18"/>
                <w:szCs w:val="18"/>
              </w:rPr>
              <w:t>Opportunity</w:t>
            </w:r>
          </w:p>
          <w:p w14:paraId="42CBA1A6" w14:textId="77777777" w:rsidR="00D23E69" w:rsidRPr="00BA11BF" w:rsidRDefault="00D23E69" w:rsidP="00D23E69">
            <w:pPr>
              <w:rPr>
                <w:rFonts w:cstheme="minorHAnsi"/>
                <w:sz w:val="18"/>
                <w:szCs w:val="18"/>
              </w:rPr>
            </w:pPr>
            <w:r w:rsidRPr="00BA11BF">
              <w:rPr>
                <w:rFonts w:cstheme="minorHAnsi"/>
                <w:sz w:val="18"/>
                <w:szCs w:val="18"/>
              </w:rPr>
              <w:t>Competence</w:t>
            </w:r>
          </w:p>
          <w:p w14:paraId="19054169" w14:textId="77777777" w:rsidR="00D23E69" w:rsidRPr="00BA11BF" w:rsidRDefault="00D23E69" w:rsidP="00D23E69">
            <w:pPr>
              <w:rPr>
                <w:rFonts w:cstheme="minorHAnsi"/>
                <w:sz w:val="18"/>
                <w:szCs w:val="18"/>
              </w:rPr>
            </w:pPr>
            <w:r w:rsidRPr="00BA11BF">
              <w:rPr>
                <w:rFonts w:cstheme="minorHAnsi"/>
                <w:sz w:val="18"/>
                <w:szCs w:val="18"/>
              </w:rPr>
              <w:t>Confidence</w:t>
            </w:r>
          </w:p>
          <w:p w14:paraId="79AB2664" w14:textId="77777777" w:rsidR="00D23E69" w:rsidRPr="00BA11BF" w:rsidRDefault="00D23E69" w:rsidP="00D23E69">
            <w:pPr>
              <w:rPr>
                <w:rFonts w:cstheme="minorHAnsi"/>
                <w:sz w:val="18"/>
                <w:szCs w:val="18"/>
              </w:rPr>
            </w:pPr>
            <w:r w:rsidRPr="00BA11BF">
              <w:rPr>
                <w:rFonts w:cstheme="minorHAnsi"/>
                <w:sz w:val="18"/>
                <w:szCs w:val="18"/>
              </w:rPr>
              <w:t xml:space="preserve">Attitudes </w:t>
            </w:r>
          </w:p>
          <w:p w14:paraId="35ECD4F2" w14:textId="77777777" w:rsidR="00D23E69" w:rsidRPr="00BA11BF" w:rsidRDefault="00D23E69" w:rsidP="00D23E69">
            <w:pPr>
              <w:rPr>
                <w:rFonts w:cstheme="minorHAnsi"/>
                <w:sz w:val="18"/>
                <w:szCs w:val="18"/>
              </w:rPr>
            </w:pPr>
            <w:r w:rsidRPr="00BA11BF">
              <w:rPr>
                <w:rFonts w:cstheme="minorHAnsi"/>
                <w:sz w:val="18"/>
                <w:szCs w:val="18"/>
              </w:rPr>
              <w:t>Societal attitude</w:t>
            </w:r>
          </w:p>
          <w:p w14:paraId="59B22340" w14:textId="77777777" w:rsidR="00D23E69" w:rsidRPr="00BA11BF" w:rsidRDefault="00D23E69" w:rsidP="00D23E69">
            <w:pPr>
              <w:rPr>
                <w:rFonts w:cstheme="minorHAnsi"/>
                <w:sz w:val="18"/>
                <w:szCs w:val="18"/>
              </w:rPr>
            </w:pPr>
            <w:r w:rsidRPr="00BA11BF">
              <w:rPr>
                <w:rFonts w:cstheme="minorHAnsi"/>
                <w:sz w:val="18"/>
                <w:szCs w:val="18"/>
              </w:rPr>
              <w:t>Equity of access</w:t>
            </w:r>
          </w:p>
          <w:p w14:paraId="21FF3833" w14:textId="77777777" w:rsidR="00D23E69" w:rsidRPr="00BA11BF" w:rsidRDefault="00D23E69" w:rsidP="00D23E69">
            <w:pPr>
              <w:rPr>
                <w:rFonts w:cstheme="minorHAnsi"/>
                <w:sz w:val="18"/>
                <w:szCs w:val="18"/>
              </w:rPr>
            </w:pPr>
            <w:r w:rsidRPr="00BA11BF">
              <w:rPr>
                <w:rFonts w:cstheme="minorHAnsi"/>
                <w:sz w:val="18"/>
                <w:szCs w:val="18"/>
              </w:rPr>
              <w:t>Autonomy</w:t>
            </w:r>
          </w:p>
          <w:p w14:paraId="571BD039" w14:textId="77777777" w:rsidR="00D23E69" w:rsidRPr="00BA11BF" w:rsidRDefault="00D23E69" w:rsidP="00D23E69">
            <w:pPr>
              <w:rPr>
                <w:rFonts w:cstheme="minorHAnsi"/>
                <w:sz w:val="18"/>
                <w:szCs w:val="18"/>
              </w:rPr>
            </w:pPr>
            <w:r w:rsidRPr="00BA11BF">
              <w:rPr>
                <w:rFonts w:cstheme="minorHAnsi"/>
                <w:sz w:val="18"/>
                <w:szCs w:val="18"/>
              </w:rPr>
              <w:t>Language</w:t>
            </w:r>
          </w:p>
          <w:p w14:paraId="610FF06C" w14:textId="77777777" w:rsidR="00D23E69" w:rsidRPr="00BA11BF" w:rsidRDefault="00D23E69" w:rsidP="00D23E69">
            <w:pPr>
              <w:rPr>
                <w:rFonts w:cstheme="minorHAnsi"/>
                <w:sz w:val="18"/>
                <w:szCs w:val="18"/>
              </w:rPr>
            </w:pPr>
          </w:p>
          <w:p w14:paraId="3B8757A5" w14:textId="77777777" w:rsidR="00D23E69" w:rsidRPr="00BA11BF" w:rsidRDefault="00D23E69" w:rsidP="00D23E69">
            <w:pPr>
              <w:rPr>
                <w:rFonts w:cstheme="minorHAnsi"/>
                <w:sz w:val="18"/>
                <w:szCs w:val="18"/>
              </w:rPr>
            </w:pPr>
          </w:p>
        </w:tc>
      </w:tr>
      <w:tr w:rsidR="00D23E69" w:rsidRPr="00BA11BF" w14:paraId="25E7CAC3" w14:textId="77777777" w:rsidTr="00D23E69">
        <w:tc>
          <w:tcPr>
            <w:tcW w:w="7317" w:type="dxa"/>
            <w:gridSpan w:val="2"/>
          </w:tcPr>
          <w:p w14:paraId="1C89272F" w14:textId="77777777" w:rsidR="00D23E69" w:rsidRPr="00BA11BF" w:rsidRDefault="00D23E69" w:rsidP="00D23E69">
            <w:pPr>
              <w:rPr>
                <w:rFonts w:cstheme="minorHAnsi"/>
                <w:b/>
                <w:i/>
                <w:sz w:val="18"/>
                <w:szCs w:val="18"/>
              </w:rPr>
            </w:pPr>
            <w:r w:rsidRPr="00BA11BF">
              <w:rPr>
                <w:rFonts w:cstheme="minorHAnsi"/>
                <w:b/>
                <w:i/>
                <w:sz w:val="18"/>
                <w:szCs w:val="18"/>
              </w:rPr>
              <w:t xml:space="preserve">If the aim of an intervention is to target women with BMI &gt;25 </w:t>
            </w:r>
          </w:p>
        </w:tc>
        <w:tc>
          <w:tcPr>
            <w:tcW w:w="2033" w:type="dxa"/>
          </w:tcPr>
          <w:p w14:paraId="54B103B3" w14:textId="77777777" w:rsidR="00D23E69" w:rsidRPr="00BA11BF" w:rsidRDefault="00D23E69" w:rsidP="00D23E69">
            <w:pPr>
              <w:rPr>
                <w:rFonts w:cstheme="minorHAnsi"/>
                <w:sz w:val="18"/>
                <w:szCs w:val="18"/>
              </w:rPr>
            </w:pPr>
          </w:p>
        </w:tc>
      </w:tr>
      <w:tr w:rsidR="00D23E69" w:rsidRPr="00BA11BF" w14:paraId="2C675CEC" w14:textId="77777777" w:rsidTr="00D23E69">
        <w:tc>
          <w:tcPr>
            <w:tcW w:w="1708" w:type="dxa"/>
          </w:tcPr>
          <w:p w14:paraId="485A616C" w14:textId="77777777" w:rsidR="00D23E69" w:rsidRPr="00BA11BF" w:rsidRDefault="00D23E69" w:rsidP="00D23E69">
            <w:pPr>
              <w:rPr>
                <w:rFonts w:cstheme="minorHAnsi"/>
                <w:b/>
                <w:sz w:val="18"/>
                <w:szCs w:val="18"/>
              </w:rPr>
            </w:pPr>
          </w:p>
        </w:tc>
        <w:tc>
          <w:tcPr>
            <w:tcW w:w="5609" w:type="dxa"/>
          </w:tcPr>
          <w:p w14:paraId="4E584A1E" w14:textId="77777777" w:rsidR="00D23E69" w:rsidRPr="00A67FCC" w:rsidRDefault="00D23E69" w:rsidP="00D23E69">
            <w:pPr>
              <w:rPr>
                <w:vertAlign w:val="superscript"/>
              </w:rPr>
            </w:pPr>
            <w:r w:rsidRPr="00BA11BF">
              <w:rPr>
                <w:rFonts w:cstheme="minorHAnsi"/>
                <w:sz w:val="18"/>
                <w:szCs w:val="18"/>
              </w:rPr>
              <w:t>Then women will need to be weighed and BMI identified as 70.8% of those with BMI over 25 would not identify themselves as overweight (a</w:t>
            </w:r>
            <w:r>
              <w:rPr>
                <w:rFonts w:cstheme="minorHAnsi"/>
                <w:sz w:val="18"/>
                <w:szCs w:val="18"/>
              </w:rPr>
              <w:t>nd 18.4% of those with BMI &gt;30)</w:t>
            </w:r>
            <w:r>
              <w:rPr>
                <w:vertAlign w:val="superscript"/>
              </w:rPr>
              <w:t xml:space="preserve"> 129</w:t>
            </w:r>
          </w:p>
          <w:p w14:paraId="2C205198" w14:textId="77777777" w:rsidR="00D23E69" w:rsidRPr="00BA11BF" w:rsidRDefault="00D23E69" w:rsidP="00D23E69">
            <w:pPr>
              <w:rPr>
                <w:rFonts w:cstheme="minorHAnsi"/>
                <w:sz w:val="18"/>
                <w:szCs w:val="18"/>
              </w:rPr>
            </w:pPr>
          </w:p>
        </w:tc>
        <w:tc>
          <w:tcPr>
            <w:tcW w:w="2033" w:type="dxa"/>
          </w:tcPr>
          <w:p w14:paraId="6EE6EEE3" w14:textId="77777777" w:rsidR="00D23E69" w:rsidRPr="00BA11BF" w:rsidRDefault="00D23E69" w:rsidP="00D23E69">
            <w:pPr>
              <w:rPr>
                <w:rFonts w:cstheme="minorHAnsi"/>
                <w:sz w:val="18"/>
                <w:szCs w:val="18"/>
              </w:rPr>
            </w:pPr>
            <w:proofErr w:type="gramStart"/>
            <w:r w:rsidRPr="00BA11BF">
              <w:rPr>
                <w:rFonts w:cstheme="minorHAnsi"/>
                <w:sz w:val="18"/>
                <w:szCs w:val="18"/>
              </w:rPr>
              <w:t>Perception ,</w:t>
            </w:r>
            <w:proofErr w:type="gramEnd"/>
            <w:r w:rsidRPr="00BA11BF">
              <w:rPr>
                <w:rFonts w:cstheme="minorHAnsi"/>
                <w:sz w:val="18"/>
                <w:szCs w:val="18"/>
              </w:rPr>
              <w:t xml:space="preserve"> societal attitude, weight awareness.</w:t>
            </w:r>
          </w:p>
        </w:tc>
      </w:tr>
      <w:tr w:rsidR="00D23E69" w:rsidRPr="00BA11BF" w14:paraId="7534E44A" w14:textId="77777777" w:rsidTr="00D23E69">
        <w:tc>
          <w:tcPr>
            <w:tcW w:w="7317" w:type="dxa"/>
            <w:gridSpan w:val="2"/>
            <w:shd w:val="clear" w:color="auto" w:fill="auto"/>
          </w:tcPr>
          <w:p w14:paraId="1464974A" w14:textId="77777777" w:rsidR="00D23E69" w:rsidRPr="00BA11BF" w:rsidRDefault="00D23E69" w:rsidP="00D23E69">
            <w:pPr>
              <w:rPr>
                <w:rFonts w:cstheme="minorHAnsi"/>
                <w:b/>
                <w:i/>
                <w:sz w:val="20"/>
                <w:szCs w:val="20"/>
              </w:rPr>
            </w:pPr>
            <w:r w:rsidRPr="00BA11BF">
              <w:rPr>
                <w:rFonts w:cstheme="minorHAnsi"/>
                <w:b/>
                <w:i/>
                <w:sz w:val="20"/>
                <w:szCs w:val="20"/>
              </w:rPr>
              <w:t>In the context of people on the waiting list for fertility treatment</w:t>
            </w:r>
          </w:p>
          <w:p w14:paraId="720CA548" w14:textId="77777777" w:rsidR="00D23E69" w:rsidRPr="00BA11BF" w:rsidRDefault="00D23E69" w:rsidP="00D23E69">
            <w:pPr>
              <w:rPr>
                <w:rFonts w:cstheme="minorHAnsi"/>
                <w:sz w:val="18"/>
                <w:szCs w:val="18"/>
              </w:rPr>
            </w:pPr>
          </w:p>
        </w:tc>
        <w:tc>
          <w:tcPr>
            <w:tcW w:w="2033" w:type="dxa"/>
          </w:tcPr>
          <w:p w14:paraId="6A2DAC39" w14:textId="77777777" w:rsidR="00D23E69" w:rsidRPr="00BA11BF" w:rsidRDefault="00D23E69" w:rsidP="00D23E69">
            <w:pPr>
              <w:rPr>
                <w:rFonts w:cstheme="minorHAnsi"/>
                <w:b/>
                <w:i/>
                <w:sz w:val="18"/>
                <w:szCs w:val="18"/>
              </w:rPr>
            </w:pPr>
          </w:p>
        </w:tc>
      </w:tr>
      <w:tr w:rsidR="00D23E69" w:rsidRPr="00BA11BF" w14:paraId="0357B7F1" w14:textId="77777777" w:rsidTr="00D23E69">
        <w:tc>
          <w:tcPr>
            <w:tcW w:w="1708" w:type="dxa"/>
          </w:tcPr>
          <w:p w14:paraId="0926E612" w14:textId="77777777" w:rsidR="00D23E69" w:rsidRPr="00BA11BF" w:rsidRDefault="00D23E69" w:rsidP="00D23E69">
            <w:pPr>
              <w:rPr>
                <w:rFonts w:cstheme="minorHAnsi"/>
                <w:b/>
                <w:sz w:val="18"/>
                <w:szCs w:val="18"/>
              </w:rPr>
            </w:pPr>
          </w:p>
        </w:tc>
        <w:tc>
          <w:tcPr>
            <w:tcW w:w="5609" w:type="dxa"/>
            <w:shd w:val="clear" w:color="auto" w:fill="auto"/>
          </w:tcPr>
          <w:p w14:paraId="3454E554" w14:textId="77777777" w:rsidR="00D23E69" w:rsidRPr="00BA11BF" w:rsidRDefault="00D23E69" w:rsidP="00D23E69">
            <w:pPr>
              <w:pStyle w:val="ListParagraph"/>
              <w:numPr>
                <w:ilvl w:val="0"/>
                <w:numId w:val="33"/>
              </w:numPr>
              <w:spacing w:line="240" w:lineRule="auto"/>
              <w:rPr>
                <w:rFonts w:cstheme="minorHAnsi"/>
                <w:sz w:val="18"/>
                <w:szCs w:val="18"/>
              </w:rPr>
            </w:pPr>
            <w:r w:rsidRPr="00BA11BF">
              <w:rPr>
                <w:rFonts w:cstheme="minorHAnsi"/>
                <w:sz w:val="18"/>
                <w:szCs w:val="18"/>
              </w:rPr>
              <w:t>Then there is a large range of recruitment rates to interven</w:t>
            </w:r>
            <w:r>
              <w:rPr>
                <w:rFonts w:cstheme="minorHAnsi"/>
                <w:sz w:val="18"/>
                <w:szCs w:val="18"/>
              </w:rPr>
              <w:t>tions from 17% (Legro) to 100%</w:t>
            </w:r>
            <w:r>
              <w:rPr>
                <w:vertAlign w:val="superscript"/>
              </w:rPr>
              <w:t>152</w:t>
            </w:r>
          </w:p>
          <w:p w14:paraId="37EEA879" w14:textId="77777777" w:rsidR="00D23E69" w:rsidRPr="00BA11BF" w:rsidRDefault="00D23E69" w:rsidP="00D23E69">
            <w:pPr>
              <w:pStyle w:val="ListParagraph"/>
              <w:ind w:left="360"/>
              <w:rPr>
                <w:rFonts w:cstheme="minorHAnsi"/>
                <w:sz w:val="18"/>
                <w:szCs w:val="18"/>
              </w:rPr>
            </w:pPr>
          </w:p>
        </w:tc>
        <w:tc>
          <w:tcPr>
            <w:tcW w:w="2033" w:type="dxa"/>
          </w:tcPr>
          <w:p w14:paraId="59C20571" w14:textId="77777777" w:rsidR="00D23E69" w:rsidRPr="00BA11BF" w:rsidRDefault="00D23E69" w:rsidP="00D23E69">
            <w:pPr>
              <w:pStyle w:val="ListParagraph"/>
              <w:ind w:left="360"/>
              <w:rPr>
                <w:rFonts w:cstheme="minorHAnsi"/>
                <w:sz w:val="18"/>
                <w:szCs w:val="18"/>
              </w:rPr>
            </w:pPr>
          </w:p>
        </w:tc>
      </w:tr>
      <w:tr w:rsidR="00D23E69" w:rsidRPr="00BA11BF" w14:paraId="0A3508CF" w14:textId="77777777" w:rsidTr="00D23E69">
        <w:trPr>
          <w:trHeight w:val="59"/>
        </w:trPr>
        <w:tc>
          <w:tcPr>
            <w:tcW w:w="7317" w:type="dxa"/>
            <w:gridSpan w:val="2"/>
            <w:shd w:val="clear" w:color="auto" w:fill="auto"/>
          </w:tcPr>
          <w:p w14:paraId="57383DA4" w14:textId="77777777" w:rsidR="00D23E69" w:rsidRPr="00BA11BF" w:rsidRDefault="00D23E69" w:rsidP="00D23E69">
            <w:pPr>
              <w:rPr>
                <w:rFonts w:cstheme="minorHAnsi"/>
                <w:b/>
                <w:i/>
                <w:sz w:val="20"/>
                <w:szCs w:val="20"/>
              </w:rPr>
            </w:pPr>
            <w:r w:rsidRPr="00BA11BF">
              <w:rPr>
                <w:rFonts w:cstheme="minorHAnsi"/>
                <w:b/>
                <w:i/>
                <w:sz w:val="20"/>
                <w:szCs w:val="20"/>
              </w:rPr>
              <w:t>In the context of a meal replacement intervention</w:t>
            </w:r>
          </w:p>
          <w:p w14:paraId="23A1930C" w14:textId="77777777" w:rsidR="00D23E69" w:rsidRPr="00BA11BF" w:rsidRDefault="00D23E69" w:rsidP="00D23E69">
            <w:pPr>
              <w:rPr>
                <w:rFonts w:cstheme="minorHAnsi"/>
                <w:sz w:val="18"/>
                <w:szCs w:val="18"/>
              </w:rPr>
            </w:pPr>
          </w:p>
        </w:tc>
        <w:tc>
          <w:tcPr>
            <w:tcW w:w="2033" w:type="dxa"/>
          </w:tcPr>
          <w:p w14:paraId="0892FE5E" w14:textId="77777777" w:rsidR="00D23E69" w:rsidRPr="00BA11BF" w:rsidRDefault="00D23E69" w:rsidP="00D23E69">
            <w:pPr>
              <w:rPr>
                <w:rFonts w:cstheme="minorHAnsi"/>
                <w:b/>
                <w:i/>
                <w:sz w:val="18"/>
                <w:szCs w:val="18"/>
              </w:rPr>
            </w:pPr>
          </w:p>
        </w:tc>
      </w:tr>
      <w:tr w:rsidR="00D23E69" w:rsidRPr="00BA11BF" w14:paraId="4A5B23A5" w14:textId="77777777" w:rsidTr="00D23E69">
        <w:tc>
          <w:tcPr>
            <w:tcW w:w="1708" w:type="dxa"/>
          </w:tcPr>
          <w:p w14:paraId="2F9FAA91" w14:textId="77777777" w:rsidR="00D23E69" w:rsidRPr="00BA11BF" w:rsidRDefault="00D23E69" w:rsidP="00D23E69">
            <w:pPr>
              <w:rPr>
                <w:rFonts w:cstheme="minorHAnsi"/>
                <w:b/>
                <w:sz w:val="18"/>
                <w:szCs w:val="18"/>
              </w:rPr>
            </w:pPr>
          </w:p>
        </w:tc>
        <w:tc>
          <w:tcPr>
            <w:tcW w:w="5609" w:type="dxa"/>
          </w:tcPr>
          <w:p w14:paraId="1B5F4D73" w14:textId="77777777" w:rsidR="00D23E69" w:rsidRPr="00BA11BF" w:rsidRDefault="00D23E69" w:rsidP="00D23E69">
            <w:pPr>
              <w:pStyle w:val="ListParagraph"/>
              <w:numPr>
                <w:ilvl w:val="0"/>
                <w:numId w:val="33"/>
              </w:numPr>
              <w:spacing w:line="240" w:lineRule="auto"/>
              <w:rPr>
                <w:rFonts w:cstheme="minorHAnsi"/>
                <w:sz w:val="18"/>
                <w:szCs w:val="18"/>
              </w:rPr>
            </w:pPr>
            <w:r w:rsidRPr="00BA11BF">
              <w:rPr>
                <w:rFonts w:cstheme="minorHAnsi"/>
                <w:sz w:val="18"/>
                <w:szCs w:val="18"/>
              </w:rPr>
              <w:t>Then there is a large range of recruitment rates to interve</w:t>
            </w:r>
            <w:r>
              <w:rPr>
                <w:rFonts w:cstheme="minorHAnsi"/>
                <w:sz w:val="18"/>
                <w:szCs w:val="18"/>
              </w:rPr>
              <w:t>ntions from 17% (Legro) to 84%</w:t>
            </w:r>
            <w:r>
              <w:rPr>
                <w:vertAlign w:val="superscript"/>
              </w:rPr>
              <w:t>149</w:t>
            </w:r>
          </w:p>
          <w:p w14:paraId="322B0746" w14:textId="77777777" w:rsidR="00D23E69" w:rsidRPr="00BA11BF" w:rsidRDefault="00D23E69" w:rsidP="00D23E69">
            <w:pPr>
              <w:rPr>
                <w:rFonts w:cstheme="minorHAnsi"/>
                <w:sz w:val="18"/>
                <w:szCs w:val="18"/>
              </w:rPr>
            </w:pPr>
          </w:p>
        </w:tc>
        <w:tc>
          <w:tcPr>
            <w:tcW w:w="2033" w:type="dxa"/>
          </w:tcPr>
          <w:p w14:paraId="37C2E1BF" w14:textId="77777777" w:rsidR="00D23E69" w:rsidRPr="00BA11BF" w:rsidRDefault="00D23E69" w:rsidP="00D23E69">
            <w:pPr>
              <w:pStyle w:val="ListParagraph"/>
              <w:ind w:left="360"/>
              <w:rPr>
                <w:rFonts w:cstheme="minorHAnsi"/>
                <w:sz w:val="18"/>
                <w:szCs w:val="18"/>
              </w:rPr>
            </w:pPr>
          </w:p>
        </w:tc>
      </w:tr>
      <w:tr w:rsidR="00D23E69" w:rsidRPr="00BA11BF" w14:paraId="700C4689" w14:textId="77777777" w:rsidTr="00D23E69">
        <w:tc>
          <w:tcPr>
            <w:tcW w:w="1708" w:type="dxa"/>
          </w:tcPr>
          <w:p w14:paraId="257340D1" w14:textId="77777777" w:rsidR="00D23E69" w:rsidRPr="00BA11BF" w:rsidRDefault="00D23E69" w:rsidP="00D23E69">
            <w:pPr>
              <w:rPr>
                <w:rFonts w:cstheme="minorHAnsi"/>
                <w:b/>
                <w:sz w:val="18"/>
                <w:szCs w:val="18"/>
              </w:rPr>
            </w:pPr>
          </w:p>
        </w:tc>
        <w:tc>
          <w:tcPr>
            <w:tcW w:w="5609" w:type="dxa"/>
          </w:tcPr>
          <w:p w14:paraId="518A5D87" w14:textId="77777777" w:rsidR="00D23E69" w:rsidRPr="00BA11BF" w:rsidRDefault="00D23E69" w:rsidP="00D23E69">
            <w:pPr>
              <w:rPr>
                <w:rFonts w:cstheme="minorHAnsi"/>
                <w:sz w:val="18"/>
                <w:szCs w:val="18"/>
              </w:rPr>
            </w:pPr>
          </w:p>
        </w:tc>
        <w:tc>
          <w:tcPr>
            <w:tcW w:w="2033" w:type="dxa"/>
          </w:tcPr>
          <w:p w14:paraId="4432E872" w14:textId="77777777" w:rsidR="00D23E69" w:rsidRPr="00BA11BF" w:rsidRDefault="00D23E69" w:rsidP="00D23E69">
            <w:pPr>
              <w:rPr>
                <w:rFonts w:cstheme="minorHAnsi"/>
                <w:sz w:val="18"/>
                <w:szCs w:val="18"/>
              </w:rPr>
            </w:pPr>
          </w:p>
        </w:tc>
      </w:tr>
      <w:tr w:rsidR="00D23E69" w:rsidRPr="00BA11BF" w14:paraId="49E104D2" w14:textId="77777777" w:rsidTr="00D23E69">
        <w:tc>
          <w:tcPr>
            <w:tcW w:w="7317" w:type="dxa"/>
            <w:gridSpan w:val="2"/>
            <w:shd w:val="clear" w:color="auto" w:fill="auto"/>
          </w:tcPr>
          <w:p w14:paraId="21FAEFE8" w14:textId="77777777" w:rsidR="00D23E69" w:rsidRPr="00BA11BF" w:rsidRDefault="00D23E69" w:rsidP="00D23E69">
            <w:pPr>
              <w:rPr>
                <w:rFonts w:cstheme="minorHAnsi"/>
                <w:b/>
              </w:rPr>
            </w:pPr>
            <w:r w:rsidRPr="00BA11BF">
              <w:rPr>
                <w:rFonts w:cstheme="minorHAnsi"/>
                <w:b/>
              </w:rPr>
              <w:t>BEHAVIOUR CHANGE</w:t>
            </w:r>
          </w:p>
          <w:p w14:paraId="32D24DC1" w14:textId="77777777" w:rsidR="00D23E69" w:rsidRPr="00BA11BF" w:rsidRDefault="00D23E69" w:rsidP="00D23E69">
            <w:pPr>
              <w:rPr>
                <w:rFonts w:cstheme="minorHAnsi"/>
                <w:b/>
                <w:sz w:val="18"/>
                <w:szCs w:val="18"/>
              </w:rPr>
            </w:pPr>
          </w:p>
        </w:tc>
        <w:tc>
          <w:tcPr>
            <w:tcW w:w="2033" w:type="dxa"/>
          </w:tcPr>
          <w:p w14:paraId="48FDC0FA" w14:textId="77777777" w:rsidR="00D23E69" w:rsidRPr="00BA11BF" w:rsidRDefault="00D23E69" w:rsidP="00D23E69">
            <w:pPr>
              <w:rPr>
                <w:rFonts w:cstheme="minorHAnsi"/>
                <w:sz w:val="18"/>
                <w:szCs w:val="18"/>
              </w:rPr>
            </w:pPr>
          </w:p>
        </w:tc>
      </w:tr>
      <w:tr w:rsidR="00D23E69" w:rsidRPr="00BA11BF" w14:paraId="3AC816DD" w14:textId="77777777" w:rsidTr="00D23E69">
        <w:tc>
          <w:tcPr>
            <w:tcW w:w="7317" w:type="dxa"/>
            <w:gridSpan w:val="2"/>
            <w:shd w:val="clear" w:color="auto" w:fill="auto"/>
          </w:tcPr>
          <w:p w14:paraId="5882C980" w14:textId="77777777" w:rsidR="00D23E69" w:rsidRPr="00BA11BF" w:rsidRDefault="00D23E69" w:rsidP="00D23E69">
            <w:pPr>
              <w:rPr>
                <w:rFonts w:cstheme="minorHAnsi"/>
                <w:b/>
                <w:i/>
                <w:sz w:val="20"/>
                <w:szCs w:val="20"/>
              </w:rPr>
            </w:pPr>
            <w:r w:rsidRPr="00BA11BF">
              <w:rPr>
                <w:rFonts w:cstheme="minorHAnsi"/>
                <w:b/>
                <w:i/>
                <w:sz w:val="20"/>
                <w:szCs w:val="20"/>
              </w:rPr>
              <w:t xml:space="preserve">In the context of the general population: </w:t>
            </w:r>
          </w:p>
        </w:tc>
        <w:tc>
          <w:tcPr>
            <w:tcW w:w="2033" w:type="dxa"/>
          </w:tcPr>
          <w:p w14:paraId="2C790BD8" w14:textId="77777777" w:rsidR="00D23E69" w:rsidRPr="00BA11BF" w:rsidRDefault="00D23E69" w:rsidP="00D23E69">
            <w:pPr>
              <w:rPr>
                <w:rFonts w:cstheme="minorHAnsi"/>
                <w:sz w:val="18"/>
                <w:szCs w:val="18"/>
              </w:rPr>
            </w:pPr>
          </w:p>
        </w:tc>
      </w:tr>
      <w:tr w:rsidR="00D23E69" w:rsidRPr="00BA11BF" w14:paraId="1D556059" w14:textId="77777777" w:rsidTr="00D23E69">
        <w:tc>
          <w:tcPr>
            <w:tcW w:w="7317" w:type="dxa"/>
            <w:gridSpan w:val="2"/>
          </w:tcPr>
          <w:p w14:paraId="2921FB5F" w14:textId="77777777" w:rsidR="00D23E69" w:rsidRPr="00BA11BF" w:rsidRDefault="00D23E69" w:rsidP="00D23E69">
            <w:pPr>
              <w:rPr>
                <w:rFonts w:cstheme="minorHAnsi"/>
                <w:b/>
                <w:sz w:val="18"/>
                <w:szCs w:val="18"/>
              </w:rPr>
            </w:pPr>
            <w:r w:rsidRPr="00BA11BF">
              <w:rPr>
                <w:rFonts w:cstheme="minorHAnsi"/>
                <w:b/>
                <w:sz w:val="18"/>
                <w:szCs w:val="18"/>
              </w:rPr>
              <w:t>If a couple are planning a pregnancy</w:t>
            </w:r>
          </w:p>
        </w:tc>
        <w:tc>
          <w:tcPr>
            <w:tcW w:w="2033" w:type="dxa"/>
          </w:tcPr>
          <w:p w14:paraId="17B5323F" w14:textId="77777777" w:rsidR="00D23E69" w:rsidRPr="00BA11BF" w:rsidRDefault="00D23E69" w:rsidP="00D23E69">
            <w:pPr>
              <w:rPr>
                <w:rFonts w:cstheme="minorHAnsi"/>
                <w:sz w:val="18"/>
                <w:szCs w:val="18"/>
              </w:rPr>
            </w:pPr>
          </w:p>
        </w:tc>
      </w:tr>
      <w:tr w:rsidR="00D23E69" w:rsidRPr="00BA11BF" w14:paraId="4C623F62" w14:textId="77777777" w:rsidTr="00D23E69">
        <w:tc>
          <w:tcPr>
            <w:tcW w:w="1708" w:type="dxa"/>
          </w:tcPr>
          <w:p w14:paraId="6F5DF86B" w14:textId="77777777" w:rsidR="00D23E69" w:rsidRPr="00BA11BF" w:rsidRDefault="00D23E69" w:rsidP="00D23E69">
            <w:pPr>
              <w:rPr>
                <w:rFonts w:cstheme="minorHAnsi"/>
                <w:b/>
                <w:sz w:val="18"/>
                <w:szCs w:val="18"/>
              </w:rPr>
            </w:pPr>
          </w:p>
        </w:tc>
        <w:tc>
          <w:tcPr>
            <w:tcW w:w="5609" w:type="dxa"/>
          </w:tcPr>
          <w:p w14:paraId="031002A8" w14:textId="77777777" w:rsidR="00D23E69" w:rsidRPr="00BA11BF" w:rsidRDefault="00D23E69" w:rsidP="00D23E69">
            <w:pPr>
              <w:rPr>
                <w:rFonts w:cstheme="minorHAnsi"/>
                <w:sz w:val="18"/>
                <w:szCs w:val="18"/>
              </w:rPr>
            </w:pPr>
            <w:r w:rsidRPr="00BA11BF">
              <w:rPr>
                <w:rFonts w:cstheme="minorHAnsi"/>
                <w:sz w:val="18"/>
                <w:szCs w:val="18"/>
              </w:rPr>
              <w:t xml:space="preserve">Then the male partners were more likely than other men (non </w:t>
            </w:r>
            <w:proofErr w:type="gramStart"/>
            <w:r w:rsidRPr="00BA11BF">
              <w:rPr>
                <w:rFonts w:cstheme="minorHAnsi"/>
                <w:sz w:val="18"/>
                <w:szCs w:val="18"/>
              </w:rPr>
              <w:t>planners)  to</w:t>
            </w:r>
            <w:proofErr w:type="gramEnd"/>
            <w:r w:rsidRPr="00BA11BF">
              <w:rPr>
                <w:rFonts w:cstheme="minorHAnsi"/>
                <w:sz w:val="18"/>
                <w:szCs w:val="18"/>
              </w:rPr>
              <w:t xml:space="preserve"> report reduced smoking, reduce alcohol consumption and to eat more healthi</w:t>
            </w:r>
            <w:r>
              <w:rPr>
                <w:rFonts w:cstheme="minorHAnsi"/>
                <w:sz w:val="18"/>
                <w:szCs w:val="18"/>
              </w:rPr>
              <w:t>ly (in preparation for pregnancy</w:t>
            </w:r>
            <w:r>
              <w:rPr>
                <w:vertAlign w:val="superscript"/>
              </w:rPr>
              <w:t>130</w:t>
            </w:r>
          </w:p>
          <w:p w14:paraId="18429C28" w14:textId="77777777" w:rsidR="00D23E69" w:rsidRPr="00BA11BF" w:rsidRDefault="00D23E69" w:rsidP="00D23E69">
            <w:pPr>
              <w:rPr>
                <w:rFonts w:cstheme="minorHAnsi"/>
                <w:sz w:val="18"/>
                <w:szCs w:val="18"/>
              </w:rPr>
            </w:pPr>
          </w:p>
        </w:tc>
        <w:tc>
          <w:tcPr>
            <w:tcW w:w="2033" w:type="dxa"/>
          </w:tcPr>
          <w:p w14:paraId="4E6D7C0E" w14:textId="77777777" w:rsidR="00D23E69" w:rsidRPr="00BA11BF" w:rsidRDefault="00D23E69" w:rsidP="00D23E69">
            <w:pPr>
              <w:rPr>
                <w:rFonts w:cstheme="minorHAnsi"/>
                <w:sz w:val="18"/>
                <w:szCs w:val="18"/>
              </w:rPr>
            </w:pPr>
            <w:r w:rsidRPr="00BA11BF">
              <w:rPr>
                <w:rFonts w:cstheme="minorHAnsi"/>
                <w:sz w:val="18"/>
                <w:szCs w:val="18"/>
              </w:rPr>
              <w:t>Social support</w:t>
            </w:r>
          </w:p>
          <w:p w14:paraId="593D078A" w14:textId="77777777" w:rsidR="00D23E69" w:rsidRPr="00BA11BF" w:rsidRDefault="00D23E69" w:rsidP="00D23E69">
            <w:pPr>
              <w:rPr>
                <w:rFonts w:cstheme="minorHAnsi"/>
                <w:sz w:val="18"/>
                <w:szCs w:val="18"/>
              </w:rPr>
            </w:pPr>
            <w:r w:rsidRPr="00BA11BF">
              <w:rPr>
                <w:rFonts w:cstheme="minorHAnsi"/>
                <w:sz w:val="18"/>
                <w:szCs w:val="18"/>
              </w:rPr>
              <w:t>Attitudes</w:t>
            </w:r>
          </w:p>
          <w:p w14:paraId="15572CE6" w14:textId="77777777" w:rsidR="00D23E69" w:rsidRPr="00BA11BF" w:rsidRDefault="00D23E69" w:rsidP="00D23E69">
            <w:pPr>
              <w:rPr>
                <w:rFonts w:cstheme="minorHAnsi"/>
                <w:sz w:val="18"/>
                <w:szCs w:val="18"/>
              </w:rPr>
            </w:pPr>
            <w:r w:rsidRPr="00BA11BF">
              <w:rPr>
                <w:rFonts w:cstheme="minorHAnsi"/>
                <w:sz w:val="18"/>
                <w:szCs w:val="18"/>
              </w:rPr>
              <w:t>Societal attitude</w:t>
            </w:r>
          </w:p>
        </w:tc>
      </w:tr>
      <w:tr w:rsidR="00D23E69" w:rsidRPr="00BA11BF" w14:paraId="3E1010CE" w14:textId="77777777" w:rsidTr="00D23E69">
        <w:tc>
          <w:tcPr>
            <w:tcW w:w="7317" w:type="dxa"/>
            <w:gridSpan w:val="2"/>
          </w:tcPr>
          <w:p w14:paraId="7026658B" w14:textId="77777777" w:rsidR="00D23E69" w:rsidRPr="00BA11BF" w:rsidRDefault="00D23E69" w:rsidP="00D23E69">
            <w:pPr>
              <w:rPr>
                <w:rFonts w:cstheme="minorHAnsi"/>
                <w:b/>
                <w:sz w:val="18"/>
                <w:szCs w:val="18"/>
              </w:rPr>
            </w:pPr>
            <w:r w:rsidRPr="00BA11BF">
              <w:rPr>
                <w:rFonts w:cstheme="minorHAnsi"/>
                <w:b/>
                <w:sz w:val="18"/>
                <w:szCs w:val="18"/>
              </w:rPr>
              <w:t>If a woman’s partner engages with an online preconception intervention</w:t>
            </w:r>
          </w:p>
        </w:tc>
        <w:tc>
          <w:tcPr>
            <w:tcW w:w="2033" w:type="dxa"/>
          </w:tcPr>
          <w:p w14:paraId="0C1288A0" w14:textId="77777777" w:rsidR="00D23E69" w:rsidRPr="00BA11BF" w:rsidRDefault="00D23E69" w:rsidP="00D23E69">
            <w:pPr>
              <w:rPr>
                <w:rFonts w:cstheme="minorHAnsi"/>
                <w:sz w:val="18"/>
                <w:szCs w:val="18"/>
              </w:rPr>
            </w:pPr>
          </w:p>
        </w:tc>
      </w:tr>
      <w:tr w:rsidR="00D23E69" w:rsidRPr="00BA11BF" w14:paraId="78C43A65" w14:textId="77777777" w:rsidTr="00D23E69">
        <w:tc>
          <w:tcPr>
            <w:tcW w:w="1708" w:type="dxa"/>
          </w:tcPr>
          <w:p w14:paraId="09618EE6" w14:textId="77777777" w:rsidR="00D23E69" w:rsidRPr="00BA11BF" w:rsidRDefault="00D23E69" w:rsidP="00D23E69">
            <w:pPr>
              <w:rPr>
                <w:rFonts w:cstheme="minorHAnsi"/>
                <w:b/>
                <w:sz w:val="18"/>
                <w:szCs w:val="18"/>
              </w:rPr>
            </w:pPr>
          </w:p>
        </w:tc>
        <w:tc>
          <w:tcPr>
            <w:tcW w:w="5609" w:type="dxa"/>
          </w:tcPr>
          <w:p w14:paraId="7EB3BBC8" w14:textId="77777777" w:rsidR="00D23E69" w:rsidRPr="00BA11BF" w:rsidRDefault="00D23E69" w:rsidP="00D23E69">
            <w:pPr>
              <w:rPr>
                <w:rFonts w:cstheme="minorHAnsi"/>
                <w:sz w:val="18"/>
                <w:szCs w:val="18"/>
              </w:rPr>
            </w:pPr>
          </w:p>
          <w:p w14:paraId="5037EAA1" w14:textId="77777777" w:rsidR="00D23E69" w:rsidRPr="00BA11BF" w:rsidRDefault="00D23E69" w:rsidP="00D23E69">
            <w:pPr>
              <w:rPr>
                <w:rFonts w:cstheme="minorHAnsi"/>
                <w:sz w:val="18"/>
                <w:szCs w:val="18"/>
              </w:rPr>
            </w:pPr>
            <w:r w:rsidRPr="00BA11BF">
              <w:rPr>
                <w:rFonts w:cstheme="minorHAnsi"/>
                <w:sz w:val="18"/>
                <w:szCs w:val="18"/>
              </w:rPr>
              <w:t>then the woman is more likely to achieve positive behavio</w:t>
            </w:r>
            <w:r>
              <w:rPr>
                <w:rFonts w:cstheme="minorHAnsi"/>
                <w:sz w:val="18"/>
                <w:szCs w:val="18"/>
              </w:rPr>
              <w:t>u</w:t>
            </w:r>
            <w:r w:rsidRPr="00BA11BF">
              <w:rPr>
                <w:rFonts w:cstheme="minorHAnsi"/>
                <w:sz w:val="18"/>
                <w:szCs w:val="18"/>
              </w:rPr>
              <w:t>r</w:t>
            </w:r>
            <w:r>
              <w:rPr>
                <w:rFonts w:cstheme="minorHAnsi"/>
                <w:sz w:val="18"/>
                <w:szCs w:val="18"/>
              </w:rPr>
              <w:t xml:space="preserve"> changes and pregnancy outcomes</w:t>
            </w:r>
            <w:r>
              <w:rPr>
                <w:vertAlign w:val="superscript"/>
              </w:rPr>
              <w:t>139</w:t>
            </w:r>
          </w:p>
          <w:p w14:paraId="0C310FD0" w14:textId="77777777" w:rsidR="00D23E69" w:rsidRPr="00BA11BF" w:rsidRDefault="00D23E69" w:rsidP="00D23E69">
            <w:pPr>
              <w:rPr>
                <w:rFonts w:cstheme="minorHAnsi"/>
                <w:sz w:val="18"/>
                <w:szCs w:val="18"/>
              </w:rPr>
            </w:pPr>
          </w:p>
        </w:tc>
        <w:tc>
          <w:tcPr>
            <w:tcW w:w="2033" w:type="dxa"/>
          </w:tcPr>
          <w:p w14:paraId="51385290" w14:textId="77777777" w:rsidR="00D23E69" w:rsidRPr="00BA11BF" w:rsidRDefault="00D23E69" w:rsidP="00D23E69">
            <w:pPr>
              <w:rPr>
                <w:rFonts w:cstheme="minorHAnsi"/>
                <w:sz w:val="18"/>
                <w:szCs w:val="18"/>
              </w:rPr>
            </w:pPr>
            <w:r w:rsidRPr="00BA11BF">
              <w:rPr>
                <w:rFonts w:cstheme="minorHAnsi"/>
                <w:sz w:val="18"/>
                <w:szCs w:val="18"/>
              </w:rPr>
              <w:t>Social support</w:t>
            </w:r>
          </w:p>
        </w:tc>
      </w:tr>
      <w:tr w:rsidR="00D23E69" w:rsidRPr="00BA11BF" w14:paraId="7CF73271" w14:textId="77777777" w:rsidTr="00D23E69">
        <w:tc>
          <w:tcPr>
            <w:tcW w:w="7317" w:type="dxa"/>
            <w:gridSpan w:val="2"/>
          </w:tcPr>
          <w:p w14:paraId="1B013DF6" w14:textId="77777777" w:rsidR="00D23E69" w:rsidRPr="00BA11BF" w:rsidRDefault="00D23E69" w:rsidP="00D23E69">
            <w:pPr>
              <w:rPr>
                <w:rFonts w:cstheme="minorHAnsi"/>
                <w:b/>
                <w:sz w:val="18"/>
                <w:szCs w:val="18"/>
              </w:rPr>
            </w:pPr>
            <w:r w:rsidRPr="00BA11BF">
              <w:rPr>
                <w:rFonts w:cstheme="minorHAnsi"/>
                <w:b/>
                <w:sz w:val="18"/>
                <w:szCs w:val="18"/>
              </w:rPr>
              <w:t xml:space="preserve">If the availability of pre-conception screening and advice were promoted to the </w:t>
            </w:r>
            <w:proofErr w:type="gramStart"/>
            <w:r w:rsidRPr="00BA11BF">
              <w:rPr>
                <w:rFonts w:cstheme="minorHAnsi"/>
                <w:b/>
                <w:sz w:val="18"/>
                <w:szCs w:val="18"/>
              </w:rPr>
              <w:t>general public</w:t>
            </w:r>
            <w:proofErr w:type="gramEnd"/>
          </w:p>
        </w:tc>
        <w:tc>
          <w:tcPr>
            <w:tcW w:w="2033" w:type="dxa"/>
          </w:tcPr>
          <w:p w14:paraId="19B2D738" w14:textId="77777777" w:rsidR="00D23E69" w:rsidRPr="00BA11BF" w:rsidRDefault="00D23E69" w:rsidP="00D23E69">
            <w:pPr>
              <w:rPr>
                <w:rFonts w:cstheme="minorHAnsi"/>
                <w:sz w:val="18"/>
                <w:szCs w:val="18"/>
              </w:rPr>
            </w:pPr>
          </w:p>
        </w:tc>
      </w:tr>
      <w:tr w:rsidR="00D23E69" w:rsidRPr="00BA11BF" w14:paraId="0D913B18" w14:textId="77777777" w:rsidTr="00D23E69">
        <w:tc>
          <w:tcPr>
            <w:tcW w:w="1708" w:type="dxa"/>
          </w:tcPr>
          <w:p w14:paraId="3257149C" w14:textId="77777777" w:rsidR="00D23E69" w:rsidRPr="00BA11BF" w:rsidRDefault="00D23E69" w:rsidP="00D23E69">
            <w:pPr>
              <w:rPr>
                <w:rFonts w:cstheme="minorHAnsi"/>
                <w:b/>
                <w:sz w:val="18"/>
                <w:szCs w:val="18"/>
              </w:rPr>
            </w:pPr>
          </w:p>
        </w:tc>
        <w:tc>
          <w:tcPr>
            <w:tcW w:w="5609" w:type="dxa"/>
          </w:tcPr>
          <w:p w14:paraId="51BE6C61" w14:textId="77777777" w:rsidR="00D23E69" w:rsidRPr="00BA11BF" w:rsidRDefault="00D23E69" w:rsidP="00D23E69">
            <w:pPr>
              <w:rPr>
                <w:rFonts w:cstheme="minorHAnsi"/>
                <w:sz w:val="18"/>
                <w:szCs w:val="18"/>
              </w:rPr>
            </w:pPr>
            <w:r w:rsidRPr="00BA11BF">
              <w:rPr>
                <w:rFonts w:cstheme="minorHAnsi"/>
                <w:sz w:val="18"/>
                <w:szCs w:val="18"/>
              </w:rPr>
              <w:t xml:space="preserve">then anxiety would be </w:t>
            </w:r>
            <w:proofErr w:type="gramStart"/>
            <w:r w:rsidRPr="00BA11BF">
              <w:rPr>
                <w:rFonts w:cstheme="minorHAnsi"/>
                <w:sz w:val="18"/>
                <w:szCs w:val="18"/>
              </w:rPr>
              <w:t>reduced</w:t>
            </w:r>
            <w:proofErr w:type="gramEnd"/>
            <w:r w:rsidRPr="00BA11BF">
              <w:rPr>
                <w:rFonts w:cstheme="minorHAnsi"/>
                <w:sz w:val="18"/>
                <w:szCs w:val="18"/>
              </w:rPr>
              <w:t xml:space="preserve"> and people would eng</w:t>
            </w:r>
            <w:r>
              <w:rPr>
                <w:rFonts w:cstheme="minorHAnsi"/>
                <w:sz w:val="18"/>
                <w:szCs w:val="18"/>
              </w:rPr>
              <w:t>age in more healthy behaviours</w:t>
            </w:r>
            <w:r>
              <w:rPr>
                <w:vertAlign w:val="superscript"/>
              </w:rPr>
              <w:t>148</w:t>
            </w:r>
          </w:p>
          <w:p w14:paraId="11509890" w14:textId="77777777" w:rsidR="00D23E69" w:rsidRPr="00BA11BF" w:rsidRDefault="00D23E69" w:rsidP="00D23E69">
            <w:pPr>
              <w:rPr>
                <w:rFonts w:cstheme="minorHAnsi"/>
                <w:sz w:val="18"/>
                <w:szCs w:val="18"/>
              </w:rPr>
            </w:pPr>
          </w:p>
        </w:tc>
        <w:tc>
          <w:tcPr>
            <w:tcW w:w="2033" w:type="dxa"/>
          </w:tcPr>
          <w:p w14:paraId="5BF97F30" w14:textId="77777777" w:rsidR="00D23E69" w:rsidRPr="00BA11BF" w:rsidRDefault="00D23E69" w:rsidP="00D23E69">
            <w:pPr>
              <w:rPr>
                <w:rFonts w:cstheme="minorHAnsi"/>
                <w:sz w:val="18"/>
                <w:szCs w:val="18"/>
              </w:rPr>
            </w:pPr>
            <w:r w:rsidRPr="00BA11BF">
              <w:rPr>
                <w:rFonts w:cstheme="minorHAnsi"/>
                <w:sz w:val="18"/>
                <w:szCs w:val="18"/>
              </w:rPr>
              <w:t>Societal attitude Reduced anxiety</w:t>
            </w:r>
          </w:p>
        </w:tc>
      </w:tr>
      <w:tr w:rsidR="00D23E69" w:rsidRPr="00BA11BF" w14:paraId="32A92DA9" w14:textId="77777777" w:rsidTr="00D23E69">
        <w:tc>
          <w:tcPr>
            <w:tcW w:w="7317" w:type="dxa"/>
            <w:gridSpan w:val="2"/>
          </w:tcPr>
          <w:p w14:paraId="1794B55A" w14:textId="77777777" w:rsidR="00D23E69" w:rsidRPr="00BA11BF" w:rsidRDefault="00D23E69" w:rsidP="00D23E69">
            <w:pPr>
              <w:rPr>
                <w:rFonts w:cstheme="minorHAnsi"/>
                <w:b/>
                <w:bCs/>
                <w:sz w:val="18"/>
                <w:szCs w:val="18"/>
              </w:rPr>
            </w:pPr>
            <w:r w:rsidRPr="00BA11BF">
              <w:rPr>
                <w:rFonts w:cstheme="minorHAnsi"/>
                <w:b/>
                <w:bCs/>
                <w:sz w:val="18"/>
                <w:szCs w:val="18"/>
              </w:rPr>
              <w:t xml:space="preserve">If </w:t>
            </w:r>
            <w:r w:rsidRPr="00BA11BF">
              <w:rPr>
                <w:rFonts w:cstheme="minorHAnsi"/>
                <w:b/>
                <w:sz w:val="18"/>
                <w:szCs w:val="18"/>
              </w:rPr>
              <w:t>children and young adults are engaged with health behaviour promotions prior to childbearing capabilities develop</w:t>
            </w:r>
          </w:p>
        </w:tc>
        <w:tc>
          <w:tcPr>
            <w:tcW w:w="2033" w:type="dxa"/>
          </w:tcPr>
          <w:p w14:paraId="3EFE08EC" w14:textId="77777777" w:rsidR="00D23E69" w:rsidRPr="00BA11BF" w:rsidRDefault="00D23E69" w:rsidP="00D23E69">
            <w:pPr>
              <w:rPr>
                <w:rFonts w:cstheme="minorHAnsi"/>
                <w:sz w:val="18"/>
                <w:szCs w:val="18"/>
              </w:rPr>
            </w:pPr>
          </w:p>
        </w:tc>
      </w:tr>
      <w:tr w:rsidR="00D23E69" w:rsidRPr="00BA11BF" w14:paraId="6B214681" w14:textId="77777777" w:rsidTr="00D23E69">
        <w:tc>
          <w:tcPr>
            <w:tcW w:w="1708" w:type="dxa"/>
          </w:tcPr>
          <w:p w14:paraId="1F4983C3" w14:textId="77777777" w:rsidR="00D23E69" w:rsidRPr="00BA11BF" w:rsidRDefault="00D23E69" w:rsidP="00D23E69">
            <w:pPr>
              <w:rPr>
                <w:rFonts w:cstheme="minorHAnsi"/>
                <w:b/>
                <w:sz w:val="18"/>
                <w:szCs w:val="18"/>
              </w:rPr>
            </w:pPr>
          </w:p>
        </w:tc>
        <w:tc>
          <w:tcPr>
            <w:tcW w:w="5609" w:type="dxa"/>
          </w:tcPr>
          <w:p w14:paraId="6250A1BC" w14:textId="77777777" w:rsidR="00D23E69" w:rsidRPr="00BA11BF" w:rsidRDefault="00D23E69" w:rsidP="00D23E69">
            <w:pPr>
              <w:rPr>
                <w:rFonts w:cstheme="minorHAnsi"/>
                <w:sz w:val="18"/>
                <w:szCs w:val="18"/>
              </w:rPr>
            </w:pPr>
            <w:r w:rsidRPr="00BA11BF">
              <w:rPr>
                <w:rFonts w:cstheme="minorHAnsi"/>
                <w:sz w:val="18"/>
                <w:szCs w:val="18"/>
              </w:rPr>
              <w:t>then there is a better chance that they will continue with healthy behavio</w:t>
            </w:r>
            <w:r>
              <w:rPr>
                <w:rFonts w:cstheme="minorHAnsi"/>
                <w:sz w:val="18"/>
                <w:szCs w:val="18"/>
              </w:rPr>
              <w:t>urs in the preconception period</w:t>
            </w:r>
            <w:r>
              <w:rPr>
                <w:vertAlign w:val="superscript"/>
              </w:rPr>
              <w:t>29</w:t>
            </w:r>
          </w:p>
          <w:p w14:paraId="4A599797" w14:textId="77777777" w:rsidR="00D23E69" w:rsidRPr="00BA11BF" w:rsidRDefault="00D23E69" w:rsidP="00D23E69">
            <w:pPr>
              <w:rPr>
                <w:rFonts w:cstheme="minorHAnsi"/>
                <w:sz w:val="18"/>
                <w:szCs w:val="18"/>
              </w:rPr>
            </w:pPr>
          </w:p>
        </w:tc>
        <w:tc>
          <w:tcPr>
            <w:tcW w:w="2033" w:type="dxa"/>
          </w:tcPr>
          <w:p w14:paraId="6A196414" w14:textId="77777777" w:rsidR="00D23E69" w:rsidRPr="00BA11BF" w:rsidRDefault="00D23E69" w:rsidP="00D23E69">
            <w:pPr>
              <w:rPr>
                <w:rFonts w:cstheme="minorHAnsi"/>
                <w:sz w:val="18"/>
                <w:szCs w:val="18"/>
              </w:rPr>
            </w:pPr>
            <w:r w:rsidRPr="00BA11BF">
              <w:rPr>
                <w:rFonts w:cstheme="minorHAnsi"/>
                <w:sz w:val="18"/>
                <w:szCs w:val="18"/>
              </w:rPr>
              <w:t>Habit formation</w:t>
            </w:r>
          </w:p>
        </w:tc>
      </w:tr>
      <w:tr w:rsidR="00D23E69" w:rsidRPr="00BA11BF" w14:paraId="286249D0" w14:textId="77777777" w:rsidTr="00D23E69">
        <w:tc>
          <w:tcPr>
            <w:tcW w:w="7317" w:type="dxa"/>
            <w:gridSpan w:val="2"/>
          </w:tcPr>
          <w:p w14:paraId="769AAAA3" w14:textId="77777777" w:rsidR="00D23E69" w:rsidRPr="00BA11BF" w:rsidRDefault="00D23E69" w:rsidP="00D23E69">
            <w:pPr>
              <w:rPr>
                <w:rFonts w:cstheme="minorHAnsi"/>
                <w:b/>
                <w:bCs/>
                <w:sz w:val="18"/>
                <w:szCs w:val="18"/>
              </w:rPr>
            </w:pPr>
            <w:r w:rsidRPr="00BA11BF">
              <w:rPr>
                <w:rFonts w:cstheme="minorHAnsi"/>
                <w:b/>
                <w:bCs/>
                <w:sz w:val="18"/>
                <w:szCs w:val="18"/>
              </w:rPr>
              <w:t xml:space="preserve">If adults with no immediate intention to get pregnant are informed of risk of future loss of ability to have a healthy child  </w:t>
            </w:r>
          </w:p>
        </w:tc>
        <w:tc>
          <w:tcPr>
            <w:tcW w:w="2033" w:type="dxa"/>
          </w:tcPr>
          <w:p w14:paraId="26911F16" w14:textId="77777777" w:rsidR="00D23E69" w:rsidRPr="00BA11BF" w:rsidRDefault="00D23E69" w:rsidP="00D23E69">
            <w:pPr>
              <w:rPr>
                <w:rFonts w:cstheme="minorHAnsi"/>
                <w:sz w:val="18"/>
                <w:szCs w:val="18"/>
              </w:rPr>
            </w:pPr>
          </w:p>
        </w:tc>
      </w:tr>
      <w:tr w:rsidR="00D23E69" w:rsidRPr="00BA11BF" w14:paraId="45D93AEE" w14:textId="77777777" w:rsidTr="00D23E69">
        <w:tc>
          <w:tcPr>
            <w:tcW w:w="1708" w:type="dxa"/>
          </w:tcPr>
          <w:p w14:paraId="5DB67A97" w14:textId="77777777" w:rsidR="00D23E69" w:rsidRPr="00BA11BF" w:rsidRDefault="00D23E69" w:rsidP="00D23E69">
            <w:pPr>
              <w:rPr>
                <w:rFonts w:cstheme="minorHAnsi"/>
                <w:b/>
                <w:sz w:val="18"/>
                <w:szCs w:val="18"/>
              </w:rPr>
            </w:pPr>
          </w:p>
        </w:tc>
        <w:tc>
          <w:tcPr>
            <w:tcW w:w="5609" w:type="dxa"/>
          </w:tcPr>
          <w:p w14:paraId="3C89DE61" w14:textId="77777777" w:rsidR="00D23E69" w:rsidRPr="00BA11BF" w:rsidRDefault="00D23E69" w:rsidP="00D23E69">
            <w:pPr>
              <w:rPr>
                <w:rFonts w:cstheme="minorHAnsi"/>
                <w:bCs/>
                <w:sz w:val="18"/>
                <w:szCs w:val="18"/>
              </w:rPr>
            </w:pPr>
            <w:r w:rsidRPr="00BA11BF">
              <w:rPr>
                <w:rFonts w:cstheme="minorHAnsi"/>
                <w:bCs/>
                <w:sz w:val="18"/>
                <w:szCs w:val="18"/>
              </w:rPr>
              <w:t>Then they may be more motivate</w:t>
            </w:r>
            <w:r>
              <w:rPr>
                <w:rFonts w:cstheme="minorHAnsi"/>
                <w:bCs/>
                <w:sz w:val="18"/>
                <w:szCs w:val="18"/>
              </w:rPr>
              <w:t>d by loss aversion</w:t>
            </w:r>
            <w:r>
              <w:rPr>
                <w:vertAlign w:val="superscript"/>
              </w:rPr>
              <w:t>29</w:t>
            </w:r>
          </w:p>
          <w:p w14:paraId="1024FBD1" w14:textId="77777777" w:rsidR="00D23E69" w:rsidRPr="00BA11BF" w:rsidRDefault="00D23E69" w:rsidP="00D23E69">
            <w:pPr>
              <w:rPr>
                <w:rFonts w:cstheme="minorHAnsi"/>
                <w:bCs/>
                <w:sz w:val="18"/>
                <w:szCs w:val="18"/>
              </w:rPr>
            </w:pPr>
          </w:p>
        </w:tc>
        <w:tc>
          <w:tcPr>
            <w:tcW w:w="2033" w:type="dxa"/>
          </w:tcPr>
          <w:p w14:paraId="75DD4CD3" w14:textId="77777777" w:rsidR="00D23E69" w:rsidRPr="00BA11BF" w:rsidRDefault="00D23E69" w:rsidP="00D23E69">
            <w:pPr>
              <w:rPr>
                <w:rFonts w:cstheme="minorHAnsi"/>
                <w:sz w:val="18"/>
                <w:szCs w:val="18"/>
              </w:rPr>
            </w:pPr>
            <w:r w:rsidRPr="00BA11BF">
              <w:rPr>
                <w:rFonts w:cstheme="minorHAnsi"/>
                <w:sz w:val="18"/>
                <w:szCs w:val="18"/>
              </w:rPr>
              <w:t>Loss aversion</w:t>
            </w:r>
          </w:p>
        </w:tc>
      </w:tr>
      <w:tr w:rsidR="00D23E69" w:rsidRPr="00BA11BF" w14:paraId="3333CA15" w14:textId="77777777" w:rsidTr="00D23E69">
        <w:tc>
          <w:tcPr>
            <w:tcW w:w="7317" w:type="dxa"/>
            <w:gridSpan w:val="2"/>
            <w:shd w:val="clear" w:color="auto" w:fill="auto"/>
          </w:tcPr>
          <w:p w14:paraId="39B6951A" w14:textId="77777777" w:rsidR="00D23E69" w:rsidRPr="00BA11BF" w:rsidRDefault="00D23E69" w:rsidP="00D23E69">
            <w:pPr>
              <w:rPr>
                <w:rFonts w:cstheme="minorHAnsi"/>
                <w:b/>
                <w:i/>
                <w:sz w:val="20"/>
                <w:szCs w:val="20"/>
              </w:rPr>
            </w:pPr>
            <w:r w:rsidRPr="00BA11BF">
              <w:rPr>
                <w:rFonts w:cstheme="minorHAnsi"/>
                <w:b/>
                <w:i/>
                <w:sz w:val="20"/>
                <w:szCs w:val="20"/>
              </w:rPr>
              <w:t>In the context of fertility treatment/PCOS</w:t>
            </w:r>
          </w:p>
        </w:tc>
        <w:tc>
          <w:tcPr>
            <w:tcW w:w="2033" w:type="dxa"/>
          </w:tcPr>
          <w:p w14:paraId="2C82DBB7" w14:textId="77777777" w:rsidR="00D23E69" w:rsidRPr="00BA11BF" w:rsidRDefault="00D23E69" w:rsidP="00D23E69">
            <w:pPr>
              <w:rPr>
                <w:rFonts w:cstheme="minorHAnsi"/>
                <w:sz w:val="18"/>
                <w:szCs w:val="18"/>
              </w:rPr>
            </w:pPr>
          </w:p>
        </w:tc>
      </w:tr>
      <w:tr w:rsidR="00D23E69" w:rsidRPr="00BA11BF" w14:paraId="10B777CA" w14:textId="77777777" w:rsidTr="00D23E69">
        <w:tc>
          <w:tcPr>
            <w:tcW w:w="7317" w:type="dxa"/>
            <w:gridSpan w:val="2"/>
          </w:tcPr>
          <w:p w14:paraId="64DC4FDC" w14:textId="77777777" w:rsidR="00D23E69" w:rsidRPr="00BA11BF" w:rsidRDefault="00D23E69" w:rsidP="00D23E69">
            <w:pPr>
              <w:rPr>
                <w:rFonts w:cstheme="minorHAnsi"/>
                <w:sz w:val="18"/>
                <w:szCs w:val="18"/>
              </w:rPr>
            </w:pPr>
            <w:r w:rsidRPr="00BA11BF">
              <w:rPr>
                <w:rFonts w:cstheme="minorHAnsi"/>
                <w:b/>
                <w:sz w:val="18"/>
                <w:szCs w:val="18"/>
              </w:rPr>
              <w:t>IF individuals or couples are motivated enough to take part in an intervention incorporating motivational interviewing focusing on lifestyle behaviours</w:t>
            </w:r>
            <w:r w:rsidRPr="00BA11BF">
              <w:rPr>
                <w:rFonts w:cstheme="minorHAnsi"/>
                <w:sz w:val="18"/>
                <w:szCs w:val="18"/>
              </w:rPr>
              <w:t>,</w:t>
            </w:r>
          </w:p>
        </w:tc>
        <w:tc>
          <w:tcPr>
            <w:tcW w:w="2033" w:type="dxa"/>
          </w:tcPr>
          <w:p w14:paraId="72F088A8" w14:textId="77777777" w:rsidR="00D23E69" w:rsidRPr="00BA11BF" w:rsidRDefault="00D23E69" w:rsidP="00D23E69">
            <w:pPr>
              <w:rPr>
                <w:rFonts w:cstheme="minorHAnsi"/>
                <w:sz w:val="18"/>
                <w:szCs w:val="18"/>
              </w:rPr>
            </w:pPr>
          </w:p>
        </w:tc>
      </w:tr>
      <w:tr w:rsidR="00D23E69" w:rsidRPr="00BA11BF" w14:paraId="5525F8DB" w14:textId="77777777" w:rsidTr="00D23E69">
        <w:tc>
          <w:tcPr>
            <w:tcW w:w="1708" w:type="dxa"/>
          </w:tcPr>
          <w:p w14:paraId="697B4371" w14:textId="77777777" w:rsidR="00D23E69" w:rsidRPr="00BA11BF" w:rsidRDefault="00D23E69" w:rsidP="00D23E69">
            <w:pPr>
              <w:rPr>
                <w:rFonts w:cstheme="minorHAnsi"/>
                <w:b/>
                <w:sz w:val="18"/>
                <w:szCs w:val="18"/>
              </w:rPr>
            </w:pPr>
          </w:p>
        </w:tc>
        <w:tc>
          <w:tcPr>
            <w:tcW w:w="5609" w:type="dxa"/>
          </w:tcPr>
          <w:p w14:paraId="38D735B2" w14:textId="77777777" w:rsidR="00D23E69" w:rsidRDefault="00D23E69" w:rsidP="00D23E69">
            <w:pPr>
              <w:rPr>
                <w:vertAlign w:val="superscript"/>
              </w:rPr>
            </w:pPr>
            <w:r w:rsidRPr="00BA11BF">
              <w:rPr>
                <w:rFonts w:cstheme="minorHAnsi"/>
                <w:sz w:val="18"/>
                <w:szCs w:val="18"/>
              </w:rPr>
              <w:t xml:space="preserve">then they will have success </w:t>
            </w:r>
            <w:r>
              <w:rPr>
                <w:rFonts w:cstheme="minorHAnsi"/>
                <w:sz w:val="18"/>
                <w:szCs w:val="18"/>
              </w:rPr>
              <w:t>in making the lifestyle changes</w:t>
            </w:r>
            <w:r>
              <w:rPr>
                <w:vertAlign w:val="superscript"/>
              </w:rPr>
              <w:t>246</w:t>
            </w:r>
          </w:p>
          <w:p w14:paraId="3333B9DE" w14:textId="77777777" w:rsidR="00D23E69" w:rsidRPr="00BA11BF" w:rsidRDefault="00D23E69" w:rsidP="00D23E69">
            <w:pPr>
              <w:rPr>
                <w:rFonts w:cstheme="minorHAnsi"/>
                <w:sz w:val="18"/>
                <w:szCs w:val="18"/>
              </w:rPr>
            </w:pPr>
            <w:r w:rsidRPr="00BA11BF">
              <w:rPr>
                <w:rFonts w:cstheme="minorHAnsi"/>
                <w:sz w:val="18"/>
                <w:szCs w:val="18"/>
              </w:rPr>
              <w:t>increasing the lik</w:t>
            </w:r>
            <w:r>
              <w:rPr>
                <w:rFonts w:cstheme="minorHAnsi"/>
                <w:sz w:val="18"/>
                <w:szCs w:val="18"/>
              </w:rPr>
              <w:t>elihood of a healthy pregnancy</w:t>
            </w:r>
            <w:r>
              <w:rPr>
                <w:vertAlign w:val="superscript"/>
              </w:rPr>
              <w:t>245</w:t>
            </w:r>
          </w:p>
          <w:p w14:paraId="626E4912" w14:textId="77777777" w:rsidR="00D23E69" w:rsidRPr="00BA11BF" w:rsidRDefault="00D23E69" w:rsidP="00D23E69">
            <w:pPr>
              <w:rPr>
                <w:rFonts w:cstheme="minorHAnsi"/>
                <w:sz w:val="18"/>
                <w:szCs w:val="18"/>
              </w:rPr>
            </w:pPr>
          </w:p>
        </w:tc>
        <w:tc>
          <w:tcPr>
            <w:tcW w:w="2033" w:type="dxa"/>
          </w:tcPr>
          <w:p w14:paraId="3BF6260F" w14:textId="77777777" w:rsidR="00D23E69" w:rsidRPr="00BA11BF" w:rsidRDefault="00D23E69" w:rsidP="00D23E69">
            <w:pPr>
              <w:rPr>
                <w:rFonts w:cstheme="minorHAnsi"/>
                <w:sz w:val="18"/>
                <w:szCs w:val="18"/>
              </w:rPr>
            </w:pPr>
            <w:r w:rsidRPr="00BA11BF">
              <w:rPr>
                <w:rFonts w:cstheme="minorHAnsi"/>
                <w:sz w:val="18"/>
                <w:szCs w:val="18"/>
              </w:rPr>
              <w:t>Attitudes</w:t>
            </w:r>
          </w:p>
          <w:p w14:paraId="6D1EE437" w14:textId="77777777" w:rsidR="00D23E69" w:rsidRPr="00BA11BF" w:rsidRDefault="00D23E69" w:rsidP="00D23E69">
            <w:pPr>
              <w:rPr>
                <w:rFonts w:cstheme="minorHAnsi"/>
                <w:sz w:val="18"/>
                <w:szCs w:val="18"/>
              </w:rPr>
            </w:pPr>
            <w:r w:rsidRPr="00BA11BF">
              <w:rPr>
                <w:rFonts w:cstheme="minorHAnsi"/>
                <w:sz w:val="18"/>
                <w:szCs w:val="18"/>
              </w:rPr>
              <w:t>Perceived control</w:t>
            </w:r>
          </w:p>
        </w:tc>
      </w:tr>
      <w:tr w:rsidR="00D23E69" w:rsidRPr="00BA11BF" w14:paraId="0261D3E1" w14:textId="77777777" w:rsidTr="00D23E69">
        <w:tc>
          <w:tcPr>
            <w:tcW w:w="7317" w:type="dxa"/>
            <w:gridSpan w:val="2"/>
          </w:tcPr>
          <w:p w14:paraId="2CC8D289" w14:textId="77777777" w:rsidR="00D23E69" w:rsidRPr="00BA11BF" w:rsidRDefault="00D23E69" w:rsidP="00D23E69">
            <w:pPr>
              <w:rPr>
                <w:rFonts w:cstheme="minorHAnsi"/>
                <w:b/>
                <w:sz w:val="18"/>
                <w:szCs w:val="18"/>
              </w:rPr>
            </w:pPr>
            <w:r w:rsidRPr="00BA11BF">
              <w:rPr>
                <w:rFonts w:cstheme="minorHAnsi"/>
                <w:b/>
                <w:sz w:val="18"/>
                <w:szCs w:val="18"/>
              </w:rPr>
              <w:t>IF participants take part in lifestyle counselling intervention</w:t>
            </w:r>
          </w:p>
        </w:tc>
        <w:tc>
          <w:tcPr>
            <w:tcW w:w="2033" w:type="dxa"/>
          </w:tcPr>
          <w:p w14:paraId="2F41979B" w14:textId="77777777" w:rsidR="00D23E69" w:rsidRPr="00BA11BF" w:rsidRDefault="00D23E69" w:rsidP="00D23E69">
            <w:pPr>
              <w:rPr>
                <w:rFonts w:cstheme="minorHAnsi"/>
                <w:sz w:val="18"/>
                <w:szCs w:val="18"/>
              </w:rPr>
            </w:pPr>
          </w:p>
        </w:tc>
      </w:tr>
      <w:tr w:rsidR="00D23E69" w:rsidRPr="00BA11BF" w14:paraId="7C841DAC" w14:textId="77777777" w:rsidTr="00D23E69">
        <w:tc>
          <w:tcPr>
            <w:tcW w:w="1708" w:type="dxa"/>
          </w:tcPr>
          <w:p w14:paraId="7E0A058C" w14:textId="77777777" w:rsidR="00D23E69" w:rsidRPr="00BA11BF" w:rsidRDefault="00D23E69" w:rsidP="00D23E69">
            <w:pPr>
              <w:rPr>
                <w:rFonts w:cstheme="minorHAnsi"/>
                <w:b/>
                <w:sz w:val="18"/>
                <w:szCs w:val="18"/>
              </w:rPr>
            </w:pPr>
          </w:p>
        </w:tc>
        <w:tc>
          <w:tcPr>
            <w:tcW w:w="5609" w:type="dxa"/>
          </w:tcPr>
          <w:p w14:paraId="6183CF82" w14:textId="77777777" w:rsidR="00D23E69" w:rsidRPr="00BA11BF" w:rsidRDefault="00D23E69" w:rsidP="00D23E69">
            <w:pPr>
              <w:rPr>
                <w:rFonts w:cstheme="minorHAnsi"/>
                <w:sz w:val="18"/>
                <w:szCs w:val="18"/>
              </w:rPr>
            </w:pPr>
            <w:r w:rsidRPr="00BA11BF">
              <w:rPr>
                <w:rFonts w:cstheme="minorHAnsi"/>
                <w:sz w:val="18"/>
                <w:szCs w:val="18"/>
              </w:rPr>
              <w:t xml:space="preserve">then their intake of unhealthy foods will be lower three months, six </w:t>
            </w:r>
            <w:proofErr w:type="gramStart"/>
            <w:r w:rsidRPr="00BA11BF">
              <w:rPr>
                <w:rFonts w:cstheme="minorHAnsi"/>
                <w:sz w:val="18"/>
                <w:szCs w:val="18"/>
              </w:rPr>
              <w:t>months</w:t>
            </w:r>
            <w:proofErr w:type="gramEnd"/>
            <w:r w:rsidRPr="00BA11BF">
              <w:rPr>
                <w:rFonts w:cstheme="minorHAnsi"/>
                <w:sz w:val="18"/>
                <w:szCs w:val="18"/>
              </w:rPr>
              <w:t xml:space="preserve"> and</w:t>
            </w:r>
            <w:r>
              <w:rPr>
                <w:rFonts w:cstheme="minorHAnsi"/>
                <w:sz w:val="18"/>
                <w:szCs w:val="18"/>
              </w:rPr>
              <w:t xml:space="preserve"> 12 months after randomization</w:t>
            </w:r>
            <w:r>
              <w:rPr>
                <w:vertAlign w:val="superscript"/>
              </w:rPr>
              <w:t>249</w:t>
            </w:r>
          </w:p>
          <w:p w14:paraId="18BCA48B" w14:textId="77777777" w:rsidR="00D23E69" w:rsidRPr="00BA11BF" w:rsidRDefault="00D23E69" w:rsidP="00D23E69">
            <w:pPr>
              <w:rPr>
                <w:rFonts w:cstheme="minorHAnsi"/>
                <w:sz w:val="18"/>
                <w:szCs w:val="18"/>
              </w:rPr>
            </w:pPr>
          </w:p>
        </w:tc>
        <w:tc>
          <w:tcPr>
            <w:tcW w:w="2033" w:type="dxa"/>
          </w:tcPr>
          <w:p w14:paraId="180114B5" w14:textId="77777777" w:rsidR="00D23E69" w:rsidRPr="00BA11BF" w:rsidRDefault="00D23E69" w:rsidP="00D23E69">
            <w:pPr>
              <w:rPr>
                <w:rFonts w:cstheme="minorHAnsi"/>
                <w:sz w:val="18"/>
                <w:szCs w:val="18"/>
              </w:rPr>
            </w:pPr>
            <w:r w:rsidRPr="00BA11BF">
              <w:rPr>
                <w:rFonts w:cstheme="minorHAnsi"/>
                <w:sz w:val="18"/>
                <w:szCs w:val="18"/>
              </w:rPr>
              <w:lastRenderedPageBreak/>
              <w:t>Knowledge Attitudes</w:t>
            </w:r>
          </w:p>
        </w:tc>
      </w:tr>
      <w:tr w:rsidR="00D23E69" w:rsidRPr="00BA11BF" w14:paraId="346F3C79" w14:textId="77777777" w:rsidTr="00D23E69">
        <w:tc>
          <w:tcPr>
            <w:tcW w:w="7317" w:type="dxa"/>
            <w:gridSpan w:val="2"/>
            <w:shd w:val="clear" w:color="auto" w:fill="auto"/>
          </w:tcPr>
          <w:p w14:paraId="737338FB" w14:textId="77777777" w:rsidR="00D23E69" w:rsidRPr="00BA11BF" w:rsidRDefault="00D23E69" w:rsidP="00D23E69">
            <w:pPr>
              <w:rPr>
                <w:rFonts w:cstheme="minorHAnsi"/>
                <w:b/>
              </w:rPr>
            </w:pPr>
            <w:r w:rsidRPr="00BA11BF">
              <w:rPr>
                <w:rFonts w:cstheme="minorHAnsi"/>
                <w:b/>
              </w:rPr>
              <w:t>STAFF BEHAVIOUR</w:t>
            </w:r>
          </w:p>
          <w:p w14:paraId="265DEBCC" w14:textId="77777777" w:rsidR="00D23E69" w:rsidRPr="00BA11BF" w:rsidRDefault="00D23E69" w:rsidP="00D23E69">
            <w:pPr>
              <w:rPr>
                <w:rFonts w:cstheme="minorHAnsi"/>
                <w:b/>
                <w:sz w:val="18"/>
                <w:szCs w:val="18"/>
              </w:rPr>
            </w:pPr>
          </w:p>
        </w:tc>
        <w:tc>
          <w:tcPr>
            <w:tcW w:w="2033" w:type="dxa"/>
          </w:tcPr>
          <w:p w14:paraId="7C2BB943" w14:textId="77777777" w:rsidR="00D23E69" w:rsidRPr="00BA11BF" w:rsidRDefault="00D23E69" w:rsidP="00D23E69">
            <w:pPr>
              <w:rPr>
                <w:rFonts w:cstheme="minorHAnsi"/>
                <w:sz w:val="18"/>
                <w:szCs w:val="18"/>
              </w:rPr>
            </w:pPr>
          </w:p>
        </w:tc>
      </w:tr>
      <w:tr w:rsidR="00D23E69" w:rsidRPr="00BA11BF" w14:paraId="7EE30CC8" w14:textId="77777777" w:rsidTr="00D23E69">
        <w:tc>
          <w:tcPr>
            <w:tcW w:w="7317" w:type="dxa"/>
            <w:gridSpan w:val="2"/>
          </w:tcPr>
          <w:p w14:paraId="2A6FAE9F" w14:textId="77777777" w:rsidR="00D23E69" w:rsidRPr="00BA11BF" w:rsidRDefault="00D23E69" w:rsidP="00D23E69">
            <w:pPr>
              <w:rPr>
                <w:rFonts w:cstheme="minorHAnsi"/>
                <w:sz w:val="18"/>
                <w:szCs w:val="18"/>
              </w:rPr>
            </w:pPr>
            <w:r w:rsidRPr="00BA11BF">
              <w:rPr>
                <w:rFonts w:cstheme="minorHAnsi"/>
                <w:b/>
                <w:bCs/>
                <w:sz w:val="18"/>
                <w:szCs w:val="18"/>
              </w:rPr>
              <w:t xml:space="preserve">If practitioners are trained in Healthy Conversation Skills </w:t>
            </w:r>
          </w:p>
        </w:tc>
        <w:tc>
          <w:tcPr>
            <w:tcW w:w="2033" w:type="dxa"/>
          </w:tcPr>
          <w:p w14:paraId="198ADA3D" w14:textId="77777777" w:rsidR="00D23E69" w:rsidRPr="00BA11BF" w:rsidRDefault="00D23E69" w:rsidP="00D23E69">
            <w:pPr>
              <w:rPr>
                <w:rFonts w:cstheme="minorHAnsi"/>
                <w:sz w:val="18"/>
                <w:szCs w:val="18"/>
              </w:rPr>
            </w:pPr>
          </w:p>
        </w:tc>
      </w:tr>
      <w:tr w:rsidR="00D23E69" w:rsidRPr="00BA11BF" w14:paraId="1EE9EFA7" w14:textId="77777777" w:rsidTr="00D23E69">
        <w:tc>
          <w:tcPr>
            <w:tcW w:w="1708" w:type="dxa"/>
          </w:tcPr>
          <w:p w14:paraId="676E3E74" w14:textId="77777777" w:rsidR="00D23E69" w:rsidRPr="00BA11BF" w:rsidRDefault="00D23E69" w:rsidP="00D23E69">
            <w:pPr>
              <w:rPr>
                <w:rFonts w:cstheme="minorHAnsi"/>
                <w:b/>
                <w:sz w:val="18"/>
                <w:szCs w:val="18"/>
              </w:rPr>
            </w:pPr>
          </w:p>
        </w:tc>
        <w:tc>
          <w:tcPr>
            <w:tcW w:w="5609" w:type="dxa"/>
          </w:tcPr>
          <w:p w14:paraId="0B5ED444" w14:textId="77777777" w:rsidR="00D23E69" w:rsidRPr="00BA11BF" w:rsidRDefault="00D23E69" w:rsidP="00D23E69">
            <w:pPr>
              <w:rPr>
                <w:rFonts w:cstheme="minorHAnsi"/>
                <w:b/>
                <w:bCs/>
                <w:sz w:val="18"/>
                <w:szCs w:val="18"/>
              </w:rPr>
            </w:pPr>
            <w:r w:rsidRPr="00BA11BF">
              <w:rPr>
                <w:rFonts w:cstheme="minorHAnsi"/>
                <w:bCs/>
                <w:sz w:val="18"/>
                <w:szCs w:val="18"/>
              </w:rPr>
              <w:t>Then they will be able to engage and motivate patients and clients about nutrition and physical acti</w:t>
            </w:r>
            <w:r>
              <w:rPr>
                <w:rFonts w:cstheme="minorHAnsi"/>
                <w:bCs/>
                <w:sz w:val="18"/>
                <w:szCs w:val="18"/>
              </w:rPr>
              <w:t>vity during brief consultations</w:t>
            </w:r>
            <w:r>
              <w:rPr>
                <w:vertAlign w:val="superscript"/>
              </w:rPr>
              <w:t>29</w:t>
            </w:r>
          </w:p>
          <w:p w14:paraId="5001EC4D" w14:textId="77777777" w:rsidR="00D23E69" w:rsidRPr="00BA11BF" w:rsidRDefault="00D23E69" w:rsidP="00D23E69">
            <w:pPr>
              <w:rPr>
                <w:rFonts w:cstheme="minorHAnsi"/>
                <w:sz w:val="18"/>
                <w:szCs w:val="18"/>
              </w:rPr>
            </w:pPr>
          </w:p>
        </w:tc>
        <w:tc>
          <w:tcPr>
            <w:tcW w:w="2033" w:type="dxa"/>
          </w:tcPr>
          <w:p w14:paraId="74D31744" w14:textId="77777777" w:rsidR="00D23E69" w:rsidRPr="00BA11BF" w:rsidRDefault="00D23E69" w:rsidP="00D23E69">
            <w:pPr>
              <w:rPr>
                <w:rFonts w:cstheme="minorHAnsi"/>
                <w:sz w:val="18"/>
                <w:szCs w:val="18"/>
              </w:rPr>
            </w:pPr>
            <w:r w:rsidRPr="00BA11BF">
              <w:rPr>
                <w:rFonts w:cstheme="minorHAnsi"/>
                <w:sz w:val="18"/>
                <w:szCs w:val="18"/>
              </w:rPr>
              <w:t>Competence</w:t>
            </w:r>
          </w:p>
          <w:p w14:paraId="61308EFA" w14:textId="77777777" w:rsidR="00D23E69" w:rsidRPr="00BA11BF" w:rsidRDefault="00D23E69" w:rsidP="00D23E69">
            <w:pPr>
              <w:rPr>
                <w:rFonts w:cstheme="minorHAnsi"/>
                <w:sz w:val="18"/>
                <w:szCs w:val="18"/>
              </w:rPr>
            </w:pPr>
            <w:r w:rsidRPr="00BA11BF">
              <w:rPr>
                <w:rFonts w:cstheme="minorHAnsi"/>
                <w:sz w:val="18"/>
                <w:szCs w:val="18"/>
              </w:rPr>
              <w:t>Attitudes</w:t>
            </w:r>
          </w:p>
        </w:tc>
      </w:tr>
      <w:tr w:rsidR="00D23E69" w:rsidRPr="00BA11BF" w14:paraId="42035D3C" w14:textId="77777777" w:rsidTr="00D23E69">
        <w:tc>
          <w:tcPr>
            <w:tcW w:w="7317" w:type="dxa"/>
            <w:gridSpan w:val="2"/>
          </w:tcPr>
          <w:p w14:paraId="0F9BA38D" w14:textId="77777777" w:rsidR="00D23E69" w:rsidRPr="00BA11BF" w:rsidRDefault="00D23E69" w:rsidP="00D23E69">
            <w:pPr>
              <w:rPr>
                <w:rFonts w:cstheme="minorHAnsi"/>
                <w:b/>
                <w:bCs/>
                <w:sz w:val="18"/>
                <w:szCs w:val="18"/>
              </w:rPr>
            </w:pPr>
            <w:r w:rsidRPr="00BA11BF">
              <w:rPr>
                <w:rFonts w:cstheme="minorHAnsi"/>
                <w:b/>
                <w:bCs/>
                <w:sz w:val="18"/>
                <w:szCs w:val="18"/>
              </w:rPr>
              <w:t>IF</w:t>
            </w:r>
            <w:r w:rsidRPr="00BA11BF">
              <w:rPr>
                <w:rFonts w:cstheme="minorHAnsi"/>
                <w:b/>
                <w:sz w:val="18"/>
                <w:szCs w:val="18"/>
              </w:rPr>
              <w:t xml:space="preserve"> national evidence-based guidance and preconception checklists were developed</w:t>
            </w:r>
          </w:p>
        </w:tc>
        <w:tc>
          <w:tcPr>
            <w:tcW w:w="2033" w:type="dxa"/>
          </w:tcPr>
          <w:p w14:paraId="60DE0F71" w14:textId="77777777" w:rsidR="00D23E69" w:rsidRPr="00BA11BF" w:rsidRDefault="00D23E69" w:rsidP="00D23E69">
            <w:pPr>
              <w:rPr>
                <w:rFonts w:cstheme="minorHAnsi"/>
                <w:sz w:val="18"/>
                <w:szCs w:val="18"/>
              </w:rPr>
            </w:pPr>
          </w:p>
        </w:tc>
      </w:tr>
      <w:tr w:rsidR="00D23E69" w:rsidRPr="00BA11BF" w14:paraId="7F53263E" w14:textId="77777777" w:rsidTr="00D23E69">
        <w:tc>
          <w:tcPr>
            <w:tcW w:w="1708" w:type="dxa"/>
          </w:tcPr>
          <w:p w14:paraId="161C91F4" w14:textId="77777777" w:rsidR="00D23E69" w:rsidRPr="00BA11BF" w:rsidRDefault="00D23E69" w:rsidP="00D23E69">
            <w:pPr>
              <w:rPr>
                <w:rFonts w:cstheme="minorHAnsi"/>
                <w:b/>
                <w:sz w:val="18"/>
                <w:szCs w:val="18"/>
              </w:rPr>
            </w:pPr>
          </w:p>
        </w:tc>
        <w:tc>
          <w:tcPr>
            <w:tcW w:w="5609" w:type="dxa"/>
          </w:tcPr>
          <w:p w14:paraId="6117F83C" w14:textId="77777777" w:rsidR="00D23E69" w:rsidRPr="00BA11BF" w:rsidRDefault="00D23E69" w:rsidP="00D23E69">
            <w:pPr>
              <w:rPr>
                <w:rFonts w:cstheme="minorHAnsi"/>
                <w:sz w:val="18"/>
                <w:szCs w:val="18"/>
              </w:rPr>
            </w:pPr>
            <w:r w:rsidRPr="00BA11BF">
              <w:rPr>
                <w:rFonts w:cstheme="minorHAnsi"/>
                <w:bCs/>
                <w:sz w:val="18"/>
                <w:szCs w:val="18"/>
              </w:rPr>
              <w:t>Then</w:t>
            </w:r>
            <w:r w:rsidRPr="00BA11BF">
              <w:rPr>
                <w:rFonts w:cstheme="minorHAnsi"/>
                <w:sz w:val="18"/>
                <w:szCs w:val="18"/>
              </w:rPr>
              <w:t xml:space="preserve"> clinicians would feel more able to give appropriate advice and people planning pregnancy would feel less anxio</w:t>
            </w:r>
            <w:r>
              <w:rPr>
                <w:rFonts w:cstheme="minorHAnsi"/>
                <w:sz w:val="18"/>
                <w:szCs w:val="18"/>
              </w:rPr>
              <w:t>us about doing the right thing</w:t>
            </w:r>
            <w:r>
              <w:rPr>
                <w:vertAlign w:val="superscript"/>
              </w:rPr>
              <w:t>148</w:t>
            </w:r>
          </w:p>
          <w:p w14:paraId="6F9AF148" w14:textId="77777777" w:rsidR="00D23E69" w:rsidRPr="00BA11BF" w:rsidRDefault="00D23E69" w:rsidP="00D23E69">
            <w:pPr>
              <w:rPr>
                <w:rFonts w:cstheme="minorHAnsi"/>
                <w:b/>
                <w:bCs/>
                <w:color w:val="000000"/>
                <w:sz w:val="18"/>
                <w:szCs w:val="18"/>
              </w:rPr>
            </w:pPr>
          </w:p>
        </w:tc>
        <w:tc>
          <w:tcPr>
            <w:tcW w:w="2033" w:type="dxa"/>
          </w:tcPr>
          <w:p w14:paraId="26274F0B" w14:textId="77777777" w:rsidR="00D23E69" w:rsidRPr="00BA11BF" w:rsidRDefault="00D23E69" w:rsidP="00D23E69">
            <w:pPr>
              <w:rPr>
                <w:rFonts w:cstheme="minorHAnsi"/>
                <w:sz w:val="18"/>
                <w:szCs w:val="18"/>
              </w:rPr>
            </w:pPr>
            <w:r w:rsidRPr="00BA11BF">
              <w:rPr>
                <w:rFonts w:cstheme="minorHAnsi"/>
                <w:sz w:val="18"/>
                <w:szCs w:val="18"/>
              </w:rPr>
              <w:t xml:space="preserve">Knowledge </w:t>
            </w:r>
          </w:p>
          <w:p w14:paraId="4D102473" w14:textId="77777777" w:rsidR="00D23E69" w:rsidRPr="00BA11BF" w:rsidRDefault="00D23E69" w:rsidP="00D23E69">
            <w:pPr>
              <w:rPr>
                <w:rFonts w:cstheme="minorHAnsi"/>
                <w:sz w:val="18"/>
                <w:szCs w:val="18"/>
              </w:rPr>
            </w:pPr>
            <w:r w:rsidRPr="00BA11BF">
              <w:rPr>
                <w:rFonts w:cstheme="minorHAnsi"/>
                <w:sz w:val="18"/>
                <w:szCs w:val="18"/>
              </w:rPr>
              <w:t>Societal attitudes</w:t>
            </w:r>
          </w:p>
        </w:tc>
      </w:tr>
      <w:tr w:rsidR="00D23E69" w:rsidRPr="00BA11BF" w14:paraId="6C23426E" w14:textId="77777777" w:rsidTr="00D23E69">
        <w:tc>
          <w:tcPr>
            <w:tcW w:w="7317" w:type="dxa"/>
            <w:gridSpan w:val="2"/>
          </w:tcPr>
          <w:p w14:paraId="33EF09E4" w14:textId="77777777" w:rsidR="00D23E69" w:rsidRPr="00BA11BF" w:rsidRDefault="00D23E69" w:rsidP="00D23E69">
            <w:pPr>
              <w:rPr>
                <w:rFonts w:cstheme="minorHAnsi"/>
                <w:sz w:val="18"/>
                <w:szCs w:val="18"/>
              </w:rPr>
            </w:pPr>
            <w:r w:rsidRPr="00BA11BF">
              <w:rPr>
                <w:rFonts w:cstheme="minorHAnsi"/>
                <w:b/>
                <w:bCs/>
                <w:sz w:val="18"/>
                <w:szCs w:val="18"/>
              </w:rPr>
              <w:t>If a preconception risk assessment tool is going to be introduced into primary care services</w:t>
            </w:r>
          </w:p>
        </w:tc>
        <w:tc>
          <w:tcPr>
            <w:tcW w:w="2033" w:type="dxa"/>
          </w:tcPr>
          <w:p w14:paraId="745B42EC" w14:textId="77777777" w:rsidR="00D23E69" w:rsidRPr="00BA11BF" w:rsidRDefault="00D23E69" w:rsidP="00D23E69">
            <w:pPr>
              <w:rPr>
                <w:rFonts w:cstheme="minorHAnsi"/>
                <w:sz w:val="18"/>
                <w:szCs w:val="18"/>
              </w:rPr>
            </w:pPr>
          </w:p>
        </w:tc>
      </w:tr>
      <w:tr w:rsidR="00D23E69" w:rsidRPr="00BA11BF" w14:paraId="7C6FF7BF" w14:textId="77777777" w:rsidTr="00D23E69">
        <w:tc>
          <w:tcPr>
            <w:tcW w:w="1708" w:type="dxa"/>
          </w:tcPr>
          <w:p w14:paraId="1FB868FA" w14:textId="77777777" w:rsidR="00D23E69" w:rsidRPr="00BA11BF" w:rsidRDefault="00D23E69" w:rsidP="00D23E69">
            <w:pPr>
              <w:rPr>
                <w:rFonts w:cstheme="minorHAnsi"/>
                <w:b/>
                <w:sz w:val="18"/>
                <w:szCs w:val="18"/>
              </w:rPr>
            </w:pPr>
          </w:p>
        </w:tc>
        <w:tc>
          <w:tcPr>
            <w:tcW w:w="5609" w:type="dxa"/>
          </w:tcPr>
          <w:p w14:paraId="00A011C5" w14:textId="77777777" w:rsidR="00D23E69" w:rsidRPr="00BA11BF" w:rsidRDefault="00D23E69" w:rsidP="00D23E69">
            <w:pPr>
              <w:rPr>
                <w:rFonts w:cstheme="minorHAnsi"/>
                <w:bCs/>
                <w:sz w:val="18"/>
                <w:szCs w:val="18"/>
              </w:rPr>
            </w:pPr>
            <w:r w:rsidRPr="00BA11BF">
              <w:rPr>
                <w:rFonts w:cstheme="minorHAnsi"/>
                <w:bCs/>
                <w:sz w:val="18"/>
                <w:szCs w:val="18"/>
              </w:rPr>
              <w:t>Then there can be significant challenges in implementati</w:t>
            </w:r>
            <w:r>
              <w:rPr>
                <w:rFonts w:cstheme="minorHAnsi"/>
                <w:bCs/>
                <w:sz w:val="18"/>
                <w:szCs w:val="18"/>
              </w:rPr>
              <w:t>on</w:t>
            </w:r>
            <w:r>
              <w:rPr>
                <w:vertAlign w:val="superscript"/>
              </w:rPr>
              <w:t>247</w:t>
            </w:r>
          </w:p>
          <w:p w14:paraId="17D668F8" w14:textId="77777777" w:rsidR="00D23E69" w:rsidRPr="00BA11BF" w:rsidRDefault="00D23E69" w:rsidP="00D23E69">
            <w:pPr>
              <w:rPr>
                <w:rFonts w:cstheme="minorHAnsi"/>
                <w:bCs/>
                <w:color w:val="000000"/>
                <w:sz w:val="18"/>
                <w:szCs w:val="18"/>
              </w:rPr>
            </w:pPr>
          </w:p>
        </w:tc>
        <w:tc>
          <w:tcPr>
            <w:tcW w:w="2033" w:type="dxa"/>
          </w:tcPr>
          <w:p w14:paraId="1785A0A1" w14:textId="77777777" w:rsidR="00D23E69" w:rsidRPr="00BA11BF" w:rsidRDefault="00D23E69" w:rsidP="00D23E69">
            <w:pPr>
              <w:rPr>
                <w:rFonts w:cstheme="minorHAnsi"/>
                <w:sz w:val="18"/>
                <w:szCs w:val="18"/>
              </w:rPr>
            </w:pPr>
            <w:r w:rsidRPr="00BA11BF">
              <w:rPr>
                <w:rFonts w:cstheme="minorHAnsi"/>
                <w:sz w:val="18"/>
                <w:szCs w:val="18"/>
              </w:rPr>
              <w:t xml:space="preserve">Organisational change </w:t>
            </w:r>
          </w:p>
        </w:tc>
      </w:tr>
      <w:tr w:rsidR="00D23E69" w:rsidRPr="00BA11BF" w14:paraId="5969D731" w14:textId="77777777" w:rsidTr="00D23E69">
        <w:tc>
          <w:tcPr>
            <w:tcW w:w="7317" w:type="dxa"/>
            <w:gridSpan w:val="2"/>
            <w:shd w:val="clear" w:color="auto" w:fill="auto"/>
          </w:tcPr>
          <w:p w14:paraId="6E8045DE" w14:textId="77777777" w:rsidR="00D23E69" w:rsidRPr="00BA11BF" w:rsidRDefault="00D23E69" w:rsidP="00D23E69">
            <w:pPr>
              <w:rPr>
                <w:rFonts w:cstheme="minorHAnsi"/>
                <w:b/>
              </w:rPr>
            </w:pPr>
            <w:r w:rsidRPr="00BA11BF">
              <w:rPr>
                <w:rFonts w:cstheme="minorHAnsi"/>
                <w:b/>
              </w:rPr>
              <w:t>KNOWLEDGE AND BEHAVIOUR CHANGE</w:t>
            </w:r>
          </w:p>
          <w:p w14:paraId="4A055866" w14:textId="77777777" w:rsidR="00D23E69" w:rsidRPr="00BA11BF" w:rsidRDefault="00D23E69" w:rsidP="00D23E69">
            <w:pPr>
              <w:rPr>
                <w:rFonts w:cstheme="minorHAnsi"/>
                <w:sz w:val="18"/>
                <w:szCs w:val="18"/>
              </w:rPr>
            </w:pPr>
          </w:p>
        </w:tc>
        <w:tc>
          <w:tcPr>
            <w:tcW w:w="2033" w:type="dxa"/>
          </w:tcPr>
          <w:p w14:paraId="4A1D198B" w14:textId="77777777" w:rsidR="00D23E69" w:rsidRPr="00BA11BF" w:rsidRDefault="00D23E69" w:rsidP="00D23E69">
            <w:pPr>
              <w:rPr>
                <w:rFonts w:cstheme="minorHAnsi"/>
                <w:sz w:val="18"/>
                <w:szCs w:val="18"/>
              </w:rPr>
            </w:pPr>
          </w:p>
        </w:tc>
      </w:tr>
      <w:tr w:rsidR="00D23E69" w:rsidRPr="00BA11BF" w14:paraId="27BA4204" w14:textId="77777777" w:rsidTr="00D23E69">
        <w:tc>
          <w:tcPr>
            <w:tcW w:w="7317" w:type="dxa"/>
            <w:gridSpan w:val="2"/>
          </w:tcPr>
          <w:p w14:paraId="4C7149A4" w14:textId="77777777" w:rsidR="00D23E69" w:rsidRPr="00BA11BF" w:rsidRDefault="00D23E69" w:rsidP="00D23E69">
            <w:pPr>
              <w:rPr>
                <w:rFonts w:cstheme="minorHAnsi"/>
                <w:sz w:val="18"/>
                <w:szCs w:val="18"/>
              </w:rPr>
            </w:pPr>
            <w:r w:rsidRPr="00BA11BF">
              <w:rPr>
                <w:rFonts w:cstheme="minorHAnsi"/>
                <w:b/>
                <w:sz w:val="18"/>
                <w:szCs w:val="18"/>
              </w:rPr>
              <w:t xml:space="preserve">If an intervention just provides information and knowledge relating to preconception health </w:t>
            </w:r>
          </w:p>
        </w:tc>
        <w:tc>
          <w:tcPr>
            <w:tcW w:w="2033" w:type="dxa"/>
          </w:tcPr>
          <w:p w14:paraId="3123066D" w14:textId="77777777" w:rsidR="00D23E69" w:rsidRPr="00BA11BF" w:rsidRDefault="00D23E69" w:rsidP="00D23E69">
            <w:pPr>
              <w:rPr>
                <w:rFonts w:cstheme="minorHAnsi"/>
                <w:sz w:val="18"/>
                <w:szCs w:val="18"/>
              </w:rPr>
            </w:pPr>
          </w:p>
        </w:tc>
      </w:tr>
      <w:tr w:rsidR="00D23E69" w:rsidRPr="00BA11BF" w14:paraId="716F0DEF" w14:textId="77777777" w:rsidTr="00D23E69">
        <w:tc>
          <w:tcPr>
            <w:tcW w:w="1708" w:type="dxa"/>
          </w:tcPr>
          <w:p w14:paraId="2F8352B2" w14:textId="77777777" w:rsidR="00D23E69" w:rsidRPr="00BA11BF" w:rsidRDefault="00D23E69" w:rsidP="00D23E69">
            <w:pPr>
              <w:rPr>
                <w:rFonts w:cstheme="minorHAnsi"/>
                <w:b/>
                <w:sz w:val="18"/>
                <w:szCs w:val="18"/>
              </w:rPr>
            </w:pPr>
          </w:p>
        </w:tc>
        <w:tc>
          <w:tcPr>
            <w:tcW w:w="5609" w:type="dxa"/>
          </w:tcPr>
          <w:p w14:paraId="5C0835D4" w14:textId="77777777" w:rsidR="00D23E69" w:rsidRPr="00BA11BF" w:rsidRDefault="00D23E69" w:rsidP="00D23E69">
            <w:pPr>
              <w:rPr>
                <w:rFonts w:cstheme="minorHAnsi"/>
                <w:sz w:val="18"/>
                <w:szCs w:val="18"/>
              </w:rPr>
            </w:pPr>
            <w:r w:rsidRPr="00BA11BF">
              <w:rPr>
                <w:rFonts w:cstheme="minorHAnsi"/>
                <w:sz w:val="18"/>
                <w:szCs w:val="18"/>
              </w:rPr>
              <w:t>Then it is unclear if it will be sufficient to impact on behaviour i</w:t>
            </w:r>
            <w:r>
              <w:rPr>
                <w:rFonts w:cstheme="minorHAnsi"/>
                <w:sz w:val="18"/>
                <w:szCs w:val="18"/>
              </w:rPr>
              <w:t>.</w:t>
            </w:r>
            <w:r w:rsidRPr="00BA11BF">
              <w:rPr>
                <w:rFonts w:cstheme="minorHAnsi"/>
                <w:sz w:val="18"/>
                <w:szCs w:val="18"/>
              </w:rPr>
              <w:t>e</w:t>
            </w:r>
            <w:r>
              <w:rPr>
                <w:rFonts w:cstheme="minorHAnsi"/>
                <w:sz w:val="18"/>
                <w:szCs w:val="18"/>
              </w:rPr>
              <w:t>.</w:t>
            </w:r>
            <w:r w:rsidRPr="00BA11BF">
              <w:rPr>
                <w:rFonts w:cstheme="minorHAnsi"/>
                <w:sz w:val="18"/>
                <w:szCs w:val="18"/>
              </w:rPr>
              <w:t xml:space="preserve"> mixed findings of reviews/studies </w:t>
            </w:r>
            <w:proofErr w:type="gramStart"/>
            <w:r w:rsidRPr="00BA11BF">
              <w:rPr>
                <w:rFonts w:cstheme="minorHAnsi"/>
                <w:sz w:val="18"/>
                <w:szCs w:val="18"/>
              </w:rPr>
              <w:t>eg  self</w:t>
            </w:r>
            <w:proofErr w:type="gramEnd"/>
            <w:r w:rsidRPr="00BA11BF">
              <w:rPr>
                <w:rFonts w:cstheme="minorHAnsi"/>
                <w:sz w:val="18"/>
                <w:szCs w:val="18"/>
              </w:rPr>
              <w:t xml:space="preserve"> report risk behaviours change but pregnancy outcomes do not Hussein; Knowledge, awareness, and beliefs </w:t>
            </w:r>
            <w:r w:rsidRPr="00DD3F8B">
              <w:rPr>
                <w:rFonts w:cstheme="minorHAnsi"/>
                <w:sz w:val="18"/>
                <w:szCs w:val="18"/>
              </w:rPr>
              <w:t>of preconception care do not lead to preconception health practice</w:t>
            </w:r>
            <w:r w:rsidRPr="00DD3F8B">
              <w:rPr>
                <w:vertAlign w:val="superscript"/>
              </w:rPr>
              <w:t>37</w:t>
            </w:r>
            <w:r w:rsidRPr="00DD3F8B">
              <w:rPr>
                <w:rFonts w:cstheme="minorHAnsi"/>
                <w:sz w:val="18"/>
                <w:szCs w:val="18"/>
              </w:rPr>
              <w:t>; reduced weight</w:t>
            </w:r>
            <w:r w:rsidRPr="00BA11BF">
              <w:rPr>
                <w:rFonts w:cstheme="minorHAnsi"/>
                <w:sz w:val="18"/>
                <w:szCs w:val="18"/>
              </w:rPr>
              <w:t xml:space="preserve"> gain Beckmann; no change in anthropomorphic results but self report change in BMI at 12 months Weismann</w:t>
            </w:r>
          </w:p>
          <w:p w14:paraId="4205E493" w14:textId="77777777" w:rsidR="00D23E69" w:rsidRPr="00BA11BF" w:rsidRDefault="00D23E69" w:rsidP="00D23E69">
            <w:pPr>
              <w:rPr>
                <w:rFonts w:cstheme="minorHAnsi"/>
                <w:sz w:val="18"/>
                <w:szCs w:val="18"/>
              </w:rPr>
            </w:pPr>
          </w:p>
        </w:tc>
        <w:tc>
          <w:tcPr>
            <w:tcW w:w="2033" w:type="dxa"/>
          </w:tcPr>
          <w:p w14:paraId="771EBE14" w14:textId="77777777" w:rsidR="00D23E69" w:rsidRPr="00BA11BF" w:rsidRDefault="00D23E69" w:rsidP="00D23E69">
            <w:pPr>
              <w:rPr>
                <w:rFonts w:cstheme="minorHAnsi"/>
                <w:sz w:val="18"/>
                <w:szCs w:val="18"/>
              </w:rPr>
            </w:pPr>
          </w:p>
        </w:tc>
      </w:tr>
      <w:tr w:rsidR="00D23E69" w:rsidRPr="00BA11BF" w14:paraId="6D708867" w14:textId="77777777" w:rsidTr="00D23E69">
        <w:tc>
          <w:tcPr>
            <w:tcW w:w="7317" w:type="dxa"/>
            <w:gridSpan w:val="2"/>
            <w:shd w:val="clear" w:color="auto" w:fill="auto"/>
          </w:tcPr>
          <w:p w14:paraId="4C766FA7" w14:textId="77777777" w:rsidR="00D23E69" w:rsidRPr="00BA11BF" w:rsidRDefault="00D23E69" w:rsidP="00D23E69">
            <w:pPr>
              <w:rPr>
                <w:rFonts w:cstheme="minorHAnsi"/>
                <w:b/>
              </w:rPr>
            </w:pPr>
            <w:r w:rsidRPr="00BA11BF">
              <w:rPr>
                <w:rFonts w:cstheme="minorHAnsi"/>
                <w:b/>
              </w:rPr>
              <w:t>HEALTH MARKERS</w:t>
            </w:r>
          </w:p>
          <w:p w14:paraId="76A62DCF" w14:textId="77777777" w:rsidR="00D23E69" w:rsidRPr="00BA11BF" w:rsidRDefault="00D23E69" w:rsidP="00D23E69">
            <w:pPr>
              <w:rPr>
                <w:rFonts w:cstheme="minorHAnsi"/>
                <w:b/>
                <w:sz w:val="18"/>
                <w:szCs w:val="18"/>
              </w:rPr>
            </w:pPr>
          </w:p>
        </w:tc>
        <w:tc>
          <w:tcPr>
            <w:tcW w:w="2033" w:type="dxa"/>
          </w:tcPr>
          <w:p w14:paraId="60385DBA" w14:textId="77777777" w:rsidR="00D23E69" w:rsidRPr="00BA11BF" w:rsidRDefault="00D23E69" w:rsidP="00D23E69">
            <w:pPr>
              <w:rPr>
                <w:rFonts w:cstheme="minorHAnsi"/>
                <w:sz w:val="18"/>
                <w:szCs w:val="18"/>
              </w:rPr>
            </w:pPr>
          </w:p>
        </w:tc>
      </w:tr>
      <w:tr w:rsidR="00D23E69" w:rsidRPr="00BA11BF" w14:paraId="4FAB9F9D" w14:textId="77777777" w:rsidTr="00D23E69">
        <w:tc>
          <w:tcPr>
            <w:tcW w:w="7317" w:type="dxa"/>
            <w:gridSpan w:val="2"/>
          </w:tcPr>
          <w:p w14:paraId="112DBD79" w14:textId="77777777" w:rsidR="00D23E69" w:rsidRPr="00BA11BF" w:rsidRDefault="00D23E69" w:rsidP="00D23E69">
            <w:pPr>
              <w:rPr>
                <w:rFonts w:cstheme="minorHAnsi"/>
                <w:sz w:val="18"/>
                <w:szCs w:val="18"/>
              </w:rPr>
            </w:pPr>
            <w:r w:rsidRPr="00BA11BF">
              <w:rPr>
                <w:rFonts w:cstheme="minorHAnsi"/>
                <w:b/>
                <w:sz w:val="18"/>
                <w:szCs w:val="18"/>
              </w:rPr>
              <w:t xml:space="preserve">If women take part in a </w:t>
            </w:r>
            <w:proofErr w:type="gramStart"/>
            <w:r w:rsidRPr="00BA11BF">
              <w:rPr>
                <w:rFonts w:cstheme="minorHAnsi"/>
                <w:b/>
                <w:sz w:val="18"/>
                <w:szCs w:val="18"/>
              </w:rPr>
              <w:t>6 month</w:t>
            </w:r>
            <w:proofErr w:type="gramEnd"/>
            <w:r w:rsidRPr="00BA11BF">
              <w:rPr>
                <w:rFonts w:cstheme="minorHAnsi"/>
                <w:b/>
                <w:sz w:val="18"/>
                <w:szCs w:val="18"/>
              </w:rPr>
              <w:t xml:space="preserve"> intervention involving hypocaloric diet and lifestyle counselling prior to IVF with goal of 5-10% weight loss</w:t>
            </w:r>
            <w:r w:rsidRPr="00BA11BF">
              <w:rPr>
                <w:rFonts w:cstheme="minorHAnsi"/>
                <w:color w:val="000000"/>
                <w:sz w:val="18"/>
                <w:szCs w:val="18"/>
              </w:rPr>
              <w:t xml:space="preserve"> </w:t>
            </w:r>
          </w:p>
        </w:tc>
        <w:tc>
          <w:tcPr>
            <w:tcW w:w="2033" w:type="dxa"/>
          </w:tcPr>
          <w:p w14:paraId="22CA8DB8" w14:textId="77777777" w:rsidR="00D23E69" w:rsidRPr="00BA11BF" w:rsidRDefault="00D23E69" w:rsidP="00D23E69">
            <w:pPr>
              <w:rPr>
                <w:rFonts w:cstheme="minorHAnsi"/>
                <w:sz w:val="18"/>
                <w:szCs w:val="18"/>
              </w:rPr>
            </w:pPr>
          </w:p>
        </w:tc>
      </w:tr>
      <w:tr w:rsidR="00D23E69" w:rsidRPr="00BA11BF" w14:paraId="723BE9DB" w14:textId="77777777" w:rsidTr="00D23E69">
        <w:tc>
          <w:tcPr>
            <w:tcW w:w="1708" w:type="dxa"/>
          </w:tcPr>
          <w:p w14:paraId="061726BA" w14:textId="77777777" w:rsidR="00D23E69" w:rsidRPr="00BA11BF" w:rsidRDefault="00D23E69" w:rsidP="00D23E69">
            <w:pPr>
              <w:rPr>
                <w:rFonts w:cstheme="minorHAnsi"/>
                <w:b/>
                <w:sz w:val="18"/>
                <w:szCs w:val="18"/>
              </w:rPr>
            </w:pPr>
          </w:p>
        </w:tc>
        <w:tc>
          <w:tcPr>
            <w:tcW w:w="5609" w:type="dxa"/>
          </w:tcPr>
          <w:p w14:paraId="41355522" w14:textId="77777777" w:rsidR="00D23E69" w:rsidRPr="00BA11BF" w:rsidRDefault="00D23E69" w:rsidP="00D23E69">
            <w:pPr>
              <w:rPr>
                <w:rFonts w:cstheme="minorHAnsi"/>
                <w:color w:val="000000"/>
                <w:sz w:val="18"/>
                <w:szCs w:val="18"/>
              </w:rPr>
            </w:pPr>
            <w:r w:rsidRPr="00BA11BF">
              <w:rPr>
                <w:rFonts w:cstheme="minorHAnsi"/>
                <w:b/>
                <w:bCs/>
                <w:color w:val="000000"/>
                <w:sz w:val="18"/>
                <w:szCs w:val="18"/>
              </w:rPr>
              <w:t>Then</w:t>
            </w:r>
            <w:r w:rsidRPr="00BA11BF">
              <w:rPr>
                <w:rFonts w:cstheme="minorHAnsi"/>
                <w:color w:val="000000"/>
                <w:sz w:val="18"/>
                <w:szCs w:val="18"/>
              </w:rPr>
              <w:t xml:space="preserve"> </w:t>
            </w:r>
          </w:p>
          <w:p w14:paraId="360FCF98" w14:textId="77777777" w:rsidR="00D23E69" w:rsidRPr="00BA11BF" w:rsidRDefault="00D23E69" w:rsidP="00D23E69">
            <w:pPr>
              <w:pStyle w:val="ListParagraph"/>
              <w:numPr>
                <w:ilvl w:val="0"/>
                <w:numId w:val="33"/>
              </w:numPr>
              <w:spacing w:line="240" w:lineRule="auto"/>
              <w:rPr>
                <w:rFonts w:cstheme="minorHAnsi"/>
                <w:color w:val="000000"/>
                <w:sz w:val="18"/>
                <w:szCs w:val="18"/>
              </w:rPr>
            </w:pPr>
            <w:r w:rsidRPr="00BA11BF">
              <w:rPr>
                <w:rFonts w:cstheme="minorHAnsi"/>
                <w:color w:val="000000"/>
                <w:sz w:val="18"/>
                <w:szCs w:val="18"/>
              </w:rPr>
              <w:t xml:space="preserve">their intake of unhealthy foods will be lower three months, six </w:t>
            </w:r>
            <w:proofErr w:type="gramStart"/>
            <w:r w:rsidRPr="00BA11BF">
              <w:rPr>
                <w:rFonts w:cstheme="minorHAnsi"/>
                <w:color w:val="000000"/>
                <w:sz w:val="18"/>
                <w:szCs w:val="18"/>
              </w:rPr>
              <w:t>months</w:t>
            </w:r>
            <w:proofErr w:type="gramEnd"/>
            <w:r w:rsidRPr="00BA11BF">
              <w:rPr>
                <w:rFonts w:cstheme="minorHAnsi"/>
                <w:color w:val="000000"/>
                <w:sz w:val="18"/>
                <w:szCs w:val="18"/>
              </w:rPr>
              <w:t xml:space="preserve"> and 12 months after randomisation </w:t>
            </w:r>
          </w:p>
          <w:p w14:paraId="179BD6AF" w14:textId="77777777" w:rsidR="00D23E69" w:rsidRPr="00BA11BF" w:rsidRDefault="00D23E69" w:rsidP="00D23E69">
            <w:pPr>
              <w:pStyle w:val="ListParagraph"/>
              <w:numPr>
                <w:ilvl w:val="0"/>
                <w:numId w:val="33"/>
              </w:numPr>
              <w:spacing w:line="240" w:lineRule="auto"/>
              <w:rPr>
                <w:rFonts w:cstheme="minorHAnsi"/>
                <w:sz w:val="18"/>
                <w:szCs w:val="18"/>
              </w:rPr>
            </w:pPr>
            <w:r w:rsidRPr="00BA11BF">
              <w:rPr>
                <w:rFonts w:cstheme="minorHAnsi"/>
                <w:color w:val="000000"/>
                <w:sz w:val="18"/>
                <w:szCs w:val="18"/>
              </w:rPr>
              <w:t>their cardiometabolic health and their self-reported ph</w:t>
            </w:r>
            <w:r>
              <w:rPr>
                <w:rFonts w:cstheme="minorHAnsi"/>
                <w:color w:val="000000"/>
                <w:sz w:val="18"/>
                <w:szCs w:val="18"/>
              </w:rPr>
              <w:t>ysical quality of life improves</w:t>
            </w:r>
            <w:r>
              <w:rPr>
                <w:vertAlign w:val="superscript"/>
              </w:rPr>
              <w:t>156, 249</w:t>
            </w:r>
          </w:p>
        </w:tc>
        <w:tc>
          <w:tcPr>
            <w:tcW w:w="2033" w:type="dxa"/>
          </w:tcPr>
          <w:p w14:paraId="5087B098" w14:textId="77777777" w:rsidR="00D23E69" w:rsidRPr="00BA11BF" w:rsidRDefault="00D23E69" w:rsidP="00D23E69">
            <w:pPr>
              <w:rPr>
                <w:rFonts w:cstheme="minorHAnsi"/>
                <w:sz w:val="18"/>
                <w:szCs w:val="18"/>
              </w:rPr>
            </w:pPr>
            <w:r w:rsidRPr="00BA11BF">
              <w:rPr>
                <w:rFonts w:cstheme="minorHAnsi"/>
                <w:sz w:val="18"/>
                <w:szCs w:val="18"/>
              </w:rPr>
              <w:t>Competence</w:t>
            </w:r>
          </w:p>
          <w:p w14:paraId="008E99D4" w14:textId="77777777" w:rsidR="00D23E69" w:rsidRPr="00BA11BF" w:rsidRDefault="00D23E69" w:rsidP="00D23E69">
            <w:pPr>
              <w:rPr>
                <w:rFonts w:cstheme="minorHAnsi"/>
                <w:sz w:val="18"/>
                <w:szCs w:val="18"/>
              </w:rPr>
            </w:pPr>
            <w:r w:rsidRPr="00BA11BF">
              <w:rPr>
                <w:rFonts w:cstheme="minorHAnsi"/>
                <w:sz w:val="18"/>
                <w:szCs w:val="18"/>
              </w:rPr>
              <w:t>Attitudes</w:t>
            </w:r>
          </w:p>
          <w:p w14:paraId="79B00EFD" w14:textId="77777777" w:rsidR="00D23E69" w:rsidRPr="00BA11BF" w:rsidRDefault="00D23E69" w:rsidP="00D23E69">
            <w:pPr>
              <w:rPr>
                <w:rFonts w:cstheme="minorHAnsi"/>
                <w:sz w:val="18"/>
                <w:szCs w:val="18"/>
              </w:rPr>
            </w:pPr>
            <w:r w:rsidRPr="00BA11BF">
              <w:rPr>
                <w:rFonts w:cstheme="minorHAnsi"/>
                <w:sz w:val="18"/>
                <w:szCs w:val="18"/>
              </w:rPr>
              <w:t>Habit formation</w:t>
            </w:r>
          </w:p>
        </w:tc>
      </w:tr>
      <w:tr w:rsidR="00D23E69" w:rsidRPr="00BA11BF" w14:paraId="682C6B0D" w14:textId="77777777" w:rsidTr="00D23E69">
        <w:tc>
          <w:tcPr>
            <w:tcW w:w="7317" w:type="dxa"/>
            <w:gridSpan w:val="2"/>
          </w:tcPr>
          <w:p w14:paraId="7F877C27" w14:textId="77777777" w:rsidR="00D23E69" w:rsidRPr="00BA11BF" w:rsidRDefault="00D23E69" w:rsidP="00D23E69">
            <w:pPr>
              <w:rPr>
                <w:rFonts w:cstheme="minorHAnsi"/>
                <w:b/>
                <w:bCs/>
                <w:color w:val="000000"/>
                <w:sz w:val="18"/>
                <w:szCs w:val="18"/>
              </w:rPr>
            </w:pPr>
            <w:r w:rsidRPr="00BA11BF">
              <w:rPr>
                <w:rFonts w:cstheme="minorHAnsi"/>
                <w:b/>
                <w:bCs/>
                <w:color w:val="000000"/>
                <w:sz w:val="18"/>
                <w:szCs w:val="18"/>
              </w:rPr>
              <w:t>If there is no intervention to improve nutrition</w:t>
            </w:r>
          </w:p>
        </w:tc>
        <w:tc>
          <w:tcPr>
            <w:tcW w:w="2033" w:type="dxa"/>
          </w:tcPr>
          <w:p w14:paraId="0BB2DF47" w14:textId="77777777" w:rsidR="00D23E69" w:rsidRPr="00BA11BF" w:rsidRDefault="00D23E69" w:rsidP="00D23E69">
            <w:pPr>
              <w:rPr>
                <w:rFonts w:cstheme="minorHAnsi"/>
                <w:sz w:val="18"/>
                <w:szCs w:val="18"/>
              </w:rPr>
            </w:pPr>
          </w:p>
        </w:tc>
      </w:tr>
      <w:tr w:rsidR="00D23E69" w:rsidRPr="00BA11BF" w14:paraId="1A16BDEE" w14:textId="77777777" w:rsidTr="00D23E69">
        <w:tc>
          <w:tcPr>
            <w:tcW w:w="1708" w:type="dxa"/>
          </w:tcPr>
          <w:p w14:paraId="0B13BDC6" w14:textId="77777777" w:rsidR="00D23E69" w:rsidRPr="00BA11BF" w:rsidRDefault="00D23E69" w:rsidP="00D23E69">
            <w:pPr>
              <w:rPr>
                <w:rFonts w:cstheme="minorHAnsi"/>
                <w:b/>
                <w:sz w:val="18"/>
                <w:szCs w:val="18"/>
              </w:rPr>
            </w:pPr>
          </w:p>
        </w:tc>
        <w:tc>
          <w:tcPr>
            <w:tcW w:w="5609" w:type="dxa"/>
          </w:tcPr>
          <w:p w14:paraId="0F640590" w14:textId="77777777" w:rsidR="00D23E69" w:rsidRPr="00BA11BF" w:rsidRDefault="00D23E69" w:rsidP="00D23E69">
            <w:pPr>
              <w:rPr>
                <w:rFonts w:cstheme="minorHAnsi"/>
                <w:bCs/>
                <w:color w:val="000000"/>
                <w:sz w:val="18"/>
                <w:szCs w:val="18"/>
              </w:rPr>
            </w:pPr>
            <w:r w:rsidRPr="00BA11BF">
              <w:rPr>
                <w:rFonts w:cstheme="minorHAnsi"/>
                <w:bCs/>
                <w:color w:val="000000"/>
                <w:sz w:val="18"/>
                <w:szCs w:val="18"/>
              </w:rPr>
              <w:t>Then most women will not meet the nutrit</w:t>
            </w:r>
            <w:r>
              <w:rPr>
                <w:rFonts w:cstheme="minorHAnsi"/>
                <w:bCs/>
                <w:color w:val="000000"/>
                <w:sz w:val="18"/>
                <w:szCs w:val="18"/>
              </w:rPr>
              <w:t>ional guidelines for pregnancy</w:t>
            </w:r>
            <w:r>
              <w:rPr>
                <w:vertAlign w:val="superscript"/>
              </w:rPr>
              <w:t>27, 33</w:t>
            </w:r>
          </w:p>
          <w:p w14:paraId="0B36145F" w14:textId="77777777" w:rsidR="00D23E69" w:rsidRPr="00BA11BF" w:rsidRDefault="00D23E69" w:rsidP="00D23E69">
            <w:pPr>
              <w:rPr>
                <w:rFonts w:cstheme="minorHAnsi"/>
                <w:bCs/>
                <w:color w:val="000000"/>
                <w:sz w:val="18"/>
                <w:szCs w:val="18"/>
              </w:rPr>
            </w:pPr>
          </w:p>
        </w:tc>
        <w:tc>
          <w:tcPr>
            <w:tcW w:w="2033" w:type="dxa"/>
          </w:tcPr>
          <w:p w14:paraId="34B836B0" w14:textId="77777777" w:rsidR="00D23E69" w:rsidRPr="00BA11BF" w:rsidRDefault="00D23E69" w:rsidP="00D23E69">
            <w:pPr>
              <w:rPr>
                <w:rFonts w:cstheme="minorHAnsi"/>
                <w:sz w:val="18"/>
                <w:szCs w:val="18"/>
              </w:rPr>
            </w:pPr>
          </w:p>
        </w:tc>
      </w:tr>
      <w:tr w:rsidR="00D23E69" w:rsidRPr="00BA11BF" w14:paraId="33694AEF" w14:textId="77777777" w:rsidTr="00D23E69">
        <w:tc>
          <w:tcPr>
            <w:tcW w:w="1708" w:type="dxa"/>
          </w:tcPr>
          <w:p w14:paraId="75810B94" w14:textId="77777777" w:rsidR="00D23E69" w:rsidRPr="00BA11BF" w:rsidRDefault="00D23E69" w:rsidP="00D23E69">
            <w:pPr>
              <w:rPr>
                <w:rFonts w:cstheme="minorHAnsi"/>
                <w:b/>
                <w:sz w:val="18"/>
                <w:szCs w:val="18"/>
              </w:rPr>
            </w:pPr>
          </w:p>
        </w:tc>
        <w:tc>
          <w:tcPr>
            <w:tcW w:w="5609" w:type="dxa"/>
          </w:tcPr>
          <w:p w14:paraId="72A62ED7" w14:textId="77777777" w:rsidR="00D23E69" w:rsidRPr="00BA11BF" w:rsidRDefault="00D23E69" w:rsidP="00D23E69">
            <w:pPr>
              <w:rPr>
                <w:rFonts w:cstheme="minorHAnsi"/>
                <w:b/>
                <w:bCs/>
                <w:color w:val="000000"/>
                <w:sz w:val="18"/>
                <w:szCs w:val="18"/>
              </w:rPr>
            </w:pPr>
          </w:p>
        </w:tc>
        <w:tc>
          <w:tcPr>
            <w:tcW w:w="2033" w:type="dxa"/>
          </w:tcPr>
          <w:p w14:paraId="6C5FD488" w14:textId="77777777" w:rsidR="00D23E69" w:rsidRPr="00BA11BF" w:rsidRDefault="00D23E69" w:rsidP="00D23E69">
            <w:pPr>
              <w:rPr>
                <w:rFonts w:cstheme="minorHAnsi"/>
                <w:sz w:val="18"/>
                <w:szCs w:val="18"/>
              </w:rPr>
            </w:pPr>
          </w:p>
        </w:tc>
      </w:tr>
      <w:tr w:rsidR="00D23E69" w:rsidRPr="00BA11BF" w14:paraId="6E62D7E5" w14:textId="77777777" w:rsidTr="00D23E69">
        <w:tc>
          <w:tcPr>
            <w:tcW w:w="7317" w:type="dxa"/>
            <w:gridSpan w:val="2"/>
            <w:shd w:val="clear" w:color="auto" w:fill="auto"/>
          </w:tcPr>
          <w:p w14:paraId="696C9175" w14:textId="77777777" w:rsidR="00D23E69" w:rsidRPr="00BA11BF" w:rsidRDefault="00D23E69" w:rsidP="00D23E69">
            <w:pPr>
              <w:rPr>
                <w:rFonts w:cstheme="minorHAnsi"/>
                <w:b/>
              </w:rPr>
            </w:pPr>
            <w:r w:rsidRPr="00BA11BF">
              <w:rPr>
                <w:rFonts w:cstheme="minorHAnsi"/>
                <w:b/>
              </w:rPr>
              <w:lastRenderedPageBreak/>
              <w:t>FERTILITY</w:t>
            </w:r>
          </w:p>
          <w:p w14:paraId="05151F28" w14:textId="77777777" w:rsidR="00D23E69" w:rsidRPr="00BA11BF" w:rsidRDefault="00D23E69" w:rsidP="00D23E69">
            <w:pPr>
              <w:rPr>
                <w:rFonts w:cstheme="minorHAnsi"/>
                <w:b/>
                <w:bCs/>
                <w:color w:val="000000"/>
                <w:sz w:val="18"/>
                <w:szCs w:val="18"/>
              </w:rPr>
            </w:pPr>
          </w:p>
        </w:tc>
        <w:tc>
          <w:tcPr>
            <w:tcW w:w="2033" w:type="dxa"/>
          </w:tcPr>
          <w:p w14:paraId="1658F95B" w14:textId="77777777" w:rsidR="00D23E69" w:rsidRPr="00BA11BF" w:rsidRDefault="00D23E69" w:rsidP="00D23E69">
            <w:pPr>
              <w:rPr>
                <w:rFonts w:cstheme="minorHAnsi"/>
                <w:sz w:val="18"/>
                <w:szCs w:val="18"/>
              </w:rPr>
            </w:pPr>
          </w:p>
        </w:tc>
      </w:tr>
      <w:tr w:rsidR="00D23E69" w:rsidRPr="00BA11BF" w14:paraId="4071D252" w14:textId="77777777" w:rsidTr="00D23E69">
        <w:tc>
          <w:tcPr>
            <w:tcW w:w="7317" w:type="dxa"/>
            <w:gridSpan w:val="2"/>
          </w:tcPr>
          <w:p w14:paraId="6101631A" w14:textId="77777777" w:rsidR="00D23E69" w:rsidRPr="00BA11BF" w:rsidRDefault="00D23E69" w:rsidP="00D23E69">
            <w:pPr>
              <w:rPr>
                <w:rFonts w:cstheme="minorHAnsi"/>
                <w:b/>
                <w:sz w:val="18"/>
                <w:szCs w:val="18"/>
              </w:rPr>
            </w:pPr>
            <w:r w:rsidRPr="00BA11BF">
              <w:rPr>
                <w:rFonts w:cstheme="minorHAnsi"/>
                <w:b/>
                <w:sz w:val="18"/>
                <w:szCs w:val="18"/>
              </w:rPr>
              <w:t>If women follow too strict a weight loss regimen</w:t>
            </w:r>
          </w:p>
          <w:p w14:paraId="0D43C07A" w14:textId="77777777" w:rsidR="00D23E69" w:rsidRPr="00BA11BF" w:rsidRDefault="00D23E69" w:rsidP="00D23E69">
            <w:pPr>
              <w:rPr>
                <w:rFonts w:cstheme="minorHAnsi"/>
                <w:b/>
                <w:bCs/>
                <w:color w:val="000000"/>
                <w:sz w:val="18"/>
                <w:szCs w:val="18"/>
              </w:rPr>
            </w:pPr>
          </w:p>
        </w:tc>
        <w:tc>
          <w:tcPr>
            <w:tcW w:w="2033" w:type="dxa"/>
          </w:tcPr>
          <w:p w14:paraId="7B3BCE9A" w14:textId="77777777" w:rsidR="00D23E69" w:rsidRPr="00BA11BF" w:rsidRDefault="00D23E69" w:rsidP="00D23E69">
            <w:pPr>
              <w:rPr>
                <w:rFonts w:cstheme="minorHAnsi"/>
                <w:sz w:val="18"/>
                <w:szCs w:val="18"/>
              </w:rPr>
            </w:pPr>
          </w:p>
        </w:tc>
      </w:tr>
      <w:tr w:rsidR="00D23E69" w:rsidRPr="00BA11BF" w14:paraId="41CA8AA9" w14:textId="77777777" w:rsidTr="00D23E69">
        <w:tc>
          <w:tcPr>
            <w:tcW w:w="1708" w:type="dxa"/>
          </w:tcPr>
          <w:p w14:paraId="699E6EAD" w14:textId="77777777" w:rsidR="00D23E69" w:rsidRPr="00BA11BF" w:rsidRDefault="00D23E69" w:rsidP="00D23E69">
            <w:pPr>
              <w:rPr>
                <w:rFonts w:cstheme="minorHAnsi"/>
                <w:b/>
                <w:sz w:val="18"/>
                <w:szCs w:val="18"/>
              </w:rPr>
            </w:pPr>
          </w:p>
        </w:tc>
        <w:tc>
          <w:tcPr>
            <w:tcW w:w="5609" w:type="dxa"/>
          </w:tcPr>
          <w:p w14:paraId="7E08C959" w14:textId="77777777" w:rsidR="00D23E69" w:rsidRPr="003F4657" w:rsidRDefault="00D23E69" w:rsidP="00D23E69">
            <w:pPr>
              <w:rPr>
                <w:rFonts w:cstheme="minorHAnsi"/>
                <w:sz w:val="18"/>
                <w:szCs w:val="18"/>
              </w:rPr>
            </w:pPr>
            <w:r w:rsidRPr="00BA11BF">
              <w:rPr>
                <w:rFonts w:cstheme="minorHAnsi"/>
                <w:sz w:val="18"/>
                <w:szCs w:val="18"/>
              </w:rPr>
              <w:t>Then the ef</w:t>
            </w:r>
            <w:r>
              <w:rPr>
                <w:rFonts w:cstheme="minorHAnsi"/>
                <w:sz w:val="18"/>
                <w:szCs w:val="18"/>
              </w:rPr>
              <w:t>fect on fertility is uncertain</w:t>
            </w:r>
            <w:r>
              <w:rPr>
                <w:vertAlign w:val="superscript"/>
              </w:rPr>
              <w:t>152</w:t>
            </w:r>
          </w:p>
        </w:tc>
        <w:tc>
          <w:tcPr>
            <w:tcW w:w="2033" w:type="dxa"/>
          </w:tcPr>
          <w:p w14:paraId="322147C1" w14:textId="77777777" w:rsidR="00D23E69" w:rsidRPr="00BA11BF" w:rsidRDefault="00D23E69" w:rsidP="00D23E69">
            <w:pPr>
              <w:rPr>
                <w:rFonts w:cstheme="minorHAnsi"/>
                <w:sz w:val="18"/>
                <w:szCs w:val="18"/>
              </w:rPr>
            </w:pPr>
          </w:p>
        </w:tc>
      </w:tr>
      <w:tr w:rsidR="00D23E69" w:rsidRPr="00BA11BF" w14:paraId="22C026E8" w14:textId="77777777" w:rsidTr="00D23E69">
        <w:tc>
          <w:tcPr>
            <w:tcW w:w="1708" w:type="dxa"/>
          </w:tcPr>
          <w:p w14:paraId="12363D2E" w14:textId="77777777" w:rsidR="00D23E69" w:rsidRPr="00BA11BF" w:rsidRDefault="00D23E69" w:rsidP="00D23E69">
            <w:pPr>
              <w:rPr>
                <w:rFonts w:cstheme="minorHAnsi"/>
                <w:b/>
                <w:sz w:val="18"/>
                <w:szCs w:val="18"/>
              </w:rPr>
            </w:pPr>
          </w:p>
        </w:tc>
        <w:tc>
          <w:tcPr>
            <w:tcW w:w="5609" w:type="dxa"/>
          </w:tcPr>
          <w:p w14:paraId="45D5C1A3" w14:textId="77777777" w:rsidR="00D23E69" w:rsidRPr="00BA11BF" w:rsidRDefault="00D23E69" w:rsidP="00D23E69">
            <w:pPr>
              <w:rPr>
                <w:rFonts w:cstheme="minorHAnsi"/>
                <w:b/>
                <w:bCs/>
                <w:color w:val="000000"/>
                <w:sz w:val="18"/>
                <w:szCs w:val="18"/>
              </w:rPr>
            </w:pPr>
          </w:p>
        </w:tc>
        <w:tc>
          <w:tcPr>
            <w:tcW w:w="2033" w:type="dxa"/>
          </w:tcPr>
          <w:p w14:paraId="34725F56" w14:textId="77777777" w:rsidR="00D23E69" w:rsidRPr="00BA11BF" w:rsidRDefault="00D23E69" w:rsidP="00D23E69">
            <w:pPr>
              <w:rPr>
                <w:rFonts w:cstheme="minorHAnsi"/>
                <w:sz w:val="18"/>
                <w:szCs w:val="18"/>
              </w:rPr>
            </w:pPr>
          </w:p>
        </w:tc>
      </w:tr>
      <w:tr w:rsidR="00D23E69" w:rsidRPr="00BA11BF" w14:paraId="2F249FE2" w14:textId="77777777" w:rsidTr="00D23E69">
        <w:tc>
          <w:tcPr>
            <w:tcW w:w="7317" w:type="dxa"/>
            <w:gridSpan w:val="2"/>
            <w:shd w:val="clear" w:color="auto" w:fill="auto"/>
          </w:tcPr>
          <w:p w14:paraId="40A162C1" w14:textId="77777777" w:rsidR="00D23E69" w:rsidRPr="00BA11BF" w:rsidRDefault="00D23E69" w:rsidP="00D23E69">
            <w:pPr>
              <w:rPr>
                <w:rFonts w:cstheme="minorHAnsi"/>
                <w:b/>
                <w:bCs/>
                <w:color w:val="000000"/>
              </w:rPr>
            </w:pPr>
            <w:r w:rsidRPr="00BA11BF">
              <w:rPr>
                <w:rFonts w:cstheme="minorHAnsi"/>
                <w:b/>
              </w:rPr>
              <w:t xml:space="preserve">WEIGHT LOSS </w:t>
            </w:r>
          </w:p>
        </w:tc>
        <w:tc>
          <w:tcPr>
            <w:tcW w:w="2033" w:type="dxa"/>
          </w:tcPr>
          <w:p w14:paraId="0A56631A" w14:textId="77777777" w:rsidR="00D23E69" w:rsidRPr="00BA11BF" w:rsidRDefault="00D23E69" w:rsidP="00D23E69">
            <w:pPr>
              <w:rPr>
                <w:rFonts w:cstheme="minorHAnsi"/>
                <w:sz w:val="18"/>
                <w:szCs w:val="18"/>
              </w:rPr>
            </w:pPr>
          </w:p>
        </w:tc>
      </w:tr>
      <w:tr w:rsidR="00D23E69" w:rsidRPr="00BA11BF" w14:paraId="40572666" w14:textId="77777777" w:rsidTr="00D23E69">
        <w:tc>
          <w:tcPr>
            <w:tcW w:w="7317" w:type="dxa"/>
            <w:gridSpan w:val="2"/>
            <w:shd w:val="clear" w:color="auto" w:fill="auto"/>
          </w:tcPr>
          <w:p w14:paraId="2B1666DD" w14:textId="77777777" w:rsidR="00D23E69" w:rsidRPr="00BA11BF" w:rsidRDefault="00D23E69" w:rsidP="00D23E69">
            <w:pPr>
              <w:rPr>
                <w:rFonts w:cstheme="minorHAnsi"/>
                <w:b/>
                <w:bCs/>
                <w:i/>
                <w:color w:val="000000"/>
                <w:sz w:val="20"/>
                <w:szCs w:val="20"/>
              </w:rPr>
            </w:pPr>
            <w:r w:rsidRPr="00BA11BF">
              <w:rPr>
                <w:rFonts w:cstheme="minorHAnsi"/>
                <w:b/>
                <w:i/>
                <w:sz w:val="20"/>
                <w:szCs w:val="20"/>
              </w:rPr>
              <w:t>In the context of pcos/fertility treatment</w:t>
            </w:r>
          </w:p>
        </w:tc>
        <w:tc>
          <w:tcPr>
            <w:tcW w:w="2033" w:type="dxa"/>
          </w:tcPr>
          <w:p w14:paraId="1574E3E3" w14:textId="77777777" w:rsidR="00D23E69" w:rsidRPr="00BA11BF" w:rsidRDefault="00D23E69" w:rsidP="00D23E69">
            <w:pPr>
              <w:rPr>
                <w:rFonts w:cstheme="minorHAnsi"/>
                <w:sz w:val="18"/>
                <w:szCs w:val="18"/>
              </w:rPr>
            </w:pPr>
          </w:p>
        </w:tc>
      </w:tr>
      <w:tr w:rsidR="00D23E69" w:rsidRPr="00BA11BF" w14:paraId="3934B731" w14:textId="77777777" w:rsidTr="00D23E69">
        <w:tc>
          <w:tcPr>
            <w:tcW w:w="7317" w:type="dxa"/>
            <w:gridSpan w:val="2"/>
          </w:tcPr>
          <w:p w14:paraId="6A68F3F7" w14:textId="77777777" w:rsidR="00D23E69" w:rsidRPr="00BA11BF" w:rsidRDefault="00D23E69" w:rsidP="00D23E69">
            <w:pPr>
              <w:rPr>
                <w:rFonts w:cstheme="minorHAnsi"/>
                <w:b/>
                <w:bCs/>
                <w:color w:val="000000"/>
                <w:sz w:val="18"/>
                <w:szCs w:val="18"/>
              </w:rPr>
            </w:pPr>
            <w:r w:rsidRPr="00BA11BF">
              <w:rPr>
                <w:rFonts w:cstheme="minorHAnsi"/>
                <w:b/>
                <w:sz w:val="18"/>
                <w:szCs w:val="18"/>
              </w:rPr>
              <w:t>If women are motivated to engage with a weight loss intervention based on a very low energy diet (VLED) over 12-16 weeks</w:t>
            </w:r>
          </w:p>
        </w:tc>
        <w:tc>
          <w:tcPr>
            <w:tcW w:w="2033" w:type="dxa"/>
          </w:tcPr>
          <w:p w14:paraId="57642D8F" w14:textId="77777777" w:rsidR="00D23E69" w:rsidRPr="00BA11BF" w:rsidRDefault="00D23E69" w:rsidP="00D23E69">
            <w:pPr>
              <w:rPr>
                <w:rFonts w:cstheme="minorHAnsi"/>
                <w:sz w:val="18"/>
                <w:szCs w:val="18"/>
              </w:rPr>
            </w:pPr>
          </w:p>
        </w:tc>
      </w:tr>
      <w:tr w:rsidR="00D23E69" w:rsidRPr="00BA11BF" w14:paraId="1BE54D0A" w14:textId="77777777" w:rsidTr="00D23E69">
        <w:tc>
          <w:tcPr>
            <w:tcW w:w="1708" w:type="dxa"/>
          </w:tcPr>
          <w:p w14:paraId="3664B063" w14:textId="77777777" w:rsidR="00D23E69" w:rsidRPr="00BA11BF" w:rsidRDefault="00D23E69" w:rsidP="00D23E69">
            <w:pPr>
              <w:rPr>
                <w:rFonts w:cstheme="minorHAnsi"/>
                <w:b/>
                <w:sz w:val="18"/>
                <w:szCs w:val="18"/>
              </w:rPr>
            </w:pPr>
          </w:p>
        </w:tc>
        <w:tc>
          <w:tcPr>
            <w:tcW w:w="5609" w:type="dxa"/>
          </w:tcPr>
          <w:p w14:paraId="4FCF9AC8" w14:textId="77777777" w:rsidR="00D23E69" w:rsidRPr="00BA11BF" w:rsidRDefault="00D23E69" w:rsidP="00D23E69">
            <w:pPr>
              <w:rPr>
                <w:rFonts w:cstheme="minorHAnsi"/>
                <w:bCs/>
                <w:color w:val="000000"/>
                <w:sz w:val="18"/>
                <w:szCs w:val="18"/>
              </w:rPr>
            </w:pPr>
            <w:r w:rsidRPr="00BA11BF">
              <w:rPr>
                <w:rFonts w:cstheme="minorHAnsi"/>
                <w:bCs/>
                <w:color w:val="000000"/>
                <w:sz w:val="18"/>
                <w:szCs w:val="18"/>
              </w:rPr>
              <w:t xml:space="preserve">Then they can lose an average of </w:t>
            </w:r>
            <w:r w:rsidRPr="00DD3F8B">
              <w:rPr>
                <w:rFonts w:cstheme="minorHAnsi"/>
                <w:bCs/>
                <w:color w:val="000000"/>
                <w:sz w:val="18"/>
                <w:szCs w:val="18"/>
              </w:rPr>
              <w:t>between 6.9% (12</w:t>
            </w:r>
            <w:r w:rsidRPr="00BA11BF">
              <w:rPr>
                <w:rFonts w:cstheme="minorHAnsi"/>
                <w:bCs/>
                <w:color w:val="000000"/>
                <w:sz w:val="18"/>
                <w:szCs w:val="18"/>
              </w:rPr>
              <w:t xml:space="preserve"> weeks)</w:t>
            </w:r>
            <w:r>
              <w:rPr>
                <w:vertAlign w:val="superscript"/>
              </w:rPr>
              <w:t xml:space="preserve"> 149 </w:t>
            </w:r>
            <w:r w:rsidRPr="00BA11BF">
              <w:rPr>
                <w:rFonts w:cstheme="minorHAnsi"/>
                <w:bCs/>
                <w:color w:val="000000"/>
                <w:sz w:val="18"/>
                <w:szCs w:val="18"/>
              </w:rPr>
              <w:t>and 13% (16 weeks)</w:t>
            </w:r>
            <w:r>
              <w:rPr>
                <w:vertAlign w:val="superscript"/>
              </w:rPr>
              <w:t xml:space="preserve"> 150</w:t>
            </w:r>
            <w:r w:rsidRPr="00BA11BF">
              <w:rPr>
                <w:rFonts w:cstheme="minorHAnsi"/>
                <w:bCs/>
                <w:color w:val="000000"/>
                <w:sz w:val="18"/>
                <w:szCs w:val="18"/>
              </w:rPr>
              <w:t xml:space="preserve"> of their body weight</w:t>
            </w:r>
          </w:p>
          <w:p w14:paraId="6A71DC2C" w14:textId="77777777" w:rsidR="00D23E69" w:rsidRPr="00BA11BF" w:rsidRDefault="00D23E69" w:rsidP="00D23E69">
            <w:pPr>
              <w:rPr>
                <w:rFonts w:cstheme="minorHAnsi"/>
                <w:bCs/>
                <w:color w:val="000000"/>
                <w:sz w:val="18"/>
                <w:szCs w:val="18"/>
              </w:rPr>
            </w:pPr>
          </w:p>
        </w:tc>
        <w:tc>
          <w:tcPr>
            <w:tcW w:w="2033" w:type="dxa"/>
          </w:tcPr>
          <w:p w14:paraId="2D1864F1" w14:textId="77777777" w:rsidR="00D23E69" w:rsidRPr="00BA11BF" w:rsidRDefault="00D23E69" w:rsidP="00D23E69">
            <w:pPr>
              <w:rPr>
                <w:rFonts w:cstheme="minorHAnsi"/>
                <w:sz w:val="18"/>
                <w:szCs w:val="18"/>
              </w:rPr>
            </w:pPr>
          </w:p>
        </w:tc>
      </w:tr>
      <w:tr w:rsidR="00D23E69" w:rsidRPr="00BA11BF" w14:paraId="2088B904" w14:textId="77777777" w:rsidTr="00D23E69">
        <w:tc>
          <w:tcPr>
            <w:tcW w:w="7317" w:type="dxa"/>
            <w:gridSpan w:val="2"/>
          </w:tcPr>
          <w:p w14:paraId="46C94A28" w14:textId="77777777" w:rsidR="00D23E69" w:rsidRPr="00BA11BF" w:rsidRDefault="00D23E69" w:rsidP="00D23E69">
            <w:pPr>
              <w:rPr>
                <w:rFonts w:cstheme="minorHAnsi"/>
                <w:b/>
                <w:bCs/>
                <w:color w:val="000000"/>
                <w:sz w:val="18"/>
                <w:szCs w:val="18"/>
              </w:rPr>
            </w:pPr>
            <w:r w:rsidRPr="00BA11BF">
              <w:rPr>
                <w:rFonts w:cstheme="minorHAnsi"/>
                <w:b/>
                <w:sz w:val="18"/>
                <w:szCs w:val="18"/>
              </w:rPr>
              <w:t xml:space="preserve">If women are motivated to engage with </w:t>
            </w:r>
            <w:proofErr w:type="gramStart"/>
            <w:r w:rsidRPr="00BA11BF">
              <w:rPr>
                <w:rFonts w:cstheme="minorHAnsi"/>
                <w:b/>
                <w:sz w:val="18"/>
                <w:szCs w:val="18"/>
              </w:rPr>
              <w:t>an</w:t>
            </w:r>
            <w:proofErr w:type="gramEnd"/>
            <w:r w:rsidRPr="00BA11BF">
              <w:rPr>
                <w:rFonts w:cstheme="minorHAnsi"/>
                <w:b/>
                <w:sz w:val="18"/>
                <w:szCs w:val="18"/>
              </w:rPr>
              <w:t xml:space="preserve"> hypocaloric weight loss intervention that includes an element of meal replacement over 16 weeks</w:t>
            </w:r>
          </w:p>
        </w:tc>
        <w:tc>
          <w:tcPr>
            <w:tcW w:w="2033" w:type="dxa"/>
          </w:tcPr>
          <w:p w14:paraId="332EABFC" w14:textId="77777777" w:rsidR="00D23E69" w:rsidRPr="00BA11BF" w:rsidRDefault="00D23E69" w:rsidP="00D23E69">
            <w:pPr>
              <w:rPr>
                <w:rFonts w:cstheme="minorHAnsi"/>
                <w:sz w:val="18"/>
                <w:szCs w:val="18"/>
              </w:rPr>
            </w:pPr>
          </w:p>
        </w:tc>
      </w:tr>
      <w:tr w:rsidR="00D23E69" w:rsidRPr="00BA11BF" w14:paraId="5A9E2DBD" w14:textId="77777777" w:rsidTr="00D23E69">
        <w:tc>
          <w:tcPr>
            <w:tcW w:w="1708" w:type="dxa"/>
          </w:tcPr>
          <w:p w14:paraId="382E9975" w14:textId="77777777" w:rsidR="00D23E69" w:rsidRPr="00BA11BF" w:rsidRDefault="00D23E69" w:rsidP="00D23E69">
            <w:pPr>
              <w:rPr>
                <w:rFonts w:cstheme="minorHAnsi"/>
                <w:b/>
                <w:sz w:val="18"/>
                <w:szCs w:val="18"/>
              </w:rPr>
            </w:pPr>
          </w:p>
        </w:tc>
        <w:tc>
          <w:tcPr>
            <w:tcW w:w="5609" w:type="dxa"/>
          </w:tcPr>
          <w:p w14:paraId="6EC1F086" w14:textId="77777777" w:rsidR="00D23E69" w:rsidRPr="00BA11BF" w:rsidRDefault="00D23E69" w:rsidP="00D23E69">
            <w:pPr>
              <w:rPr>
                <w:rFonts w:cstheme="minorHAnsi"/>
                <w:bCs/>
                <w:color w:val="000000"/>
                <w:sz w:val="18"/>
                <w:szCs w:val="18"/>
              </w:rPr>
            </w:pPr>
            <w:r w:rsidRPr="00BA11BF">
              <w:rPr>
                <w:rFonts w:cstheme="minorHAnsi"/>
                <w:bCs/>
                <w:color w:val="000000"/>
                <w:sz w:val="18"/>
                <w:szCs w:val="18"/>
              </w:rPr>
              <w:t xml:space="preserve">Then </w:t>
            </w:r>
            <w:r>
              <w:rPr>
                <w:rFonts w:cstheme="minorHAnsi"/>
                <w:bCs/>
                <w:color w:val="000000"/>
                <w:sz w:val="18"/>
                <w:szCs w:val="18"/>
              </w:rPr>
              <w:t>they can lose an average of 6%</w:t>
            </w:r>
            <w:r>
              <w:rPr>
                <w:vertAlign w:val="superscript"/>
              </w:rPr>
              <w:t>43</w:t>
            </w:r>
            <w:r w:rsidRPr="00BA11BF">
              <w:rPr>
                <w:rFonts w:cstheme="minorHAnsi"/>
                <w:bCs/>
                <w:color w:val="000000"/>
                <w:sz w:val="18"/>
                <w:szCs w:val="18"/>
              </w:rPr>
              <w:t xml:space="preserve"> of their body weight</w:t>
            </w:r>
          </w:p>
          <w:p w14:paraId="21352869" w14:textId="77777777" w:rsidR="00D23E69" w:rsidRPr="00BA11BF" w:rsidRDefault="00D23E69" w:rsidP="00D23E69">
            <w:pPr>
              <w:rPr>
                <w:rFonts w:cstheme="minorHAnsi"/>
                <w:bCs/>
                <w:color w:val="000000"/>
                <w:sz w:val="18"/>
                <w:szCs w:val="18"/>
              </w:rPr>
            </w:pPr>
          </w:p>
        </w:tc>
        <w:tc>
          <w:tcPr>
            <w:tcW w:w="2033" w:type="dxa"/>
          </w:tcPr>
          <w:p w14:paraId="0F5C14FF" w14:textId="77777777" w:rsidR="00D23E69" w:rsidRPr="00BA11BF" w:rsidRDefault="00D23E69" w:rsidP="00D23E69">
            <w:pPr>
              <w:rPr>
                <w:rFonts w:cstheme="minorHAnsi"/>
                <w:sz w:val="18"/>
                <w:szCs w:val="18"/>
              </w:rPr>
            </w:pPr>
          </w:p>
        </w:tc>
      </w:tr>
      <w:tr w:rsidR="00D23E69" w:rsidRPr="00BA11BF" w14:paraId="7CB43927" w14:textId="77777777" w:rsidTr="00D23E69">
        <w:tc>
          <w:tcPr>
            <w:tcW w:w="7317" w:type="dxa"/>
            <w:gridSpan w:val="2"/>
          </w:tcPr>
          <w:p w14:paraId="014D80DC" w14:textId="77777777" w:rsidR="00D23E69" w:rsidRPr="00BA11BF" w:rsidRDefault="00D23E69" w:rsidP="00D23E69">
            <w:pPr>
              <w:rPr>
                <w:rFonts w:cstheme="minorHAnsi"/>
                <w:b/>
                <w:bCs/>
                <w:color w:val="000000"/>
                <w:sz w:val="18"/>
                <w:szCs w:val="18"/>
              </w:rPr>
            </w:pPr>
            <w:r w:rsidRPr="00BA11BF">
              <w:rPr>
                <w:rFonts w:cstheme="minorHAnsi"/>
                <w:b/>
                <w:sz w:val="18"/>
                <w:szCs w:val="18"/>
              </w:rPr>
              <w:t>If women are motivated to engage with an individualised hypocaloric weight loss intervention without meal replacement (calorie intake determined by body weight) over 12 weeks</w:t>
            </w:r>
          </w:p>
        </w:tc>
        <w:tc>
          <w:tcPr>
            <w:tcW w:w="2033" w:type="dxa"/>
          </w:tcPr>
          <w:p w14:paraId="15551931" w14:textId="77777777" w:rsidR="00D23E69" w:rsidRPr="00BA11BF" w:rsidRDefault="00D23E69" w:rsidP="00D23E69">
            <w:pPr>
              <w:rPr>
                <w:rFonts w:cstheme="minorHAnsi"/>
                <w:sz w:val="18"/>
                <w:szCs w:val="18"/>
              </w:rPr>
            </w:pPr>
          </w:p>
        </w:tc>
      </w:tr>
      <w:tr w:rsidR="00D23E69" w:rsidRPr="00BA11BF" w14:paraId="2ECA0AEB" w14:textId="77777777" w:rsidTr="00D23E69">
        <w:tc>
          <w:tcPr>
            <w:tcW w:w="1708" w:type="dxa"/>
          </w:tcPr>
          <w:p w14:paraId="29017608" w14:textId="77777777" w:rsidR="00D23E69" w:rsidRPr="00BA11BF" w:rsidRDefault="00D23E69" w:rsidP="00D23E69">
            <w:pPr>
              <w:rPr>
                <w:rFonts w:cstheme="minorHAnsi"/>
                <w:b/>
                <w:sz w:val="18"/>
                <w:szCs w:val="18"/>
              </w:rPr>
            </w:pPr>
          </w:p>
        </w:tc>
        <w:tc>
          <w:tcPr>
            <w:tcW w:w="5609" w:type="dxa"/>
          </w:tcPr>
          <w:p w14:paraId="3819DF82" w14:textId="77777777" w:rsidR="00D23E69" w:rsidRPr="00BA11BF" w:rsidRDefault="00D23E69" w:rsidP="00D23E69">
            <w:pPr>
              <w:rPr>
                <w:rFonts w:cstheme="minorHAnsi"/>
                <w:bCs/>
                <w:color w:val="000000"/>
                <w:sz w:val="18"/>
                <w:szCs w:val="18"/>
              </w:rPr>
            </w:pPr>
            <w:r w:rsidRPr="00BA11BF">
              <w:rPr>
                <w:rFonts w:cstheme="minorHAnsi"/>
                <w:bCs/>
                <w:color w:val="000000"/>
                <w:sz w:val="18"/>
                <w:szCs w:val="18"/>
              </w:rPr>
              <w:t>Then they ca</w:t>
            </w:r>
            <w:r>
              <w:rPr>
                <w:rFonts w:cstheme="minorHAnsi"/>
                <w:bCs/>
                <w:color w:val="000000"/>
                <w:sz w:val="18"/>
                <w:szCs w:val="18"/>
              </w:rPr>
              <w:t>n lose an average of 5% (</w:t>
            </w:r>
            <w:r w:rsidRPr="00BA11BF">
              <w:rPr>
                <w:rFonts w:cstheme="minorHAnsi"/>
                <w:bCs/>
                <w:color w:val="000000"/>
                <w:sz w:val="18"/>
                <w:szCs w:val="18"/>
              </w:rPr>
              <w:t>BMI 25-40)</w:t>
            </w:r>
            <w:r>
              <w:rPr>
                <w:vertAlign w:val="superscript"/>
              </w:rPr>
              <w:t xml:space="preserve"> 152</w:t>
            </w:r>
            <w:r w:rsidRPr="00BA11BF">
              <w:rPr>
                <w:rFonts w:cstheme="minorHAnsi"/>
                <w:bCs/>
                <w:color w:val="000000"/>
                <w:sz w:val="18"/>
                <w:szCs w:val="18"/>
              </w:rPr>
              <w:t>-6.97% (BMI 30-40)</w:t>
            </w:r>
            <w:r>
              <w:rPr>
                <w:vertAlign w:val="superscript"/>
              </w:rPr>
              <w:t xml:space="preserve"> 153</w:t>
            </w:r>
            <w:r w:rsidRPr="00BA11BF">
              <w:rPr>
                <w:rFonts w:cstheme="minorHAnsi"/>
                <w:bCs/>
                <w:color w:val="000000"/>
                <w:sz w:val="18"/>
                <w:szCs w:val="18"/>
              </w:rPr>
              <w:t xml:space="preserve"> of their body weight</w:t>
            </w:r>
          </w:p>
          <w:p w14:paraId="53A04675" w14:textId="77777777" w:rsidR="00D23E69" w:rsidRPr="00BA11BF" w:rsidRDefault="00D23E69" w:rsidP="00D23E69">
            <w:pPr>
              <w:rPr>
                <w:rFonts w:cstheme="minorHAnsi"/>
                <w:b/>
                <w:bCs/>
                <w:color w:val="000000"/>
                <w:sz w:val="18"/>
                <w:szCs w:val="18"/>
              </w:rPr>
            </w:pPr>
          </w:p>
        </w:tc>
        <w:tc>
          <w:tcPr>
            <w:tcW w:w="2033" w:type="dxa"/>
          </w:tcPr>
          <w:p w14:paraId="46BBD43D" w14:textId="77777777" w:rsidR="00D23E69" w:rsidRPr="00BA11BF" w:rsidRDefault="00D23E69" w:rsidP="00D23E69">
            <w:pPr>
              <w:rPr>
                <w:rFonts w:cstheme="minorHAnsi"/>
                <w:sz w:val="18"/>
                <w:szCs w:val="18"/>
              </w:rPr>
            </w:pPr>
          </w:p>
        </w:tc>
      </w:tr>
      <w:tr w:rsidR="00D23E69" w:rsidRPr="00BA11BF" w14:paraId="40288DBB" w14:textId="77777777" w:rsidTr="00D23E69">
        <w:tc>
          <w:tcPr>
            <w:tcW w:w="7317" w:type="dxa"/>
            <w:gridSpan w:val="2"/>
          </w:tcPr>
          <w:p w14:paraId="18119C49" w14:textId="77777777" w:rsidR="00D23E69" w:rsidRPr="00BA11BF" w:rsidRDefault="00D23E69" w:rsidP="00D23E69">
            <w:pPr>
              <w:rPr>
                <w:rFonts w:cstheme="minorHAnsi"/>
                <w:b/>
                <w:bCs/>
                <w:color w:val="000000"/>
                <w:sz w:val="18"/>
                <w:szCs w:val="18"/>
              </w:rPr>
            </w:pPr>
            <w:r w:rsidRPr="00BA11BF">
              <w:rPr>
                <w:rFonts w:cstheme="minorHAnsi"/>
                <w:b/>
                <w:sz w:val="18"/>
                <w:szCs w:val="18"/>
              </w:rPr>
              <w:t xml:space="preserve">If women take part in a 6 month hypocaloric and lifestyle </w:t>
            </w:r>
            <w:proofErr w:type="gramStart"/>
            <w:r w:rsidRPr="00BA11BF">
              <w:rPr>
                <w:rFonts w:cstheme="minorHAnsi"/>
                <w:b/>
                <w:sz w:val="18"/>
                <w:szCs w:val="18"/>
              </w:rPr>
              <w:t>counselling  intervention</w:t>
            </w:r>
            <w:proofErr w:type="gramEnd"/>
            <w:r w:rsidRPr="00BA11BF">
              <w:rPr>
                <w:rFonts w:cstheme="minorHAnsi"/>
                <w:b/>
                <w:sz w:val="18"/>
                <w:szCs w:val="18"/>
              </w:rPr>
              <w:t xml:space="preserve"> with goal of 5-10% weight loss</w:t>
            </w:r>
          </w:p>
        </w:tc>
        <w:tc>
          <w:tcPr>
            <w:tcW w:w="2033" w:type="dxa"/>
          </w:tcPr>
          <w:p w14:paraId="76A557DC" w14:textId="77777777" w:rsidR="00D23E69" w:rsidRPr="00BA11BF" w:rsidRDefault="00D23E69" w:rsidP="00D23E69">
            <w:pPr>
              <w:rPr>
                <w:rFonts w:cstheme="minorHAnsi"/>
                <w:sz w:val="18"/>
                <w:szCs w:val="18"/>
              </w:rPr>
            </w:pPr>
          </w:p>
        </w:tc>
      </w:tr>
      <w:tr w:rsidR="00D23E69" w:rsidRPr="00BA11BF" w14:paraId="35228384" w14:textId="77777777" w:rsidTr="00D23E69">
        <w:tc>
          <w:tcPr>
            <w:tcW w:w="1708" w:type="dxa"/>
          </w:tcPr>
          <w:p w14:paraId="6ED20DAE" w14:textId="77777777" w:rsidR="00D23E69" w:rsidRPr="00BA11BF" w:rsidRDefault="00D23E69" w:rsidP="00D23E69">
            <w:pPr>
              <w:rPr>
                <w:rFonts w:cstheme="minorHAnsi"/>
                <w:b/>
                <w:sz w:val="18"/>
                <w:szCs w:val="18"/>
              </w:rPr>
            </w:pPr>
          </w:p>
        </w:tc>
        <w:tc>
          <w:tcPr>
            <w:tcW w:w="5609" w:type="dxa"/>
          </w:tcPr>
          <w:p w14:paraId="0B63C8BF" w14:textId="77777777" w:rsidR="00D23E69" w:rsidRPr="00BA11BF" w:rsidRDefault="00D23E69" w:rsidP="00D23E69">
            <w:pPr>
              <w:rPr>
                <w:rFonts w:cstheme="minorHAnsi"/>
                <w:color w:val="000000"/>
                <w:sz w:val="18"/>
                <w:szCs w:val="18"/>
              </w:rPr>
            </w:pPr>
            <w:r w:rsidRPr="00BA11BF">
              <w:rPr>
                <w:rFonts w:cstheme="minorHAnsi"/>
                <w:sz w:val="18"/>
                <w:szCs w:val="18"/>
              </w:rPr>
              <w:t>Then the largest effect of the intervention is w</w:t>
            </w:r>
            <w:r>
              <w:rPr>
                <w:rFonts w:cstheme="minorHAnsi"/>
                <w:sz w:val="18"/>
                <w:szCs w:val="18"/>
              </w:rPr>
              <w:t>ithin 3 months of randomisation</w:t>
            </w:r>
            <w:r>
              <w:rPr>
                <w:vertAlign w:val="superscript"/>
              </w:rPr>
              <w:t>154, 249</w:t>
            </w:r>
          </w:p>
          <w:p w14:paraId="0E18F6AB" w14:textId="77777777" w:rsidR="00D23E69" w:rsidRPr="00BA11BF" w:rsidRDefault="00D23E69" w:rsidP="00D23E69">
            <w:pPr>
              <w:rPr>
                <w:rFonts w:cstheme="minorHAnsi"/>
                <w:bCs/>
                <w:color w:val="000000"/>
                <w:sz w:val="18"/>
                <w:szCs w:val="18"/>
              </w:rPr>
            </w:pPr>
          </w:p>
        </w:tc>
        <w:tc>
          <w:tcPr>
            <w:tcW w:w="2033" w:type="dxa"/>
          </w:tcPr>
          <w:p w14:paraId="6EBBC932" w14:textId="77777777" w:rsidR="00D23E69" w:rsidRPr="00BA11BF" w:rsidRDefault="00D23E69" w:rsidP="00D23E69">
            <w:pPr>
              <w:rPr>
                <w:rFonts w:cstheme="minorHAnsi"/>
                <w:sz w:val="18"/>
                <w:szCs w:val="18"/>
              </w:rPr>
            </w:pPr>
          </w:p>
        </w:tc>
      </w:tr>
      <w:tr w:rsidR="00D23E69" w:rsidRPr="00BA11BF" w14:paraId="79D446BB" w14:textId="77777777" w:rsidTr="00D23E69">
        <w:tc>
          <w:tcPr>
            <w:tcW w:w="7317" w:type="dxa"/>
            <w:gridSpan w:val="2"/>
          </w:tcPr>
          <w:p w14:paraId="081C3EA4" w14:textId="77777777" w:rsidR="00D23E69" w:rsidRPr="00BA11BF" w:rsidRDefault="00D23E69" w:rsidP="00D23E69">
            <w:pPr>
              <w:rPr>
                <w:rFonts w:cstheme="minorHAnsi"/>
                <w:b/>
                <w:bCs/>
                <w:color w:val="000000"/>
                <w:sz w:val="18"/>
                <w:szCs w:val="18"/>
              </w:rPr>
            </w:pPr>
            <w:r w:rsidRPr="00BA11BF">
              <w:rPr>
                <w:rFonts w:cstheme="minorHAnsi"/>
                <w:b/>
                <w:sz w:val="18"/>
                <w:szCs w:val="18"/>
              </w:rPr>
              <w:t>If women are motivated to attend an MI intervention over 12-16 weeks</w:t>
            </w:r>
          </w:p>
        </w:tc>
        <w:tc>
          <w:tcPr>
            <w:tcW w:w="2033" w:type="dxa"/>
          </w:tcPr>
          <w:p w14:paraId="3E9BCB55" w14:textId="77777777" w:rsidR="00D23E69" w:rsidRPr="00BA11BF" w:rsidRDefault="00D23E69" w:rsidP="00D23E69">
            <w:pPr>
              <w:rPr>
                <w:rFonts w:cstheme="minorHAnsi"/>
                <w:sz w:val="18"/>
                <w:szCs w:val="18"/>
              </w:rPr>
            </w:pPr>
          </w:p>
        </w:tc>
      </w:tr>
      <w:tr w:rsidR="00D23E69" w:rsidRPr="00BA11BF" w14:paraId="07A6CB78" w14:textId="77777777" w:rsidTr="00D23E69">
        <w:tc>
          <w:tcPr>
            <w:tcW w:w="1708" w:type="dxa"/>
          </w:tcPr>
          <w:p w14:paraId="5FAA5F61" w14:textId="77777777" w:rsidR="00D23E69" w:rsidRPr="00BA11BF" w:rsidRDefault="00D23E69" w:rsidP="00D23E69">
            <w:pPr>
              <w:rPr>
                <w:rFonts w:cstheme="minorHAnsi"/>
                <w:b/>
                <w:sz w:val="18"/>
                <w:szCs w:val="18"/>
              </w:rPr>
            </w:pPr>
          </w:p>
        </w:tc>
        <w:tc>
          <w:tcPr>
            <w:tcW w:w="5609" w:type="dxa"/>
          </w:tcPr>
          <w:p w14:paraId="2619F85D" w14:textId="77777777" w:rsidR="00D23E69" w:rsidRPr="00BA11BF" w:rsidRDefault="00D23E69" w:rsidP="00D23E69">
            <w:pPr>
              <w:rPr>
                <w:rFonts w:cstheme="minorHAnsi"/>
                <w:bCs/>
                <w:color w:val="000000"/>
                <w:sz w:val="18"/>
                <w:szCs w:val="18"/>
              </w:rPr>
            </w:pPr>
            <w:r w:rsidRPr="00BA11BF">
              <w:rPr>
                <w:rFonts w:cstheme="minorHAnsi"/>
                <w:bCs/>
                <w:color w:val="000000"/>
                <w:sz w:val="18"/>
                <w:szCs w:val="18"/>
              </w:rPr>
              <w:t>Then</w:t>
            </w:r>
            <w:r>
              <w:rPr>
                <w:rFonts w:cstheme="minorHAnsi"/>
                <w:bCs/>
                <w:color w:val="000000"/>
                <w:sz w:val="18"/>
                <w:szCs w:val="18"/>
              </w:rPr>
              <w:t xml:space="preserve"> they will lose between 1-5kg</w:t>
            </w:r>
            <w:r>
              <w:rPr>
                <w:vertAlign w:val="superscript"/>
              </w:rPr>
              <w:t>244, 246</w:t>
            </w:r>
          </w:p>
          <w:p w14:paraId="4D59BF62" w14:textId="77777777" w:rsidR="00D23E69" w:rsidRPr="00BA11BF" w:rsidRDefault="00D23E69" w:rsidP="00D23E69">
            <w:pPr>
              <w:rPr>
                <w:rFonts w:cstheme="minorHAnsi"/>
                <w:b/>
                <w:bCs/>
                <w:color w:val="000000"/>
                <w:sz w:val="18"/>
                <w:szCs w:val="18"/>
              </w:rPr>
            </w:pPr>
          </w:p>
        </w:tc>
        <w:tc>
          <w:tcPr>
            <w:tcW w:w="2033" w:type="dxa"/>
          </w:tcPr>
          <w:p w14:paraId="070FE3E7" w14:textId="77777777" w:rsidR="00D23E69" w:rsidRPr="00BA11BF" w:rsidRDefault="00D23E69" w:rsidP="00D23E69">
            <w:pPr>
              <w:rPr>
                <w:rFonts w:cstheme="minorHAnsi"/>
                <w:sz w:val="18"/>
                <w:szCs w:val="18"/>
              </w:rPr>
            </w:pPr>
          </w:p>
        </w:tc>
      </w:tr>
      <w:tr w:rsidR="00D23E69" w:rsidRPr="00BA11BF" w14:paraId="3775E5E3" w14:textId="77777777" w:rsidTr="00D23E69">
        <w:tc>
          <w:tcPr>
            <w:tcW w:w="7317" w:type="dxa"/>
            <w:gridSpan w:val="2"/>
            <w:shd w:val="clear" w:color="auto" w:fill="auto"/>
          </w:tcPr>
          <w:p w14:paraId="24D87710" w14:textId="77777777" w:rsidR="00D23E69" w:rsidRPr="00BA11BF" w:rsidRDefault="00D23E69" w:rsidP="00D23E69">
            <w:pPr>
              <w:rPr>
                <w:rFonts w:cstheme="minorHAnsi"/>
                <w:b/>
                <w:bCs/>
                <w:i/>
                <w:color w:val="000000"/>
                <w:sz w:val="20"/>
                <w:szCs w:val="20"/>
              </w:rPr>
            </w:pPr>
            <w:r w:rsidRPr="00BA11BF">
              <w:rPr>
                <w:rFonts w:cstheme="minorHAnsi"/>
                <w:b/>
                <w:bCs/>
                <w:i/>
                <w:color w:val="000000"/>
                <w:sz w:val="20"/>
                <w:szCs w:val="20"/>
              </w:rPr>
              <w:t xml:space="preserve">In the context of women with raised BMI </w:t>
            </w:r>
          </w:p>
        </w:tc>
        <w:tc>
          <w:tcPr>
            <w:tcW w:w="2033" w:type="dxa"/>
          </w:tcPr>
          <w:p w14:paraId="1F5C6AB2" w14:textId="77777777" w:rsidR="00D23E69" w:rsidRPr="00BA11BF" w:rsidRDefault="00D23E69" w:rsidP="00D23E69">
            <w:pPr>
              <w:rPr>
                <w:rFonts w:cstheme="minorHAnsi"/>
                <w:sz w:val="18"/>
                <w:szCs w:val="18"/>
              </w:rPr>
            </w:pPr>
          </w:p>
        </w:tc>
      </w:tr>
      <w:tr w:rsidR="00D23E69" w:rsidRPr="00BA11BF" w14:paraId="3CBA7071" w14:textId="77777777" w:rsidTr="00D23E69">
        <w:tc>
          <w:tcPr>
            <w:tcW w:w="7317" w:type="dxa"/>
            <w:gridSpan w:val="2"/>
          </w:tcPr>
          <w:p w14:paraId="41010A49" w14:textId="77777777" w:rsidR="00D23E69" w:rsidRPr="00BA11BF" w:rsidRDefault="00D23E69" w:rsidP="00D23E69">
            <w:pPr>
              <w:rPr>
                <w:rFonts w:cstheme="minorHAnsi"/>
                <w:b/>
                <w:bCs/>
                <w:color w:val="000000"/>
                <w:sz w:val="18"/>
                <w:szCs w:val="18"/>
              </w:rPr>
            </w:pPr>
            <w:r w:rsidRPr="00BA11BF">
              <w:rPr>
                <w:rFonts w:cstheme="minorHAnsi"/>
                <w:b/>
                <w:sz w:val="18"/>
                <w:szCs w:val="18"/>
              </w:rPr>
              <w:t xml:space="preserve">If women agree to delay having their IUD removed for 24 weeks and can follow a Low Energy Liquid Diet weight loss programme plus fortnightly </w:t>
            </w:r>
            <w:proofErr w:type="gramStart"/>
            <w:r w:rsidRPr="00BA11BF">
              <w:rPr>
                <w:rFonts w:cstheme="minorHAnsi"/>
                <w:b/>
                <w:sz w:val="18"/>
                <w:szCs w:val="18"/>
              </w:rPr>
              <w:t>15 minute</w:t>
            </w:r>
            <w:proofErr w:type="gramEnd"/>
            <w:r w:rsidRPr="00BA11BF">
              <w:rPr>
                <w:rFonts w:cstheme="minorHAnsi"/>
                <w:b/>
                <w:sz w:val="18"/>
                <w:szCs w:val="18"/>
              </w:rPr>
              <w:t xml:space="preserve"> motivational support </w:t>
            </w:r>
          </w:p>
        </w:tc>
        <w:tc>
          <w:tcPr>
            <w:tcW w:w="2033" w:type="dxa"/>
          </w:tcPr>
          <w:p w14:paraId="5FF45DAC" w14:textId="77777777" w:rsidR="00D23E69" w:rsidRPr="00BA11BF" w:rsidRDefault="00D23E69" w:rsidP="00D23E69">
            <w:pPr>
              <w:rPr>
                <w:rFonts w:cstheme="minorHAnsi"/>
                <w:sz w:val="18"/>
                <w:szCs w:val="18"/>
              </w:rPr>
            </w:pPr>
          </w:p>
        </w:tc>
      </w:tr>
      <w:tr w:rsidR="00D23E69" w:rsidRPr="00BA11BF" w14:paraId="02A53EF6" w14:textId="77777777" w:rsidTr="00D23E69">
        <w:tc>
          <w:tcPr>
            <w:tcW w:w="1708" w:type="dxa"/>
          </w:tcPr>
          <w:p w14:paraId="57787A8A" w14:textId="77777777" w:rsidR="00D23E69" w:rsidRPr="00BA11BF" w:rsidRDefault="00D23E69" w:rsidP="00D23E69">
            <w:pPr>
              <w:rPr>
                <w:rFonts w:cstheme="minorHAnsi"/>
                <w:b/>
                <w:sz w:val="18"/>
                <w:szCs w:val="18"/>
              </w:rPr>
            </w:pPr>
          </w:p>
        </w:tc>
        <w:tc>
          <w:tcPr>
            <w:tcW w:w="5609" w:type="dxa"/>
          </w:tcPr>
          <w:p w14:paraId="4401D1A8" w14:textId="77777777" w:rsidR="00D23E69" w:rsidRPr="00BA11BF" w:rsidRDefault="00D23E69" w:rsidP="00D23E69">
            <w:pPr>
              <w:rPr>
                <w:rFonts w:cstheme="minorHAnsi"/>
                <w:sz w:val="18"/>
                <w:szCs w:val="18"/>
              </w:rPr>
            </w:pPr>
            <w:r w:rsidRPr="00BA11BF">
              <w:rPr>
                <w:rFonts w:cstheme="minorHAnsi"/>
                <w:sz w:val="18"/>
                <w:szCs w:val="18"/>
              </w:rPr>
              <w:t>Then they will lose a clinically significant amount of weight (median BMI re</w:t>
            </w:r>
            <w:r>
              <w:rPr>
                <w:rFonts w:cstheme="minorHAnsi"/>
                <w:sz w:val="18"/>
                <w:szCs w:val="18"/>
              </w:rPr>
              <w:t>duction of 14.2% for completers</w:t>
            </w:r>
            <w:r w:rsidRPr="00BA11BF">
              <w:rPr>
                <w:rFonts w:cstheme="minorHAnsi"/>
                <w:sz w:val="18"/>
                <w:szCs w:val="18"/>
              </w:rPr>
              <w:t>)</w:t>
            </w:r>
            <w:r>
              <w:rPr>
                <w:vertAlign w:val="superscript"/>
              </w:rPr>
              <w:t xml:space="preserve"> 80</w:t>
            </w:r>
          </w:p>
          <w:p w14:paraId="14D4E57D" w14:textId="77777777" w:rsidR="00D23E69" w:rsidRPr="00BA11BF" w:rsidRDefault="00D23E69" w:rsidP="00D23E69">
            <w:pPr>
              <w:rPr>
                <w:rFonts w:cstheme="minorHAnsi"/>
                <w:bCs/>
                <w:color w:val="000000"/>
                <w:sz w:val="18"/>
                <w:szCs w:val="18"/>
              </w:rPr>
            </w:pPr>
          </w:p>
        </w:tc>
        <w:tc>
          <w:tcPr>
            <w:tcW w:w="2033" w:type="dxa"/>
          </w:tcPr>
          <w:p w14:paraId="46749C84" w14:textId="77777777" w:rsidR="00D23E69" w:rsidRPr="00BA11BF" w:rsidRDefault="00D23E69" w:rsidP="00D23E69">
            <w:pPr>
              <w:rPr>
                <w:rFonts w:cstheme="minorHAnsi"/>
                <w:sz w:val="18"/>
                <w:szCs w:val="18"/>
              </w:rPr>
            </w:pPr>
          </w:p>
        </w:tc>
      </w:tr>
      <w:tr w:rsidR="00D23E69" w:rsidRPr="00BA11BF" w14:paraId="1D79676C" w14:textId="77777777" w:rsidTr="00D23E69">
        <w:tc>
          <w:tcPr>
            <w:tcW w:w="7317" w:type="dxa"/>
            <w:gridSpan w:val="2"/>
          </w:tcPr>
          <w:p w14:paraId="186D1007" w14:textId="77777777" w:rsidR="00D23E69" w:rsidRPr="00BA11BF" w:rsidRDefault="00D23E69" w:rsidP="00D23E69">
            <w:pPr>
              <w:rPr>
                <w:rFonts w:cstheme="minorHAnsi"/>
                <w:sz w:val="18"/>
                <w:szCs w:val="18"/>
              </w:rPr>
            </w:pPr>
            <w:r w:rsidRPr="00BA11BF">
              <w:rPr>
                <w:rFonts w:cstheme="minorHAnsi"/>
                <w:b/>
                <w:bCs/>
                <w:color w:val="000000"/>
                <w:sz w:val="18"/>
                <w:szCs w:val="18"/>
              </w:rPr>
              <w:t xml:space="preserve">If women take part in a remotely delivered tailored behavioural weight loss intervention </w:t>
            </w:r>
          </w:p>
        </w:tc>
        <w:tc>
          <w:tcPr>
            <w:tcW w:w="2033" w:type="dxa"/>
          </w:tcPr>
          <w:p w14:paraId="2B0C99EA" w14:textId="77777777" w:rsidR="00D23E69" w:rsidRPr="00BA11BF" w:rsidRDefault="00D23E69" w:rsidP="00D23E69">
            <w:pPr>
              <w:rPr>
                <w:rFonts w:cstheme="minorHAnsi"/>
                <w:sz w:val="18"/>
                <w:szCs w:val="18"/>
              </w:rPr>
            </w:pPr>
          </w:p>
        </w:tc>
      </w:tr>
      <w:tr w:rsidR="00D23E69" w:rsidRPr="00BA11BF" w14:paraId="61C3BB90" w14:textId="77777777" w:rsidTr="00D23E69">
        <w:tc>
          <w:tcPr>
            <w:tcW w:w="1708" w:type="dxa"/>
          </w:tcPr>
          <w:p w14:paraId="558163AA" w14:textId="77777777" w:rsidR="00D23E69" w:rsidRPr="00BA11BF" w:rsidRDefault="00D23E69" w:rsidP="00D23E69">
            <w:pPr>
              <w:rPr>
                <w:rFonts w:cstheme="minorHAnsi"/>
                <w:b/>
                <w:sz w:val="18"/>
                <w:szCs w:val="18"/>
              </w:rPr>
            </w:pPr>
          </w:p>
        </w:tc>
        <w:tc>
          <w:tcPr>
            <w:tcW w:w="5609" w:type="dxa"/>
          </w:tcPr>
          <w:p w14:paraId="5FD94AE5" w14:textId="77777777" w:rsidR="00D23E69" w:rsidRPr="00BA11BF" w:rsidRDefault="00D23E69" w:rsidP="00D23E69">
            <w:pPr>
              <w:rPr>
                <w:rFonts w:cstheme="minorHAnsi"/>
                <w:sz w:val="18"/>
                <w:szCs w:val="18"/>
              </w:rPr>
            </w:pPr>
            <w:r w:rsidRPr="00BA11BF">
              <w:rPr>
                <w:rFonts w:cstheme="minorHAnsi"/>
                <w:color w:val="000000"/>
                <w:sz w:val="18"/>
                <w:szCs w:val="18"/>
              </w:rPr>
              <w:t xml:space="preserve">Then they can lose 3.5% of </w:t>
            </w:r>
            <w:r>
              <w:rPr>
                <w:rFonts w:cstheme="minorHAnsi"/>
                <w:color w:val="000000"/>
                <w:sz w:val="18"/>
                <w:szCs w:val="18"/>
              </w:rPr>
              <w:t>their weight before conception</w:t>
            </w:r>
            <w:r>
              <w:rPr>
                <w:vertAlign w:val="superscript"/>
              </w:rPr>
              <w:t>52</w:t>
            </w:r>
          </w:p>
        </w:tc>
        <w:tc>
          <w:tcPr>
            <w:tcW w:w="2033" w:type="dxa"/>
          </w:tcPr>
          <w:p w14:paraId="2E1B20BD" w14:textId="77777777" w:rsidR="00D23E69" w:rsidRPr="00BA11BF" w:rsidRDefault="00D23E69" w:rsidP="00D23E69">
            <w:pPr>
              <w:rPr>
                <w:rFonts w:cstheme="minorHAnsi"/>
                <w:sz w:val="18"/>
                <w:szCs w:val="18"/>
              </w:rPr>
            </w:pPr>
          </w:p>
        </w:tc>
      </w:tr>
      <w:tr w:rsidR="00D23E69" w:rsidRPr="00BA11BF" w14:paraId="5AE56C46" w14:textId="77777777" w:rsidTr="00D23E69">
        <w:tc>
          <w:tcPr>
            <w:tcW w:w="7317" w:type="dxa"/>
            <w:gridSpan w:val="2"/>
            <w:shd w:val="clear" w:color="auto" w:fill="auto"/>
          </w:tcPr>
          <w:p w14:paraId="2CFF7967" w14:textId="77777777" w:rsidR="00D23E69" w:rsidRPr="00BA11BF" w:rsidRDefault="00D23E69" w:rsidP="00D23E69">
            <w:pPr>
              <w:rPr>
                <w:rFonts w:cstheme="minorHAnsi"/>
                <w:bCs/>
                <w:color w:val="000000"/>
              </w:rPr>
            </w:pPr>
            <w:r w:rsidRPr="00BA11BF">
              <w:rPr>
                <w:rFonts w:cstheme="minorHAnsi"/>
                <w:b/>
              </w:rPr>
              <w:t>LONG TERM OUTCOMES</w:t>
            </w:r>
          </w:p>
        </w:tc>
        <w:tc>
          <w:tcPr>
            <w:tcW w:w="2033" w:type="dxa"/>
          </w:tcPr>
          <w:p w14:paraId="5FE12215" w14:textId="77777777" w:rsidR="00D23E69" w:rsidRPr="00BA11BF" w:rsidRDefault="00D23E69" w:rsidP="00D23E69">
            <w:pPr>
              <w:rPr>
                <w:rFonts w:cstheme="minorHAnsi"/>
                <w:sz w:val="18"/>
                <w:szCs w:val="18"/>
              </w:rPr>
            </w:pPr>
          </w:p>
        </w:tc>
      </w:tr>
      <w:tr w:rsidR="00D23E69" w:rsidRPr="00BA11BF" w14:paraId="64485DD6" w14:textId="77777777" w:rsidTr="00D23E69">
        <w:tc>
          <w:tcPr>
            <w:tcW w:w="7317" w:type="dxa"/>
            <w:gridSpan w:val="2"/>
          </w:tcPr>
          <w:p w14:paraId="2E77A1CE" w14:textId="77777777" w:rsidR="00D23E69" w:rsidRPr="00BA11BF" w:rsidRDefault="00D23E69" w:rsidP="00D23E69">
            <w:pPr>
              <w:rPr>
                <w:rFonts w:cstheme="minorHAnsi"/>
                <w:b/>
                <w:sz w:val="18"/>
                <w:szCs w:val="18"/>
              </w:rPr>
            </w:pPr>
            <w:r w:rsidRPr="00BA11BF">
              <w:rPr>
                <w:rFonts w:cstheme="minorHAnsi"/>
                <w:b/>
                <w:sz w:val="18"/>
                <w:szCs w:val="18"/>
              </w:rPr>
              <w:t xml:space="preserve">If women take part in a </w:t>
            </w:r>
            <w:proofErr w:type="gramStart"/>
            <w:r w:rsidRPr="00BA11BF">
              <w:rPr>
                <w:rFonts w:cstheme="minorHAnsi"/>
                <w:b/>
                <w:sz w:val="18"/>
                <w:szCs w:val="18"/>
              </w:rPr>
              <w:t>6 month</w:t>
            </w:r>
            <w:proofErr w:type="gramEnd"/>
            <w:r w:rsidRPr="00BA11BF">
              <w:rPr>
                <w:rFonts w:cstheme="minorHAnsi"/>
                <w:b/>
                <w:sz w:val="18"/>
                <w:szCs w:val="18"/>
              </w:rPr>
              <w:t xml:space="preserve"> intervention prior to IVF with goal of 5-10% weight loss</w:t>
            </w:r>
          </w:p>
        </w:tc>
        <w:tc>
          <w:tcPr>
            <w:tcW w:w="2033" w:type="dxa"/>
          </w:tcPr>
          <w:p w14:paraId="3E8736A6" w14:textId="77777777" w:rsidR="00D23E69" w:rsidRPr="00BA11BF" w:rsidRDefault="00D23E69" w:rsidP="00D23E69">
            <w:pPr>
              <w:rPr>
                <w:rFonts w:cstheme="minorHAnsi"/>
                <w:sz w:val="18"/>
                <w:szCs w:val="18"/>
              </w:rPr>
            </w:pPr>
          </w:p>
        </w:tc>
      </w:tr>
      <w:tr w:rsidR="00D23E69" w:rsidRPr="00BA11BF" w14:paraId="655AA454" w14:textId="77777777" w:rsidTr="00D23E69">
        <w:tc>
          <w:tcPr>
            <w:tcW w:w="1708" w:type="dxa"/>
          </w:tcPr>
          <w:p w14:paraId="4744CB49" w14:textId="77777777" w:rsidR="00D23E69" w:rsidRPr="00BA11BF" w:rsidRDefault="00D23E69" w:rsidP="00D23E69">
            <w:pPr>
              <w:rPr>
                <w:rFonts w:cstheme="minorHAnsi"/>
                <w:b/>
                <w:sz w:val="18"/>
                <w:szCs w:val="18"/>
              </w:rPr>
            </w:pPr>
          </w:p>
        </w:tc>
        <w:tc>
          <w:tcPr>
            <w:tcW w:w="5609" w:type="dxa"/>
          </w:tcPr>
          <w:p w14:paraId="3537829E" w14:textId="77777777" w:rsidR="00D23E69" w:rsidRPr="00BA11BF" w:rsidRDefault="00D23E69" w:rsidP="00D23E69">
            <w:pPr>
              <w:rPr>
                <w:rFonts w:cstheme="minorHAnsi"/>
                <w:color w:val="000000"/>
                <w:sz w:val="18"/>
                <w:szCs w:val="18"/>
              </w:rPr>
            </w:pPr>
            <w:r w:rsidRPr="00BA11BF">
              <w:rPr>
                <w:rFonts w:cstheme="minorHAnsi"/>
                <w:color w:val="000000"/>
                <w:sz w:val="18"/>
                <w:szCs w:val="18"/>
              </w:rPr>
              <w:t xml:space="preserve">Then there is </w:t>
            </w:r>
          </w:p>
          <w:p w14:paraId="2D9AABBC" w14:textId="77777777" w:rsidR="00D23E69" w:rsidRPr="00BA11BF" w:rsidRDefault="00D23E69" w:rsidP="00D23E69">
            <w:pPr>
              <w:pStyle w:val="ListParagraph"/>
              <w:numPr>
                <w:ilvl w:val="0"/>
                <w:numId w:val="33"/>
              </w:numPr>
              <w:spacing w:line="240" w:lineRule="auto"/>
              <w:rPr>
                <w:rFonts w:cstheme="minorHAnsi"/>
                <w:color w:val="000000"/>
                <w:sz w:val="18"/>
                <w:szCs w:val="18"/>
              </w:rPr>
            </w:pPr>
            <w:r w:rsidRPr="00BA11BF">
              <w:rPr>
                <w:rFonts w:cstheme="minorHAnsi"/>
                <w:color w:val="000000"/>
                <w:sz w:val="18"/>
                <w:szCs w:val="18"/>
              </w:rPr>
              <w:t>no significant improvement of stress, mood, sleep quality and mental health QoL 3-8 years following participation</w:t>
            </w:r>
            <w:r>
              <w:rPr>
                <w:vertAlign w:val="superscript"/>
              </w:rPr>
              <w:t>156, 248</w:t>
            </w:r>
          </w:p>
          <w:p w14:paraId="21BB17F3" w14:textId="77777777" w:rsidR="00D23E69" w:rsidRPr="00BA11BF" w:rsidRDefault="00D23E69" w:rsidP="00D23E69">
            <w:pPr>
              <w:pStyle w:val="ListParagraph"/>
              <w:numPr>
                <w:ilvl w:val="0"/>
                <w:numId w:val="33"/>
              </w:numPr>
              <w:spacing w:line="240" w:lineRule="auto"/>
              <w:rPr>
                <w:rFonts w:cstheme="minorHAnsi"/>
                <w:color w:val="000000"/>
                <w:sz w:val="18"/>
                <w:szCs w:val="18"/>
              </w:rPr>
            </w:pPr>
            <w:r w:rsidRPr="00BA11BF">
              <w:rPr>
                <w:rFonts w:cstheme="minorHAnsi"/>
                <w:color w:val="000000"/>
                <w:sz w:val="18"/>
                <w:szCs w:val="18"/>
              </w:rPr>
              <w:t>they will maintain a lower BMI and lower reported energy intake between 3 and 8</w:t>
            </w:r>
            <w:r>
              <w:rPr>
                <w:rFonts w:cstheme="minorHAnsi"/>
                <w:color w:val="000000"/>
                <w:sz w:val="18"/>
                <w:szCs w:val="18"/>
              </w:rPr>
              <w:t xml:space="preserve"> years following randomization</w:t>
            </w:r>
            <w:r>
              <w:rPr>
                <w:vertAlign w:val="superscript"/>
              </w:rPr>
              <w:t>249</w:t>
            </w:r>
          </w:p>
          <w:p w14:paraId="21929826" w14:textId="77777777" w:rsidR="00D23E69" w:rsidRPr="00BA11BF" w:rsidRDefault="00D23E69" w:rsidP="00D23E69">
            <w:pPr>
              <w:pStyle w:val="ListParagraph"/>
              <w:numPr>
                <w:ilvl w:val="0"/>
                <w:numId w:val="33"/>
              </w:numPr>
              <w:spacing w:line="240" w:lineRule="auto"/>
              <w:rPr>
                <w:rFonts w:cstheme="minorHAnsi"/>
                <w:color w:val="000000"/>
                <w:sz w:val="18"/>
                <w:szCs w:val="18"/>
              </w:rPr>
            </w:pPr>
            <w:r w:rsidRPr="00BA11BF">
              <w:rPr>
                <w:rFonts w:cstheme="minorHAnsi"/>
                <w:sz w:val="18"/>
                <w:szCs w:val="18"/>
              </w:rPr>
              <w:t>Short term success predicts long term success: if women reach their target weight during the intervention period, then they will show improved cardiometabolic health 6 years later</w:t>
            </w:r>
            <w:r>
              <w:rPr>
                <w:vertAlign w:val="superscript"/>
              </w:rPr>
              <w:t>244</w:t>
            </w:r>
          </w:p>
          <w:p w14:paraId="0FE3BF9A" w14:textId="77777777" w:rsidR="00D23E69" w:rsidRPr="00BA11BF" w:rsidRDefault="00D23E69" w:rsidP="00D23E69">
            <w:pPr>
              <w:rPr>
                <w:rFonts w:cstheme="minorHAnsi"/>
                <w:sz w:val="18"/>
                <w:szCs w:val="18"/>
              </w:rPr>
            </w:pPr>
          </w:p>
        </w:tc>
        <w:tc>
          <w:tcPr>
            <w:tcW w:w="2033" w:type="dxa"/>
          </w:tcPr>
          <w:p w14:paraId="2F3A2999" w14:textId="77777777" w:rsidR="00D23E69" w:rsidRPr="00BA11BF" w:rsidRDefault="00D23E69" w:rsidP="00D23E69">
            <w:pPr>
              <w:rPr>
                <w:rFonts w:cstheme="minorHAnsi"/>
                <w:sz w:val="18"/>
                <w:szCs w:val="18"/>
              </w:rPr>
            </w:pPr>
          </w:p>
        </w:tc>
      </w:tr>
      <w:tr w:rsidR="00D23E69" w:rsidRPr="00BA11BF" w14:paraId="707923CF" w14:textId="77777777" w:rsidTr="00D23E69">
        <w:tc>
          <w:tcPr>
            <w:tcW w:w="7317" w:type="dxa"/>
            <w:gridSpan w:val="2"/>
          </w:tcPr>
          <w:p w14:paraId="615F0ADF" w14:textId="77777777" w:rsidR="00D23E69" w:rsidRPr="00BA11BF" w:rsidRDefault="00D23E69" w:rsidP="00D23E69">
            <w:pPr>
              <w:rPr>
                <w:rFonts w:cstheme="minorHAnsi"/>
                <w:color w:val="000000"/>
                <w:sz w:val="18"/>
                <w:szCs w:val="18"/>
              </w:rPr>
            </w:pPr>
            <w:r w:rsidRPr="00BA11BF">
              <w:rPr>
                <w:rFonts w:cstheme="minorHAnsi"/>
                <w:b/>
                <w:bCs/>
                <w:color w:val="000000"/>
                <w:sz w:val="18"/>
                <w:szCs w:val="18"/>
              </w:rPr>
              <w:t xml:space="preserve">If women take part in a remotely delivered tailored behavioural weight loss intervention </w:t>
            </w:r>
          </w:p>
        </w:tc>
        <w:tc>
          <w:tcPr>
            <w:tcW w:w="2033" w:type="dxa"/>
          </w:tcPr>
          <w:p w14:paraId="1630FD7B" w14:textId="77777777" w:rsidR="00D23E69" w:rsidRPr="00BA11BF" w:rsidRDefault="00D23E69" w:rsidP="00D23E69">
            <w:pPr>
              <w:rPr>
                <w:rFonts w:cstheme="minorHAnsi"/>
                <w:sz w:val="18"/>
                <w:szCs w:val="18"/>
              </w:rPr>
            </w:pPr>
          </w:p>
        </w:tc>
      </w:tr>
      <w:tr w:rsidR="00D23E69" w:rsidRPr="00BA11BF" w14:paraId="6B41FC54" w14:textId="77777777" w:rsidTr="00D23E69">
        <w:tc>
          <w:tcPr>
            <w:tcW w:w="1708" w:type="dxa"/>
          </w:tcPr>
          <w:p w14:paraId="725FAB04" w14:textId="77777777" w:rsidR="00D23E69" w:rsidRPr="00BA11BF" w:rsidRDefault="00D23E69" w:rsidP="00D23E69">
            <w:pPr>
              <w:rPr>
                <w:rFonts w:cstheme="minorHAnsi"/>
                <w:b/>
                <w:sz w:val="18"/>
                <w:szCs w:val="18"/>
              </w:rPr>
            </w:pPr>
          </w:p>
        </w:tc>
        <w:tc>
          <w:tcPr>
            <w:tcW w:w="5609" w:type="dxa"/>
          </w:tcPr>
          <w:p w14:paraId="5B30AB2B" w14:textId="77777777" w:rsidR="00D23E69" w:rsidRPr="00BA11BF" w:rsidRDefault="00D23E69" w:rsidP="00D23E69">
            <w:pPr>
              <w:rPr>
                <w:rFonts w:cstheme="minorHAnsi"/>
                <w:color w:val="000000"/>
                <w:sz w:val="18"/>
                <w:szCs w:val="18"/>
              </w:rPr>
            </w:pPr>
            <w:r w:rsidRPr="00BA11BF">
              <w:rPr>
                <w:rFonts w:cstheme="minorHAnsi"/>
                <w:color w:val="000000"/>
                <w:sz w:val="18"/>
                <w:szCs w:val="18"/>
              </w:rPr>
              <w:t>Then the weight the lose preconception ma</w:t>
            </w:r>
            <w:r>
              <w:rPr>
                <w:rFonts w:cstheme="minorHAnsi"/>
                <w:color w:val="000000"/>
                <w:sz w:val="18"/>
                <w:szCs w:val="18"/>
              </w:rPr>
              <w:t>y be regained during pregnancy</w:t>
            </w:r>
            <w:r>
              <w:rPr>
                <w:vertAlign w:val="superscript"/>
              </w:rPr>
              <w:t>52</w:t>
            </w:r>
          </w:p>
        </w:tc>
        <w:tc>
          <w:tcPr>
            <w:tcW w:w="2033" w:type="dxa"/>
          </w:tcPr>
          <w:p w14:paraId="75236E0E" w14:textId="77777777" w:rsidR="00D23E69" w:rsidRPr="00BA11BF" w:rsidRDefault="00D23E69" w:rsidP="00D23E69">
            <w:pPr>
              <w:rPr>
                <w:rFonts w:cstheme="minorHAnsi"/>
                <w:sz w:val="18"/>
                <w:szCs w:val="18"/>
              </w:rPr>
            </w:pPr>
          </w:p>
        </w:tc>
      </w:tr>
      <w:tr w:rsidR="00D23E69" w:rsidRPr="00BA11BF" w14:paraId="368BC866" w14:textId="77777777" w:rsidTr="00D23E69">
        <w:tc>
          <w:tcPr>
            <w:tcW w:w="7317" w:type="dxa"/>
            <w:gridSpan w:val="2"/>
            <w:shd w:val="clear" w:color="auto" w:fill="auto"/>
          </w:tcPr>
          <w:p w14:paraId="5D7A1C6C" w14:textId="77777777" w:rsidR="00D23E69" w:rsidRPr="00BA11BF" w:rsidRDefault="00D23E69" w:rsidP="00D23E69">
            <w:pPr>
              <w:rPr>
                <w:rFonts w:cstheme="minorHAnsi"/>
              </w:rPr>
            </w:pPr>
            <w:r w:rsidRPr="00BA11BF">
              <w:rPr>
                <w:rFonts w:cstheme="minorHAnsi"/>
                <w:b/>
              </w:rPr>
              <w:t>BARRIERS</w:t>
            </w:r>
          </w:p>
        </w:tc>
        <w:tc>
          <w:tcPr>
            <w:tcW w:w="2033" w:type="dxa"/>
          </w:tcPr>
          <w:p w14:paraId="30A14975" w14:textId="77777777" w:rsidR="00D23E69" w:rsidRPr="00BA11BF" w:rsidRDefault="00D23E69" w:rsidP="00D23E69">
            <w:pPr>
              <w:rPr>
                <w:rFonts w:cstheme="minorHAnsi"/>
                <w:sz w:val="18"/>
                <w:szCs w:val="18"/>
              </w:rPr>
            </w:pPr>
          </w:p>
        </w:tc>
      </w:tr>
      <w:tr w:rsidR="00D23E69" w:rsidRPr="00BA11BF" w14:paraId="2F101C94" w14:textId="77777777" w:rsidTr="00D23E69">
        <w:tc>
          <w:tcPr>
            <w:tcW w:w="7317" w:type="dxa"/>
            <w:gridSpan w:val="2"/>
          </w:tcPr>
          <w:p w14:paraId="2B93C20E" w14:textId="77777777" w:rsidR="00D23E69" w:rsidRPr="00BA11BF" w:rsidRDefault="00D23E69" w:rsidP="00D23E69">
            <w:pPr>
              <w:rPr>
                <w:rFonts w:cstheme="minorHAnsi"/>
                <w:b/>
                <w:sz w:val="18"/>
                <w:szCs w:val="18"/>
              </w:rPr>
            </w:pPr>
            <w:r w:rsidRPr="00BA11BF">
              <w:rPr>
                <w:rFonts w:cstheme="minorHAnsi"/>
                <w:b/>
                <w:sz w:val="18"/>
                <w:szCs w:val="18"/>
              </w:rPr>
              <w:t>If services have designed and evaluated preconception care intervention</w:t>
            </w:r>
          </w:p>
        </w:tc>
        <w:tc>
          <w:tcPr>
            <w:tcW w:w="2033" w:type="dxa"/>
          </w:tcPr>
          <w:p w14:paraId="5E88541F" w14:textId="77777777" w:rsidR="00D23E69" w:rsidRPr="00BA11BF" w:rsidRDefault="00D23E69" w:rsidP="00D23E69">
            <w:pPr>
              <w:rPr>
                <w:rFonts w:cstheme="minorHAnsi"/>
                <w:sz w:val="18"/>
                <w:szCs w:val="18"/>
              </w:rPr>
            </w:pPr>
          </w:p>
        </w:tc>
      </w:tr>
      <w:tr w:rsidR="00D23E69" w:rsidRPr="00BA11BF" w14:paraId="0EF2C858" w14:textId="77777777" w:rsidTr="00D23E69">
        <w:tc>
          <w:tcPr>
            <w:tcW w:w="1708" w:type="dxa"/>
          </w:tcPr>
          <w:p w14:paraId="18252226" w14:textId="77777777" w:rsidR="00D23E69" w:rsidRPr="00BA11BF" w:rsidRDefault="00D23E69" w:rsidP="00D23E69">
            <w:pPr>
              <w:rPr>
                <w:rFonts w:cstheme="minorHAnsi"/>
                <w:b/>
                <w:sz w:val="18"/>
                <w:szCs w:val="18"/>
              </w:rPr>
            </w:pPr>
          </w:p>
        </w:tc>
        <w:tc>
          <w:tcPr>
            <w:tcW w:w="5609" w:type="dxa"/>
          </w:tcPr>
          <w:p w14:paraId="639BD11D" w14:textId="77777777" w:rsidR="00D23E69" w:rsidRPr="00BA11BF" w:rsidRDefault="00D23E69" w:rsidP="00D23E69">
            <w:pPr>
              <w:rPr>
                <w:rFonts w:cstheme="minorHAnsi"/>
                <w:sz w:val="18"/>
                <w:szCs w:val="18"/>
              </w:rPr>
            </w:pPr>
            <w:r w:rsidRPr="00BA11BF">
              <w:rPr>
                <w:rFonts w:cstheme="minorHAnsi"/>
                <w:sz w:val="18"/>
                <w:szCs w:val="18"/>
              </w:rPr>
              <w:t>Weight is no</w:t>
            </w:r>
            <w:r>
              <w:rPr>
                <w:rFonts w:cstheme="minorHAnsi"/>
                <w:sz w:val="18"/>
                <w:szCs w:val="18"/>
              </w:rPr>
              <w:t>t included in the intervention</w:t>
            </w:r>
            <w:r>
              <w:rPr>
                <w:vertAlign w:val="superscript"/>
              </w:rPr>
              <w:t>35</w:t>
            </w:r>
          </w:p>
        </w:tc>
        <w:tc>
          <w:tcPr>
            <w:tcW w:w="2033" w:type="dxa"/>
          </w:tcPr>
          <w:p w14:paraId="6BB2200C" w14:textId="77777777" w:rsidR="00D23E69" w:rsidRPr="00BA11BF" w:rsidRDefault="00D23E69" w:rsidP="00D23E69">
            <w:pPr>
              <w:rPr>
                <w:rFonts w:cstheme="minorHAnsi"/>
                <w:sz w:val="18"/>
                <w:szCs w:val="18"/>
              </w:rPr>
            </w:pPr>
            <w:r w:rsidRPr="00BA11BF">
              <w:rPr>
                <w:rFonts w:cstheme="minorHAnsi"/>
                <w:sz w:val="18"/>
                <w:szCs w:val="18"/>
              </w:rPr>
              <w:t>Attitudes</w:t>
            </w:r>
          </w:p>
          <w:p w14:paraId="2B845662" w14:textId="77777777" w:rsidR="00D23E69" w:rsidRPr="00BA11BF" w:rsidRDefault="00D23E69" w:rsidP="00D23E69">
            <w:pPr>
              <w:rPr>
                <w:rFonts w:cstheme="minorHAnsi"/>
                <w:sz w:val="18"/>
                <w:szCs w:val="18"/>
              </w:rPr>
            </w:pPr>
            <w:r w:rsidRPr="00BA11BF">
              <w:rPr>
                <w:rFonts w:cstheme="minorHAnsi"/>
                <w:sz w:val="18"/>
                <w:szCs w:val="18"/>
              </w:rPr>
              <w:t>Perceived relevance</w:t>
            </w:r>
          </w:p>
        </w:tc>
      </w:tr>
      <w:tr w:rsidR="00D23E69" w:rsidRPr="00BA11BF" w14:paraId="22722B3E" w14:textId="77777777" w:rsidTr="00D23E69">
        <w:tc>
          <w:tcPr>
            <w:tcW w:w="7317" w:type="dxa"/>
            <w:gridSpan w:val="2"/>
          </w:tcPr>
          <w:p w14:paraId="12FC8A2C" w14:textId="77777777" w:rsidR="00D23E69" w:rsidRPr="00BA11BF" w:rsidRDefault="00D23E69" w:rsidP="00D23E69">
            <w:pPr>
              <w:rPr>
                <w:rFonts w:cstheme="minorHAnsi"/>
                <w:b/>
                <w:sz w:val="18"/>
                <w:szCs w:val="18"/>
              </w:rPr>
            </w:pPr>
            <w:r w:rsidRPr="00BA11BF">
              <w:rPr>
                <w:rFonts w:cstheme="minorHAnsi"/>
                <w:b/>
                <w:sz w:val="18"/>
                <w:szCs w:val="18"/>
              </w:rPr>
              <w:t>If services/intervention are offered to women who are overweight</w:t>
            </w:r>
          </w:p>
        </w:tc>
        <w:tc>
          <w:tcPr>
            <w:tcW w:w="2033" w:type="dxa"/>
          </w:tcPr>
          <w:p w14:paraId="7D4D8848" w14:textId="77777777" w:rsidR="00D23E69" w:rsidRPr="00BA11BF" w:rsidRDefault="00D23E69" w:rsidP="00D23E69">
            <w:pPr>
              <w:rPr>
                <w:rFonts w:cstheme="minorHAnsi"/>
                <w:sz w:val="18"/>
                <w:szCs w:val="18"/>
              </w:rPr>
            </w:pPr>
          </w:p>
        </w:tc>
      </w:tr>
      <w:tr w:rsidR="00D23E69" w:rsidRPr="00BA11BF" w14:paraId="56A55010" w14:textId="77777777" w:rsidTr="00D23E69">
        <w:tc>
          <w:tcPr>
            <w:tcW w:w="1708" w:type="dxa"/>
          </w:tcPr>
          <w:p w14:paraId="10F1B162" w14:textId="77777777" w:rsidR="00D23E69" w:rsidRPr="00BA11BF" w:rsidRDefault="00D23E69" w:rsidP="00D23E69">
            <w:pPr>
              <w:rPr>
                <w:rFonts w:cstheme="minorHAnsi"/>
                <w:b/>
                <w:sz w:val="18"/>
                <w:szCs w:val="18"/>
              </w:rPr>
            </w:pPr>
          </w:p>
        </w:tc>
        <w:tc>
          <w:tcPr>
            <w:tcW w:w="5609" w:type="dxa"/>
          </w:tcPr>
          <w:p w14:paraId="232EB77F" w14:textId="77777777" w:rsidR="00D23E69" w:rsidRPr="00BA11BF" w:rsidRDefault="00D23E69" w:rsidP="00D23E69">
            <w:pPr>
              <w:rPr>
                <w:rFonts w:cstheme="minorHAnsi"/>
                <w:sz w:val="18"/>
                <w:szCs w:val="18"/>
              </w:rPr>
            </w:pPr>
            <w:r w:rsidRPr="00BA11BF">
              <w:rPr>
                <w:rFonts w:cstheme="minorHAnsi"/>
                <w:sz w:val="18"/>
                <w:szCs w:val="18"/>
              </w:rPr>
              <w:t>Then 49.6% of women with raised BMI will not think it applies to them (70.8% of thos</w:t>
            </w:r>
            <w:r>
              <w:rPr>
                <w:rFonts w:cstheme="minorHAnsi"/>
                <w:sz w:val="18"/>
                <w:szCs w:val="18"/>
              </w:rPr>
              <w:t>e BMI&gt;</w:t>
            </w:r>
            <w:proofErr w:type="gramStart"/>
            <w:r>
              <w:rPr>
                <w:rFonts w:cstheme="minorHAnsi"/>
                <w:sz w:val="18"/>
                <w:szCs w:val="18"/>
              </w:rPr>
              <w:t>25  and</w:t>
            </w:r>
            <w:proofErr w:type="gramEnd"/>
            <w:r>
              <w:rPr>
                <w:rFonts w:cstheme="minorHAnsi"/>
                <w:sz w:val="18"/>
                <w:szCs w:val="18"/>
              </w:rPr>
              <w:t xml:space="preserve"> 18.4% of </w:t>
            </w:r>
            <w:r w:rsidRPr="008A1CBB">
              <w:rPr>
                <w:rFonts w:cstheme="minorHAnsi"/>
                <w:sz w:val="18"/>
                <w:szCs w:val="18"/>
              </w:rPr>
              <w:t>BMI &gt;30)</w:t>
            </w:r>
            <w:r w:rsidRPr="008A1CBB">
              <w:rPr>
                <w:vertAlign w:val="superscript"/>
              </w:rPr>
              <w:t xml:space="preserve"> 12</w:t>
            </w:r>
            <w:r>
              <w:rPr>
                <w:vertAlign w:val="superscript"/>
              </w:rPr>
              <w:t>9</w:t>
            </w:r>
          </w:p>
        </w:tc>
        <w:tc>
          <w:tcPr>
            <w:tcW w:w="2033" w:type="dxa"/>
          </w:tcPr>
          <w:p w14:paraId="52425422" w14:textId="77777777" w:rsidR="00D23E69" w:rsidRPr="00BA11BF" w:rsidRDefault="00D23E69" w:rsidP="00D23E69">
            <w:pPr>
              <w:rPr>
                <w:rFonts w:cstheme="minorHAnsi"/>
                <w:sz w:val="18"/>
                <w:szCs w:val="18"/>
              </w:rPr>
            </w:pPr>
            <w:r w:rsidRPr="00BA11BF">
              <w:rPr>
                <w:rFonts w:cstheme="minorHAnsi"/>
                <w:sz w:val="18"/>
                <w:szCs w:val="18"/>
              </w:rPr>
              <w:t>Identity/relevance</w:t>
            </w:r>
          </w:p>
          <w:p w14:paraId="55A283C0" w14:textId="77777777" w:rsidR="00D23E69" w:rsidRPr="00BA11BF" w:rsidRDefault="00D23E69" w:rsidP="00D23E69">
            <w:pPr>
              <w:rPr>
                <w:rFonts w:cstheme="minorHAnsi"/>
                <w:sz w:val="18"/>
                <w:szCs w:val="18"/>
              </w:rPr>
            </w:pPr>
            <w:r w:rsidRPr="00BA11BF">
              <w:rPr>
                <w:rFonts w:cstheme="minorHAnsi"/>
                <w:sz w:val="18"/>
                <w:szCs w:val="18"/>
              </w:rPr>
              <w:t>Societal attitude</w:t>
            </w:r>
          </w:p>
        </w:tc>
      </w:tr>
      <w:tr w:rsidR="00D23E69" w:rsidRPr="00BA11BF" w14:paraId="0DDCC97E" w14:textId="77777777" w:rsidTr="00D23E69">
        <w:tc>
          <w:tcPr>
            <w:tcW w:w="7317" w:type="dxa"/>
            <w:gridSpan w:val="2"/>
          </w:tcPr>
          <w:p w14:paraId="1EFD648F" w14:textId="77777777" w:rsidR="00D23E69" w:rsidRPr="00BA11BF" w:rsidRDefault="00D23E69" w:rsidP="00D23E69">
            <w:pPr>
              <w:rPr>
                <w:rFonts w:cstheme="minorHAnsi"/>
                <w:sz w:val="18"/>
                <w:szCs w:val="18"/>
              </w:rPr>
            </w:pPr>
            <w:r w:rsidRPr="00BA11BF">
              <w:rPr>
                <w:rFonts w:cstheme="minorHAnsi"/>
                <w:b/>
                <w:sz w:val="18"/>
                <w:szCs w:val="18"/>
              </w:rPr>
              <w:t xml:space="preserve">If women have a BMI over 35 accessing fertility treatment are invited to take part in a </w:t>
            </w:r>
            <w:proofErr w:type="gramStart"/>
            <w:r w:rsidRPr="00BA11BF">
              <w:rPr>
                <w:rFonts w:cstheme="minorHAnsi"/>
                <w:b/>
                <w:sz w:val="18"/>
                <w:szCs w:val="18"/>
              </w:rPr>
              <w:t>16 week</w:t>
            </w:r>
            <w:proofErr w:type="gramEnd"/>
            <w:r w:rsidRPr="00BA11BF">
              <w:rPr>
                <w:rFonts w:cstheme="minorHAnsi"/>
                <w:b/>
                <w:sz w:val="18"/>
                <w:szCs w:val="18"/>
              </w:rPr>
              <w:t xml:space="preserve"> intensive weight loss programme</w:t>
            </w:r>
          </w:p>
        </w:tc>
        <w:tc>
          <w:tcPr>
            <w:tcW w:w="2033" w:type="dxa"/>
          </w:tcPr>
          <w:p w14:paraId="7A078741" w14:textId="77777777" w:rsidR="00D23E69" w:rsidRPr="00BA11BF" w:rsidRDefault="00D23E69" w:rsidP="00D23E69">
            <w:pPr>
              <w:rPr>
                <w:rFonts w:cstheme="minorHAnsi"/>
                <w:sz w:val="18"/>
                <w:szCs w:val="18"/>
              </w:rPr>
            </w:pPr>
          </w:p>
        </w:tc>
      </w:tr>
      <w:tr w:rsidR="00D23E69" w:rsidRPr="00BA11BF" w14:paraId="5A983EB9" w14:textId="77777777" w:rsidTr="00D23E69">
        <w:tc>
          <w:tcPr>
            <w:tcW w:w="1708" w:type="dxa"/>
          </w:tcPr>
          <w:p w14:paraId="6A2AAA6E" w14:textId="77777777" w:rsidR="00D23E69" w:rsidRPr="00BA11BF" w:rsidRDefault="00D23E69" w:rsidP="00D23E69">
            <w:pPr>
              <w:rPr>
                <w:rFonts w:cstheme="minorHAnsi"/>
                <w:b/>
                <w:sz w:val="18"/>
                <w:szCs w:val="18"/>
              </w:rPr>
            </w:pPr>
          </w:p>
        </w:tc>
        <w:tc>
          <w:tcPr>
            <w:tcW w:w="5609" w:type="dxa"/>
          </w:tcPr>
          <w:p w14:paraId="01D93EFE" w14:textId="77777777" w:rsidR="00D23E69" w:rsidRPr="00BA11BF" w:rsidRDefault="00D23E69" w:rsidP="00D23E69">
            <w:pPr>
              <w:rPr>
                <w:rFonts w:cstheme="minorHAnsi"/>
                <w:sz w:val="18"/>
                <w:szCs w:val="18"/>
              </w:rPr>
            </w:pPr>
          </w:p>
          <w:p w14:paraId="06524183" w14:textId="77777777" w:rsidR="00D23E69" w:rsidRPr="00BA11BF" w:rsidRDefault="00D23E69" w:rsidP="00D23E69">
            <w:pPr>
              <w:rPr>
                <w:rFonts w:cstheme="minorHAnsi"/>
                <w:sz w:val="18"/>
                <w:szCs w:val="18"/>
              </w:rPr>
            </w:pPr>
            <w:r w:rsidRPr="00BA11BF">
              <w:rPr>
                <w:rFonts w:cstheme="minorHAnsi"/>
                <w:sz w:val="18"/>
                <w:szCs w:val="18"/>
              </w:rPr>
              <w:t xml:space="preserve">Then nearly half eligible declined to take part </w:t>
            </w:r>
          </w:p>
          <w:p w14:paraId="1CA7EAA7" w14:textId="77777777" w:rsidR="00D23E69" w:rsidRPr="00BA11BF" w:rsidRDefault="00D23E69" w:rsidP="00D23E69">
            <w:pPr>
              <w:rPr>
                <w:rFonts w:cstheme="minorHAnsi"/>
                <w:sz w:val="18"/>
                <w:szCs w:val="18"/>
              </w:rPr>
            </w:pPr>
            <w:r w:rsidRPr="00BA11BF">
              <w:rPr>
                <w:rFonts w:cstheme="minorHAnsi"/>
                <w:sz w:val="18"/>
                <w:szCs w:val="18"/>
              </w:rPr>
              <w:t>Barriers to taking part were:</w:t>
            </w:r>
          </w:p>
          <w:p w14:paraId="70E1CBA4" w14:textId="77777777" w:rsidR="00D23E69" w:rsidRPr="00BA11BF" w:rsidRDefault="00D23E69" w:rsidP="00D23E69">
            <w:pPr>
              <w:pStyle w:val="ListParagraph"/>
              <w:numPr>
                <w:ilvl w:val="0"/>
                <w:numId w:val="34"/>
              </w:numPr>
              <w:spacing w:line="240" w:lineRule="auto"/>
              <w:rPr>
                <w:rFonts w:cstheme="minorHAnsi"/>
                <w:sz w:val="18"/>
                <w:szCs w:val="18"/>
              </w:rPr>
            </w:pPr>
            <w:r w:rsidRPr="00BA11BF">
              <w:rPr>
                <w:rFonts w:cstheme="minorHAnsi"/>
                <w:sz w:val="18"/>
                <w:szCs w:val="18"/>
              </w:rPr>
              <w:t xml:space="preserve">time necessary to achieve weight loss, </w:t>
            </w:r>
          </w:p>
          <w:p w14:paraId="214E525F" w14:textId="77777777" w:rsidR="00D23E69" w:rsidRPr="00BA11BF" w:rsidRDefault="00D23E69" w:rsidP="00D23E69">
            <w:pPr>
              <w:pStyle w:val="ListParagraph"/>
              <w:numPr>
                <w:ilvl w:val="0"/>
                <w:numId w:val="34"/>
              </w:numPr>
              <w:spacing w:line="240" w:lineRule="auto"/>
              <w:rPr>
                <w:rFonts w:cstheme="minorHAnsi"/>
                <w:sz w:val="18"/>
                <w:szCs w:val="18"/>
              </w:rPr>
            </w:pPr>
            <w:r w:rsidRPr="00BA11BF">
              <w:rPr>
                <w:rFonts w:cstheme="minorHAnsi"/>
                <w:sz w:val="18"/>
                <w:szCs w:val="18"/>
              </w:rPr>
              <w:t xml:space="preserve">concerns about the limited success of weight loss, </w:t>
            </w:r>
          </w:p>
          <w:p w14:paraId="54BAC513" w14:textId="77777777" w:rsidR="00D23E69" w:rsidRPr="00BA11BF" w:rsidRDefault="00D23E69" w:rsidP="00D23E69">
            <w:pPr>
              <w:pStyle w:val="ListParagraph"/>
              <w:numPr>
                <w:ilvl w:val="0"/>
                <w:numId w:val="34"/>
              </w:numPr>
              <w:spacing w:line="240" w:lineRule="auto"/>
              <w:rPr>
                <w:rFonts w:cstheme="minorHAnsi"/>
                <w:sz w:val="18"/>
                <w:szCs w:val="18"/>
              </w:rPr>
            </w:pPr>
            <w:r w:rsidRPr="00BA11BF">
              <w:rPr>
                <w:rFonts w:cstheme="minorHAnsi"/>
                <w:sz w:val="18"/>
                <w:szCs w:val="18"/>
              </w:rPr>
              <w:t xml:space="preserve">a perception that ovulation induction is a faster route to pregnancy, </w:t>
            </w:r>
          </w:p>
          <w:p w14:paraId="1C275D72" w14:textId="77777777" w:rsidR="00D23E69" w:rsidRPr="00BA11BF" w:rsidRDefault="00D23E69" w:rsidP="00D23E69">
            <w:pPr>
              <w:pStyle w:val="ListParagraph"/>
              <w:numPr>
                <w:ilvl w:val="0"/>
                <w:numId w:val="34"/>
              </w:numPr>
              <w:spacing w:line="240" w:lineRule="auto"/>
              <w:rPr>
                <w:rFonts w:cstheme="minorHAnsi"/>
                <w:sz w:val="18"/>
                <w:szCs w:val="18"/>
              </w:rPr>
            </w:pPr>
            <w:r w:rsidRPr="00BA11BF">
              <w:rPr>
                <w:rFonts w:cstheme="minorHAnsi"/>
                <w:sz w:val="18"/>
                <w:szCs w:val="18"/>
              </w:rPr>
              <w:t>a belief that the risks of pregnancy associated with obesity are small and manageable</w:t>
            </w:r>
          </w:p>
          <w:p w14:paraId="2D389557" w14:textId="77777777" w:rsidR="00D23E69" w:rsidRPr="00BA11BF" w:rsidRDefault="00D23E69" w:rsidP="00D23E69">
            <w:pPr>
              <w:rPr>
                <w:rFonts w:cstheme="minorHAnsi"/>
                <w:sz w:val="18"/>
                <w:szCs w:val="18"/>
              </w:rPr>
            </w:pPr>
          </w:p>
          <w:p w14:paraId="6EC5E38C" w14:textId="77777777" w:rsidR="00D23E69" w:rsidRPr="00BA11BF" w:rsidRDefault="00D23E69" w:rsidP="00D23E69">
            <w:pPr>
              <w:rPr>
                <w:rFonts w:cstheme="minorHAnsi"/>
                <w:sz w:val="18"/>
                <w:szCs w:val="18"/>
              </w:rPr>
            </w:pPr>
            <w:r w:rsidRPr="00BA11BF">
              <w:rPr>
                <w:rFonts w:cstheme="minorHAnsi"/>
                <w:sz w:val="18"/>
                <w:szCs w:val="18"/>
              </w:rPr>
              <w:t>Barriers that led to withdrawal were disappointment at randomization to standard-of-care therapy and inabil</w:t>
            </w:r>
            <w:r>
              <w:rPr>
                <w:rFonts w:cstheme="minorHAnsi"/>
                <w:sz w:val="18"/>
                <w:szCs w:val="18"/>
              </w:rPr>
              <w:t>ity to adhere to the programme</w:t>
            </w:r>
            <w:r>
              <w:rPr>
                <w:vertAlign w:val="superscript"/>
              </w:rPr>
              <w:t>150</w:t>
            </w:r>
          </w:p>
          <w:p w14:paraId="38B773DC" w14:textId="77777777" w:rsidR="00D23E69" w:rsidRPr="00BA11BF" w:rsidRDefault="00D23E69" w:rsidP="00D23E69">
            <w:pPr>
              <w:rPr>
                <w:rFonts w:cstheme="minorHAnsi"/>
                <w:sz w:val="18"/>
                <w:szCs w:val="18"/>
              </w:rPr>
            </w:pPr>
          </w:p>
        </w:tc>
        <w:tc>
          <w:tcPr>
            <w:tcW w:w="2033" w:type="dxa"/>
          </w:tcPr>
          <w:p w14:paraId="70E49E74" w14:textId="77777777" w:rsidR="00D23E69" w:rsidRPr="00BA11BF" w:rsidRDefault="00D23E69" w:rsidP="00D23E69">
            <w:pPr>
              <w:rPr>
                <w:rFonts w:cstheme="minorHAnsi"/>
                <w:sz w:val="18"/>
                <w:szCs w:val="18"/>
              </w:rPr>
            </w:pPr>
            <w:r w:rsidRPr="00BA11BF">
              <w:rPr>
                <w:rFonts w:cstheme="minorHAnsi"/>
                <w:sz w:val="18"/>
                <w:szCs w:val="18"/>
              </w:rPr>
              <w:t>Confidence</w:t>
            </w:r>
          </w:p>
          <w:p w14:paraId="0D9FB8B0" w14:textId="77777777" w:rsidR="00D23E69" w:rsidRPr="00BA11BF" w:rsidRDefault="00D23E69" w:rsidP="00D23E69">
            <w:pPr>
              <w:rPr>
                <w:rFonts w:cstheme="minorHAnsi"/>
                <w:sz w:val="18"/>
                <w:szCs w:val="18"/>
              </w:rPr>
            </w:pPr>
            <w:r w:rsidRPr="00BA11BF">
              <w:rPr>
                <w:rFonts w:cstheme="minorHAnsi"/>
                <w:sz w:val="18"/>
                <w:szCs w:val="18"/>
              </w:rPr>
              <w:t>Beliefs</w:t>
            </w:r>
          </w:p>
          <w:p w14:paraId="437CE4D2" w14:textId="77777777" w:rsidR="00D23E69" w:rsidRPr="00BA11BF" w:rsidRDefault="00D23E69" w:rsidP="00D23E69">
            <w:pPr>
              <w:rPr>
                <w:rFonts w:cstheme="minorHAnsi"/>
                <w:sz w:val="18"/>
                <w:szCs w:val="18"/>
              </w:rPr>
            </w:pPr>
            <w:r w:rsidRPr="00BA11BF">
              <w:rPr>
                <w:rFonts w:cstheme="minorHAnsi"/>
                <w:sz w:val="18"/>
                <w:szCs w:val="18"/>
              </w:rPr>
              <w:t>Attitudes</w:t>
            </w:r>
          </w:p>
          <w:p w14:paraId="29631E90" w14:textId="77777777" w:rsidR="00D23E69" w:rsidRPr="00BA11BF" w:rsidRDefault="00D23E69" w:rsidP="00D23E69">
            <w:pPr>
              <w:rPr>
                <w:rFonts w:cstheme="minorHAnsi"/>
                <w:sz w:val="18"/>
                <w:szCs w:val="18"/>
              </w:rPr>
            </w:pPr>
            <w:r w:rsidRPr="00BA11BF">
              <w:rPr>
                <w:rFonts w:cstheme="minorHAnsi"/>
                <w:sz w:val="18"/>
                <w:szCs w:val="18"/>
              </w:rPr>
              <w:t>Aversive protocol</w:t>
            </w:r>
          </w:p>
        </w:tc>
      </w:tr>
      <w:tr w:rsidR="00D23E69" w:rsidRPr="00BA11BF" w14:paraId="1DC8BE60" w14:textId="77777777" w:rsidTr="00D23E69">
        <w:tc>
          <w:tcPr>
            <w:tcW w:w="7317" w:type="dxa"/>
            <w:gridSpan w:val="2"/>
          </w:tcPr>
          <w:p w14:paraId="1DAB12D4" w14:textId="77777777" w:rsidR="00D23E69" w:rsidRPr="00BA11BF" w:rsidRDefault="00D23E69" w:rsidP="00D23E69">
            <w:pPr>
              <w:rPr>
                <w:rFonts w:cstheme="minorHAnsi"/>
                <w:b/>
                <w:sz w:val="18"/>
                <w:szCs w:val="18"/>
              </w:rPr>
            </w:pPr>
            <w:r w:rsidRPr="00BA11BF">
              <w:rPr>
                <w:rFonts w:cstheme="minorHAnsi"/>
                <w:b/>
                <w:sz w:val="18"/>
                <w:szCs w:val="18"/>
              </w:rPr>
              <w:t xml:space="preserve">If women do not delay getting pregnant while taking part in an intervention </w:t>
            </w:r>
          </w:p>
        </w:tc>
        <w:tc>
          <w:tcPr>
            <w:tcW w:w="2033" w:type="dxa"/>
          </w:tcPr>
          <w:p w14:paraId="46FE1DC4" w14:textId="77777777" w:rsidR="00D23E69" w:rsidRPr="00BA11BF" w:rsidRDefault="00D23E69" w:rsidP="00D23E69">
            <w:pPr>
              <w:rPr>
                <w:rFonts w:cstheme="minorHAnsi"/>
                <w:sz w:val="18"/>
                <w:szCs w:val="18"/>
              </w:rPr>
            </w:pPr>
          </w:p>
        </w:tc>
      </w:tr>
      <w:tr w:rsidR="00D23E69" w:rsidRPr="00BA11BF" w14:paraId="29C96414" w14:textId="77777777" w:rsidTr="00D23E69">
        <w:tc>
          <w:tcPr>
            <w:tcW w:w="1708" w:type="dxa"/>
          </w:tcPr>
          <w:p w14:paraId="393C1801" w14:textId="77777777" w:rsidR="00D23E69" w:rsidRPr="00BA11BF" w:rsidRDefault="00D23E69" w:rsidP="00D23E69">
            <w:pPr>
              <w:rPr>
                <w:rFonts w:cstheme="minorHAnsi"/>
                <w:bCs/>
                <w:color w:val="000000"/>
                <w:sz w:val="18"/>
                <w:szCs w:val="18"/>
              </w:rPr>
            </w:pPr>
          </w:p>
        </w:tc>
        <w:tc>
          <w:tcPr>
            <w:tcW w:w="5609" w:type="dxa"/>
          </w:tcPr>
          <w:p w14:paraId="5171C1DE" w14:textId="77777777" w:rsidR="00D23E69" w:rsidRPr="00BA11BF" w:rsidRDefault="00D23E69" w:rsidP="00D23E69">
            <w:pPr>
              <w:rPr>
                <w:rFonts w:cstheme="minorHAnsi"/>
                <w:bCs/>
                <w:color w:val="000000"/>
                <w:sz w:val="18"/>
                <w:szCs w:val="18"/>
              </w:rPr>
            </w:pPr>
            <w:r w:rsidRPr="00BA11BF">
              <w:rPr>
                <w:rFonts w:cstheme="minorHAnsi"/>
                <w:bCs/>
                <w:color w:val="000000"/>
                <w:sz w:val="18"/>
                <w:szCs w:val="18"/>
              </w:rPr>
              <w:t>Then weight loss will not be significant before pregnancy (Rono)</w:t>
            </w:r>
          </w:p>
          <w:p w14:paraId="142743E2" w14:textId="77777777" w:rsidR="00D23E69" w:rsidRPr="00BA11BF" w:rsidRDefault="00D23E69" w:rsidP="00D23E69">
            <w:pPr>
              <w:rPr>
                <w:rFonts w:cstheme="minorHAnsi"/>
                <w:sz w:val="18"/>
                <w:szCs w:val="18"/>
              </w:rPr>
            </w:pPr>
          </w:p>
        </w:tc>
        <w:tc>
          <w:tcPr>
            <w:tcW w:w="2033" w:type="dxa"/>
          </w:tcPr>
          <w:p w14:paraId="4163ED99" w14:textId="77777777" w:rsidR="00D23E69" w:rsidRPr="00BA11BF" w:rsidRDefault="00D23E69" w:rsidP="00D23E69">
            <w:pPr>
              <w:rPr>
                <w:rFonts w:cstheme="minorHAnsi"/>
                <w:sz w:val="18"/>
                <w:szCs w:val="18"/>
              </w:rPr>
            </w:pPr>
            <w:r w:rsidRPr="00BA11BF">
              <w:rPr>
                <w:rFonts w:cstheme="minorHAnsi"/>
                <w:sz w:val="18"/>
                <w:szCs w:val="18"/>
              </w:rPr>
              <w:t>Motivation</w:t>
            </w:r>
          </w:p>
          <w:p w14:paraId="319EDEC6" w14:textId="77777777" w:rsidR="00D23E69" w:rsidRPr="00BA11BF" w:rsidRDefault="00D23E69" w:rsidP="00D23E69">
            <w:pPr>
              <w:rPr>
                <w:rFonts w:cstheme="minorHAnsi"/>
                <w:sz w:val="18"/>
                <w:szCs w:val="18"/>
              </w:rPr>
            </w:pPr>
            <w:r w:rsidRPr="00BA11BF">
              <w:rPr>
                <w:rFonts w:cstheme="minorHAnsi"/>
                <w:sz w:val="18"/>
                <w:szCs w:val="18"/>
              </w:rPr>
              <w:t xml:space="preserve">Commitment </w:t>
            </w:r>
          </w:p>
          <w:p w14:paraId="36D523C1" w14:textId="77777777" w:rsidR="00D23E69" w:rsidRPr="00BA11BF" w:rsidRDefault="00D23E69" w:rsidP="00D23E69">
            <w:pPr>
              <w:rPr>
                <w:rFonts w:cstheme="minorHAnsi"/>
                <w:sz w:val="18"/>
                <w:szCs w:val="18"/>
              </w:rPr>
            </w:pPr>
            <w:r w:rsidRPr="00BA11BF">
              <w:rPr>
                <w:rFonts w:cstheme="minorHAnsi"/>
                <w:sz w:val="18"/>
                <w:szCs w:val="18"/>
              </w:rPr>
              <w:t>Competing priorities</w:t>
            </w:r>
          </w:p>
        </w:tc>
      </w:tr>
    </w:tbl>
    <w:p w14:paraId="2E111940" w14:textId="77777777" w:rsidR="00D23E69" w:rsidRPr="00EF46ED" w:rsidRDefault="00D23E69" w:rsidP="00D23E69">
      <w:pPr>
        <w:rPr>
          <w:rFonts w:cstheme="minorHAnsi"/>
          <w:sz w:val="24"/>
          <w:szCs w:val="24"/>
        </w:rPr>
      </w:pPr>
    </w:p>
    <w:p w14:paraId="610278C0" w14:textId="77777777" w:rsidR="00D23E69" w:rsidRPr="00B55EF3" w:rsidRDefault="00D23E69" w:rsidP="00D23E69">
      <w:pPr>
        <w:rPr>
          <w:i/>
        </w:rPr>
      </w:pPr>
    </w:p>
    <w:p w14:paraId="36DF490C" w14:textId="77777777" w:rsidR="00D23E69" w:rsidRDefault="00D23E69" w:rsidP="00D23E69">
      <w:pPr>
        <w:spacing w:after="160" w:line="259" w:lineRule="auto"/>
        <w:rPr>
          <w:i/>
        </w:rPr>
      </w:pPr>
      <w:r>
        <w:rPr>
          <w:i/>
        </w:rPr>
        <w:lastRenderedPageBreak/>
        <w:br w:type="page"/>
      </w:r>
    </w:p>
    <w:p w14:paraId="435FBB12" w14:textId="77777777" w:rsidR="004009C9" w:rsidRPr="00B63A32" w:rsidRDefault="004009C9" w:rsidP="004009C9">
      <w:pPr>
        <w:rPr>
          <w:rFonts w:cstheme="minorHAnsi"/>
          <w:b/>
        </w:rPr>
      </w:pPr>
    </w:p>
    <w:p w14:paraId="09596643" w14:textId="77777777" w:rsidR="00B304ED" w:rsidRPr="004009C9" w:rsidRDefault="00B304ED">
      <w:pPr>
        <w:rPr>
          <w:rFonts w:cstheme="minorHAnsi"/>
          <w:i/>
        </w:rPr>
      </w:pPr>
    </w:p>
    <w:sectPr w:rsidR="00B304ED" w:rsidRPr="004009C9" w:rsidSect="00BF6903">
      <w:headerReference w:type="default" r:id="rId11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5A2D0B" w14:textId="77777777" w:rsidR="009E1845" w:rsidRDefault="009E1845" w:rsidP="00C62EAD">
      <w:pPr>
        <w:spacing w:line="240" w:lineRule="auto"/>
      </w:pPr>
      <w:r>
        <w:separator/>
      </w:r>
    </w:p>
  </w:endnote>
  <w:endnote w:type="continuationSeparator" w:id="0">
    <w:p w14:paraId="2D9F4EF2" w14:textId="77777777" w:rsidR="009E1845" w:rsidRDefault="009E1845" w:rsidP="00C62EAD">
      <w:pPr>
        <w:spacing w:line="240" w:lineRule="auto"/>
      </w:pPr>
      <w:r>
        <w:continuationSeparator/>
      </w:r>
    </w:p>
  </w:endnote>
  <w:endnote w:type="continuationNotice" w:id="1">
    <w:p w14:paraId="626D5929" w14:textId="77777777" w:rsidR="009E1845" w:rsidRDefault="009E184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Gras">
    <w:altName w:val="Arial"/>
    <w:panose1 w:val="00000000000000000000"/>
    <w:charset w:val="00"/>
    <w:family w:val="roman"/>
    <w:notTrueType/>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AdvTTe45e47d2">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61591111"/>
      <w:docPartObj>
        <w:docPartGallery w:val="Page Numbers (Bottom of Page)"/>
        <w:docPartUnique/>
      </w:docPartObj>
    </w:sdtPr>
    <w:sdtContent>
      <w:sdt>
        <w:sdtPr>
          <w:id w:val="-1571342615"/>
          <w:docPartObj>
            <w:docPartGallery w:val="Page Numbers (Top of Page)"/>
            <w:docPartUnique/>
          </w:docPartObj>
        </w:sdtPr>
        <w:sdtContent>
          <w:p w14:paraId="71B27843" w14:textId="07B850C7" w:rsidR="009E1845" w:rsidRDefault="009E1845">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58</w:t>
            </w:r>
            <w:r>
              <w:rPr>
                <w:b/>
                <w:bCs/>
                <w:sz w:val="24"/>
                <w:szCs w:val="24"/>
              </w:rPr>
              <w:fldChar w:fldCharType="end"/>
            </w:r>
          </w:p>
        </w:sdtContent>
      </w:sdt>
    </w:sdtContent>
  </w:sdt>
  <w:p w14:paraId="66BCA251" w14:textId="77777777" w:rsidR="009E1845" w:rsidRDefault="009E18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94150800"/>
      <w:docPartObj>
        <w:docPartGallery w:val="Page Numbers (Bottom of Page)"/>
        <w:docPartUnique/>
      </w:docPartObj>
    </w:sdtPr>
    <w:sdtContent>
      <w:sdt>
        <w:sdtPr>
          <w:id w:val="-1769616900"/>
          <w:docPartObj>
            <w:docPartGallery w:val="Page Numbers (Top of Page)"/>
            <w:docPartUnique/>
          </w:docPartObj>
        </w:sdtPr>
        <w:sdtContent>
          <w:p w14:paraId="3227A1CE" w14:textId="66E1CC8F" w:rsidR="009E1845" w:rsidRDefault="009E1845">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204</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355</w:t>
            </w:r>
            <w:r>
              <w:rPr>
                <w:b/>
                <w:bCs/>
                <w:sz w:val="24"/>
                <w:szCs w:val="24"/>
              </w:rPr>
              <w:fldChar w:fldCharType="end"/>
            </w:r>
          </w:p>
        </w:sdtContent>
      </w:sdt>
    </w:sdtContent>
  </w:sdt>
  <w:p w14:paraId="35771FB9" w14:textId="77777777" w:rsidR="009E1845" w:rsidRDefault="009E18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62CDD6" w14:textId="77777777" w:rsidR="009E1845" w:rsidRDefault="009E1845" w:rsidP="00C62EAD">
      <w:pPr>
        <w:spacing w:line="240" w:lineRule="auto"/>
      </w:pPr>
      <w:r>
        <w:separator/>
      </w:r>
    </w:p>
  </w:footnote>
  <w:footnote w:type="continuationSeparator" w:id="0">
    <w:p w14:paraId="24929F3D" w14:textId="77777777" w:rsidR="009E1845" w:rsidRDefault="009E1845" w:rsidP="00C62EAD">
      <w:pPr>
        <w:spacing w:line="240" w:lineRule="auto"/>
      </w:pPr>
      <w:r>
        <w:continuationSeparator/>
      </w:r>
    </w:p>
  </w:footnote>
  <w:footnote w:type="continuationNotice" w:id="1">
    <w:p w14:paraId="47BC8E2C" w14:textId="77777777" w:rsidR="009E1845" w:rsidRDefault="009E184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87077" w14:textId="77777777" w:rsidR="009E1845" w:rsidRDefault="009E1845" w:rsidP="004E316B">
    <w:pPr>
      <w:pStyle w:val="Header"/>
      <w:jc w:val="center"/>
    </w:pPr>
    <w:sdt>
      <w:sdtPr>
        <w:id w:val="1955209393"/>
        <w:docPartObj>
          <w:docPartGallery w:val="Watermarks"/>
          <w:docPartUnique/>
        </w:docPartObj>
      </w:sdtPr>
      <w:sdtContent>
        <w:r>
          <w:rPr>
            <w:noProof/>
            <w:lang w:eastAsia="en-GB"/>
          </w:rPr>
          <mc:AlternateContent>
            <mc:Choice Requires="wps">
              <w:drawing>
                <wp:anchor distT="0" distB="0" distL="114300" distR="114300" simplePos="0" relativeHeight="251659264" behindDoc="1" locked="0" layoutInCell="0" allowOverlap="1" wp14:anchorId="2034E8F6" wp14:editId="28D9ED13">
                  <wp:simplePos x="0" y="0"/>
                  <wp:positionH relativeFrom="margin">
                    <wp:align>center</wp:align>
                  </wp:positionH>
                  <wp:positionV relativeFrom="margin">
                    <wp:align>center</wp:align>
                  </wp:positionV>
                  <wp:extent cx="6703695" cy="1675765"/>
                  <wp:effectExtent l="0" t="1806575" r="0" b="1642110"/>
                  <wp:wrapNone/>
                  <wp:docPr id="236"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703695" cy="16757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C637FBF" w14:textId="77777777" w:rsidR="009E1845" w:rsidRDefault="009E1845" w:rsidP="004E316B">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CONFIDENTIAL</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2034E8F6" id="_x0000_t202" coordsize="21600,21600" o:spt="202" path="m,l,21600r21600,l21600,xe">
                  <v:stroke joinstyle="miter"/>
                  <v:path gradientshapeok="t" o:connecttype="rect"/>
                </v:shapetype>
                <v:shape id="Text Box 236" o:spid="_x0000_s1112" type="#_x0000_t202" style="position:absolute;left:0;text-align:left;margin-left:0;margin-top:0;width:527.85pt;height:131.95pt;rotation:-45;z-index:-2516572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" o:allowincell="f" filled="f" stroked="f">
                  <v:stroke joinstyle="round"/>
                  <o:lock v:ext="edit" shapetype="t"/>
                  <v:textbox style="mso-fit-shape-to-text:t">
                    <w:txbxContent>
                      <w:p w14:paraId="0C637FBF" w14:textId="77777777" w:rsidR="009E1845" w:rsidRDefault="009E1845" w:rsidP="004E316B">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CONFIDENTIAL</w:t>
                        </w:r>
                      </w:p>
                    </w:txbxContent>
                  </v:textbox>
                  <w10:wrap anchorx="margin" anchory="margin"/>
                </v:shape>
              </w:pict>
            </mc:Fallback>
          </mc:AlternateConten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D28D56" w14:textId="77777777" w:rsidR="009E1845" w:rsidRPr="0097123F" w:rsidRDefault="009E1845" w:rsidP="004E31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BE28E3" w14:textId="77777777" w:rsidR="009E1845" w:rsidRPr="00BD3669" w:rsidRDefault="009E1845" w:rsidP="004E316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8A38BF" w14:textId="77777777" w:rsidR="009E1845" w:rsidRPr="00BD3669" w:rsidRDefault="009E1845" w:rsidP="004E316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0AD35" w14:textId="77777777" w:rsidR="009E1845" w:rsidRPr="00C62EAD" w:rsidRDefault="009E1845" w:rsidP="00C62EA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706885" w14:textId="77777777" w:rsidR="009E1845" w:rsidRPr="00C62EAD" w:rsidRDefault="009E1845" w:rsidP="00C62EA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469C46" w14:textId="77777777" w:rsidR="009E1845" w:rsidRPr="00C62EAD" w:rsidRDefault="009E1845" w:rsidP="00C62EA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D82B2" w14:textId="188390D5" w:rsidR="009E1845" w:rsidRPr="00C62EAD" w:rsidRDefault="009E1845" w:rsidP="00C62E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D91E08A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438FD"/>
    <w:multiLevelType w:val="hybridMultilevel"/>
    <w:tmpl w:val="A5F2AE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3D705DB"/>
    <w:multiLevelType w:val="hybridMultilevel"/>
    <w:tmpl w:val="0C18442A"/>
    <w:lvl w:ilvl="0" w:tplc="85022F4A">
      <w:start w:val="1"/>
      <w:numFmt w:val="decimal"/>
      <w:lvlText w:val="%1."/>
      <w:lvlJc w:val="left"/>
      <w:pPr>
        <w:ind w:left="1494" w:hanging="360"/>
      </w:pPr>
      <w:rPr>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B4E672E"/>
    <w:multiLevelType w:val="hybridMultilevel"/>
    <w:tmpl w:val="19B0D2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62235A"/>
    <w:multiLevelType w:val="hybridMultilevel"/>
    <w:tmpl w:val="E7F8A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6F21D5"/>
    <w:multiLevelType w:val="hybridMultilevel"/>
    <w:tmpl w:val="EC74E5E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11D53A65"/>
    <w:multiLevelType w:val="hybridMultilevel"/>
    <w:tmpl w:val="7D9C438A"/>
    <w:lvl w:ilvl="0" w:tplc="72FE02DA">
      <w:start w:val="1"/>
      <w:numFmt w:val="decimal"/>
      <w:lvlText w:val="%1)"/>
      <w:lvlJc w:val="left"/>
      <w:pPr>
        <w:ind w:left="720" w:hanging="360"/>
      </w:pPr>
      <w:rPr>
        <w:rFonts w:asciiTheme="minorHAnsi" w:eastAsia="Times New Roman" w:hAnsiTheme="minorHAnsi" w:cs="Calibri"/>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25E4D90"/>
    <w:multiLevelType w:val="hybridMultilevel"/>
    <w:tmpl w:val="B4EC4E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8B7E85"/>
    <w:multiLevelType w:val="hybridMultilevel"/>
    <w:tmpl w:val="EC74E5E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14D91019"/>
    <w:multiLevelType w:val="hybridMultilevel"/>
    <w:tmpl w:val="7B68D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5435696"/>
    <w:multiLevelType w:val="hybridMultilevel"/>
    <w:tmpl w:val="EB500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A7276A"/>
    <w:multiLevelType w:val="hybridMultilevel"/>
    <w:tmpl w:val="8CEA914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7F8358E"/>
    <w:multiLevelType w:val="hybridMultilevel"/>
    <w:tmpl w:val="719A9446"/>
    <w:lvl w:ilvl="0" w:tplc="20D6F3B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DE054EE"/>
    <w:multiLevelType w:val="multilevel"/>
    <w:tmpl w:val="599C2CDA"/>
    <w:lvl w:ilvl="0">
      <w:start w:val="1"/>
      <w:numFmt w:val="decimal"/>
      <w:lvlText w:val="%1)"/>
      <w:lvlJc w:val="left"/>
      <w:pPr>
        <w:ind w:left="720" w:hanging="360"/>
      </w:pPr>
      <w:rPr>
        <w:rFonts w:asciiTheme="minorHAnsi" w:eastAsiaTheme="minorHAnsi" w:hAnsiTheme="minorHAnsi" w:cstheme="minorBidi"/>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1CE2531"/>
    <w:multiLevelType w:val="hybridMultilevel"/>
    <w:tmpl w:val="D4F67806"/>
    <w:lvl w:ilvl="0" w:tplc="0809001B">
      <w:start w:val="1"/>
      <w:numFmt w:val="lowerRoman"/>
      <w:lvlText w:val="%1."/>
      <w:lvlJc w:val="righ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75228E5"/>
    <w:multiLevelType w:val="hybridMultilevel"/>
    <w:tmpl w:val="0E8C61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9E5C38"/>
    <w:multiLevelType w:val="hybridMultilevel"/>
    <w:tmpl w:val="26BAFE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24C461A"/>
    <w:multiLevelType w:val="hybridMultilevel"/>
    <w:tmpl w:val="2368CB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FB520D"/>
    <w:multiLevelType w:val="hybridMultilevel"/>
    <w:tmpl w:val="1FF45D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9D1354"/>
    <w:multiLevelType w:val="hybridMultilevel"/>
    <w:tmpl w:val="6574A3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FA27308"/>
    <w:multiLevelType w:val="hybridMultilevel"/>
    <w:tmpl w:val="99BEB2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0F7142C"/>
    <w:multiLevelType w:val="hybridMultilevel"/>
    <w:tmpl w:val="681A3670"/>
    <w:lvl w:ilvl="0" w:tplc="80E695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412EF0"/>
    <w:multiLevelType w:val="hybridMultilevel"/>
    <w:tmpl w:val="D13C9F54"/>
    <w:lvl w:ilvl="0" w:tplc="02328B46">
      <w:start w:val="1"/>
      <w:numFmt w:val="bullet"/>
      <w:lvlText w:val="•"/>
      <w:lvlJc w:val="left"/>
      <w:pPr>
        <w:tabs>
          <w:tab w:val="num" w:pos="720"/>
        </w:tabs>
        <w:ind w:left="720" w:hanging="360"/>
      </w:pPr>
      <w:rPr>
        <w:rFonts w:ascii="Arial" w:hAnsi="Arial" w:hint="default"/>
      </w:rPr>
    </w:lvl>
    <w:lvl w:ilvl="1" w:tplc="6D105F26" w:tentative="1">
      <w:start w:val="1"/>
      <w:numFmt w:val="bullet"/>
      <w:lvlText w:val="•"/>
      <w:lvlJc w:val="left"/>
      <w:pPr>
        <w:tabs>
          <w:tab w:val="num" w:pos="1440"/>
        </w:tabs>
        <w:ind w:left="1440" w:hanging="360"/>
      </w:pPr>
      <w:rPr>
        <w:rFonts w:ascii="Arial" w:hAnsi="Arial" w:hint="default"/>
      </w:rPr>
    </w:lvl>
    <w:lvl w:ilvl="2" w:tplc="95242A0A" w:tentative="1">
      <w:start w:val="1"/>
      <w:numFmt w:val="bullet"/>
      <w:lvlText w:val="•"/>
      <w:lvlJc w:val="left"/>
      <w:pPr>
        <w:tabs>
          <w:tab w:val="num" w:pos="2160"/>
        </w:tabs>
        <w:ind w:left="2160" w:hanging="360"/>
      </w:pPr>
      <w:rPr>
        <w:rFonts w:ascii="Arial" w:hAnsi="Arial" w:hint="default"/>
      </w:rPr>
    </w:lvl>
    <w:lvl w:ilvl="3" w:tplc="20D633F4" w:tentative="1">
      <w:start w:val="1"/>
      <w:numFmt w:val="bullet"/>
      <w:lvlText w:val="•"/>
      <w:lvlJc w:val="left"/>
      <w:pPr>
        <w:tabs>
          <w:tab w:val="num" w:pos="2880"/>
        </w:tabs>
        <w:ind w:left="2880" w:hanging="360"/>
      </w:pPr>
      <w:rPr>
        <w:rFonts w:ascii="Arial" w:hAnsi="Arial" w:hint="default"/>
      </w:rPr>
    </w:lvl>
    <w:lvl w:ilvl="4" w:tplc="65DCFF8A" w:tentative="1">
      <w:start w:val="1"/>
      <w:numFmt w:val="bullet"/>
      <w:lvlText w:val="•"/>
      <w:lvlJc w:val="left"/>
      <w:pPr>
        <w:tabs>
          <w:tab w:val="num" w:pos="3600"/>
        </w:tabs>
        <w:ind w:left="3600" w:hanging="360"/>
      </w:pPr>
      <w:rPr>
        <w:rFonts w:ascii="Arial" w:hAnsi="Arial" w:hint="default"/>
      </w:rPr>
    </w:lvl>
    <w:lvl w:ilvl="5" w:tplc="EF78720C" w:tentative="1">
      <w:start w:val="1"/>
      <w:numFmt w:val="bullet"/>
      <w:lvlText w:val="•"/>
      <w:lvlJc w:val="left"/>
      <w:pPr>
        <w:tabs>
          <w:tab w:val="num" w:pos="4320"/>
        </w:tabs>
        <w:ind w:left="4320" w:hanging="360"/>
      </w:pPr>
      <w:rPr>
        <w:rFonts w:ascii="Arial" w:hAnsi="Arial" w:hint="default"/>
      </w:rPr>
    </w:lvl>
    <w:lvl w:ilvl="6" w:tplc="D0108188" w:tentative="1">
      <w:start w:val="1"/>
      <w:numFmt w:val="bullet"/>
      <w:lvlText w:val="•"/>
      <w:lvlJc w:val="left"/>
      <w:pPr>
        <w:tabs>
          <w:tab w:val="num" w:pos="5040"/>
        </w:tabs>
        <w:ind w:left="5040" w:hanging="360"/>
      </w:pPr>
      <w:rPr>
        <w:rFonts w:ascii="Arial" w:hAnsi="Arial" w:hint="default"/>
      </w:rPr>
    </w:lvl>
    <w:lvl w:ilvl="7" w:tplc="BF1C34E8" w:tentative="1">
      <w:start w:val="1"/>
      <w:numFmt w:val="bullet"/>
      <w:lvlText w:val="•"/>
      <w:lvlJc w:val="left"/>
      <w:pPr>
        <w:tabs>
          <w:tab w:val="num" w:pos="5760"/>
        </w:tabs>
        <w:ind w:left="5760" w:hanging="360"/>
      </w:pPr>
      <w:rPr>
        <w:rFonts w:ascii="Arial" w:hAnsi="Arial" w:hint="default"/>
      </w:rPr>
    </w:lvl>
    <w:lvl w:ilvl="8" w:tplc="01788FE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96C785B"/>
    <w:multiLevelType w:val="hybridMultilevel"/>
    <w:tmpl w:val="1B8076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51266EB9"/>
    <w:multiLevelType w:val="hybridMultilevel"/>
    <w:tmpl w:val="003A1C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34C432E"/>
    <w:multiLevelType w:val="hybridMultilevel"/>
    <w:tmpl w:val="132263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5DF55CD6"/>
    <w:multiLevelType w:val="hybridMultilevel"/>
    <w:tmpl w:val="6A769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6744C12"/>
    <w:multiLevelType w:val="hybridMultilevel"/>
    <w:tmpl w:val="460497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69104DB3"/>
    <w:multiLevelType w:val="hybridMultilevel"/>
    <w:tmpl w:val="2C087C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95B18FE"/>
    <w:multiLevelType w:val="hybridMultilevel"/>
    <w:tmpl w:val="E94CC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7B30E1"/>
    <w:multiLevelType w:val="hybridMultilevel"/>
    <w:tmpl w:val="BCF22FB8"/>
    <w:lvl w:ilvl="0" w:tplc="EDAC9BA2">
      <w:start w:val="1"/>
      <w:numFmt w:val="lowerLetter"/>
      <w:lvlText w:val="%1."/>
      <w:lvlJc w:val="left"/>
      <w:pPr>
        <w:ind w:left="720" w:hanging="360"/>
      </w:pPr>
    </w:lvl>
    <w:lvl w:ilvl="1" w:tplc="272AF3FA">
      <w:start w:val="1"/>
      <w:numFmt w:val="lowerLetter"/>
      <w:lvlText w:val="%2."/>
      <w:lvlJc w:val="left"/>
      <w:pPr>
        <w:ind w:left="1440" w:hanging="360"/>
      </w:pPr>
    </w:lvl>
    <w:lvl w:ilvl="2" w:tplc="677C7E30">
      <w:start w:val="1"/>
      <w:numFmt w:val="lowerRoman"/>
      <w:lvlText w:val="%3."/>
      <w:lvlJc w:val="right"/>
      <w:pPr>
        <w:ind w:left="2160" w:hanging="180"/>
      </w:pPr>
    </w:lvl>
    <w:lvl w:ilvl="3" w:tplc="92CAB9D4">
      <w:start w:val="1"/>
      <w:numFmt w:val="decimal"/>
      <w:lvlText w:val="%4."/>
      <w:lvlJc w:val="left"/>
      <w:pPr>
        <w:ind w:left="2880" w:hanging="360"/>
      </w:pPr>
    </w:lvl>
    <w:lvl w:ilvl="4" w:tplc="76007D5C">
      <w:start w:val="1"/>
      <w:numFmt w:val="lowerLetter"/>
      <w:lvlText w:val="%5."/>
      <w:lvlJc w:val="left"/>
      <w:pPr>
        <w:ind w:left="3600" w:hanging="360"/>
      </w:pPr>
    </w:lvl>
    <w:lvl w:ilvl="5" w:tplc="CF7674F8">
      <w:start w:val="1"/>
      <w:numFmt w:val="lowerRoman"/>
      <w:lvlText w:val="%6."/>
      <w:lvlJc w:val="right"/>
      <w:pPr>
        <w:ind w:left="4320" w:hanging="180"/>
      </w:pPr>
    </w:lvl>
    <w:lvl w:ilvl="6" w:tplc="B87864E2">
      <w:start w:val="1"/>
      <w:numFmt w:val="decimal"/>
      <w:lvlText w:val="%7."/>
      <w:lvlJc w:val="left"/>
      <w:pPr>
        <w:ind w:left="5040" w:hanging="360"/>
      </w:pPr>
    </w:lvl>
    <w:lvl w:ilvl="7" w:tplc="928A1BBC">
      <w:start w:val="1"/>
      <w:numFmt w:val="lowerLetter"/>
      <w:lvlText w:val="%8."/>
      <w:lvlJc w:val="left"/>
      <w:pPr>
        <w:ind w:left="5760" w:hanging="360"/>
      </w:pPr>
    </w:lvl>
    <w:lvl w:ilvl="8" w:tplc="6E701E72">
      <w:start w:val="1"/>
      <w:numFmt w:val="lowerRoman"/>
      <w:lvlText w:val="%9."/>
      <w:lvlJc w:val="right"/>
      <w:pPr>
        <w:ind w:left="6480" w:hanging="180"/>
      </w:pPr>
    </w:lvl>
  </w:abstractNum>
  <w:abstractNum w:abstractNumId="31" w15:restartNumberingAfterBreak="0">
    <w:nsid w:val="6AE0619D"/>
    <w:multiLevelType w:val="hybridMultilevel"/>
    <w:tmpl w:val="3A0E9F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DDB2A35"/>
    <w:multiLevelType w:val="hybridMultilevel"/>
    <w:tmpl w:val="EF9498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1953053"/>
    <w:multiLevelType w:val="hybridMultilevel"/>
    <w:tmpl w:val="812839B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19D643C"/>
    <w:multiLevelType w:val="hybridMultilevel"/>
    <w:tmpl w:val="53DCB2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72CE248D"/>
    <w:multiLevelType w:val="hybridMultilevel"/>
    <w:tmpl w:val="EC74E5E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733C17EA"/>
    <w:multiLevelType w:val="hybridMultilevel"/>
    <w:tmpl w:val="3C4ED7EA"/>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47629BD"/>
    <w:multiLevelType w:val="hybridMultilevel"/>
    <w:tmpl w:val="815E7D92"/>
    <w:lvl w:ilvl="0" w:tplc="A65E03F0">
      <w:start w:val="1"/>
      <w:numFmt w:val="lowerLetter"/>
      <w:lvlText w:val="%1."/>
      <w:lvlJc w:val="left"/>
      <w:pPr>
        <w:ind w:left="720" w:hanging="360"/>
      </w:pPr>
      <w:rPr>
        <w:rFonts w:cstheme="minorHAns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6240EA8"/>
    <w:multiLevelType w:val="hybridMultilevel"/>
    <w:tmpl w:val="D42892B6"/>
    <w:lvl w:ilvl="0" w:tplc="C76ADA24">
      <w:start w:val="1"/>
      <w:numFmt w:val="decimal"/>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EAF5AC8"/>
    <w:multiLevelType w:val="hybridMultilevel"/>
    <w:tmpl w:val="101EC49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2"/>
  </w:num>
  <w:num w:numId="3">
    <w:abstractNumId w:val="14"/>
  </w:num>
  <w:num w:numId="4">
    <w:abstractNumId w:val="9"/>
  </w:num>
  <w:num w:numId="5">
    <w:abstractNumId w:val="18"/>
  </w:num>
  <w:num w:numId="6">
    <w:abstractNumId w:val="13"/>
  </w:num>
  <w:num w:numId="7">
    <w:abstractNumId w:val="4"/>
  </w:num>
  <w:num w:numId="8">
    <w:abstractNumId w:val="32"/>
  </w:num>
  <w:num w:numId="9">
    <w:abstractNumId w:val="10"/>
  </w:num>
  <w:num w:numId="10">
    <w:abstractNumId w:val="3"/>
  </w:num>
  <w:num w:numId="11">
    <w:abstractNumId w:val="26"/>
  </w:num>
  <w:num w:numId="12">
    <w:abstractNumId w:val="35"/>
  </w:num>
  <w:num w:numId="13">
    <w:abstractNumId w:val="6"/>
  </w:num>
  <w:num w:numId="14">
    <w:abstractNumId w:val="19"/>
  </w:num>
  <w:num w:numId="15">
    <w:abstractNumId w:val="36"/>
  </w:num>
  <w:num w:numId="16">
    <w:abstractNumId w:val="29"/>
  </w:num>
  <w:num w:numId="17">
    <w:abstractNumId w:val="39"/>
  </w:num>
  <w:num w:numId="18">
    <w:abstractNumId w:val="37"/>
  </w:num>
  <w:num w:numId="19">
    <w:abstractNumId w:val="11"/>
  </w:num>
  <w:num w:numId="20">
    <w:abstractNumId w:val="17"/>
  </w:num>
  <w:num w:numId="21">
    <w:abstractNumId w:val="22"/>
  </w:num>
  <w:num w:numId="22">
    <w:abstractNumId w:val="38"/>
  </w:num>
  <w:num w:numId="23">
    <w:abstractNumId w:val="33"/>
  </w:num>
  <w:num w:numId="24">
    <w:abstractNumId w:val="28"/>
  </w:num>
  <w:num w:numId="25">
    <w:abstractNumId w:val="30"/>
  </w:num>
  <w:num w:numId="26">
    <w:abstractNumId w:val="23"/>
  </w:num>
  <w:num w:numId="27">
    <w:abstractNumId w:val="25"/>
  </w:num>
  <w:num w:numId="28">
    <w:abstractNumId w:val="34"/>
  </w:num>
  <w:num w:numId="29">
    <w:abstractNumId w:val="24"/>
  </w:num>
  <w:num w:numId="30">
    <w:abstractNumId w:val="27"/>
  </w:num>
  <w:num w:numId="31">
    <w:abstractNumId w:val="16"/>
  </w:num>
  <w:num w:numId="32">
    <w:abstractNumId w:val="31"/>
  </w:num>
  <w:num w:numId="33">
    <w:abstractNumId w:val="7"/>
  </w:num>
  <w:num w:numId="34">
    <w:abstractNumId w:val="20"/>
  </w:num>
  <w:num w:numId="35">
    <w:abstractNumId w:val="2"/>
  </w:num>
  <w:num w:numId="36">
    <w:abstractNumId w:val="8"/>
  </w:num>
  <w:num w:numId="37">
    <w:abstractNumId w:val="21"/>
  </w:num>
  <w:num w:numId="38">
    <w:abstractNumId w:val="15"/>
  </w:num>
  <w:num w:numId="39">
    <w:abstractNumId w:val="5"/>
  </w:num>
  <w:num w:numId="40">
    <w:abstractNumId w:val="1"/>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U0sjQwNTQwNDKxMDBW0lEKTi0uzszPAykwrAUAg1Vc2iwAAAA="/>
  </w:docVars>
  <w:rsids>
    <w:rsidRoot w:val="00ED039A"/>
    <w:rsid w:val="000009A6"/>
    <w:rsid w:val="00001BE3"/>
    <w:rsid w:val="00005B33"/>
    <w:rsid w:val="00006BB8"/>
    <w:rsid w:val="00013723"/>
    <w:rsid w:val="00013832"/>
    <w:rsid w:val="0001403A"/>
    <w:rsid w:val="0001556D"/>
    <w:rsid w:val="00015B66"/>
    <w:rsid w:val="00020C2D"/>
    <w:rsid w:val="00020CEE"/>
    <w:rsid w:val="00027B5D"/>
    <w:rsid w:val="0003502F"/>
    <w:rsid w:val="00044745"/>
    <w:rsid w:val="00044BDB"/>
    <w:rsid w:val="0004554E"/>
    <w:rsid w:val="00047068"/>
    <w:rsid w:val="00053C91"/>
    <w:rsid w:val="00061050"/>
    <w:rsid w:val="0006568E"/>
    <w:rsid w:val="00066A29"/>
    <w:rsid w:val="000722DB"/>
    <w:rsid w:val="00081639"/>
    <w:rsid w:val="00081A1F"/>
    <w:rsid w:val="00081A46"/>
    <w:rsid w:val="00082C14"/>
    <w:rsid w:val="00083537"/>
    <w:rsid w:val="00091569"/>
    <w:rsid w:val="00092C66"/>
    <w:rsid w:val="000A21BA"/>
    <w:rsid w:val="000A22CE"/>
    <w:rsid w:val="000A503C"/>
    <w:rsid w:val="000A5075"/>
    <w:rsid w:val="000B35BA"/>
    <w:rsid w:val="000C38F6"/>
    <w:rsid w:val="000C5F2F"/>
    <w:rsid w:val="000C6652"/>
    <w:rsid w:val="000C7D92"/>
    <w:rsid w:val="000D0547"/>
    <w:rsid w:val="000D1322"/>
    <w:rsid w:val="000D31A6"/>
    <w:rsid w:val="000D72DD"/>
    <w:rsid w:val="000E01CA"/>
    <w:rsid w:val="000E0FF1"/>
    <w:rsid w:val="000E19EE"/>
    <w:rsid w:val="000E2104"/>
    <w:rsid w:val="000E7782"/>
    <w:rsid w:val="000F2BC6"/>
    <w:rsid w:val="0011104D"/>
    <w:rsid w:val="00112552"/>
    <w:rsid w:val="001142AC"/>
    <w:rsid w:val="00121BC1"/>
    <w:rsid w:val="00124F46"/>
    <w:rsid w:val="00130A6C"/>
    <w:rsid w:val="00143581"/>
    <w:rsid w:val="001451DB"/>
    <w:rsid w:val="0015264B"/>
    <w:rsid w:val="00153647"/>
    <w:rsid w:val="00156AE8"/>
    <w:rsid w:val="00162D6F"/>
    <w:rsid w:val="00163E8F"/>
    <w:rsid w:val="00164809"/>
    <w:rsid w:val="00165543"/>
    <w:rsid w:val="0016739E"/>
    <w:rsid w:val="00167B10"/>
    <w:rsid w:val="00171A66"/>
    <w:rsid w:val="00175F40"/>
    <w:rsid w:val="001772BC"/>
    <w:rsid w:val="001814C6"/>
    <w:rsid w:val="00184B25"/>
    <w:rsid w:val="0019019B"/>
    <w:rsid w:val="001961FB"/>
    <w:rsid w:val="001A398B"/>
    <w:rsid w:val="001A4322"/>
    <w:rsid w:val="001B41B3"/>
    <w:rsid w:val="001B5998"/>
    <w:rsid w:val="001B68AA"/>
    <w:rsid w:val="001C3234"/>
    <w:rsid w:val="001C45B3"/>
    <w:rsid w:val="001D2874"/>
    <w:rsid w:val="001D6695"/>
    <w:rsid w:val="001D6B31"/>
    <w:rsid w:val="001E38BD"/>
    <w:rsid w:val="001E4774"/>
    <w:rsid w:val="001F2E16"/>
    <w:rsid w:val="001F398F"/>
    <w:rsid w:val="001F4005"/>
    <w:rsid w:val="002022F1"/>
    <w:rsid w:val="002035D8"/>
    <w:rsid w:val="00205834"/>
    <w:rsid w:val="002072EB"/>
    <w:rsid w:val="00210644"/>
    <w:rsid w:val="0021751C"/>
    <w:rsid w:val="002204A1"/>
    <w:rsid w:val="00220E0E"/>
    <w:rsid w:val="00222790"/>
    <w:rsid w:val="00230EB1"/>
    <w:rsid w:val="002358AC"/>
    <w:rsid w:val="00241F02"/>
    <w:rsid w:val="0024367D"/>
    <w:rsid w:val="00247387"/>
    <w:rsid w:val="00247CFA"/>
    <w:rsid w:val="002502D9"/>
    <w:rsid w:val="00251426"/>
    <w:rsid w:val="00254EF4"/>
    <w:rsid w:val="002557E7"/>
    <w:rsid w:val="00260420"/>
    <w:rsid w:val="002617F1"/>
    <w:rsid w:val="00265A76"/>
    <w:rsid w:val="00266B7A"/>
    <w:rsid w:val="0026717A"/>
    <w:rsid w:val="00273468"/>
    <w:rsid w:val="00276EBA"/>
    <w:rsid w:val="00281157"/>
    <w:rsid w:val="00284999"/>
    <w:rsid w:val="002864EE"/>
    <w:rsid w:val="00290A97"/>
    <w:rsid w:val="002918AA"/>
    <w:rsid w:val="00291983"/>
    <w:rsid w:val="00292AF6"/>
    <w:rsid w:val="002951D4"/>
    <w:rsid w:val="0029597E"/>
    <w:rsid w:val="002A1E7D"/>
    <w:rsid w:val="002A3A78"/>
    <w:rsid w:val="002A3CDF"/>
    <w:rsid w:val="002A4FD8"/>
    <w:rsid w:val="002A5995"/>
    <w:rsid w:val="002B2741"/>
    <w:rsid w:val="002B2891"/>
    <w:rsid w:val="002B5AB2"/>
    <w:rsid w:val="002B69E4"/>
    <w:rsid w:val="002C390A"/>
    <w:rsid w:val="002C53CD"/>
    <w:rsid w:val="002C6545"/>
    <w:rsid w:val="002D0EC7"/>
    <w:rsid w:val="002D1159"/>
    <w:rsid w:val="002D26F2"/>
    <w:rsid w:val="002D4D80"/>
    <w:rsid w:val="002E3610"/>
    <w:rsid w:val="002E73A5"/>
    <w:rsid w:val="00306D37"/>
    <w:rsid w:val="00310234"/>
    <w:rsid w:val="0031460D"/>
    <w:rsid w:val="00314616"/>
    <w:rsid w:val="00314DA0"/>
    <w:rsid w:val="003168B8"/>
    <w:rsid w:val="003177DA"/>
    <w:rsid w:val="00320E7B"/>
    <w:rsid w:val="003233AB"/>
    <w:rsid w:val="00324DB7"/>
    <w:rsid w:val="003438CD"/>
    <w:rsid w:val="003507C0"/>
    <w:rsid w:val="003538BD"/>
    <w:rsid w:val="00354192"/>
    <w:rsid w:val="00362CAE"/>
    <w:rsid w:val="00365A45"/>
    <w:rsid w:val="00367209"/>
    <w:rsid w:val="00370011"/>
    <w:rsid w:val="003703C3"/>
    <w:rsid w:val="003779AB"/>
    <w:rsid w:val="00381DBC"/>
    <w:rsid w:val="00383895"/>
    <w:rsid w:val="00387B30"/>
    <w:rsid w:val="00392102"/>
    <w:rsid w:val="003935DE"/>
    <w:rsid w:val="00396737"/>
    <w:rsid w:val="00396AEE"/>
    <w:rsid w:val="00397EF1"/>
    <w:rsid w:val="003A0EC8"/>
    <w:rsid w:val="003A2856"/>
    <w:rsid w:val="003B0251"/>
    <w:rsid w:val="003B0611"/>
    <w:rsid w:val="003B0959"/>
    <w:rsid w:val="003B436E"/>
    <w:rsid w:val="003B7035"/>
    <w:rsid w:val="003C258B"/>
    <w:rsid w:val="003C352E"/>
    <w:rsid w:val="003C74B9"/>
    <w:rsid w:val="003C7DBF"/>
    <w:rsid w:val="003D0EA3"/>
    <w:rsid w:val="003D4949"/>
    <w:rsid w:val="003D6206"/>
    <w:rsid w:val="003D6265"/>
    <w:rsid w:val="003E10A3"/>
    <w:rsid w:val="003E19D3"/>
    <w:rsid w:val="003E3BE8"/>
    <w:rsid w:val="003E5545"/>
    <w:rsid w:val="003F28EC"/>
    <w:rsid w:val="003F4657"/>
    <w:rsid w:val="004009C9"/>
    <w:rsid w:val="0040382B"/>
    <w:rsid w:val="00413934"/>
    <w:rsid w:val="00422412"/>
    <w:rsid w:val="00424337"/>
    <w:rsid w:val="00432A7D"/>
    <w:rsid w:val="0043599C"/>
    <w:rsid w:val="00441E3C"/>
    <w:rsid w:val="0044329E"/>
    <w:rsid w:val="0045468A"/>
    <w:rsid w:val="00454CAB"/>
    <w:rsid w:val="00454F89"/>
    <w:rsid w:val="00465A44"/>
    <w:rsid w:val="00466DD7"/>
    <w:rsid w:val="00470293"/>
    <w:rsid w:val="0047351E"/>
    <w:rsid w:val="004768BD"/>
    <w:rsid w:val="00483D79"/>
    <w:rsid w:val="004870FE"/>
    <w:rsid w:val="004944AD"/>
    <w:rsid w:val="00496B29"/>
    <w:rsid w:val="004A0F39"/>
    <w:rsid w:val="004A6C6E"/>
    <w:rsid w:val="004A70B0"/>
    <w:rsid w:val="004B1D05"/>
    <w:rsid w:val="004B1ED4"/>
    <w:rsid w:val="004B2272"/>
    <w:rsid w:val="004B44E1"/>
    <w:rsid w:val="004C1C82"/>
    <w:rsid w:val="004C2A47"/>
    <w:rsid w:val="004C2CF2"/>
    <w:rsid w:val="004C539B"/>
    <w:rsid w:val="004C60F3"/>
    <w:rsid w:val="004C7C99"/>
    <w:rsid w:val="004D51DF"/>
    <w:rsid w:val="004E316B"/>
    <w:rsid w:val="004E471E"/>
    <w:rsid w:val="004E6649"/>
    <w:rsid w:val="004F084A"/>
    <w:rsid w:val="004F0A57"/>
    <w:rsid w:val="004F237B"/>
    <w:rsid w:val="004F2901"/>
    <w:rsid w:val="004F4370"/>
    <w:rsid w:val="004F47E6"/>
    <w:rsid w:val="004F5F80"/>
    <w:rsid w:val="004F5FDB"/>
    <w:rsid w:val="00501A64"/>
    <w:rsid w:val="00502E6C"/>
    <w:rsid w:val="00503A56"/>
    <w:rsid w:val="00503FFC"/>
    <w:rsid w:val="00505658"/>
    <w:rsid w:val="00514A27"/>
    <w:rsid w:val="0052046C"/>
    <w:rsid w:val="00523E32"/>
    <w:rsid w:val="00525DEE"/>
    <w:rsid w:val="00525DF6"/>
    <w:rsid w:val="00530DE7"/>
    <w:rsid w:val="00532795"/>
    <w:rsid w:val="005342BC"/>
    <w:rsid w:val="00537FE7"/>
    <w:rsid w:val="00543239"/>
    <w:rsid w:val="0054324E"/>
    <w:rsid w:val="0054340D"/>
    <w:rsid w:val="00551FAD"/>
    <w:rsid w:val="0055418E"/>
    <w:rsid w:val="00554CCE"/>
    <w:rsid w:val="00557C2C"/>
    <w:rsid w:val="005628EF"/>
    <w:rsid w:val="0056467F"/>
    <w:rsid w:val="00565A21"/>
    <w:rsid w:val="00570DA7"/>
    <w:rsid w:val="00571AB0"/>
    <w:rsid w:val="005723E1"/>
    <w:rsid w:val="00576A1C"/>
    <w:rsid w:val="00583929"/>
    <w:rsid w:val="0058583F"/>
    <w:rsid w:val="00585CDC"/>
    <w:rsid w:val="0059547E"/>
    <w:rsid w:val="00595E7F"/>
    <w:rsid w:val="005A76DC"/>
    <w:rsid w:val="005B005C"/>
    <w:rsid w:val="005B13A5"/>
    <w:rsid w:val="005B5494"/>
    <w:rsid w:val="005C031E"/>
    <w:rsid w:val="005C10BB"/>
    <w:rsid w:val="005C6E8C"/>
    <w:rsid w:val="005D4BEA"/>
    <w:rsid w:val="005D687A"/>
    <w:rsid w:val="005D6A3B"/>
    <w:rsid w:val="005E28AF"/>
    <w:rsid w:val="005F0345"/>
    <w:rsid w:val="005F326F"/>
    <w:rsid w:val="005F4C1D"/>
    <w:rsid w:val="005F62A3"/>
    <w:rsid w:val="005F76AC"/>
    <w:rsid w:val="005F7F11"/>
    <w:rsid w:val="00616274"/>
    <w:rsid w:val="00617A7F"/>
    <w:rsid w:val="00617DC7"/>
    <w:rsid w:val="00624F11"/>
    <w:rsid w:val="00626A9E"/>
    <w:rsid w:val="00626E12"/>
    <w:rsid w:val="00630C0A"/>
    <w:rsid w:val="0063282F"/>
    <w:rsid w:val="00637706"/>
    <w:rsid w:val="006408F8"/>
    <w:rsid w:val="00642EA0"/>
    <w:rsid w:val="00656042"/>
    <w:rsid w:val="00660428"/>
    <w:rsid w:val="006647CA"/>
    <w:rsid w:val="006651A3"/>
    <w:rsid w:val="00665EC5"/>
    <w:rsid w:val="00666E23"/>
    <w:rsid w:val="00667E23"/>
    <w:rsid w:val="00673573"/>
    <w:rsid w:val="00675538"/>
    <w:rsid w:val="006856E0"/>
    <w:rsid w:val="00687AFB"/>
    <w:rsid w:val="006A296B"/>
    <w:rsid w:val="006A5E4B"/>
    <w:rsid w:val="006A67B6"/>
    <w:rsid w:val="006B0E8A"/>
    <w:rsid w:val="006B3688"/>
    <w:rsid w:val="006C1C50"/>
    <w:rsid w:val="006C3BD7"/>
    <w:rsid w:val="006C534F"/>
    <w:rsid w:val="006C7740"/>
    <w:rsid w:val="006D04D3"/>
    <w:rsid w:val="006D296F"/>
    <w:rsid w:val="006D6192"/>
    <w:rsid w:val="006E0DB8"/>
    <w:rsid w:val="006E4678"/>
    <w:rsid w:val="006E7455"/>
    <w:rsid w:val="006F2DA6"/>
    <w:rsid w:val="006F4ECA"/>
    <w:rsid w:val="006F5B38"/>
    <w:rsid w:val="00703CDF"/>
    <w:rsid w:val="00707514"/>
    <w:rsid w:val="00710DCD"/>
    <w:rsid w:val="007160D0"/>
    <w:rsid w:val="00717DCF"/>
    <w:rsid w:val="007229B3"/>
    <w:rsid w:val="007234FE"/>
    <w:rsid w:val="0072403D"/>
    <w:rsid w:val="0072452D"/>
    <w:rsid w:val="00730D35"/>
    <w:rsid w:val="00731695"/>
    <w:rsid w:val="0073287D"/>
    <w:rsid w:val="00737360"/>
    <w:rsid w:val="00740D2E"/>
    <w:rsid w:val="00744312"/>
    <w:rsid w:val="007555C1"/>
    <w:rsid w:val="007576E6"/>
    <w:rsid w:val="007619AC"/>
    <w:rsid w:val="0076464B"/>
    <w:rsid w:val="00765CFE"/>
    <w:rsid w:val="007660D4"/>
    <w:rsid w:val="00767F8C"/>
    <w:rsid w:val="00770331"/>
    <w:rsid w:val="0077353C"/>
    <w:rsid w:val="0077450A"/>
    <w:rsid w:val="0077592A"/>
    <w:rsid w:val="0077599B"/>
    <w:rsid w:val="007806B7"/>
    <w:rsid w:val="00782F22"/>
    <w:rsid w:val="00786F56"/>
    <w:rsid w:val="007969E3"/>
    <w:rsid w:val="00797552"/>
    <w:rsid w:val="007A06F8"/>
    <w:rsid w:val="007A25C0"/>
    <w:rsid w:val="007A6540"/>
    <w:rsid w:val="007A7E7E"/>
    <w:rsid w:val="007B0D6D"/>
    <w:rsid w:val="007B2282"/>
    <w:rsid w:val="007B3F12"/>
    <w:rsid w:val="007B634D"/>
    <w:rsid w:val="007C0950"/>
    <w:rsid w:val="007C0E5B"/>
    <w:rsid w:val="007C19E0"/>
    <w:rsid w:val="007C2270"/>
    <w:rsid w:val="007C7A42"/>
    <w:rsid w:val="007D0F18"/>
    <w:rsid w:val="007D229F"/>
    <w:rsid w:val="007D2B01"/>
    <w:rsid w:val="007D4137"/>
    <w:rsid w:val="007E0870"/>
    <w:rsid w:val="007E13C9"/>
    <w:rsid w:val="007E6287"/>
    <w:rsid w:val="007E64A9"/>
    <w:rsid w:val="007F123C"/>
    <w:rsid w:val="007F3F4A"/>
    <w:rsid w:val="007F6EAB"/>
    <w:rsid w:val="00800770"/>
    <w:rsid w:val="00805C6A"/>
    <w:rsid w:val="008073FD"/>
    <w:rsid w:val="00807AD2"/>
    <w:rsid w:val="00813A8E"/>
    <w:rsid w:val="00822D8C"/>
    <w:rsid w:val="00826716"/>
    <w:rsid w:val="00834ED0"/>
    <w:rsid w:val="0083CF66"/>
    <w:rsid w:val="00841C54"/>
    <w:rsid w:val="00844D25"/>
    <w:rsid w:val="00844FFF"/>
    <w:rsid w:val="00846008"/>
    <w:rsid w:val="00846949"/>
    <w:rsid w:val="00846B61"/>
    <w:rsid w:val="008544E4"/>
    <w:rsid w:val="0085501E"/>
    <w:rsid w:val="0085654A"/>
    <w:rsid w:val="00865FC8"/>
    <w:rsid w:val="00880DE5"/>
    <w:rsid w:val="0088267D"/>
    <w:rsid w:val="00884058"/>
    <w:rsid w:val="00884FBB"/>
    <w:rsid w:val="008941EC"/>
    <w:rsid w:val="00895C6C"/>
    <w:rsid w:val="00897346"/>
    <w:rsid w:val="00897FBA"/>
    <w:rsid w:val="008A0D5D"/>
    <w:rsid w:val="008A1CBB"/>
    <w:rsid w:val="008A67FA"/>
    <w:rsid w:val="008A6D1E"/>
    <w:rsid w:val="008B089D"/>
    <w:rsid w:val="008B28FC"/>
    <w:rsid w:val="008B3322"/>
    <w:rsid w:val="008B782A"/>
    <w:rsid w:val="008B78C2"/>
    <w:rsid w:val="008B890B"/>
    <w:rsid w:val="008C1EDF"/>
    <w:rsid w:val="008C1F91"/>
    <w:rsid w:val="008C2701"/>
    <w:rsid w:val="008D4F84"/>
    <w:rsid w:val="008D5509"/>
    <w:rsid w:val="008D625E"/>
    <w:rsid w:val="008E4EC1"/>
    <w:rsid w:val="008F00F3"/>
    <w:rsid w:val="008F4D84"/>
    <w:rsid w:val="008F4DB2"/>
    <w:rsid w:val="008F5359"/>
    <w:rsid w:val="008F7186"/>
    <w:rsid w:val="0090027B"/>
    <w:rsid w:val="0090034A"/>
    <w:rsid w:val="00901D5B"/>
    <w:rsid w:val="00902D0E"/>
    <w:rsid w:val="00904674"/>
    <w:rsid w:val="00905A81"/>
    <w:rsid w:val="00907A1D"/>
    <w:rsid w:val="00911B61"/>
    <w:rsid w:val="009159B2"/>
    <w:rsid w:val="009263C8"/>
    <w:rsid w:val="00927E23"/>
    <w:rsid w:val="00934F67"/>
    <w:rsid w:val="009356AE"/>
    <w:rsid w:val="00937145"/>
    <w:rsid w:val="00941871"/>
    <w:rsid w:val="00943AF1"/>
    <w:rsid w:val="00952C95"/>
    <w:rsid w:val="00953FEF"/>
    <w:rsid w:val="009577E2"/>
    <w:rsid w:val="009647EE"/>
    <w:rsid w:val="00964FB2"/>
    <w:rsid w:val="009672C9"/>
    <w:rsid w:val="00971095"/>
    <w:rsid w:val="009727F3"/>
    <w:rsid w:val="0098154D"/>
    <w:rsid w:val="00981C08"/>
    <w:rsid w:val="00981E2B"/>
    <w:rsid w:val="00981E6C"/>
    <w:rsid w:val="009835A2"/>
    <w:rsid w:val="009870C2"/>
    <w:rsid w:val="00990B4E"/>
    <w:rsid w:val="009979F3"/>
    <w:rsid w:val="009A2FAF"/>
    <w:rsid w:val="009A3E37"/>
    <w:rsid w:val="009A66A6"/>
    <w:rsid w:val="009A7EED"/>
    <w:rsid w:val="009B1503"/>
    <w:rsid w:val="009B6ABF"/>
    <w:rsid w:val="009C1B5B"/>
    <w:rsid w:val="009C2597"/>
    <w:rsid w:val="009C5CAB"/>
    <w:rsid w:val="009C61FD"/>
    <w:rsid w:val="009D1325"/>
    <w:rsid w:val="009D232B"/>
    <w:rsid w:val="009D4C65"/>
    <w:rsid w:val="009D6F54"/>
    <w:rsid w:val="009D78D8"/>
    <w:rsid w:val="009E1845"/>
    <w:rsid w:val="009E3CA9"/>
    <w:rsid w:val="009E4DB0"/>
    <w:rsid w:val="009F12BD"/>
    <w:rsid w:val="009F3686"/>
    <w:rsid w:val="009F48F5"/>
    <w:rsid w:val="009F7495"/>
    <w:rsid w:val="00A00801"/>
    <w:rsid w:val="00A0464F"/>
    <w:rsid w:val="00A04CA0"/>
    <w:rsid w:val="00A11B29"/>
    <w:rsid w:val="00A204FD"/>
    <w:rsid w:val="00A209DA"/>
    <w:rsid w:val="00A22152"/>
    <w:rsid w:val="00A22225"/>
    <w:rsid w:val="00A25995"/>
    <w:rsid w:val="00A37895"/>
    <w:rsid w:val="00A46C13"/>
    <w:rsid w:val="00A50C00"/>
    <w:rsid w:val="00A54B9F"/>
    <w:rsid w:val="00A55C7F"/>
    <w:rsid w:val="00A6785F"/>
    <w:rsid w:val="00A82091"/>
    <w:rsid w:val="00A86D0C"/>
    <w:rsid w:val="00A92625"/>
    <w:rsid w:val="00A93EAD"/>
    <w:rsid w:val="00AA10DC"/>
    <w:rsid w:val="00AA31B5"/>
    <w:rsid w:val="00AA5F10"/>
    <w:rsid w:val="00AB3542"/>
    <w:rsid w:val="00AB79F1"/>
    <w:rsid w:val="00AC27AF"/>
    <w:rsid w:val="00AC4EE7"/>
    <w:rsid w:val="00AC5C90"/>
    <w:rsid w:val="00AD21AC"/>
    <w:rsid w:val="00AD2955"/>
    <w:rsid w:val="00AD6BA8"/>
    <w:rsid w:val="00AE0A5F"/>
    <w:rsid w:val="00AE0FB2"/>
    <w:rsid w:val="00AE0FDA"/>
    <w:rsid w:val="00AE4BEB"/>
    <w:rsid w:val="00AE56DC"/>
    <w:rsid w:val="00AE6D2C"/>
    <w:rsid w:val="00AF33E1"/>
    <w:rsid w:val="00AF57E5"/>
    <w:rsid w:val="00AF5946"/>
    <w:rsid w:val="00B004EF"/>
    <w:rsid w:val="00B00573"/>
    <w:rsid w:val="00B00F2D"/>
    <w:rsid w:val="00B139AE"/>
    <w:rsid w:val="00B1430C"/>
    <w:rsid w:val="00B1652C"/>
    <w:rsid w:val="00B169AF"/>
    <w:rsid w:val="00B222BF"/>
    <w:rsid w:val="00B2325D"/>
    <w:rsid w:val="00B304ED"/>
    <w:rsid w:val="00B30F30"/>
    <w:rsid w:val="00B35887"/>
    <w:rsid w:val="00B40F7C"/>
    <w:rsid w:val="00B458D5"/>
    <w:rsid w:val="00B4621B"/>
    <w:rsid w:val="00B5137B"/>
    <w:rsid w:val="00B529B3"/>
    <w:rsid w:val="00B5341E"/>
    <w:rsid w:val="00B5388F"/>
    <w:rsid w:val="00B55EF3"/>
    <w:rsid w:val="00B5708D"/>
    <w:rsid w:val="00B614BE"/>
    <w:rsid w:val="00B64837"/>
    <w:rsid w:val="00B64930"/>
    <w:rsid w:val="00B708E4"/>
    <w:rsid w:val="00B71DAC"/>
    <w:rsid w:val="00B80966"/>
    <w:rsid w:val="00B82ED1"/>
    <w:rsid w:val="00B83A7D"/>
    <w:rsid w:val="00B83BEE"/>
    <w:rsid w:val="00B84205"/>
    <w:rsid w:val="00B9123B"/>
    <w:rsid w:val="00B93E18"/>
    <w:rsid w:val="00BA05C4"/>
    <w:rsid w:val="00BA5248"/>
    <w:rsid w:val="00BA59F9"/>
    <w:rsid w:val="00BA6C91"/>
    <w:rsid w:val="00BA6D61"/>
    <w:rsid w:val="00BB1BEE"/>
    <w:rsid w:val="00BB30AD"/>
    <w:rsid w:val="00BB31C5"/>
    <w:rsid w:val="00BC01B7"/>
    <w:rsid w:val="00BC0C5E"/>
    <w:rsid w:val="00BC4C80"/>
    <w:rsid w:val="00BC770D"/>
    <w:rsid w:val="00BD2743"/>
    <w:rsid w:val="00BE3203"/>
    <w:rsid w:val="00BE7EC2"/>
    <w:rsid w:val="00BF06FB"/>
    <w:rsid w:val="00BF4770"/>
    <w:rsid w:val="00BF6903"/>
    <w:rsid w:val="00BF6983"/>
    <w:rsid w:val="00BF7BC7"/>
    <w:rsid w:val="00C01773"/>
    <w:rsid w:val="00C019E0"/>
    <w:rsid w:val="00C052EA"/>
    <w:rsid w:val="00C10105"/>
    <w:rsid w:val="00C10D60"/>
    <w:rsid w:val="00C1130D"/>
    <w:rsid w:val="00C117D7"/>
    <w:rsid w:val="00C14DE5"/>
    <w:rsid w:val="00C176B2"/>
    <w:rsid w:val="00C20A34"/>
    <w:rsid w:val="00C213DE"/>
    <w:rsid w:val="00C22D07"/>
    <w:rsid w:val="00C23B03"/>
    <w:rsid w:val="00C2485D"/>
    <w:rsid w:val="00C24AA6"/>
    <w:rsid w:val="00C24DD2"/>
    <w:rsid w:val="00C362FD"/>
    <w:rsid w:val="00C37C17"/>
    <w:rsid w:val="00C400B3"/>
    <w:rsid w:val="00C41A02"/>
    <w:rsid w:val="00C45D00"/>
    <w:rsid w:val="00C475E3"/>
    <w:rsid w:val="00C5367A"/>
    <w:rsid w:val="00C54681"/>
    <w:rsid w:val="00C55BDE"/>
    <w:rsid w:val="00C560BE"/>
    <w:rsid w:val="00C6273A"/>
    <w:rsid w:val="00C62EAD"/>
    <w:rsid w:val="00C6355B"/>
    <w:rsid w:val="00C6741B"/>
    <w:rsid w:val="00C73A2A"/>
    <w:rsid w:val="00C74578"/>
    <w:rsid w:val="00C753C5"/>
    <w:rsid w:val="00C75ABC"/>
    <w:rsid w:val="00C81C93"/>
    <w:rsid w:val="00C821DB"/>
    <w:rsid w:val="00C825EB"/>
    <w:rsid w:val="00C82701"/>
    <w:rsid w:val="00C8520E"/>
    <w:rsid w:val="00C86C80"/>
    <w:rsid w:val="00C87D7C"/>
    <w:rsid w:val="00C91009"/>
    <w:rsid w:val="00CA15CB"/>
    <w:rsid w:val="00CA25AE"/>
    <w:rsid w:val="00CA67D5"/>
    <w:rsid w:val="00CA7F2C"/>
    <w:rsid w:val="00CB37BF"/>
    <w:rsid w:val="00CB5CC1"/>
    <w:rsid w:val="00CB708C"/>
    <w:rsid w:val="00CC2035"/>
    <w:rsid w:val="00CC3B7B"/>
    <w:rsid w:val="00CC483A"/>
    <w:rsid w:val="00CC59FA"/>
    <w:rsid w:val="00CD14B4"/>
    <w:rsid w:val="00CE627E"/>
    <w:rsid w:val="00CF21EA"/>
    <w:rsid w:val="00D00ACE"/>
    <w:rsid w:val="00D02DB7"/>
    <w:rsid w:val="00D039E5"/>
    <w:rsid w:val="00D07E57"/>
    <w:rsid w:val="00D10289"/>
    <w:rsid w:val="00D104A4"/>
    <w:rsid w:val="00D12E4B"/>
    <w:rsid w:val="00D15714"/>
    <w:rsid w:val="00D16D1E"/>
    <w:rsid w:val="00D21D70"/>
    <w:rsid w:val="00D21DF5"/>
    <w:rsid w:val="00D22122"/>
    <w:rsid w:val="00D2283B"/>
    <w:rsid w:val="00D23E69"/>
    <w:rsid w:val="00D263BA"/>
    <w:rsid w:val="00D265E9"/>
    <w:rsid w:val="00D278C3"/>
    <w:rsid w:val="00D335F6"/>
    <w:rsid w:val="00D33A9A"/>
    <w:rsid w:val="00D36B8E"/>
    <w:rsid w:val="00D41BF7"/>
    <w:rsid w:val="00D42258"/>
    <w:rsid w:val="00D535B3"/>
    <w:rsid w:val="00D55A9B"/>
    <w:rsid w:val="00D56767"/>
    <w:rsid w:val="00D635EF"/>
    <w:rsid w:val="00D64418"/>
    <w:rsid w:val="00D6768B"/>
    <w:rsid w:val="00D70CFC"/>
    <w:rsid w:val="00D715E9"/>
    <w:rsid w:val="00D72211"/>
    <w:rsid w:val="00D778BA"/>
    <w:rsid w:val="00D77CC6"/>
    <w:rsid w:val="00D8371C"/>
    <w:rsid w:val="00D850E2"/>
    <w:rsid w:val="00D86451"/>
    <w:rsid w:val="00D870FE"/>
    <w:rsid w:val="00D87C66"/>
    <w:rsid w:val="00D903AE"/>
    <w:rsid w:val="00D94B34"/>
    <w:rsid w:val="00D950BD"/>
    <w:rsid w:val="00DA17C1"/>
    <w:rsid w:val="00DA4487"/>
    <w:rsid w:val="00DA457F"/>
    <w:rsid w:val="00DB0A87"/>
    <w:rsid w:val="00DB10FA"/>
    <w:rsid w:val="00DB4CAA"/>
    <w:rsid w:val="00DD20E3"/>
    <w:rsid w:val="00DD396F"/>
    <w:rsid w:val="00DD3F8B"/>
    <w:rsid w:val="00DD548B"/>
    <w:rsid w:val="00DD5C01"/>
    <w:rsid w:val="00DE4057"/>
    <w:rsid w:val="00DE6AE4"/>
    <w:rsid w:val="00DE7219"/>
    <w:rsid w:val="00DF1357"/>
    <w:rsid w:val="00DF2630"/>
    <w:rsid w:val="00DF414F"/>
    <w:rsid w:val="00DF5AE2"/>
    <w:rsid w:val="00E04BDC"/>
    <w:rsid w:val="00E065CC"/>
    <w:rsid w:val="00E0691B"/>
    <w:rsid w:val="00E07B15"/>
    <w:rsid w:val="00E07E83"/>
    <w:rsid w:val="00E111DC"/>
    <w:rsid w:val="00E115CC"/>
    <w:rsid w:val="00E21573"/>
    <w:rsid w:val="00E21A9C"/>
    <w:rsid w:val="00E22F2A"/>
    <w:rsid w:val="00E25249"/>
    <w:rsid w:val="00E255C1"/>
    <w:rsid w:val="00E25FAF"/>
    <w:rsid w:val="00E27922"/>
    <w:rsid w:val="00E27B7A"/>
    <w:rsid w:val="00E31589"/>
    <w:rsid w:val="00E42FC9"/>
    <w:rsid w:val="00E45CE9"/>
    <w:rsid w:val="00E507E6"/>
    <w:rsid w:val="00E5343B"/>
    <w:rsid w:val="00E53E20"/>
    <w:rsid w:val="00E63473"/>
    <w:rsid w:val="00E634BB"/>
    <w:rsid w:val="00E63F1C"/>
    <w:rsid w:val="00E65BD1"/>
    <w:rsid w:val="00E6748E"/>
    <w:rsid w:val="00E70AE3"/>
    <w:rsid w:val="00E723F3"/>
    <w:rsid w:val="00E7364A"/>
    <w:rsid w:val="00E74483"/>
    <w:rsid w:val="00E74C91"/>
    <w:rsid w:val="00E812A2"/>
    <w:rsid w:val="00E826E1"/>
    <w:rsid w:val="00E838DE"/>
    <w:rsid w:val="00E84108"/>
    <w:rsid w:val="00EA07F0"/>
    <w:rsid w:val="00EA1591"/>
    <w:rsid w:val="00EA4DCB"/>
    <w:rsid w:val="00EA522E"/>
    <w:rsid w:val="00EA5927"/>
    <w:rsid w:val="00EA5CBD"/>
    <w:rsid w:val="00EB0F34"/>
    <w:rsid w:val="00EB3FB9"/>
    <w:rsid w:val="00EB4CEC"/>
    <w:rsid w:val="00EB6BA5"/>
    <w:rsid w:val="00EB746F"/>
    <w:rsid w:val="00EC510E"/>
    <w:rsid w:val="00EC7904"/>
    <w:rsid w:val="00ED000A"/>
    <w:rsid w:val="00ED0258"/>
    <w:rsid w:val="00ED039A"/>
    <w:rsid w:val="00ED20F0"/>
    <w:rsid w:val="00ED35BD"/>
    <w:rsid w:val="00ED50E5"/>
    <w:rsid w:val="00ED7BDE"/>
    <w:rsid w:val="00EE04F7"/>
    <w:rsid w:val="00EE1D41"/>
    <w:rsid w:val="00EE3070"/>
    <w:rsid w:val="00EE33E8"/>
    <w:rsid w:val="00EF1C24"/>
    <w:rsid w:val="00EF4B20"/>
    <w:rsid w:val="00EF72B1"/>
    <w:rsid w:val="00EF74BD"/>
    <w:rsid w:val="00F05EE3"/>
    <w:rsid w:val="00F1574E"/>
    <w:rsid w:val="00F20B01"/>
    <w:rsid w:val="00F3039A"/>
    <w:rsid w:val="00F32274"/>
    <w:rsid w:val="00F335AB"/>
    <w:rsid w:val="00F335B6"/>
    <w:rsid w:val="00F347FA"/>
    <w:rsid w:val="00F40681"/>
    <w:rsid w:val="00F40EBA"/>
    <w:rsid w:val="00F43EAA"/>
    <w:rsid w:val="00F46423"/>
    <w:rsid w:val="00F46569"/>
    <w:rsid w:val="00F46D25"/>
    <w:rsid w:val="00F6099F"/>
    <w:rsid w:val="00F64256"/>
    <w:rsid w:val="00F6503E"/>
    <w:rsid w:val="00F66418"/>
    <w:rsid w:val="00F67091"/>
    <w:rsid w:val="00F76F33"/>
    <w:rsid w:val="00F81B6D"/>
    <w:rsid w:val="00F843AB"/>
    <w:rsid w:val="00F9180F"/>
    <w:rsid w:val="00F948FA"/>
    <w:rsid w:val="00F96F8B"/>
    <w:rsid w:val="00FA2092"/>
    <w:rsid w:val="00FB0439"/>
    <w:rsid w:val="00FB317D"/>
    <w:rsid w:val="00FB343A"/>
    <w:rsid w:val="00FB3AFF"/>
    <w:rsid w:val="00FB631A"/>
    <w:rsid w:val="00FC133D"/>
    <w:rsid w:val="00FC1E35"/>
    <w:rsid w:val="00FC294C"/>
    <w:rsid w:val="00FC389D"/>
    <w:rsid w:val="00FC4322"/>
    <w:rsid w:val="00FD3A3A"/>
    <w:rsid w:val="00FD441A"/>
    <w:rsid w:val="00FF2F51"/>
    <w:rsid w:val="011CE8ED"/>
    <w:rsid w:val="05F8F4EE"/>
    <w:rsid w:val="061AFB1B"/>
    <w:rsid w:val="06D95C5B"/>
    <w:rsid w:val="09E12721"/>
    <w:rsid w:val="0BBE59AA"/>
    <w:rsid w:val="0BCF9481"/>
    <w:rsid w:val="0C625B42"/>
    <w:rsid w:val="0CBBC09D"/>
    <w:rsid w:val="0DBAC993"/>
    <w:rsid w:val="0E0A24FF"/>
    <w:rsid w:val="0F8D0F00"/>
    <w:rsid w:val="0F940C99"/>
    <w:rsid w:val="115E5026"/>
    <w:rsid w:val="11745048"/>
    <w:rsid w:val="129AF64F"/>
    <w:rsid w:val="12AF36DF"/>
    <w:rsid w:val="12C03B3E"/>
    <w:rsid w:val="13320180"/>
    <w:rsid w:val="13DF100E"/>
    <w:rsid w:val="14C0ED28"/>
    <w:rsid w:val="14CDD1E1"/>
    <w:rsid w:val="157670DB"/>
    <w:rsid w:val="16A8B31C"/>
    <w:rsid w:val="179B9D8E"/>
    <w:rsid w:val="19B3501B"/>
    <w:rsid w:val="19CB8712"/>
    <w:rsid w:val="1A10F6D7"/>
    <w:rsid w:val="1A817E41"/>
    <w:rsid w:val="1B819BE7"/>
    <w:rsid w:val="1BBD2471"/>
    <w:rsid w:val="1DADACE6"/>
    <w:rsid w:val="1E4578EA"/>
    <w:rsid w:val="1EE71F85"/>
    <w:rsid w:val="1F5F2C22"/>
    <w:rsid w:val="1F978B0E"/>
    <w:rsid w:val="20E814A5"/>
    <w:rsid w:val="253E5E48"/>
    <w:rsid w:val="254E3A75"/>
    <w:rsid w:val="27C2A220"/>
    <w:rsid w:val="28274C25"/>
    <w:rsid w:val="2907D973"/>
    <w:rsid w:val="2A4ED0DD"/>
    <w:rsid w:val="2B98043F"/>
    <w:rsid w:val="2C5216CD"/>
    <w:rsid w:val="2E6728BB"/>
    <w:rsid w:val="2E76B0B4"/>
    <w:rsid w:val="2E920420"/>
    <w:rsid w:val="2EE835E6"/>
    <w:rsid w:val="2F26ABA8"/>
    <w:rsid w:val="2FC4C0C3"/>
    <w:rsid w:val="2FF3F998"/>
    <w:rsid w:val="30128115"/>
    <w:rsid w:val="302DD481"/>
    <w:rsid w:val="319C469F"/>
    <w:rsid w:val="3513F837"/>
    <w:rsid w:val="36262FD0"/>
    <w:rsid w:val="367896C1"/>
    <w:rsid w:val="36C1E3EF"/>
    <w:rsid w:val="3917D61B"/>
    <w:rsid w:val="3B58B79A"/>
    <w:rsid w:val="3BC91874"/>
    <w:rsid w:val="3C4D7EA3"/>
    <w:rsid w:val="3C56F154"/>
    <w:rsid w:val="3C8A1B6E"/>
    <w:rsid w:val="3CF8B5E0"/>
    <w:rsid w:val="3D2F6D42"/>
    <w:rsid w:val="3DE59F8C"/>
    <w:rsid w:val="3E697367"/>
    <w:rsid w:val="3E94C204"/>
    <w:rsid w:val="411C67D2"/>
    <w:rsid w:val="4184C897"/>
    <w:rsid w:val="42B83833"/>
    <w:rsid w:val="431AB3F2"/>
    <w:rsid w:val="43223965"/>
    <w:rsid w:val="436DE927"/>
    <w:rsid w:val="45F20404"/>
    <w:rsid w:val="46DB728E"/>
    <w:rsid w:val="47656178"/>
    <w:rsid w:val="47C95A7F"/>
    <w:rsid w:val="488C1399"/>
    <w:rsid w:val="4B1D0948"/>
    <w:rsid w:val="4BFB589B"/>
    <w:rsid w:val="4C18F49A"/>
    <w:rsid w:val="4DE3ED8C"/>
    <w:rsid w:val="4F913793"/>
    <w:rsid w:val="4F939E69"/>
    <w:rsid w:val="4F9BA96B"/>
    <w:rsid w:val="50099771"/>
    <w:rsid w:val="55EEFF71"/>
    <w:rsid w:val="574BC539"/>
    <w:rsid w:val="576F7156"/>
    <w:rsid w:val="581E0931"/>
    <w:rsid w:val="582AE8BE"/>
    <w:rsid w:val="5885A4A2"/>
    <w:rsid w:val="5890FC8C"/>
    <w:rsid w:val="592E8DB9"/>
    <w:rsid w:val="5B3360EF"/>
    <w:rsid w:val="5C5EDACC"/>
    <w:rsid w:val="5E01FEDC"/>
    <w:rsid w:val="5E6808E4"/>
    <w:rsid w:val="5E8DBD28"/>
    <w:rsid w:val="5F1700CE"/>
    <w:rsid w:val="5FF10BAB"/>
    <w:rsid w:val="602E23AB"/>
    <w:rsid w:val="606450B2"/>
    <w:rsid w:val="606F5B85"/>
    <w:rsid w:val="60B0285D"/>
    <w:rsid w:val="61F66515"/>
    <w:rsid w:val="634825C7"/>
    <w:rsid w:val="638C1A01"/>
    <w:rsid w:val="640E52C5"/>
    <w:rsid w:val="645B8636"/>
    <w:rsid w:val="645D93B9"/>
    <w:rsid w:val="6642DA7F"/>
    <w:rsid w:val="664AB1A2"/>
    <w:rsid w:val="66539255"/>
    <w:rsid w:val="66F0AC14"/>
    <w:rsid w:val="696A38C9"/>
    <w:rsid w:val="6A250FF9"/>
    <w:rsid w:val="6A9D8A77"/>
    <w:rsid w:val="6BD40417"/>
    <w:rsid w:val="6CEE0BEE"/>
    <w:rsid w:val="6DE03A4F"/>
    <w:rsid w:val="6EEFF3DA"/>
    <w:rsid w:val="6F6BA219"/>
    <w:rsid w:val="6F9C2379"/>
    <w:rsid w:val="710E281E"/>
    <w:rsid w:val="7274C999"/>
    <w:rsid w:val="728A07EF"/>
    <w:rsid w:val="728ADE24"/>
    <w:rsid w:val="7317F6F3"/>
    <w:rsid w:val="7366F85B"/>
    <w:rsid w:val="73B47B57"/>
    <w:rsid w:val="7411C750"/>
    <w:rsid w:val="760B64FD"/>
    <w:rsid w:val="77250088"/>
    <w:rsid w:val="776D0581"/>
    <w:rsid w:val="78999F82"/>
    <w:rsid w:val="78A3B71C"/>
    <w:rsid w:val="79476F67"/>
    <w:rsid w:val="7A356FE3"/>
    <w:rsid w:val="7AB472EC"/>
    <w:rsid w:val="7C4C52A0"/>
    <w:rsid w:val="7C758B42"/>
    <w:rsid w:val="7D6D10A5"/>
    <w:rsid w:val="7D8451A0"/>
    <w:rsid w:val="7EEFB8A9"/>
    <w:rsid w:val="7F87E40F"/>
    <w:rsid w:val="7FB6B0E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A9AA5A"/>
  <w15:chartTrackingRefBased/>
  <w15:docId w15:val="{6E758DEB-1521-476B-87FB-96ED9E002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D7C"/>
    <w:pPr>
      <w:spacing w:after="0" w:line="360" w:lineRule="auto"/>
    </w:pPr>
  </w:style>
  <w:style w:type="paragraph" w:styleId="Heading1">
    <w:name w:val="heading 1"/>
    <w:basedOn w:val="Normal"/>
    <w:next w:val="Normal"/>
    <w:link w:val="Heading1Char"/>
    <w:uiPriority w:val="9"/>
    <w:qFormat/>
    <w:rsid w:val="00ED039A"/>
    <w:pPr>
      <w:keepNext/>
      <w:keepLines/>
      <w:spacing w:before="240"/>
      <w:outlineLvl w:val="0"/>
    </w:pPr>
    <w:rPr>
      <w:rFonts w:eastAsiaTheme="majorEastAsia" w:cstheme="majorBidi"/>
      <w:b/>
      <w:color w:val="000000" w:themeColor="text1"/>
      <w:sz w:val="28"/>
      <w:szCs w:val="32"/>
    </w:rPr>
  </w:style>
  <w:style w:type="paragraph" w:styleId="Heading2">
    <w:name w:val="heading 2"/>
    <w:basedOn w:val="Normal"/>
    <w:next w:val="Normal"/>
    <w:link w:val="Heading2Char"/>
    <w:uiPriority w:val="9"/>
    <w:qFormat/>
    <w:rsid w:val="00ED039A"/>
    <w:pPr>
      <w:outlineLvl w:val="1"/>
    </w:pPr>
    <w:rPr>
      <w:rFonts w:eastAsia="Times New Roman" w:cs="Times New Roman"/>
      <w:b/>
      <w:bCs/>
      <w:sz w:val="24"/>
      <w:szCs w:val="36"/>
      <w:lang w:eastAsia="en-GB"/>
    </w:rPr>
  </w:style>
  <w:style w:type="paragraph" w:styleId="Heading3">
    <w:name w:val="heading 3"/>
    <w:basedOn w:val="Normal"/>
    <w:next w:val="Normal"/>
    <w:link w:val="Heading3Char"/>
    <w:uiPriority w:val="9"/>
    <w:unhideWhenUsed/>
    <w:qFormat/>
    <w:rsid w:val="00ED039A"/>
    <w:pPr>
      <w:keepNext/>
      <w:keepLines/>
      <w:outlineLvl w:val="2"/>
    </w:pPr>
    <w:rPr>
      <w:rFonts w:eastAsiaTheme="majorEastAsia" w:cstheme="majorBidi"/>
      <w:b/>
      <w:szCs w:val="24"/>
    </w:rPr>
  </w:style>
  <w:style w:type="paragraph" w:styleId="Heading4">
    <w:name w:val="heading 4"/>
    <w:basedOn w:val="Normal"/>
    <w:next w:val="Normal"/>
    <w:link w:val="Heading4Char"/>
    <w:uiPriority w:val="9"/>
    <w:unhideWhenUsed/>
    <w:qFormat/>
    <w:rsid w:val="00ED039A"/>
    <w:pPr>
      <w:keepNext/>
      <w:keepLines/>
      <w:spacing w:before="40"/>
      <w:outlineLvl w:val="3"/>
    </w:pPr>
    <w:rPr>
      <w:rFonts w:eastAsiaTheme="majorEastAsia" w:cstheme="majorBidi"/>
      <w:b/>
      <w:i/>
      <w:iCs/>
      <w:u w:val="single"/>
    </w:rPr>
  </w:style>
  <w:style w:type="paragraph" w:styleId="Heading5">
    <w:name w:val="heading 5"/>
    <w:basedOn w:val="Normal"/>
    <w:next w:val="Normal"/>
    <w:link w:val="Heading5Char"/>
    <w:uiPriority w:val="9"/>
    <w:unhideWhenUsed/>
    <w:qFormat/>
    <w:rsid w:val="00943AF1"/>
    <w:pPr>
      <w:keepNext/>
      <w:keepLines/>
      <w:spacing w:before="40"/>
      <w:outlineLvl w:val="4"/>
    </w:pPr>
    <w:rPr>
      <w:rFonts w:asciiTheme="majorHAnsi" w:eastAsiaTheme="majorEastAsia" w:hAnsiTheme="majorHAnsi" w:cstheme="majorBidi"/>
    </w:rPr>
  </w:style>
  <w:style w:type="paragraph" w:styleId="Heading6">
    <w:name w:val="heading 6"/>
    <w:basedOn w:val="Normal"/>
    <w:next w:val="Normal"/>
    <w:link w:val="Heading6Char"/>
    <w:uiPriority w:val="9"/>
    <w:qFormat/>
    <w:rsid w:val="00276EBA"/>
    <w:pPr>
      <w:keepNext/>
      <w:widowControl w:val="0"/>
      <w:spacing w:line="240" w:lineRule="auto"/>
      <w:jc w:val="center"/>
      <w:outlineLvl w:val="5"/>
    </w:pPr>
    <w:rPr>
      <w:rFonts w:ascii="Arial" w:eastAsia="Arial Unicode MS" w:hAnsi="Arial" w:cs="Arial Unicode MS"/>
      <w:sz w:val="24"/>
      <w:szCs w:val="24"/>
    </w:rPr>
  </w:style>
  <w:style w:type="paragraph" w:styleId="Heading7">
    <w:name w:val="heading 7"/>
    <w:aliases w:val="Heading 6_"/>
    <w:basedOn w:val="Normal"/>
    <w:next w:val="Normal"/>
    <w:link w:val="Heading7Char"/>
    <w:uiPriority w:val="9"/>
    <w:unhideWhenUsed/>
    <w:qFormat/>
    <w:rsid w:val="00551FAD"/>
    <w:pPr>
      <w:keepNext/>
      <w:keepLines/>
      <w:spacing w:before="40"/>
      <w:outlineLvl w:val="6"/>
    </w:pPr>
    <w:rPr>
      <w:rFonts w:asciiTheme="majorHAnsi" w:eastAsiaTheme="majorEastAsia" w:hAnsiTheme="majorHAnsi" w:cstheme="majorBidi"/>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D039A"/>
    <w:rPr>
      <w:rFonts w:eastAsiaTheme="majorEastAsia" w:cstheme="majorBidi"/>
      <w:b/>
      <w:color w:val="000000" w:themeColor="text1"/>
      <w:sz w:val="28"/>
      <w:szCs w:val="32"/>
    </w:rPr>
  </w:style>
  <w:style w:type="character" w:customStyle="1" w:styleId="Heading2Char">
    <w:name w:val="Heading 2 Char"/>
    <w:basedOn w:val="DefaultParagraphFont"/>
    <w:link w:val="Heading2"/>
    <w:uiPriority w:val="9"/>
    <w:rsid w:val="00ED039A"/>
    <w:rPr>
      <w:rFonts w:eastAsia="Times New Roman" w:cs="Times New Roman"/>
      <w:b/>
      <w:bCs/>
      <w:sz w:val="24"/>
      <w:szCs w:val="36"/>
      <w:lang w:eastAsia="en-GB"/>
    </w:rPr>
  </w:style>
  <w:style w:type="character" w:customStyle="1" w:styleId="Heading3Char">
    <w:name w:val="Heading 3 Char"/>
    <w:basedOn w:val="DefaultParagraphFont"/>
    <w:link w:val="Heading3"/>
    <w:uiPriority w:val="9"/>
    <w:rsid w:val="00ED039A"/>
    <w:rPr>
      <w:rFonts w:eastAsiaTheme="majorEastAsia" w:cstheme="majorBidi"/>
      <w:b/>
      <w:szCs w:val="24"/>
    </w:rPr>
  </w:style>
  <w:style w:type="character" w:customStyle="1" w:styleId="Heading4Char">
    <w:name w:val="Heading 4 Char"/>
    <w:basedOn w:val="DefaultParagraphFont"/>
    <w:link w:val="Heading4"/>
    <w:uiPriority w:val="9"/>
    <w:rsid w:val="00ED039A"/>
    <w:rPr>
      <w:rFonts w:eastAsiaTheme="majorEastAsia" w:cstheme="majorBidi"/>
      <w:b/>
      <w:i/>
      <w:iCs/>
      <w:u w:val="single"/>
    </w:rPr>
  </w:style>
  <w:style w:type="paragraph" w:styleId="NormalWeb">
    <w:name w:val="Normal (Web)"/>
    <w:basedOn w:val="Normal"/>
    <w:uiPriority w:val="99"/>
    <w:unhideWhenUsed/>
    <w:rsid w:val="00ED039A"/>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CommentReference">
    <w:name w:val="annotation reference"/>
    <w:basedOn w:val="DefaultParagraphFont"/>
    <w:uiPriority w:val="99"/>
    <w:semiHidden/>
    <w:unhideWhenUsed/>
    <w:rsid w:val="00ED039A"/>
    <w:rPr>
      <w:sz w:val="16"/>
      <w:szCs w:val="16"/>
    </w:rPr>
  </w:style>
  <w:style w:type="paragraph" w:styleId="CommentText">
    <w:name w:val="annotation text"/>
    <w:basedOn w:val="Normal"/>
    <w:link w:val="CommentTextChar"/>
    <w:uiPriority w:val="99"/>
    <w:unhideWhenUsed/>
    <w:rsid w:val="00ED039A"/>
    <w:pPr>
      <w:spacing w:line="240" w:lineRule="auto"/>
    </w:pPr>
    <w:rPr>
      <w:sz w:val="20"/>
      <w:szCs w:val="20"/>
    </w:rPr>
  </w:style>
  <w:style w:type="character" w:customStyle="1" w:styleId="CommentTextChar">
    <w:name w:val="Comment Text Char"/>
    <w:basedOn w:val="DefaultParagraphFont"/>
    <w:link w:val="CommentText"/>
    <w:uiPriority w:val="99"/>
    <w:rsid w:val="00ED039A"/>
    <w:rPr>
      <w:sz w:val="20"/>
      <w:szCs w:val="20"/>
    </w:rPr>
  </w:style>
  <w:style w:type="paragraph" w:styleId="ListParagraph">
    <w:name w:val="List Paragraph"/>
    <w:basedOn w:val="Normal"/>
    <w:uiPriority w:val="34"/>
    <w:qFormat/>
    <w:rsid w:val="00ED039A"/>
    <w:pPr>
      <w:ind w:left="720"/>
      <w:contextualSpacing/>
    </w:pPr>
  </w:style>
  <w:style w:type="paragraph" w:customStyle="1" w:styleId="Default">
    <w:name w:val="Default"/>
    <w:rsid w:val="00ED039A"/>
    <w:pPr>
      <w:autoSpaceDE w:val="0"/>
      <w:autoSpaceDN w:val="0"/>
      <w:adjustRightInd w:val="0"/>
      <w:spacing w:after="0" w:line="240" w:lineRule="auto"/>
    </w:pPr>
    <w:rPr>
      <w:rFonts w:ascii="Calibri" w:eastAsia="Times New Roman" w:hAnsi="Calibri" w:cs="Calibri"/>
      <w:color w:val="000000"/>
      <w:sz w:val="24"/>
      <w:szCs w:val="24"/>
      <w:lang w:eastAsia="en-GB"/>
    </w:rPr>
  </w:style>
  <w:style w:type="paragraph" w:styleId="BalloonText">
    <w:name w:val="Balloon Text"/>
    <w:basedOn w:val="Normal"/>
    <w:link w:val="BalloonTextChar"/>
    <w:uiPriority w:val="99"/>
    <w:semiHidden/>
    <w:unhideWhenUsed/>
    <w:rsid w:val="00ED039A"/>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D039A"/>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BF7BC7"/>
    <w:rPr>
      <w:b/>
      <w:bCs/>
    </w:rPr>
  </w:style>
  <w:style w:type="character" w:customStyle="1" w:styleId="CommentSubjectChar">
    <w:name w:val="Comment Subject Char"/>
    <w:basedOn w:val="CommentTextChar"/>
    <w:link w:val="CommentSubject"/>
    <w:uiPriority w:val="99"/>
    <w:semiHidden/>
    <w:rsid w:val="00BF7BC7"/>
    <w:rPr>
      <w:b/>
      <w:bCs/>
      <w:sz w:val="20"/>
      <w:szCs w:val="20"/>
    </w:rPr>
  </w:style>
  <w:style w:type="table" w:styleId="TableGrid">
    <w:name w:val="Table Grid"/>
    <w:basedOn w:val="TableNormal"/>
    <w:uiPriority w:val="39"/>
    <w:rsid w:val="002D0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tocol-Bodytext">
    <w:name w:val="Protocol - Body text"/>
    <w:basedOn w:val="BodyText"/>
    <w:link w:val="Protocol-BodytextChar"/>
    <w:uiPriority w:val="99"/>
    <w:qFormat/>
    <w:rsid w:val="00310234"/>
    <w:pPr>
      <w:spacing w:line="276" w:lineRule="auto"/>
      <w:jc w:val="both"/>
    </w:pPr>
    <w:rPr>
      <w:rFonts w:ascii="Calibri" w:eastAsia="Times New Roman" w:hAnsi="Calibri" w:cs="Tahoma"/>
      <w:bCs/>
      <w:sz w:val="24"/>
      <w:szCs w:val="20"/>
      <w:lang w:eastAsia="en-GB"/>
    </w:rPr>
  </w:style>
  <w:style w:type="character" w:customStyle="1" w:styleId="Protocol-BodytextChar">
    <w:name w:val="Protocol - Body text Char"/>
    <w:link w:val="Protocol-Bodytext"/>
    <w:uiPriority w:val="99"/>
    <w:rsid w:val="00310234"/>
    <w:rPr>
      <w:rFonts w:ascii="Calibri" w:eastAsia="Times New Roman" w:hAnsi="Calibri" w:cs="Tahoma"/>
      <w:bCs/>
      <w:sz w:val="24"/>
      <w:szCs w:val="20"/>
      <w:lang w:eastAsia="en-GB"/>
    </w:rPr>
  </w:style>
  <w:style w:type="paragraph" w:styleId="BodyText">
    <w:name w:val="Body Text"/>
    <w:basedOn w:val="Normal"/>
    <w:link w:val="BodyTextChar"/>
    <w:uiPriority w:val="99"/>
    <w:unhideWhenUsed/>
    <w:rsid w:val="00310234"/>
    <w:pPr>
      <w:spacing w:after="120"/>
    </w:pPr>
  </w:style>
  <w:style w:type="character" w:customStyle="1" w:styleId="BodyTextChar">
    <w:name w:val="Body Text Char"/>
    <w:basedOn w:val="DefaultParagraphFont"/>
    <w:link w:val="BodyText"/>
    <w:uiPriority w:val="99"/>
    <w:rsid w:val="00310234"/>
  </w:style>
  <w:style w:type="character" w:styleId="Hyperlink">
    <w:name w:val="Hyperlink"/>
    <w:basedOn w:val="DefaultParagraphFont"/>
    <w:uiPriority w:val="99"/>
    <w:unhideWhenUsed/>
    <w:rsid w:val="00687AFB"/>
    <w:rPr>
      <w:color w:val="0000FF"/>
      <w:u w:val="single"/>
    </w:rPr>
  </w:style>
  <w:style w:type="character" w:customStyle="1" w:styleId="ref-journal">
    <w:name w:val="ref-journal"/>
    <w:basedOn w:val="DefaultParagraphFont"/>
    <w:rsid w:val="00687AFB"/>
  </w:style>
  <w:style w:type="character" w:customStyle="1" w:styleId="ref-vol">
    <w:name w:val="ref-vol"/>
    <w:basedOn w:val="DefaultParagraphFont"/>
    <w:rsid w:val="00687AFB"/>
  </w:style>
  <w:style w:type="character" w:styleId="Emphasis">
    <w:name w:val="Emphasis"/>
    <w:basedOn w:val="DefaultParagraphFont"/>
    <w:uiPriority w:val="20"/>
    <w:qFormat/>
    <w:rsid w:val="00687AFB"/>
    <w:rPr>
      <w:i/>
      <w:iCs/>
    </w:rPr>
  </w:style>
  <w:style w:type="character" w:customStyle="1" w:styleId="ref-title">
    <w:name w:val="ref-title"/>
    <w:basedOn w:val="DefaultParagraphFont"/>
    <w:rsid w:val="009870C2"/>
  </w:style>
  <w:style w:type="character" w:customStyle="1" w:styleId="normaltextrun">
    <w:name w:val="normaltextrun"/>
    <w:basedOn w:val="DefaultParagraphFont"/>
    <w:rsid w:val="00C73A2A"/>
  </w:style>
  <w:style w:type="character" w:customStyle="1" w:styleId="complextitleprimary">
    <w:name w:val="complextitle_primary"/>
    <w:basedOn w:val="DefaultParagraphFont"/>
    <w:rsid w:val="00C73A2A"/>
  </w:style>
  <w:style w:type="paragraph" w:styleId="TOCHeading">
    <w:name w:val="TOC Heading"/>
    <w:basedOn w:val="Heading1"/>
    <w:next w:val="Normal"/>
    <w:uiPriority w:val="39"/>
    <w:unhideWhenUsed/>
    <w:qFormat/>
    <w:rsid w:val="00902D0E"/>
    <w:pPr>
      <w:spacing w:line="259" w:lineRule="auto"/>
      <w:outlineLvl w:val="9"/>
    </w:pPr>
    <w:rPr>
      <w:rFonts w:asciiTheme="majorHAnsi" w:hAnsiTheme="majorHAnsi"/>
      <w:b w:val="0"/>
      <w:color w:val="2E74B5" w:themeColor="accent1" w:themeShade="BF"/>
      <w:sz w:val="32"/>
      <w:lang w:val="en-US"/>
    </w:rPr>
  </w:style>
  <w:style w:type="paragraph" w:styleId="TOC1">
    <w:name w:val="toc 1"/>
    <w:basedOn w:val="Normal"/>
    <w:next w:val="Normal"/>
    <w:autoRedefine/>
    <w:uiPriority w:val="39"/>
    <w:unhideWhenUsed/>
    <w:rsid w:val="00902D0E"/>
    <w:pPr>
      <w:spacing w:after="100"/>
    </w:pPr>
  </w:style>
  <w:style w:type="paragraph" w:styleId="TOC2">
    <w:name w:val="toc 2"/>
    <w:basedOn w:val="Normal"/>
    <w:next w:val="Normal"/>
    <w:autoRedefine/>
    <w:uiPriority w:val="39"/>
    <w:unhideWhenUsed/>
    <w:rsid w:val="00902D0E"/>
    <w:pPr>
      <w:spacing w:after="100"/>
      <w:ind w:left="220"/>
    </w:pPr>
  </w:style>
  <w:style w:type="paragraph" w:styleId="TOC3">
    <w:name w:val="toc 3"/>
    <w:basedOn w:val="Normal"/>
    <w:next w:val="Normal"/>
    <w:autoRedefine/>
    <w:uiPriority w:val="39"/>
    <w:unhideWhenUsed/>
    <w:rsid w:val="00902D0E"/>
    <w:pPr>
      <w:spacing w:after="100"/>
      <w:ind w:left="440"/>
    </w:pPr>
  </w:style>
  <w:style w:type="character" w:customStyle="1" w:styleId="Heading5Char">
    <w:name w:val="Heading 5 Char"/>
    <w:basedOn w:val="DefaultParagraphFont"/>
    <w:link w:val="Heading5"/>
    <w:uiPriority w:val="9"/>
    <w:rsid w:val="00943AF1"/>
    <w:rPr>
      <w:rFonts w:asciiTheme="majorHAnsi" w:eastAsiaTheme="majorEastAsia" w:hAnsiTheme="majorHAnsi" w:cstheme="majorBidi"/>
    </w:rPr>
  </w:style>
  <w:style w:type="character" w:customStyle="1" w:styleId="Heading7Char">
    <w:name w:val="Heading 7 Char"/>
    <w:aliases w:val="Heading 6_ Char"/>
    <w:basedOn w:val="DefaultParagraphFont"/>
    <w:link w:val="Heading7"/>
    <w:uiPriority w:val="9"/>
    <w:rsid w:val="00551FAD"/>
    <w:rPr>
      <w:rFonts w:asciiTheme="majorHAnsi" w:eastAsiaTheme="majorEastAsia" w:hAnsiTheme="majorHAnsi" w:cstheme="majorBidi"/>
      <w:i/>
      <w:iCs/>
    </w:rPr>
  </w:style>
  <w:style w:type="character" w:customStyle="1" w:styleId="Heading6Char">
    <w:name w:val="Heading 6 Char"/>
    <w:basedOn w:val="DefaultParagraphFont"/>
    <w:link w:val="Heading6"/>
    <w:uiPriority w:val="9"/>
    <w:rsid w:val="00276EBA"/>
    <w:rPr>
      <w:rFonts w:ascii="Arial" w:eastAsia="Arial Unicode MS" w:hAnsi="Arial" w:cs="Arial Unicode MS"/>
      <w:sz w:val="24"/>
      <w:szCs w:val="24"/>
    </w:rPr>
  </w:style>
  <w:style w:type="character" w:styleId="Strong">
    <w:name w:val="Strong"/>
    <w:basedOn w:val="DefaultParagraphFont"/>
    <w:uiPriority w:val="22"/>
    <w:qFormat/>
    <w:rsid w:val="00276EBA"/>
    <w:rPr>
      <w:b/>
      <w:bCs/>
    </w:rPr>
  </w:style>
  <w:style w:type="character" w:customStyle="1" w:styleId="HeaderChar">
    <w:name w:val="Header Char"/>
    <w:basedOn w:val="DefaultParagraphFont"/>
    <w:link w:val="Header"/>
    <w:uiPriority w:val="99"/>
    <w:rsid w:val="00276EBA"/>
  </w:style>
  <w:style w:type="paragraph" w:styleId="Header">
    <w:name w:val="header"/>
    <w:basedOn w:val="Normal"/>
    <w:link w:val="HeaderChar"/>
    <w:uiPriority w:val="99"/>
    <w:unhideWhenUsed/>
    <w:rsid w:val="00276EBA"/>
    <w:pPr>
      <w:tabs>
        <w:tab w:val="center" w:pos="4680"/>
        <w:tab w:val="right" w:pos="9360"/>
      </w:tabs>
      <w:spacing w:line="240" w:lineRule="auto"/>
    </w:pPr>
  </w:style>
  <w:style w:type="character" w:customStyle="1" w:styleId="HeaderChar1">
    <w:name w:val="Header Char1"/>
    <w:basedOn w:val="DefaultParagraphFont"/>
    <w:uiPriority w:val="99"/>
    <w:semiHidden/>
    <w:rsid w:val="00276EBA"/>
  </w:style>
  <w:style w:type="character" w:customStyle="1" w:styleId="FooterChar">
    <w:name w:val="Footer Char"/>
    <w:basedOn w:val="DefaultParagraphFont"/>
    <w:link w:val="Footer"/>
    <w:uiPriority w:val="99"/>
    <w:rsid w:val="00276EBA"/>
  </w:style>
  <w:style w:type="paragraph" w:styleId="Footer">
    <w:name w:val="footer"/>
    <w:basedOn w:val="Normal"/>
    <w:link w:val="FooterChar"/>
    <w:uiPriority w:val="99"/>
    <w:unhideWhenUsed/>
    <w:rsid w:val="00276EBA"/>
    <w:pPr>
      <w:tabs>
        <w:tab w:val="center" w:pos="4680"/>
        <w:tab w:val="right" w:pos="9360"/>
      </w:tabs>
      <w:spacing w:line="240" w:lineRule="auto"/>
    </w:pPr>
  </w:style>
  <w:style w:type="character" w:customStyle="1" w:styleId="FooterChar1">
    <w:name w:val="Footer Char1"/>
    <w:basedOn w:val="DefaultParagraphFont"/>
    <w:uiPriority w:val="99"/>
    <w:semiHidden/>
    <w:rsid w:val="00276EBA"/>
  </w:style>
  <w:style w:type="paragraph" w:styleId="BodyText2">
    <w:name w:val="Body Text 2"/>
    <w:basedOn w:val="Normal"/>
    <w:link w:val="BodyText2Char"/>
    <w:uiPriority w:val="99"/>
    <w:unhideWhenUsed/>
    <w:rsid w:val="00276EBA"/>
    <w:pPr>
      <w:spacing w:after="120" w:line="480" w:lineRule="auto"/>
    </w:pPr>
  </w:style>
  <w:style w:type="character" w:customStyle="1" w:styleId="BodyText2Char">
    <w:name w:val="Body Text 2 Char"/>
    <w:basedOn w:val="DefaultParagraphFont"/>
    <w:link w:val="BodyText2"/>
    <w:uiPriority w:val="99"/>
    <w:rsid w:val="00276EBA"/>
  </w:style>
  <w:style w:type="character" w:customStyle="1" w:styleId="jrnl">
    <w:name w:val="jrnl"/>
    <w:rsid w:val="00276EBA"/>
  </w:style>
  <w:style w:type="character" w:customStyle="1" w:styleId="highlight">
    <w:name w:val="highlight"/>
    <w:rsid w:val="00276EBA"/>
  </w:style>
  <w:style w:type="paragraph" w:customStyle="1" w:styleId="xxmsonormal">
    <w:name w:val="x_x_msonormal"/>
    <w:basedOn w:val="Normal"/>
    <w:rsid w:val="00276EBA"/>
    <w:pPr>
      <w:spacing w:line="240" w:lineRule="auto"/>
    </w:pPr>
    <w:rPr>
      <w:rFonts w:ascii="Calibri" w:hAnsi="Calibri" w:cs="Calibri"/>
      <w:lang w:eastAsia="en-GB"/>
    </w:rPr>
  </w:style>
  <w:style w:type="paragraph" w:customStyle="1" w:styleId="EndNoteBibliographyTitle">
    <w:name w:val="EndNote Bibliography Title"/>
    <w:basedOn w:val="Normal"/>
    <w:link w:val="EndNoteBibliographyTitleChar"/>
    <w:rsid w:val="00276EBA"/>
    <w:pPr>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276EBA"/>
    <w:rPr>
      <w:rFonts w:ascii="Calibri" w:hAnsi="Calibri" w:cs="Calibri"/>
      <w:noProof/>
      <w:lang w:val="en-US"/>
    </w:rPr>
  </w:style>
  <w:style w:type="paragraph" w:customStyle="1" w:styleId="EndNoteBibliography">
    <w:name w:val="EndNote Bibliography"/>
    <w:basedOn w:val="Normal"/>
    <w:link w:val="EndNoteBibliographyChar"/>
    <w:rsid w:val="00276EBA"/>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276EBA"/>
    <w:rPr>
      <w:rFonts w:ascii="Calibri" w:hAnsi="Calibri" w:cs="Calibri"/>
      <w:noProof/>
      <w:lang w:val="en-US"/>
    </w:rPr>
  </w:style>
  <w:style w:type="paragraph" w:styleId="Caption">
    <w:name w:val="caption"/>
    <w:basedOn w:val="Normal"/>
    <w:next w:val="Normal"/>
    <w:uiPriority w:val="35"/>
    <w:unhideWhenUsed/>
    <w:qFormat/>
    <w:rsid w:val="00276EBA"/>
    <w:pPr>
      <w:spacing w:after="200" w:line="240" w:lineRule="auto"/>
    </w:pPr>
    <w:rPr>
      <w:i/>
      <w:iCs/>
      <w:color w:val="44546A" w:themeColor="text2"/>
      <w:sz w:val="18"/>
      <w:szCs w:val="18"/>
    </w:rPr>
  </w:style>
  <w:style w:type="character" w:customStyle="1" w:styleId="UnresolvedMention1">
    <w:name w:val="Unresolved Mention1"/>
    <w:basedOn w:val="DefaultParagraphFont"/>
    <w:uiPriority w:val="99"/>
    <w:semiHidden/>
    <w:unhideWhenUsed/>
    <w:rsid w:val="00276EBA"/>
    <w:rPr>
      <w:color w:val="605E5C"/>
      <w:shd w:val="clear" w:color="auto" w:fill="E1DFDD"/>
    </w:rPr>
  </w:style>
  <w:style w:type="paragraph" w:styleId="Title">
    <w:name w:val="Title"/>
    <w:basedOn w:val="Normal"/>
    <w:next w:val="Normal"/>
    <w:link w:val="TitleChar"/>
    <w:uiPriority w:val="10"/>
    <w:qFormat/>
    <w:rsid w:val="00276EBA"/>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76EB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76EBA"/>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276EBA"/>
    <w:rPr>
      <w:rFonts w:eastAsiaTheme="minorEastAsia"/>
      <w:color w:val="5A5A5A" w:themeColor="text1" w:themeTint="A5"/>
      <w:spacing w:val="15"/>
    </w:rPr>
  </w:style>
  <w:style w:type="character" w:styleId="SubtleEmphasis">
    <w:name w:val="Subtle Emphasis"/>
    <w:basedOn w:val="DefaultParagraphFont"/>
    <w:uiPriority w:val="19"/>
    <w:qFormat/>
    <w:rsid w:val="00276EBA"/>
    <w:rPr>
      <w:i/>
      <w:iCs/>
      <w:color w:val="404040" w:themeColor="text1" w:themeTint="BF"/>
    </w:rPr>
  </w:style>
  <w:style w:type="character" w:customStyle="1" w:styleId="UnresolvedMention2">
    <w:name w:val="Unresolved Mention2"/>
    <w:basedOn w:val="DefaultParagraphFont"/>
    <w:uiPriority w:val="99"/>
    <w:semiHidden/>
    <w:unhideWhenUsed/>
    <w:rsid w:val="00276EBA"/>
    <w:rPr>
      <w:color w:val="605E5C"/>
      <w:shd w:val="clear" w:color="auto" w:fill="E1DFDD"/>
    </w:rPr>
  </w:style>
  <w:style w:type="character" w:styleId="FollowedHyperlink">
    <w:name w:val="FollowedHyperlink"/>
    <w:basedOn w:val="DefaultParagraphFont"/>
    <w:uiPriority w:val="99"/>
    <w:semiHidden/>
    <w:unhideWhenUsed/>
    <w:rsid w:val="00276EBA"/>
    <w:rPr>
      <w:color w:val="954F72" w:themeColor="followedHyperlink"/>
      <w:u w:val="single"/>
    </w:rPr>
  </w:style>
  <w:style w:type="character" w:customStyle="1" w:styleId="UnresolvedMention3">
    <w:name w:val="Unresolved Mention3"/>
    <w:basedOn w:val="DefaultParagraphFont"/>
    <w:uiPriority w:val="99"/>
    <w:semiHidden/>
    <w:unhideWhenUsed/>
    <w:rsid w:val="00276EBA"/>
    <w:rPr>
      <w:color w:val="605E5C"/>
      <w:shd w:val="clear" w:color="auto" w:fill="E1DFDD"/>
    </w:rPr>
  </w:style>
  <w:style w:type="character" w:styleId="PlaceholderText">
    <w:name w:val="Placeholder Text"/>
    <w:basedOn w:val="DefaultParagraphFont"/>
    <w:uiPriority w:val="99"/>
    <w:semiHidden/>
    <w:rsid w:val="00276EBA"/>
    <w:rPr>
      <w:color w:val="808080"/>
    </w:rPr>
  </w:style>
  <w:style w:type="character" w:customStyle="1" w:styleId="UnresolvedMention4">
    <w:name w:val="Unresolved Mention4"/>
    <w:basedOn w:val="DefaultParagraphFont"/>
    <w:uiPriority w:val="99"/>
    <w:semiHidden/>
    <w:unhideWhenUsed/>
    <w:rsid w:val="00276EBA"/>
    <w:rPr>
      <w:color w:val="605E5C"/>
      <w:shd w:val="clear" w:color="auto" w:fill="E1DFDD"/>
    </w:rPr>
  </w:style>
  <w:style w:type="paragraph" w:styleId="Revision">
    <w:name w:val="Revision"/>
    <w:hidden/>
    <w:uiPriority w:val="99"/>
    <w:semiHidden/>
    <w:rsid w:val="00276EBA"/>
    <w:pPr>
      <w:spacing w:after="0" w:line="240" w:lineRule="auto"/>
    </w:pPr>
  </w:style>
  <w:style w:type="paragraph" w:customStyle="1" w:styleId="xmsonormal">
    <w:name w:val="x_msonormal"/>
    <w:basedOn w:val="Normal"/>
    <w:rsid w:val="00276EBA"/>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ListBullet">
    <w:name w:val="List Bullet"/>
    <w:basedOn w:val="Normal"/>
    <w:uiPriority w:val="99"/>
    <w:unhideWhenUsed/>
    <w:rsid w:val="00276EBA"/>
    <w:pPr>
      <w:numPr>
        <w:numId w:val="1"/>
      </w:numPr>
      <w:contextualSpacing/>
    </w:pPr>
  </w:style>
  <w:style w:type="paragraph" w:styleId="Signature">
    <w:name w:val="Signature"/>
    <w:basedOn w:val="Normal"/>
    <w:link w:val="SignatureChar"/>
    <w:uiPriority w:val="99"/>
    <w:unhideWhenUsed/>
    <w:rsid w:val="00276EBA"/>
    <w:pPr>
      <w:spacing w:after="200" w:line="276" w:lineRule="auto"/>
      <w:contextualSpacing/>
    </w:pPr>
    <w:rPr>
      <w:rFonts w:ascii="Cambria" w:eastAsia="MS Mincho" w:hAnsi="Cambria" w:cs="Times New Roman"/>
      <w:lang w:val="en-US"/>
    </w:rPr>
  </w:style>
  <w:style w:type="character" w:customStyle="1" w:styleId="SignatureChar">
    <w:name w:val="Signature Char"/>
    <w:basedOn w:val="DefaultParagraphFont"/>
    <w:link w:val="Signature"/>
    <w:uiPriority w:val="99"/>
    <w:rsid w:val="00276EBA"/>
    <w:rPr>
      <w:rFonts w:ascii="Cambria" w:eastAsia="MS Mincho" w:hAnsi="Cambria" w:cs="Times New Roman"/>
      <w:lang w:val="en-US"/>
    </w:rPr>
  </w:style>
  <w:style w:type="paragraph" w:styleId="NoSpacing">
    <w:name w:val="No Spacing"/>
    <w:uiPriority w:val="1"/>
    <w:qFormat/>
    <w:rsid w:val="00276EBA"/>
    <w:pPr>
      <w:spacing w:after="0" w:line="240" w:lineRule="auto"/>
    </w:pPr>
    <w:rPr>
      <w:rFonts w:ascii="Cambria" w:eastAsia="MS Mincho" w:hAnsi="Cambria" w:cs="Times New Roman"/>
      <w:lang w:val="en-US"/>
    </w:rPr>
  </w:style>
  <w:style w:type="character" w:customStyle="1" w:styleId="apple-converted-space">
    <w:name w:val="apple-converted-space"/>
    <w:basedOn w:val="DefaultParagraphFont"/>
    <w:rsid w:val="00276EBA"/>
  </w:style>
  <w:style w:type="character" w:customStyle="1" w:styleId="BalloonTextChar1">
    <w:name w:val="Balloon Text Char1"/>
    <w:basedOn w:val="DefaultParagraphFont"/>
    <w:uiPriority w:val="99"/>
    <w:semiHidden/>
    <w:rsid w:val="00276EBA"/>
    <w:rPr>
      <w:rFonts w:ascii="Segoe UI" w:eastAsia="Calibri" w:hAnsi="Segoe UI" w:cs="Segoe UI"/>
      <w:sz w:val="18"/>
      <w:szCs w:val="18"/>
    </w:rPr>
  </w:style>
  <w:style w:type="paragraph" w:customStyle="1" w:styleId="Default1">
    <w:name w:val="Default1"/>
    <w:basedOn w:val="Default"/>
    <w:next w:val="Default"/>
    <w:uiPriority w:val="99"/>
    <w:rsid w:val="00276EBA"/>
    <w:rPr>
      <w:rFonts w:ascii="Arial" w:eastAsiaTheme="minorHAnsi" w:hAnsi="Arial" w:cs="Arial"/>
      <w:color w:val="auto"/>
      <w:lang w:eastAsia="en-US"/>
    </w:rPr>
  </w:style>
  <w:style w:type="paragraph" w:styleId="BlockText">
    <w:name w:val="Block Text"/>
    <w:basedOn w:val="Normal"/>
    <w:semiHidden/>
    <w:rsid w:val="00276EBA"/>
    <w:pPr>
      <w:spacing w:line="240" w:lineRule="exact"/>
      <w:ind w:left="-850" w:right="-763"/>
    </w:pPr>
    <w:rPr>
      <w:rFonts w:ascii="Times New Roman" w:eastAsia="Times New Roman" w:hAnsi="Times New Roman" w:cs="Times New Roman"/>
      <w:sz w:val="24"/>
      <w:szCs w:val="20"/>
      <w:lang w:eastAsia="en-GB"/>
    </w:rPr>
  </w:style>
  <w:style w:type="paragraph" w:customStyle="1" w:styleId="TableContents">
    <w:name w:val="Table Contents"/>
    <w:basedOn w:val="BodyText"/>
    <w:rsid w:val="00276EBA"/>
    <w:pPr>
      <w:widowControl w:val="0"/>
      <w:suppressAutoHyphens/>
      <w:spacing w:after="283" w:line="240" w:lineRule="auto"/>
    </w:pPr>
    <w:rPr>
      <w:rFonts w:ascii="Times New Roman" w:eastAsia="Arial Unicode MS" w:hAnsi="Times New Roman" w:cs="Arial Unicode MS"/>
      <w:sz w:val="24"/>
      <w:szCs w:val="24"/>
      <w:lang w:val="en-IE" w:eastAsia="zh-CN" w:bidi="hi-IN"/>
    </w:rPr>
  </w:style>
  <w:style w:type="character" w:customStyle="1" w:styleId="BodyTextIndentChar">
    <w:name w:val="Body Text Indent Char"/>
    <w:basedOn w:val="DefaultParagraphFont"/>
    <w:link w:val="BodyTextIndent"/>
    <w:uiPriority w:val="99"/>
    <w:semiHidden/>
    <w:rsid w:val="00276EBA"/>
  </w:style>
  <w:style w:type="paragraph" w:styleId="BodyTextIndent">
    <w:name w:val="Body Text Indent"/>
    <w:basedOn w:val="Normal"/>
    <w:link w:val="BodyTextIndentChar"/>
    <w:uiPriority w:val="99"/>
    <w:semiHidden/>
    <w:unhideWhenUsed/>
    <w:rsid w:val="00276EBA"/>
    <w:pPr>
      <w:spacing w:after="120"/>
      <w:ind w:left="283"/>
    </w:pPr>
  </w:style>
  <w:style w:type="character" w:customStyle="1" w:styleId="BodyTextIndentChar1">
    <w:name w:val="Body Text Indent Char1"/>
    <w:basedOn w:val="DefaultParagraphFont"/>
    <w:uiPriority w:val="99"/>
    <w:semiHidden/>
    <w:rsid w:val="00276EBA"/>
  </w:style>
  <w:style w:type="character" w:customStyle="1" w:styleId="CommentSubjectChar1">
    <w:name w:val="Comment Subject Char1"/>
    <w:basedOn w:val="CommentTextChar"/>
    <w:uiPriority w:val="99"/>
    <w:semiHidden/>
    <w:rsid w:val="00276EBA"/>
    <w:rPr>
      <w:b/>
      <w:bCs/>
      <w:sz w:val="20"/>
      <w:szCs w:val="20"/>
    </w:rPr>
  </w:style>
  <w:style w:type="paragraph" w:customStyle="1" w:styleId="UnitsStyle">
    <w:name w:val="Units Style"/>
    <w:basedOn w:val="Normal"/>
    <w:uiPriority w:val="99"/>
    <w:rsid w:val="00276EBA"/>
    <w:pPr>
      <w:spacing w:line="240" w:lineRule="auto"/>
    </w:pPr>
    <w:rPr>
      <w:rFonts w:ascii="Times" w:eastAsia="Times New Roman" w:hAnsi="Times" w:cs="Times New Roman"/>
      <w:sz w:val="24"/>
      <w:szCs w:val="20"/>
    </w:rPr>
  </w:style>
  <w:style w:type="paragraph" w:customStyle="1" w:styleId="Subtitle1">
    <w:name w:val="Subtitle1"/>
    <w:basedOn w:val="BodyText"/>
    <w:link w:val="subtitleCar"/>
    <w:rsid w:val="00276EBA"/>
    <w:pPr>
      <w:widowControl w:val="0"/>
      <w:spacing w:after="0" w:line="240" w:lineRule="auto"/>
      <w:jc w:val="center"/>
    </w:pPr>
    <w:rPr>
      <w:rFonts w:ascii="Arial" w:eastAsia="Arial Unicode MS" w:hAnsi="Arial" w:cs="Arial Unicode MS"/>
      <w:color w:val="0000FF"/>
      <w:sz w:val="48"/>
      <w:szCs w:val="48"/>
      <w14:shadow w14:blurRad="50800" w14:dist="38100" w14:dir="2700000" w14:sx="100000" w14:sy="100000" w14:kx="0" w14:ky="0" w14:algn="tl">
        <w14:srgbClr w14:val="000000">
          <w14:alpha w14:val="60000"/>
        </w14:srgbClr>
      </w14:shadow>
    </w:rPr>
  </w:style>
  <w:style w:type="character" w:customStyle="1" w:styleId="subtitleCar">
    <w:name w:val="subtitle Car"/>
    <w:link w:val="Subtitle1"/>
    <w:rsid w:val="00276EBA"/>
    <w:rPr>
      <w:rFonts w:ascii="Arial" w:eastAsia="Arial Unicode MS" w:hAnsi="Arial" w:cs="Arial Unicode MS"/>
      <w:color w:val="0000FF"/>
      <w:sz w:val="48"/>
      <w:szCs w:val="48"/>
      <w14:shadow w14:blurRad="50800" w14:dist="38100" w14:dir="2700000" w14:sx="100000" w14:sy="100000" w14:kx="0" w14:ky="0" w14:algn="tl">
        <w14:srgbClr w14:val="000000">
          <w14:alpha w14:val="60000"/>
        </w14:srgbClr>
      </w14:shadow>
    </w:rPr>
  </w:style>
  <w:style w:type="paragraph" w:customStyle="1" w:styleId="Title1">
    <w:name w:val="Title1"/>
    <w:basedOn w:val="BodyText"/>
    <w:link w:val="TitleCar"/>
    <w:rsid w:val="00276EBA"/>
    <w:pPr>
      <w:widowControl w:val="0"/>
      <w:spacing w:after="0" w:line="240" w:lineRule="auto"/>
      <w:jc w:val="center"/>
    </w:pPr>
    <w:rPr>
      <w:rFonts w:ascii="Arial" w:eastAsia="Arial Unicode MS" w:hAnsi="Arial" w:cs="Arial Unicode MS"/>
      <w:b/>
      <w:bCs/>
      <w:color w:val="0000FF"/>
      <w:sz w:val="144"/>
      <w:szCs w:val="144"/>
      <w:vertAlign w:val="subscript"/>
      <w14:shadow w14:blurRad="50800" w14:dist="38100" w14:dir="2700000" w14:sx="100000" w14:sy="100000" w14:kx="0" w14:ky="0" w14:algn="tl">
        <w14:srgbClr w14:val="000000">
          <w14:alpha w14:val="60000"/>
        </w14:srgbClr>
      </w14:shadow>
    </w:rPr>
  </w:style>
  <w:style w:type="character" w:customStyle="1" w:styleId="TitleCar">
    <w:name w:val="Title Car"/>
    <w:link w:val="Title1"/>
    <w:rsid w:val="00276EBA"/>
    <w:rPr>
      <w:rFonts w:ascii="Arial" w:eastAsia="Arial Unicode MS" w:hAnsi="Arial" w:cs="Arial Unicode MS"/>
      <w:b/>
      <w:bCs/>
      <w:color w:val="0000FF"/>
      <w:sz w:val="144"/>
      <w:szCs w:val="144"/>
      <w:vertAlign w:val="subscript"/>
      <w14:shadow w14:blurRad="50800" w14:dist="38100" w14:dir="2700000" w14:sx="100000" w14:sy="100000" w14:kx="0" w14:ky="0" w14:algn="tl">
        <w14:srgbClr w14:val="000000">
          <w14:alpha w14:val="60000"/>
        </w14:srgbClr>
      </w14:shadow>
    </w:rPr>
  </w:style>
  <w:style w:type="paragraph" w:customStyle="1" w:styleId="instructions">
    <w:name w:val="instructions"/>
    <w:basedOn w:val="Normal"/>
    <w:link w:val="instructionsCar"/>
    <w:rsid w:val="00276EBA"/>
    <w:pPr>
      <w:widowControl w:val="0"/>
      <w:spacing w:line="240" w:lineRule="auto"/>
      <w:ind w:left="284"/>
    </w:pPr>
    <w:rPr>
      <w:rFonts w:ascii="Arial" w:eastAsia="Arial Unicode MS" w:hAnsi="Arial" w:cs="Arial Unicode MS"/>
      <w:sz w:val="24"/>
      <w:szCs w:val="24"/>
    </w:rPr>
  </w:style>
  <w:style w:type="character" w:customStyle="1" w:styleId="instructionsCar">
    <w:name w:val="instructions Car"/>
    <w:link w:val="instructions"/>
    <w:rsid w:val="00276EBA"/>
    <w:rPr>
      <w:rFonts w:ascii="Arial" w:eastAsia="Arial Unicode MS" w:hAnsi="Arial" w:cs="Arial Unicode MS"/>
      <w:sz w:val="24"/>
      <w:szCs w:val="24"/>
    </w:rPr>
  </w:style>
  <w:style w:type="paragraph" w:customStyle="1" w:styleId="inst0a4">
    <w:name w:val="inst 0 a 4"/>
    <w:basedOn w:val="instructions"/>
    <w:next w:val="Normal"/>
    <w:rsid w:val="00276EBA"/>
    <w:pPr>
      <w:ind w:left="2835"/>
    </w:pPr>
  </w:style>
  <w:style w:type="character" w:customStyle="1" w:styleId="titredumodule">
    <w:name w:val="titre du module"/>
    <w:rsid w:val="00276EBA"/>
    <w:rPr>
      <w:rFonts w:ascii="Arial" w:eastAsia="Arial Unicode MS" w:hAnsi="Arial" w:cs="Times New Roman"/>
      <w:b/>
      <w:bCs/>
      <w:sz w:val="28"/>
      <w:szCs w:val="28"/>
      <w:lang w:val="en-GB"/>
    </w:rPr>
  </w:style>
  <w:style w:type="character" w:customStyle="1" w:styleId="instpage2">
    <w:name w:val="inst page 2"/>
    <w:rsid w:val="00276EBA"/>
    <w:rPr>
      <w:rFonts w:ascii="Arial" w:hAnsi="Arial"/>
      <w:i/>
      <w:sz w:val="28"/>
      <w:szCs w:val="28"/>
      <w:lang w:val="en-GB"/>
    </w:rPr>
  </w:style>
  <w:style w:type="character" w:styleId="PageNumber">
    <w:name w:val="page number"/>
    <w:rsid w:val="00276EBA"/>
    <w:rPr>
      <w:sz w:val="20"/>
      <w:lang w:val="en-GB"/>
    </w:rPr>
  </w:style>
  <w:style w:type="paragraph" w:customStyle="1" w:styleId="Reference">
    <w:name w:val="Reference"/>
    <w:basedOn w:val="Normal"/>
    <w:rsid w:val="00276EBA"/>
    <w:pPr>
      <w:widowControl w:val="0"/>
      <w:spacing w:line="480" w:lineRule="auto"/>
    </w:pPr>
    <w:rPr>
      <w:rFonts w:ascii="Arial" w:eastAsia="Arial Unicode MS" w:hAnsi="Arial" w:cs="Arial Unicode MS"/>
      <w:sz w:val="24"/>
      <w:szCs w:val="24"/>
    </w:rPr>
  </w:style>
  <w:style w:type="paragraph" w:customStyle="1" w:styleId="RC">
    <w:name w:val="RC"/>
    <w:basedOn w:val="Normal"/>
    <w:rsid w:val="00276EBA"/>
    <w:pPr>
      <w:widowControl w:val="0"/>
      <w:spacing w:line="240" w:lineRule="auto"/>
      <w:ind w:left="-57" w:right="-57"/>
      <w:jc w:val="center"/>
    </w:pPr>
    <w:rPr>
      <w:rFonts w:ascii="Arial" w:eastAsia="Arial Unicode MS" w:hAnsi="Arial" w:cs="Arial Unicode MS"/>
      <w:b/>
      <w:sz w:val="20"/>
      <w:szCs w:val="24"/>
    </w:rPr>
  </w:style>
  <w:style w:type="paragraph" w:customStyle="1" w:styleId="numbers">
    <w:name w:val="numbers"/>
    <w:basedOn w:val="Normal"/>
    <w:rsid w:val="00276EBA"/>
    <w:pPr>
      <w:widowControl w:val="0"/>
      <w:spacing w:before="40" w:after="40" w:line="240" w:lineRule="auto"/>
      <w:jc w:val="center"/>
    </w:pPr>
    <w:rPr>
      <w:rFonts w:ascii="Arial" w:eastAsia="Arial Unicode MS" w:hAnsi="Arial" w:cs="Arial Unicode MS"/>
      <w:sz w:val="24"/>
      <w:szCs w:val="24"/>
    </w:rPr>
  </w:style>
  <w:style w:type="paragraph" w:customStyle="1" w:styleId="Items">
    <w:name w:val="Items"/>
    <w:basedOn w:val="Normal"/>
    <w:rsid w:val="00276EBA"/>
    <w:pPr>
      <w:widowControl w:val="0"/>
      <w:spacing w:line="240" w:lineRule="auto"/>
      <w:ind w:left="357" w:hanging="357"/>
    </w:pPr>
    <w:rPr>
      <w:rFonts w:ascii="Arial" w:eastAsia="Arial Unicode MS" w:hAnsi="Arial" w:cs="Arial Unicode MS"/>
      <w:sz w:val="24"/>
      <w:szCs w:val="24"/>
    </w:rPr>
  </w:style>
  <w:style w:type="paragraph" w:customStyle="1" w:styleId="StyleTitre4Latin14pt">
    <w:name w:val="Style Titre 4 + (Latin) 14 pt"/>
    <w:basedOn w:val="Heading4"/>
    <w:link w:val="StyleTitre4Latin14ptCar"/>
    <w:rsid w:val="00276EBA"/>
    <w:pPr>
      <w:keepLines w:val="0"/>
      <w:widowControl w:val="0"/>
      <w:spacing w:before="0" w:line="240" w:lineRule="auto"/>
    </w:pPr>
    <w:rPr>
      <w:rFonts w:ascii="Arial Gras" w:eastAsia="Arial Unicode MS" w:hAnsi="Arial Gras" w:cs="Arial Unicode MS"/>
      <w:b w:val="0"/>
      <w:bCs/>
      <w:i w:val="0"/>
      <w:iCs w:val="0"/>
      <w:smallCaps/>
      <w:sz w:val="28"/>
      <w:szCs w:val="28"/>
    </w:rPr>
  </w:style>
  <w:style w:type="character" w:customStyle="1" w:styleId="StyleTitre4Latin14ptCar">
    <w:name w:val="Style Titre 4 + (Latin) 14 pt Car"/>
    <w:link w:val="StyleTitre4Latin14pt"/>
    <w:rsid w:val="00276EBA"/>
    <w:rPr>
      <w:rFonts w:ascii="Arial Gras" w:eastAsia="Arial Unicode MS" w:hAnsi="Arial Gras" w:cs="Arial Unicode MS"/>
      <w:bCs/>
      <w:smallCaps/>
      <w:sz w:val="28"/>
      <w:szCs w:val="28"/>
      <w:u w:val="single"/>
    </w:rPr>
  </w:style>
  <w:style w:type="paragraph" w:customStyle="1" w:styleId="Heading31">
    <w:name w:val="Heading 31"/>
    <w:basedOn w:val="Normal"/>
    <w:next w:val="Normal"/>
    <w:uiPriority w:val="9"/>
    <w:unhideWhenUsed/>
    <w:rsid w:val="00276EBA"/>
    <w:pPr>
      <w:keepNext/>
      <w:keepLines/>
      <w:spacing w:before="40"/>
      <w:outlineLvl w:val="2"/>
    </w:pPr>
    <w:rPr>
      <w:rFonts w:ascii="Calibri Light" w:eastAsia="Yu Gothic Light" w:hAnsi="Calibri Light" w:cs="Times New Roman"/>
      <w:color w:val="1F3763"/>
      <w:sz w:val="24"/>
      <w:szCs w:val="24"/>
    </w:rPr>
  </w:style>
  <w:style w:type="numbering" w:customStyle="1" w:styleId="NoList1">
    <w:name w:val="No List1"/>
    <w:next w:val="NoList"/>
    <w:uiPriority w:val="99"/>
    <w:semiHidden/>
    <w:unhideWhenUsed/>
    <w:rsid w:val="00276EBA"/>
  </w:style>
  <w:style w:type="paragraph" w:customStyle="1" w:styleId="Caption1">
    <w:name w:val="Caption1"/>
    <w:basedOn w:val="Normal"/>
    <w:next w:val="Normal"/>
    <w:uiPriority w:val="35"/>
    <w:unhideWhenUsed/>
    <w:qFormat/>
    <w:rsid w:val="00276EBA"/>
    <w:pPr>
      <w:spacing w:after="200" w:line="240" w:lineRule="auto"/>
    </w:pPr>
    <w:rPr>
      <w:rFonts w:ascii="Calibri" w:eastAsia="Calibri" w:hAnsi="Calibri" w:cs="Arial"/>
      <w:i/>
      <w:iCs/>
      <w:color w:val="44546A"/>
      <w:sz w:val="18"/>
      <w:szCs w:val="18"/>
    </w:rPr>
  </w:style>
  <w:style w:type="paragraph" w:customStyle="1" w:styleId="Title2">
    <w:name w:val="Title2"/>
    <w:basedOn w:val="Normal"/>
    <w:next w:val="Normal"/>
    <w:uiPriority w:val="10"/>
    <w:qFormat/>
    <w:rsid w:val="00276EBA"/>
    <w:pPr>
      <w:spacing w:line="240" w:lineRule="auto"/>
      <w:contextualSpacing/>
    </w:pPr>
    <w:rPr>
      <w:rFonts w:ascii="Calibri Light" w:eastAsia="Yu Gothic Light" w:hAnsi="Calibri Light" w:cs="Times New Roman"/>
      <w:spacing w:val="-10"/>
      <w:kern w:val="28"/>
      <w:sz w:val="56"/>
      <w:szCs w:val="56"/>
    </w:rPr>
  </w:style>
  <w:style w:type="paragraph" w:customStyle="1" w:styleId="Subtitle2">
    <w:name w:val="Subtitle2"/>
    <w:basedOn w:val="Normal"/>
    <w:next w:val="Normal"/>
    <w:uiPriority w:val="11"/>
    <w:qFormat/>
    <w:rsid w:val="00276EBA"/>
    <w:pPr>
      <w:numPr>
        <w:ilvl w:val="1"/>
      </w:numPr>
    </w:pPr>
    <w:rPr>
      <w:rFonts w:ascii="Calibri" w:eastAsia="Yu Mincho" w:hAnsi="Calibri" w:cs="Arial"/>
      <w:color w:val="5A5A5A"/>
      <w:spacing w:val="15"/>
    </w:rPr>
  </w:style>
  <w:style w:type="character" w:customStyle="1" w:styleId="SubtleEmphasis1">
    <w:name w:val="Subtle Emphasis1"/>
    <w:basedOn w:val="DefaultParagraphFont"/>
    <w:uiPriority w:val="19"/>
    <w:qFormat/>
    <w:rsid w:val="00276EBA"/>
    <w:rPr>
      <w:i/>
      <w:iCs/>
      <w:color w:val="404040"/>
    </w:rPr>
  </w:style>
  <w:style w:type="character" w:customStyle="1" w:styleId="FollowedHyperlink1">
    <w:name w:val="FollowedHyperlink1"/>
    <w:basedOn w:val="DefaultParagraphFont"/>
    <w:uiPriority w:val="99"/>
    <w:semiHidden/>
    <w:unhideWhenUsed/>
    <w:rsid w:val="00276EBA"/>
    <w:rPr>
      <w:color w:val="954F72"/>
      <w:u w:val="single"/>
    </w:rPr>
  </w:style>
  <w:style w:type="character" w:customStyle="1" w:styleId="Heading3Char1">
    <w:name w:val="Heading 3 Char1"/>
    <w:basedOn w:val="DefaultParagraphFont"/>
    <w:uiPriority w:val="9"/>
    <w:semiHidden/>
    <w:rsid w:val="00276EBA"/>
    <w:rPr>
      <w:rFonts w:asciiTheme="majorHAnsi" w:eastAsiaTheme="majorEastAsia" w:hAnsiTheme="majorHAnsi" w:cstheme="majorBidi"/>
      <w:color w:val="1F4D78" w:themeColor="accent1" w:themeShade="7F"/>
      <w:sz w:val="24"/>
      <w:szCs w:val="24"/>
    </w:rPr>
  </w:style>
  <w:style w:type="character" w:customStyle="1" w:styleId="TitleChar1">
    <w:name w:val="Title Char1"/>
    <w:basedOn w:val="DefaultParagraphFont"/>
    <w:uiPriority w:val="10"/>
    <w:rsid w:val="00276EBA"/>
    <w:rPr>
      <w:rFonts w:asciiTheme="majorHAnsi" w:eastAsiaTheme="majorEastAsia" w:hAnsiTheme="majorHAnsi" w:cstheme="majorBidi"/>
      <w:spacing w:val="-10"/>
      <w:kern w:val="28"/>
      <w:sz w:val="56"/>
      <w:szCs w:val="56"/>
    </w:rPr>
  </w:style>
  <w:style w:type="character" w:customStyle="1" w:styleId="SubtitleChar1">
    <w:name w:val="Subtitle Char1"/>
    <w:basedOn w:val="DefaultParagraphFont"/>
    <w:uiPriority w:val="11"/>
    <w:rsid w:val="00276EBA"/>
    <w:rPr>
      <w:rFonts w:eastAsiaTheme="minorEastAsia"/>
      <w:color w:val="5A5A5A" w:themeColor="text1" w:themeTint="A5"/>
      <w:spacing w:val="15"/>
    </w:rPr>
  </w:style>
  <w:style w:type="character" w:customStyle="1" w:styleId="markhy3uabvik">
    <w:name w:val="markhy3uabvik"/>
    <w:basedOn w:val="DefaultParagraphFont"/>
    <w:rsid w:val="00276EBA"/>
  </w:style>
  <w:style w:type="paragraph" w:styleId="TOC4">
    <w:name w:val="toc 4"/>
    <w:basedOn w:val="Normal"/>
    <w:next w:val="Normal"/>
    <w:autoRedefine/>
    <w:uiPriority w:val="39"/>
    <w:unhideWhenUsed/>
    <w:rsid w:val="00276EBA"/>
    <w:pPr>
      <w:spacing w:after="100" w:line="259" w:lineRule="auto"/>
      <w:ind w:left="660"/>
    </w:pPr>
    <w:rPr>
      <w:rFonts w:eastAsiaTheme="minorEastAsia"/>
      <w:lang w:eastAsia="en-GB"/>
    </w:rPr>
  </w:style>
  <w:style w:type="paragraph" w:styleId="TOC5">
    <w:name w:val="toc 5"/>
    <w:basedOn w:val="Normal"/>
    <w:next w:val="Normal"/>
    <w:autoRedefine/>
    <w:uiPriority w:val="39"/>
    <w:unhideWhenUsed/>
    <w:rsid w:val="00276EBA"/>
    <w:pPr>
      <w:spacing w:after="100" w:line="259" w:lineRule="auto"/>
      <w:ind w:left="880"/>
    </w:pPr>
    <w:rPr>
      <w:rFonts w:eastAsiaTheme="minorEastAsia"/>
      <w:lang w:eastAsia="en-GB"/>
    </w:rPr>
  </w:style>
  <w:style w:type="paragraph" w:styleId="TOC6">
    <w:name w:val="toc 6"/>
    <w:basedOn w:val="Normal"/>
    <w:next w:val="Normal"/>
    <w:autoRedefine/>
    <w:uiPriority w:val="39"/>
    <w:unhideWhenUsed/>
    <w:rsid w:val="00276EBA"/>
    <w:pPr>
      <w:spacing w:after="100" w:line="259" w:lineRule="auto"/>
      <w:ind w:left="1100"/>
    </w:pPr>
    <w:rPr>
      <w:rFonts w:eastAsiaTheme="minorEastAsia"/>
      <w:lang w:eastAsia="en-GB"/>
    </w:rPr>
  </w:style>
  <w:style w:type="paragraph" w:styleId="TOC7">
    <w:name w:val="toc 7"/>
    <w:basedOn w:val="Normal"/>
    <w:next w:val="Normal"/>
    <w:autoRedefine/>
    <w:uiPriority w:val="39"/>
    <w:unhideWhenUsed/>
    <w:rsid w:val="00276EBA"/>
    <w:pPr>
      <w:spacing w:after="100" w:line="259" w:lineRule="auto"/>
      <w:ind w:left="1320"/>
    </w:pPr>
    <w:rPr>
      <w:rFonts w:eastAsiaTheme="minorEastAsia"/>
      <w:lang w:eastAsia="en-GB"/>
    </w:rPr>
  </w:style>
  <w:style w:type="paragraph" w:styleId="TOC8">
    <w:name w:val="toc 8"/>
    <w:basedOn w:val="Normal"/>
    <w:next w:val="Normal"/>
    <w:autoRedefine/>
    <w:uiPriority w:val="39"/>
    <w:unhideWhenUsed/>
    <w:rsid w:val="00276EBA"/>
    <w:pPr>
      <w:spacing w:after="100" w:line="259" w:lineRule="auto"/>
      <w:ind w:left="1540"/>
    </w:pPr>
    <w:rPr>
      <w:rFonts w:eastAsiaTheme="minorEastAsia"/>
      <w:lang w:eastAsia="en-GB"/>
    </w:rPr>
  </w:style>
  <w:style w:type="paragraph" w:styleId="TOC9">
    <w:name w:val="toc 9"/>
    <w:basedOn w:val="Normal"/>
    <w:next w:val="Normal"/>
    <w:autoRedefine/>
    <w:uiPriority w:val="39"/>
    <w:unhideWhenUsed/>
    <w:rsid w:val="00276EBA"/>
    <w:pPr>
      <w:spacing w:after="100" w:line="259" w:lineRule="auto"/>
      <w:ind w:left="1760"/>
    </w:pPr>
    <w:rPr>
      <w:rFonts w:eastAsiaTheme="minorEastAsia"/>
      <w:lang w:eastAsia="en-GB"/>
    </w:rPr>
  </w:style>
  <w:style w:type="paragraph" w:customStyle="1" w:styleId="xmsolistparagraph">
    <w:name w:val="x_msolistparagraph"/>
    <w:basedOn w:val="Normal"/>
    <w:rsid w:val="00276EBA"/>
    <w:pPr>
      <w:spacing w:line="240" w:lineRule="auto"/>
    </w:pPr>
    <w:rPr>
      <w:rFonts w:ascii="Times New Roman" w:hAnsi="Times New Roman" w:cs="Times New Roman"/>
      <w:sz w:val="24"/>
      <w:szCs w:val="24"/>
      <w:lang w:eastAsia="en-GB"/>
    </w:rPr>
  </w:style>
  <w:style w:type="table" w:customStyle="1" w:styleId="TableGrid1">
    <w:name w:val="Table Grid1"/>
    <w:basedOn w:val="TableNormal"/>
    <w:next w:val="TableGrid"/>
    <w:uiPriority w:val="39"/>
    <w:rsid w:val="00276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276EBA"/>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1Light">
    <w:name w:val="Grid Table 1 Light"/>
    <w:basedOn w:val="TableNormal"/>
    <w:uiPriority w:val="46"/>
    <w:rsid w:val="00276EB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5">
    <w:name w:val="Unresolved Mention5"/>
    <w:basedOn w:val="DefaultParagraphFont"/>
    <w:uiPriority w:val="99"/>
    <w:semiHidden/>
    <w:unhideWhenUsed/>
    <w:rsid w:val="00276EBA"/>
    <w:rPr>
      <w:color w:val="605E5C"/>
      <w:shd w:val="clear" w:color="auto" w:fill="E1DFDD"/>
    </w:rPr>
  </w:style>
  <w:style w:type="character" w:customStyle="1" w:styleId="hgkelc">
    <w:name w:val="hgkelc"/>
    <w:basedOn w:val="DefaultParagraphFont"/>
    <w:rsid w:val="00276EBA"/>
  </w:style>
  <w:style w:type="paragraph" w:styleId="TableofFigures">
    <w:name w:val="table of figures"/>
    <w:basedOn w:val="Normal"/>
    <w:next w:val="Normal"/>
    <w:uiPriority w:val="99"/>
    <w:unhideWhenUsed/>
    <w:rsid w:val="00C62EAD"/>
    <w:pPr>
      <w:spacing w:line="259" w:lineRule="auto"/>
    </w:pPr>
  </w:style>
  <w:style w:type="table" w:styleId="TableGridLight">
    <w:name w:val="Grid Table Light"/>
    <w:basedOn w:val="TableNormal"/>
    <w:uiPriority w:val="40"/>
    <w:rsid w:val="00C62EAD"/>
    <w:pPr>
      <w:spacing w:after="0" w:line="240" w:lineRule="auto"/>
    </w:pPr>
    <w:rPr>
      <w:rFonts w:ascii="Times New Roman" w:hAnsi="Times New Roman" w:cs="Times New Roman"/>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2">
    <w:name w:val="Table Grid2"/>
    <w:basedOn w:val="TableNormal"/>
    <w:next w:val="TableGrid"/>
    <w:uiPriority w:val="39"/>
    <w:rsid w:val="00C62E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C62EA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eop">
    <w:name w:val="eop"/>
    <w:basedOn w:val="DefaultParagraphFont"/>
    <w:rsid w:val="00C62EAD"/>
  </w:style>
  <w:style w:type="paragraph" w:customStyle="1" w:styleId="paragraph">
    <w:name w:val="paragraph"/>
    <w:basedOn w:val="Normal"/>
    <w:rsid w:val="00C62EA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copre">
    <w:name w:val="acopre"/>
    <w:basedOn w:val="DefaultParagraphFont"/>
    <w:rsid w:val="00222790"/>
  </w:style>
  <w:style w:type="character" w:customStyle="1" w:styleId="a">
    <w:name w:val="_"/>
    <w:basedOn w:val="DefaultParagraphFont"/>
    <w:rsid w:val="00044BDB"/>
  </w:style>
  <w:style w:type="character" w:customStyle="1" w:styleId="html-italic">
    <w:name w:val="html-italic"/>
    <w:basedOn w:val="DefaultParagraphFont"/>
    <w:rsid w:val="006B3688"/>
  </w:style>
  <w:style w:type="table" w:styleId="GridTable1Light-Accent3">
    <w:name w:val="Grid Table 1 Light Accent 3"/>
    <w:basedOn w:val="TableNormal"/>
    <w:uiPriority w:val="46"/>
    <w:rsid w:val="006B3688"/>
    <w:pPr>
      <w:spacing w:after="0" w:line="240" w:lineRule="auto"/>
    </w:pPr>
    <w:rPr>
      <w:lang w:val="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UnresolvedMention6">
    <w:name w:val="Unresolved Mention6"/>
    <w:basedOn w:val="DefaultParagraphFont"/>
    <w:uiPriority w:val="99"/>
    <w:semiHidden/>
    <w:unhideWhenUsed/>
    <w:rsid w:val="004009C9"/>
    <w:rPr>
      <w:color w:val="605E5C"/>
      <w:shd w:val="clear" w:color="auto" w:fill="E1DFDD"/>
    </w:rPr>
  </w:style>
  <w:style w:type="character" w:customStyle="1" w:styleId="article-headerjournal">
    <w:name w:val="article-header__journal"/>
    <w:basedOn w:val="DefaultParagraphFont"/>
    <w:rsid w:val="00981E6C"/>
  </w:style>
  <w:style w:type="character" w:customStyle="1" w:styleId="article-headersep">
    <w:name w:val="article-header__sep"/>
    <w:basedOn w:val="DefaultParagraphFont"/>
    <w:rsid w:val="00981E6C"/>
  </w:style>
  <w:style w:type="character" w:customStyle="1" w:styleId="article-headerpages">
    <w:name w:val="article-header__pages"/>
    <w:basedOn w:val="DefaultParagraphFont"/>
    <w:rsid w:val="00981E6C"/>
  </w:style>
  <w:style w:type="character" w:customStyle="1" w:styleId="article-headerdate">
    <w:name w:val="article-header__date"/>
    <w:basedOn w:val="DefaultParagraphFont"/>
    <w:rsid w:val="00981E6C"/>
  </w:style>
  <w:style w:type="character" w:customStyle="1" w:styleId="prefix-text-collaborationgroup">
    <w:name w:val="prefix-text-collaborationgroup"/>
    <w:basedOn w:val="DefaultParagraphFont"/>
    <w:rsid w:val="00981E6C"/>
  </w:style>
  <w:style w:type="character" w:customStyle="1" w:styleId="publish-type">
    <w:name w:val="publish-type"/>
    <w:basedOn w:val="DefaultParagraphFont"/>
    <w:rsid w:val="00981E6C"/>
  </w:style>
  <w:style w:type="character" w:customStyle="1" w:styleId="author">
    <w:name w:val="author"/>
    <w:basedOn w:val="DefaultParagraphFont"/>
    <w:rsid w:val="00981E6C"/>
  </w:style>
  <w:style w:type="character" w:customStyle="1" w:styleId="publish-date">
    <w:name w:val="publish-date"/>
    <w:basedOn w:val="DefaultParagraphFont"/>
    <w:rsid w:val="00981E6C"/>
  </w:style>
  <w:style w:type="character" w:customStyle="1" w:styleId="ff4">
    <w:name w:val="ff4"/>
    <w:basedOn w:val="DefaultParagraphFont"/>
    <w:rsid w:val="00981E6C"/>
  </w:style>
  <w:style w:type="character" w:customStyle="1" w:styleId="ff5">
    <w:name w:val="ff5"/>
    <w:basedOn w:val="DefaultParagraphFont"/>
    <w:rsid w:val="00981E6C"/>
  </w:style>
  <w:style w:type="character" w:customStyle="1" w:styleId="ff3">
    <w:name w:val="ff3"/>
    <w:basedOn w:val="DefaultParagraphFont"/>
    <w:rsid w:val="00981E6C"/>
  </w:style>
  <w:style w:type="character" w:customStyle="1" w:styleId="cit">
    <w:name w:val="cit"/>
    <w:basedOn w:val="DefaultParagraphFont"/>
    <w:rsid w:val="00981E6C"/>
  </w:style>
  <w:style w:type="character" w:customStyle="1" w:styleId="articletitle">
    <w:name w:val="articletitle"/>
    <w:basedOn w:val="DefaultParagraphFont"/>
    <w:rsid w:val="00981E6C"/>
  </w:style>
  <w:style w:type="character" w:customStyle="1" w:styleId="pubyear">
    <w:name w:val="pubyear"/>
    <w:basedOn w:val="DefaultParagraphFont"/>
    <w:rsid w:val="00981E6C"/>
  </w:style>
  <w:style w:type="character" w:customStyle="1" w:styleId="vol">
    <w:name w:val="vol"/>
    <w:basedOn w:val="DefaultParagraphFont"/>
    <w:rsid w:val="00981E6C"/>
  </w:style>
  <w:style w:type="character" w:customStyle="1" w:styleId="smallcaps">
    <w:name w:val="smallcaps"/>
    <w:basedOn w:val="DefaultParagraphFont"/>
    <w:rsid w:val="00981E6C"/>
  </w:style>
  <w:style w:type="character" w:customStyle="1" w:styleId="scxw142911531">
    <w:name w:val="scxw142911531"/>
    <w:basedOn w:val="DefaultParagraphFont"/>
    <w:rsid w:val="00981E6C"/>
  </w:style>
  <w:style w:type="paragraph" w:styleId="z-TopofForm">
    <w:name w:val="HTML Top of Form"/>
    <w:basedOn w:val="Normal"/>
    <w:next w:val="Normal"/>
    <w:link w:val="z-TopofFormChar"/>
    <w:hidden/>
    <w:uiPriority w:val="99"/>
    <w:semiHidden/>
    <w:unhideWhenUsed/>
    <w:rsid w:val="00981E6C"/>
    <w:pPr>
      <w:pBdr>
        <w:bottom w:val="single" w:sz="6" w:space="1" w:color="auto"/>
      </w:pBdr>
      <w:spacing w:line="240" w:lineRule="auto"/>
      <w:jc w:val="center"/>
    </w:pPr>
    <w:rPr>
      <w:rFonts w:ascii="Arial" w:eastAsia="Times New Roman" w:hAnsi="Arial" w:cs="Arial"/>
      <w:vanish/>
      <w:sz w:val="16"/>
      <w:szCs w:val="16"/>
      <w:lang w:eastAsia="en-GB"/>
    </w:rPr>
  </w:style>
  <w:style w:type="character" w:customStyle="1" w:styleId="z-TopofFormChar">
    <w:name w:val="z-Top of Form Char"/>
    <w:basedOn w:val="DefaultParagraphFont"/>
    <w:link w:val="z-TopofForm"/>
    <w:uiPriority w:val="99"/>
    <w:semiHidden/>
    <w:rsid w:val="00981E6C"/>
    <w:rPr>
      <w:rFonts w:ascii="Arial" w:eastAsia="Times New Roman" w:hAnsi="Arial" w:cs="Arial"/>
      <w:vanish/>
      <w:sz w:val="16"/>
      <w:szCs w:val="16"/>
      <w:lang w:eastAsia="en-GB"/>
    </w:rPr>
  </w:style>
  <w:style w:type="paragraph" w:styleId="z-BottomofForm">
    <w:name w:val="HTML Bottom of Form"/>
    <w:basedOn w:val="Normal"/>
    <w:next w:val="Normal"/>
    <w:link w:val="z-BottomofFormChar"/>
    <w:hidden/>
    <w:uiPriority w:val="99"/>
    <w:semiHidden/>
    <w:unhideWhenUsed/>
    <w:rsid w:val="00981E6C"/>
    <w:pPr>
      <w:pBdr>
        <w:top w:val="single" w:sz="6" w:space="1" w:color="auto"/>
      </w:pBdr>
      <w:spacing w:line="240" w:lineRule="auto"/>
      <w:jc w:val="center"/>
    </w:pPr>
    <w:rPr>
      <w:rFonts w:ascii="Arial" w:eastAsia="Times New Roman" w:hAnsi="Arial" w:cs="Arial"/>
      <w:vanish/>
      <w:sz w:val="16"/>
      <w:szCs w:val="16"/>
      <w:lang w:eastAsia="en-GB"/>
    </w:rPr>
  </w:style>
  <w:style w:type="character" w:customStyle="1" w:styleId="z-BottomofFormChar">
    <w:name w:val="z-Bottom of Form Char"/>
    <w:basedOn w:val="DefaultParagraphFont"/>
    <w:link w:val="z-BottomofForm"/>
    <w:uiPriority w:val="99"/>
    <w:semiHidden/>
    <w:rsid w:val="00981E6C"/>
    <w:rPr>
      <w:rFonts w:ascii="Arial" w:eastAsia="Times New Roman" w:hAnsi="Arial" w:cs="Arial"/>
      <w:vanish/>
      <w:sz w:val="16"/>
      <w:szCs w:val="16"/>
      <w:lang w:eastAsia="en-GB"/>
    </w:rPr>
  </w:style>
  <w:style w:type="character" w:customStyle="1" w:styleId="pagefirst">
    <w:name w:val="pagefirst"/>
    <w:basedOn w:val="DefaultParagraphFont"/>
    <w:rsid w:val="00981E6C"/>
  </w:style>
  <w:style w:type="character" w:customStyle="1" w:styleId="pagelast">
    <w:name w:val="pagelast"/>
    <w:basedOn w:val="DefaultParagraphFont"/>
    <w:rsid w:val="00981E6C"/>
  </w:style>
  <w:style w:type="character" w:customStyle="1" w:styleId="bkciteavail">
    <w:name w:val="bk_cite_avail"/>
    <w:basedOn w:val="DefaultParagraphFont"/>
    <w:rsid w:val="00981E6C"/>
  </w:style>
  <w:style w:type="character" w:customStyle="1" w:styleId="highwire-citation-authors">
    <w:name w:val="highwire-citation-authors"/>
    <w:basedOn w:val="DefaultParagraphFont"/>
    <w:rsid w:val="008A6D1E"/>
  </w:style>
  <w:style w:type="character" w:customStyle="1" w:styleId="highwire-citation-author">
    <w:name w:val="highwire-citation-author"/>
    <w:basedOn w:val="DefaultParagraphFont"/>
    <w:rsid w:val="008A6D1E"/>
  </w:style>
  <w:style w:type="character" w:customStyle="1" w:styleId="nlm-surname">
    <w:name w:val="nlm-surname"/>
    <w:basedOn w:val="DefaultParagraphFont"/>
    <w:rsid w:val="008A6D1E"/>
  </w:style>
  <w:style w:type="character" w:customStyle="1" w:styleId="citation-et">
    <w:name w:val="citation-et"/>
    <w:basedOn w:val="DefaultParagraphFont"/>
    <w:rsid w:val="008A6D1E"/>
  </w:style>
  <w:style w:type="character" w:customStyle="1" w:styleId="highwire-cite-metadata-journal">
    <w:name w:val="highwire-cite-metadata-journal"/>
    <w:basedOn w:val="DefaultParagraphFont"/>
    <w:rsid w:val="008A6D1E"/>
  </w:style>
  <w:style w:type="character" w:customStyle="1" w:styleId="highwire-cite-metadata-year">
    <w:name w:val="highwire-cite-metadata-year"/>
    <w:basedOn w:val="DefaultParagraphFont"/>
    <w:rsid w:val="008A6D1E"/>
  </w:style>
  <w:style w:type="character" w:customStyle="1" w:styleId="highwire-cite-metadata-volume">
    <w:name w:val="highwire-cite-metadata-volume"/>
    <w:basedOn w:val="DefaultParagraphFont"/>
    <w:rsid w:val="008A6D1E"/>
  </w:style>
  <w:style w:type="character" w:customStyle="1" w:styleId="highwire-cite-metadata-elocation-id">
    <w:name w:val="highwire-cite-metadata-elocation-id"/>
    <w:basedOn w:val="DefaultParagraphFont"/>
    <w:rsid w:val="008A6D1E"/>
  </w:style>
  <w:style w:type="character" w:customStyle="1" w:styleId="highwire-cite-metadata-doi">
    <w:name w:val="highwire-cite-metadata-doi"/>
    <w:basedOn w:val="DefaultParagraphFont"/>
    <w:rsid w:val="008A6D1E"/>
  </w:style>
  <w:style w:type="character" w:customStyle="1" w:styleId="label">
    <w:name w:val="label"/>
    <w:basedOn w:val="DefaultParagraphFont"/>
    <w:rsid w:val="008A6D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1625219">
      <w:bodyDiv w:val="1"/>
      <w:marLeft w:val="0"/>
      <w:marRight w:val="0"/>
      <w:marTop w:val="0"/>
      <w:marBottom w:val="0"/>
      <w:divBdr>
        <w:top w:val="none" w:sz="0" w:space="0" w:color="auto"/>
        <w:left w:val="none" w:sz="0" w:space="0" w:color="auto"/>
        <w:bottom w:val="none" w:sz="0" w:space="0" w:color="auto"/>
        <w:right w:val="none" w:sz="0" w:space="0" w:color="auto"/>
      </w:divBdr>
    </w:div>
    <w:div w:id="525675215">
      <w:bodyDiv w:val="1"/>
      <w:marLeft w:val="0"/>
      <w:marRight w:val="0"/>
      <w:marTop w:val="0"/>
      <w:marBottom w:val="0"/>
      <w:divBdr>
        <w:top w:val="none" w:sz="0" w:space="0" w:color="auto"/>
        <w:left w:val="none" w:sz="0" w:space="0" w:color="auto"/>
        <w:bottom w:val="none" w:sz="0" w:space="0" w:color="auto"/>
        <w:right w:val="none" w:sz="0" w:space="0" w:color="auto"/>
      </w:divBdr>
      <w:divsChild>
        <w:div w:id="49425958">
          <w:marLeft w:val="0"/>
          <w:marRight w:val="0"/>
          <w:marTop w:val="0"/>
          <w:marBottom w:val="0"/>
          <w:divBdr>
            <w:top w:val="none" w:sz="0" w:space="0" w:color="auto"/>
            <w:left w:val="none" w:sz="0" w:space="0" w:color="auto"/>
            <w:bottom w:val="none" w:sz="0" w:space="0" w:color="auto"/>
            <w:right w:val="none" w:sz="0" w:space="0" w:color="auto"/>
          </w:divBdr>
        </w:div>
        <w:div w:id="54201378">
          <w:marLeft w:val="0"/>
          <w:marRight w:val="0"/>
          <w:marTop w:val="0"/>
          <w:marBottom w:val="0"/>
          <w:divBdr>
            <w:top w:val="none" w:sz="0" w:space="0" w:color="auto"/>
            <w:left w:val="none" w:sz="0" w:space="0" w:color="auto"/>
            <w:bottom w:val="none" w:sz="0" w:space="0" w:color="auto"/>
            <w:right w:val="none" w:sz="0" w:space="0" w:color="auto"/>
          </w:divBdr>
        </w:div>
        <w:div w:id="148983380">
          <w:marLeft w:val="0"/>
          <w:marRight w:val="0"/>
          <w:marTop w:val="0"/>
          <w:marBottom w:val="0"/>
          <w:divBdr>
            <w:top w:val="none" w:sz="0" w:space="0" w:color="auto"/>
            <w:left w:val="none" w:sz="0" w:space="0" w:color="auto"/>
            <w:bottom w:val="none" w:sz="0" w:space="0" w:color="auto"/>
            <w:right w:val="none" w:sz="0" w:space="0" w:color="auto"/>
          </w:divBdr>
        </w:div>
        <w:div w:id="196478782">
          <w:marLeft w:val="0"/>
          <w:marRight w:val="0"/>
          <w:marTop w:val="0"/>
          <w:marBottom w:val="0"/>
          <w:divBdr>
            <w:top w:val="none" w:sz="0" w:space="0" w:color="auto"/>
            <w:left w:val="none" w:sz="0" w:space="0" w:color="auto"/>
            <w:bottom w:val="none" w:sz="0" w:space="0" w:color="auto"/>
            <w:right w:val="none" w:sz="0" w:space="0" w:color="auto"/>
          </w:divBdr>
        </w:div>
        <w:div w:id="227309523">
          <w:marLeft w:val="0"/>
          <w:marRight w:val="0"/>
          <w:marTop w:val="0"/>
          <w:marBottom w:val="0"/>
          <w:divBdr>
            <w:top w:val="none" w:sz="0" w:space="0" w:color="auto"/>
            <w:left w:val="none" w:sz="0" w:space="0" w:color="auto"/>
            <w:bottom w:val="none" w:sz="0" w:space="0" w:color="auto"/>
            <w:right w:val="none" w:sz="0" w:space="0" w:color="auto"/>
          </w:divBdr>
        </w:div>
        <w:div w:id="249048101">
          <w:marLeft w:val="0"/>
          <w:marRight w:val="0"/>
          <w:marTop w:val="0"/>
          <w:marBottom w:val="0"/>
          <w:divBdr>
            <w:top w:val="none" w:sz="0" w:space="0" w:color="auto"/>
            <w:left w:val="none" w:sz="0" w:space="0" w:color="auto"/>
            <w:bottom w:val="none" w:sz="0" w:space="0" w:color="auto"/>
            <w:right w:val="none" w:sz="0" w:space="0" w:color="auto"/>
          </w:divBdr>
        </w:div>
        <w:div w:id="252707117">
          <w:marLeft w:val="0"/>
          <w:marRight w:val="0"/>
          <w:marTop w:val="0"/>
          <w:marBottom w:val="0"/>
          <w:divBdr>
            <w:top w:val="none" w:sz="0" w:space="0" w:color="auto"/>
            <w:left w:val="none" w:sz="0" w:space="0" w:color="auto"/>
            <w:bottom w:val="none" w:sz="0" w:space="0" w:color="auto"/>
            <w:right w:val="none" w:sz="0" w:space="0" w:color="auto"/>
          </w:divBdr>
        </w:div>
        <w:div w:id="762729434">
          <w:marLeft w:val="0"/>
          <w:marRight w:val="0"/>
          <w:marTop w:val="0"/>
          <w:marBottom w:val="0"/>
          <w:divBdr>
            <w:top w:val="none" w:sz="0" w:space="0" w:color="auto"/>
            <w:left w:val="none" w:sz="0" w:space="0" w:color="auto"/>
            <w:bottom w:val="none" w:sz="0" w:space="0" w:color="auto"/>
            <w:right w:val="none" w:sz="0" w:space="0" w:color="auto"/>
          </w:divBdr>
        </w:div>
        <w:div w:id="882981971">
          <w:marLeft w:val="0"/>
          <w:marRight w:val="0"/>
          <w:marTop w:val="0"/>
          <w:marBottom w:val="0"/>
          <w:divBdr>
            <w:top w:val="none" w:sz="0" w:space="0" w:color="auto"/>
            <w:left w:val="none" w:sz="0" w:space="0" w:color="auto"/>
            <w:bottom w:val="none" w:sz="0" w:space="0" w:color="auto"/>
            <w:right w:val="none" w:sz="0" w:space="0" w:color="auto"/>
          </w:divBdr>
        </w:div>
        <w:div w:id="918563485">
          <w:marLeft w:val="0"/>
          <w:marRight w:val="0"/>
          <w:marTop w:val="0"/>
          <w:marBottom w:val="0"/>
          <w:divBdr>
            <w:top w:val="none" w:sz="0" w:space="0" w:color="auto"/>
            <w:left w:val="none" w:sz="0" w:space="0" w:color="auto"/>
            <w:bottom w:val="none" w:sz="0" w:space="0" w:color="auto"/>
            <w:right w:val="none" w:sz="0" w:space="0" w:color="auto"/>
          </w:divBdr>
        </w:div>
        <w:div w:id="1136409513">
          <w:marLeft w:val="0"/>
          <w:marRight w:val="0"/>
          <w:marTop w:val="0"/>
          <w:marBottom w:val="0"/>
          <w:divBdr>
            <w:top w:val="none" w:sz="0" w:space="0" w:color="auto"/>
            <w:left w:val="none" w:sz="0" w:space="0" w:color="auto"/>
            <w:bottom w:val="none" w:sz="0" w:space="0" w:color="auto"/>
            <w:right w:val="none" w:sz="0" w:space="0" w:color="auto"/>
          </w:divBdr>
        </w:div>
        <w:div w:id="1146314802">
          <w:marLeft w:val="0"/>
          <w:marRight w:val="0"/>
          <w:marTop w:val="0"/>
          <w:marBottom w:val="0"/>
          <w:divBdr>
            <w:top w:val="none" w:sz="0" w:space="0" w:color="auto"/>
            <w:left w:val="none" w:sz="0" w:space="0" w:color="auto"/>
            <w:bottom w:val="none" w:sz="0" w:space="0" w:color="auto"/>
            <w:right w:val="none" w:sz="0" w:space="0" w:color="auto"/>
          </w:divBdr>
        </w:div>
        <w:div w:id="1189224560">
          <w:marLeft w:val="0"/>
          <w:marRight w:val="0"/>
          <w:marTop w:val="0"/>
          <w:marBottom w:val="0"/>
          <w:divBdr>
            <w:top w:val="none" w:sz="0" w:space="0" w:color="auto"/>
            <w:left w:val="none" w:sz="0" w:space="0" w:color="auto"/>
            <w:bottom w:val="none" w:sz="0" w:space="0" w:color="auto"/>
            <w:right w:val="none" w:sz="0" w:space="0" w:color="auto"/>
          </w:divBdr>
        </w:div>
        <w:div w:id="1199855553">
          <w:marLeft w:val="0"/>
          <w:marRight w:val="0"/>
          <w:marTop w:val="0"/>
          <w:marBottom w:val="0"/>
          <w:divBdr>
            <w:top w:val="none" w:sz="0" w:space="0" w:color="auto"/>
            <w:left w:val="none" w:sz="0" w:space="0" w:color="auto"/>
            <w:bottom w:val="none" w:sz="0" w:space="0" w:color="auto"/>
            <w:right w:val="none" w:sz="0" w:space="0" w:color="auto"/>
          </w:divBdr>
        </w:div>
        <w:div w:id="1205287293">
          <w:marLeft w:val="0"/>
          <w:marRight w:val="0"/>
          <w:marTop w:val="0"/>
          <w:marBottom w:val="0"/>
          <w:divBdr>
            <w:top w:val="none" w:sz="0" w:space="0" w:color="auto"/>
            <w:left w:val="none" w:sz="0" w:space="0" w:color="auto"/>
            <w:bottom w:val="none" w:sz="0" w:space="0" w:color="auto"/>
            <w:right w:val="none" w:sz="0" w:space="0" w:color="auto"/>
          </w:divBdr>
        </w:div>
        <w:div w:id="1303120053">
          <w:marLeft w:val="0"/>
          <w:marRight w:val="0"/>
          <w:marTop w:val="0"/>
          <w:marBottom w:val="0"/>
          <w:divBdr>
            <w:top w:val="none" w:sz="0" w:space="0" w:color="auto"/>
            <w:left w:val="none" w:sz="0" w:space="0" w:color="auto"/>
            <w:bottom w:val="none" w:sz="0" w:space="0" w:color="auto"/>
            <w:right w:val="none" w:sz="0" w:space="0" w:color="auto"/>
          </w:divBdr>
        </w:div>
        <w:div w:id="1335036120">
          <w:marLeft w:val="0"/>
          <w:marRight w:val="0"/>
          <w:marTop w:val="0"/>
          <w:marBottom w:val="0"/>
          <w:divBdr>
            <w:top w:val="none" w:sz="0" w:space="0" w:color="auto"/>
            <w:left w:val="none" w:sz="0" w:space="0" w:color="auto"/>
            <w:bottom w:val="none" w:sz="0" w:space="0" w:color="auto"/>
            <w:right w:val="none" w:sz="0" w:space="0" w:color="auto"/>
          </w:divBdr>
        </w:div>
        <w:div w:id="1440758790">
          <w:marLeft w:val="0"/>
          <w:marRight w:val="0"/>
          <w:marTop w:val="0"/>
          <w:marBottom w:val="0"/>
          <w:divBdr>
            <w:top w:val="none" w:sz="0" w:space="0" w:color="auto"/>
            <w:left w:val="none" w:sz="0" w:space="0" w:color="auto"/>
            <w:bottom w:val="none" w:sz="0" w:space="0" w:color="auto"/>
            <w:right w:val="none" w:sz="0" w:space="0" w:color="auto"/>
          </w:divBdr>
          <w:divsChild>
            <w:div w:id="750545926">
              <w:marLeft w:val="0"/>
              <w:marRight w:val="0"/>
              <w:marTop w:val="0"/>
              <w:marBottom w:val="0"/>
              <w:divBdr>
                <w:top w:val="none" w:sz="0" w:space="0" w:color="auto"/>
                <w:left w:val="none" w:sz="0" w:space="0" w:color="auto"/>
                <w:bottom w:val="none" w:sz="0" w:space="0" w:color="auto"/>
                <w:right w:val="none" w:sz="0" w:space="0" w:color="auto"/>
              </w:divBdr>
            </w:div>
          </w:divsChild>
        </w:div>
        <w:div w:id="1443958896">
          <w:marLeft w:val="0"/>
          <w:marRight w:val="0"/>
          <w:marTop w:val="0"/>
          <w:marBottom w:val="0"/>
          <w:divBdr>
            <w:top w:val="none" w:sz="0" w:space="0" w:color="auto"/>
            <w:left w:val="none" w:sz="0" w:space="0" w:color="auto"/>
            <w:bottom w:val="none" w:sz="0" w:space="0" w:color="auto"/>
            <w:right w:val="none" w:sz="0" w:space="0" w:color="auto"/>
          </w:divBdr>
          <w:divsChild>
            <w:div w:id="54203946">
              <w:marLeft w:val="0"/>
              <w:marRight w:val="0"/>
              <w:marTop w:val="0"/>
              <w:marBottom w:val="0"/>
              <w:divBdr>
                <w:top w:val="none" w:sz="0" w:space="0" w:color="auto"/>
                <w:left w:val="none" w:sz="0" w:space="0" w:color="auto"/>
                <w:bottom w:val="none" w:sz="0" w:space="0" w:color="auto"/>
                <w:right w:val="none" w:sz="0" w:space="0" w:color="auto"/>
              </w:divBdr>
            </w:div>
            <w:div w:id="1238855447">
              <w:marLeft w:val="0"/>
              <w:marRight w:val="0"/>
              <w:marTop w:val="0"/>
              <w:marBottom w:val="0"/>
              <w:divBdr>
                <w:top w:val="none" w:sz="0" w:space="0" w:color="auto"/>
                <w:left w:val="none" w:sz="0" w:space="0" w:color="auto"/>
                <w:bottom w:val="none" w:sz="0" w:space="0" w:color="auto"/>
                <w:right w:val="none" w:sz="0" w:space="0" w:color="auto"/>
              </w:divBdr>
            </w:div>
            <w:div w:id="1948923553">
              <w:marLeft w:val="0"/>
              <w:marRight w:val="0"/>
              <w:marTop w:val="0"/>
              <w:marBottom w:val="0"/>
              <w:divBdr>
                <w:top w:val="none" w:sz="0" w:space="0" w:color="auto"/>
                <w:left w:val="none" w:sz="0" w:space="0" w:color="auto"/>
                <w:bottom w:val="none" w:sz="0" w:space="0" w:color="auto"/>
                <w:right w:val="none" w:sz="0" w:space="0" w:color="auto"/>
              </w:divBdr>
            </w:div>
            <w:div w:id="2067029889">
              <w:marLeft w:val="0"/>
              <w:marRight w:val="0"/>
              <w:marTop w:val="0"/>
              <w:marBottom w:val="0"/>
              <w:divBdr>
                <w:top w:val="none" w:sz="0" w:space="0" w:color="auto"/>
                <w:left w:val="none" w:sz="0" w:space="0" w:color="auto"/>
                <w:bottom w:val="none" w:sz="0" w:space="0" w:color="auto"/>
                <w:right w:val="none" w:sz="0" w:space="0" w:color="auto"/>
              </w:divBdr>
            </w:div>
          </w:divsChild>
        </w:div>
        <w:div w:id="1448236292">
          <w:marLeft w:val="0"/>
          <w:marRight w:val="0"/>
          <w:marTop w:val="0"/>
          <w:marBottom w:val="0"/>
          <w:divBdr>
            <w:top w:val="none" w:sz="0" w:space="0" w:color="auto"/>
            <w:left w:val="none" w:sz="0" w:space="0" w:color="auto"/>
            <w:bottom w:val="none" w:sz="0" w:space="0" w:color="auto"/>
            <w:right w:val="none" w:sz="0" w:space="0" w:color="auto"/>
          </w:divBdr>
        </w:div>
        <w:div w:id="1453473722">
          <w:marLeft w:val="0"/>
          <w:marRight w:val="0"/>
          <w:marTop w:val="0"/>
          <w:marBottom w:val="0"/>
          <w:divBdr>
            <w:top w:val="none" w:sz="0" w:space="0" w:color="auto"/>
            <w:left w:val="none" w:sz="0" w:space="0" w:color="auto"/>
            <w:bottom w:val="none" w:sz="0" w:space="0" w:color="auto"/>
            <w:right w:val="none" w:sz="0" w:space="0" w:color="auto"/>
          </w:divBdr>
        </w:div>
        <w:div w:id="1463187876">
          <w:marLeft w:val="0"/>
          <w:marRight w:val="0"/>
          <w:marTop w:val="0"/>
          <w:marBottom w:val="0"/>
          <w:divBdr>
            <w:top w:val="none" w:sz="0" w:space="0" w:color="auto"/>
            <w:left w:val="none" w:sz="0" w:space="0" w:color="auto"/>
            <w:bottom w:val="none" w:sz="0" w:space="0" w:color="auto"/>
            <w:right w:val="none" w:sz="0" w:space="0" w:color="auto"/>
          </w:divBdr>
        </w:div>
        <w:div w:id="1486622770">
          <w:marLeft w:val="0"/>
          <w:marRight w:val="0"/>
          <w:marTop w:val="0"/>
          <w:marBottom w:val="0"/>
          <w:divBdr>
            <w:top w:val="none" w:sz="0" w:space="0" w:color="auto"/>
            <w:left w:val="none" w:sz="0" w:space="0" w:color="auto"/>
            <w:bottom w:val="none" w:sz="0" w:space="0" w:color="auto"/>
            <w:right w:val="none" w:sz="0" w:space="0" w:color="auto"/>
          </w:divBdr>
        </w:div>
        <w:div w:id="1507138527">
          <w:marLeft w:val="0"/>
          <w:marRight w:val="0"/>
          <w:marTop w:val="0"/>
          <w:marBottom w:val="0"/>
          <w:divBdr>
            <w:top w:val="none" w:sz="0" w:space="0" w:color="auto"/>
            <w:left w:val="none" w:sz="0" w:space="0" w:color="auto"/>
            <w:bottom w:val="none" w:sz="0" w:space="0" w:color="auto"/>
            <w:right w:val="none" w:sz="0" w:space="0" w:color="auto"/>
          </w:divBdr>
        </w:div>
        <w:div w:id="1518696627">
          <w:marLeft w:val="0"/>
          <w:marRight w:val="0"/>
          <w:marTop w:val="0"/>
          <w:marBottom w:val="0"/>
          <w:divBdr>
            <w:top w:val="none" w:sz="0" w:space="0" w:color="auto"/>
            <w:left w:val="none" w:sz="0" w:space="0" w:color="auto"/>
            <w:bottom w:val="none" w:sz="0" w:space="0" w:color="auto"/>
            <w:right w:val="none" w:sz="0" w:space="0" w:color="auto"/>
          </w:divBdr>
        </w:div>
        <w:div w:id="1576429891">
          <w:marLeft w:val="0"/>
          <w:marRight w:val="0"/>
          <w:marTop w:val="0"/>
          <w:marBottom w:val="0"/>
          <w:divBdr>
            <w:top w:val="none" w:sz="0" w:space="0" w:color="auto"/>
            <w:left w:val="none" w:sz="0" w:space="0" w:color="auto"/>
            <w:bottom w:val="none" w:sz="0" w:space="0" w:color="auto"/>
            <w:right w:val="none" w:sz="0" w:space="0" w:color="auto"/>
          </w:divBdr>
        </w:div>
        <w:div w:id="1634216778">
          <w:marLeft w:val="0"/>
          <w:marRight w:val="0"/>
          <w:marTop w:val="0"/>
          <w:marBottom w:val="0"/>
          <w:divBdr>
            <w:top w:val="none" w:sz="0" w:space="0" w:color="auto"/>
            <w:left w:val="none" w:sz="0" w:space="0" w:color="auto"/>
            <w:bottom w:val="none" w:sz="0" w:space="0" w:color="auto"/>
            <w:right w:val="none" w:sz="0" w:space="0" w:color="auto"/>
          </w:divBdr>
        </w:div>
        <w:div w:id="1692299605">
          <w:marLeft w:val="0"/>
          <w:marRight w:val="0"/>
          <w:marTop w:val="0"/>
          <w:marBottom w:val="0"/>
          <w:divBdr>
            <w:top w:val="none" w:sz="0" w:space="0" w:color="auto"/>
            <w:left w:val="none" w:sz="0" w:space="0" w:color="auto"/>
            <w:bottom w:val="none" w:sz="0" w:space="0" w:color="auto"/>
            <w:right w:val="none" w:sz="0" w:space="0" w:color="auto"/>
          </w:divBdr>
        </w:div>
        <w:div w:id="1869026610">
          <w:marLeft w:val="0"/>
          <w:marRight w:val="0"/>
          <w:marTop w:val="0"/>
          <w:marBottom w:val="0"/>
          <w:divBdr>
            <w:top w:val="none" w:sz="0" w:space="0" w:color="auto"/>
            <w:left w:val="none" w:sz="0" w:space="0" w:color="auto"/>
            <w:bottom w:val="none" w:sz="0" w:space="0" w:color="auto"/>
            <w:right w:val="none" w:sz="0" w:space="0" w:color="auto"/>
          </w:divBdr>
        </w:div>
        <w:div w:id="1876967992">
          <w:marLeft w:val="0"/>
          <w:marRight w:val="0"/>
          <w:marTop w:val="0"/>
          <w:marBottom w:val="0"/>
          <w:divBdr>
            <w:top w:val="none" w:sz="0" w:space="0" w:color="auto"/>
            <w:left w:val="none" w:sz="0" w:space="0" w:color="auto"/>
            <w:bottom w:val="none" w:sz="0" w:space="0" w:color="auto"/>
            <w:right w:val="none" w:sz="0" w:space="0" w:color="auto"/>
          </w:divBdr>
        </w:div>
        <w:div w:id="1952467459">
          <w:marLeft w:val="0"/>
          <w:marRight w:val="0"/>
          <w:marTop w:val="0"/>
          <w:marBottom w:val="0"/>
          <w:divBdr>
            <w:top w:val="none" w:sz="0" w:space="0" w:color="auto"/>
            <w:left w:val="none" w:sz="0" w:space="0" w:color="auto"/>
            <w:bottom w:val="none" w:sz="0" w:space="0" w:color="auto"/>
            <w:right w:val="none" w:sz="0" w:space="0" w:color="auto"/>
          </w:divBdr>
        </w:div>
        <w:div w:id="2018650910">
          <w:marLeft w:val="0"/>
          <w:marRight w:val="0"/>
          <w:marTop w:val="0"/>
          <w:marBottom w:val="0"/>
          <w:divBdr>
            <w:top w:val="none" w:sz="0" w:space="0" w:color="auto"/>
            <w:left w:val="none" w:sz="0" w:space="0" w:color="auto"/>
            <w:bottom w:val="none" w:sz="0" w:space="0" w:color="auto"/>
            <w:right w:val="none" w:sz="0" w:space="0" w:color="auto"/>
          </w:divBdr>
        </w:div>
        <w:div w:id="2058160928">
          <w:marLeft w:val="0"/>
          <w:marRight w:val="0"/>
          <w:marTop w:val="0"/>
          <w:marBottom w:val="0"/>
          <w:divBdr>
            <w:top w:val="none" w:sz="0" w:space="0" w:color="auto"/>
            <w:left w:val="none" w:sz="0" w:space="0" w:color="auto"/>
            <w:bottom w:val="none" w:sz="0" w:space="0" w:color="auto"/>
            <w:right w:val="none" w:sz="0" w:space="0" w:color="auto"/>
          </w:divBdr>
        </w:div>
        <w:div w:id="2097238601">
          <w:marLeft w:val="0"/>
          <w:marRight w:val="0"/>
          <w:marTop w:val="0"/>
          <w:marBottom w:val="0"/>
          <w:divBdr>
            <w:top w:val="none" w:sz="0" w:space="0" w:color="auto"/>
            <w:left w:val="none" w:sz="0" w:space="0" w:color="auto"/>
            <w:bottom w:val="none" w:sz="0" w:space="0" w:color="auto"/>
            <w:right w:val="none" w:sz="0" w:space="0" w:color="auto"/>
          </w:divBdr>
        </w:div>
      </w:divsChild>
    </w:div>
    <w:div w:id="808671956">
      <w:bodyDiv w:val="1"/>
      <w:marLeft w:val="0"/>
      <w:marRight w:val="0"/>
      <w:marTop w:val="0"/>
      <w:marBottom w:val="0"/>
      <w:divBdr>
        <w:top w:val="none" w:sz="0" w:space="0" w:color="auto"/>
        <w:left w:val="none" w:sz="0" w:space="0" w:color="auto"/>
        <w:bottom w:val="none" w:sz="0" w:space="0" w:color="auto"/>
        <w:right w:val="none" w:sz="0" w:space="0" w:color="auto"/>
      </w:divBdr>
    </w:div>
    <w:div w:id="871459555">
      <w:bodyDiv w:val="1"/>
      <w:marLeft w:val="0"/>
      <w:marRight w:val="0"/>
      <w:marTop w:val="0"/>
      <w:marBottom w:val="0"/>
      <w:divBdr>
        <w:top w:val="none" w:sz="0" w:space="0" w:color="auto"/>
        <w:left w:val="none" w:sz="0" w:space="0" w:color="auto"/>
        <w:bottom w:val="none" w:sz="0" w:space="0" w:color="auto"/>
        <w:right w:val="none" w:sz="0" w:space="0" w:color="auto"/>
      </w:divBdr>
    </w:div>
    <w:div w:id="1234311172">
      <w:bodyDiv w:val="1"/>
      <w:marLeft w:val="0"/>
      <w:marRight w:val="0"/>
      <w:marTop w:val="0"/>
      <w:marBottom w:val="0"/>
      <w:divBdr>
        <w:top w:val="none" w:sz="0" w:space="0" w:color="auto"/>
        <w:left w:val="none" w:sz="0" w:space="0" w:color="auto"/>
        <w:bottom w:val="none" w:sz="0" w:space="0" w:color="auto"/>
        <w:right w:val="none" w:sz="0" w:space="0" w:color="auto"/>
      </w:divBdr>
    </w:div>
    <w:div w:id="1397430376">
      <w:bodyDiv w:val="1"/>
      <w:marLeft w:val="0"/>
      <w:marRight w:val="0"/>
      <w:marTop w:val="0"/>
      <w:marBottom w:val="0"/>
      <w:divBdr>
        <w:top w:val="none" w:sz="0" w:space="0" w:color="auto"/>
        <w:left w:val="none" w:sz="0" w:space="0" w:color="auto"/>
        <w:bottom w:val="none" w:sz="0" w:space="0" w:color="auto"/>
        <w:right w:val="none" w:sz="0" w:space="0" w:color="auto"/>
      </w:divBdr>
      <w:divsChild>
        <w:div w:id="638650522">
          <w:marLeft w:val="0"/>
          <w:marRight w:val="0"/>
          <w:marTop w:val="0"/>
          <w:marBottom w:val="0"/>
          <w:divBdr>
            <w:top w:val="none" w:sz="0" w:space="0" w:color="auto"/>
            <w:left w:val="none" w:sz="0" w:space="0" w:color="auto"/>
            <w:bottom w:val="none" w:sz="0" w:space="0" w:color="auto"/>
            <w:right w:val="none" w:sz="0" w:space="0" w:color="auto"/>
          </w:divBdr>
        </w:div>
        <w:div w:id="1610818251">
          <w:marLeft w:val="0"/>
          <w:marRight w:val="0"/>
          <w:marTop w:val="0"/>
          <w:marBottom w:val="0"/>
          <w:divBdr>
            <w:top w:val="none" w:sz="0" w:space="0" w:color="auto"/>
            <w:left w:val="none" w:sz="0" w:space="0" w:color="auto"/>
            <w:bottom w:val="none" w:sz="0" w:space="0" w:color="auto"/>
            <w:right w:val="none" w:sz="0" w:space="0" w:color="auto"/>
          </w:divBdr>
        </w:div>
        <w:div w:id="1997100354">
          <w:marLeft w:val="0"/>
          <w:marRight w:val="0"/>
          <w:marTop w:val="0"/>
          <w:marBottom w:val="0"/>
          <w:divBdr>
            <w:top w:val="none" w:sz="0" w:space="0" w:color="auto"/>
            <w:left w:val="none" w:sz="0" w:space="0" w:color="auto"/>
            <w:bottom w:val="none" w:sz="0" w:space="0" w:color="auto"/>
            <w:right w:val="none" w:sz="0" w:space="0" w:color="auto"/>
          </w:divBdr>
        </w:div>
      </w:divsChild>
    </w:div>
    <w:div w:id="1911848403">
      <w:bodyDiv w:val="1"/>
      <w:marLeft w:val="0"/>
      <w:marRight w:val="0"/>
      <w:marTop w:val="0"/>
      <w:marBottom w:val="0"/>
      <w:divBdr>
        <w:top w:val="none" w:sz="0" w:space="0" w:color="auto"/>
        <w:left w:val="none" w:sz="0" w:space="0" w:color="auto"/>
        <w:bottom w:val="none" w:sz="0" w:space="0" w:color="auto"/>
        <w:right w:val="none" w:sz="0" w:space="0" w:color="auto"/>
      </w:divBdr>
    </w:div>
    <w:div w:id="1958415886">
      <w:bodyDiv w:val="1"/>
      <w:marLeft w:val="0"/>
      <w:marRight w:val="0"/>
      <w:marTop w:val="0"/>
      <w:marBottom w:val="0"/>
      <w:divBdr>
        <w:top w:val="none" w:sz="0" w:space="0" w:color="auto"/>
        <w:left w:val="none" w:sz="0" w:space="0" w:color="auto"/>
        <w:bottom w:val="none" w:sz="0" w:space="0" w:color="auto"/>
        <w:right w:val="none" w:sz="0" w:space="0" w:color="auto"/>
      </w:divBdr>
    </w:div>
    <w:div w:id="2015375829">
      <w:bodyDiv w:val="1"/>
      <w:marLeft w:val="0"/>
      <w:marRight w:val="0"/>
      <w:marTop w:val="0"/>
      <w:marBottom w:val="0"/>
      <w:divBdr>
        <w:top w:val="none" w:sz="0" w:space="0" w:color="auto"/>
        <w:left w:val="none" w:sz="0" w:space="0" w:color="auto"/>
        <w:bottom w:val="none" w:sz="0" w:space="0" w:color="auto"/>
        <w:right w:val="none" w:sz="0" w:space="0" w:color="auto"/>
      </w:divBdr>
      <w:divsChild>
        <w:div w:id="10844930">
          <w:marLeft w:val="0"/>
          <w:marRight w:val="0"/>
          <w:marTop w:val="0"/>
          <w:marBottom w:val="0"/>
          <w:divBdr>
            <w:top w:val="none" w:sz="0" w:space="0" w:color="auto"/>
            <w:left w:val="none" w:sz="0" w:space="0" w:color="auto"/>
            <w:bottom w:val="none" w:sz="0" w:space="0" w:color="auto"/>
            <w:right w:val="none" w:sz="0" w:space="0" w:color="auto"/>
          </w:divBdr>
          <w:divsChild>
            <w:div w:id="36902023">
              <w:marLeft w:val="0"/>
              <w:marRight w:val="0"/>
              <w:marTop w:val="0"/>
              <w:marBottom w:val="0"/>
              <w:divBdr>
                <w:top w:val="none" w:sz="0" w:space="0" w:color="auto"/>
                <w:left w:val="none" w:sz="0" w:space="0" w:color="auto"/>
                <w:bottom w:val="none" w:sz="0" w:space="0" w:color="auto"/>
                <w:right w:val="none" w:sz="0" w:space="0" w:color="auto"/>
              </w:divBdr>
            </w:div>
          </w:divsChild>
        </w:div>
        <w:div w:id="19404287">
          <w:marLeft w:val="0"/>
          <w:marRight w:val="0"/>
          <w:marTop w:val="0"/>
          <w:marBottom w:val="0"/>
          <w:divBdr>
            <w:top w:val="none" w:sz="0" w:space="0" w:color="auto"/>
            <w:left w:val="none" w:sz="0" w:space="0" w:color="auto"/>
            <w:bottom w:val="none" w:sz="0" w:space="0" w:color="auto"/>
            <w:right w:val="none" w:sz="0" w:space="0" w:color="auto"/>
          </w:divBdr>
          <w:divsChild>
            <w:div w:id="49623007">
              <w:marLeft w:val="0"/>
              <w:marRight w:val="0"/>
              <w:marTop w:val="0"/>
              <w:marBottom w:val="0"/>
              <w:divBdr>
                <w:top w:val="none" w:sz="0" w:space="0" w:color="auto"/>
                <w:left w:val="none" w:sz="0" w:space="0" w:color="auto"/>
                <w:bottom w:val="none" w:sz="0" w:space="0" w:color="auto"/>
                <w:right w:val="none" w:sz="0" w:space="0" w:color="auto"/>
              </w:divBdr>
            </w:div>
            <w:div w:id="97602188">
              <w:marLeft w:val="0"/>
              <w:marRight w:val="0"/>
              <w:marTop w:val="0"/>
              <w:marBottom w:val="0"/>
              <w:divBdr>
                <w:top w:val="none" w:sz="0" w:space="0" w:color="auto"/>
                <w:left w:val="none" w:sz="0" w:space="0" w:color="auto"/>
                <w:bottom w:val="none" w:sz="0" w:space="0" w:color="auto"/>
                <w:right w:val="none" w:sz="0" w:space="0" w:color="auto"/>
              </w:divBdr>
            </w:div>
          </w:divsChild>
        </w:div>
        <w:div w:id="36004435">
          <w:marLeft w:val="0"/>
          <w:marRight w:val="0"/>
          <w:marTop w:val="0"/>
          <w:marBottom w:val="0"/>
          <w:divBdr>
            <w:top w:val="none" w:sz="0" w:space="0" w:color="auto"/>
            <w:left w:val="none" w:sz="0" w:space="0" w:color="auto"/>
            <w:bottom w:val="none" w:sz="0" w:space="0" w:color="auto"/>
            <w:right w:val="none" w:sz="0" w:space="0" w:color="auto"/>
          </w:divBdr>
          <w:divsChild>
            <w:div w:id="1266229787">
              <w:marLeft w:val="0"/>
              <w:marRight w:val="0"/>
              <w:marTop w:val="0"/>
              <w:marBottom w:val="0"/>
              <w:divBdr>
                <w:top w:val="none" w:sz="0" w:space="0" w:color="auto"/>
                <w:left w:val="none" w:sz="0" w:space="0" w:color="auto"/>
                <w:bottom w:val="none" w:sz="0" w:space="0" w:color="auto"/>
                <w:right w:val="none" w:sz="0" w:space="0" w:color="auto"/>
              </w:divBdr>
            </w:div>
          </w:divsChild>
        </w:div>
        <w:div w:id="62022810">
          <w:marLeft w:val="0"/>
          <w:marRight w:val="0"/>
          <w:marTop w:val="0"/>
          <w:marBottom w:val="0"/>
          <w:divBdr>
            <w:top w:val="none" w:sz="0" w:space="0" w:color="auto"/>
            <w:left w:val="none" w:sz="0" w:space="0" w:color="auto"/>
            <w:bottom w:val="none" w:sz="0" w:space="0" w:color="auto"/>
            <w:right w:val="none" w:sz="0" w:space="0" w:color="auto"/>
          </w:divBdr>
          <w:divsChild>
            <w:div w:id="1840922615">
              <w:marLeft w:val="0"/>
              <w:marRight w:val="0"/>
              <w:marTop w:val="0"/>
              <w:marBottom w:val="0"/>
              <w:divBdr>
                <w:top w:val="none" w:sz="0" w:space="0" w:color="auto"/>
                <w:left w:val="none" w:sz="0" w:space="0" w:color="auto"/>
                <w:bottom w:val="none" w:sz="0" w:space="0" w:color="auto"/>
                <w:right w:val="none" w:sz="0" w:space="0" w:color="auto"/>
              </w:divBdr>
            </w:div>
          </w:divsChild>
        </w:div>
        <w:div w:id="132909972">
          <w:marLeft w:val="0"/>
          <w:marRight w:val="0"/>
          <w:marTop w:val="0"/>
          <w:marBottom w:val="0"/>
          <w:divBdr>
            <w:top w:val="none" w:sz="0" w:space="0" w:color="auto"/>
            <w:left w:val="none" w:sz="0" w:space="0" w:color="auto"/>
            <w:bottom w:val="none" w:sz="0" w:space="0" w:color="auto"/>
            <w:right w:val="none" w:sz="0" w:space="0" w:color="auto"/>
          </w:divBdr>
          <w:divsChild>
            <w:div w:id="924650934">
              <w:marLeft w:val="0"/>
              <w:marRight w:val="0"/>
              <w:marTop w:val="0"/>
              <w:marBottom w:val="0"/>
              <w:divBdr>
                <w:top w:val="none" w:sz="0" w:space="0" w:color="auto"/>
                <w:left w:val="none" w:sz="0" w:space="0" w:color="auto"/>
                <w:bottom w:val="none" w:sz="0" w:space="0" w:color="auto"/>
                <w:right w:val="none" w:sz="0" w:space="0" w:color="auto"/>
              </w:divBdr>
            </w:div>
          </w:divsChild>
        </w:div>
        <w:div w:id="156964015">
          <w:marLeft w:val="0"/>
          <w:marRight w:val="0"/>
          <w:marTop w:val="0"/>
          <w:marBottom w:val="0"/>
          <w:divBdr>
            <w:top w:val="none" w:sz="0" w:space="0" w:color="auto"/>
            <w:left w:val="none" w:sz="0" w:space="0" w:color="auto"/>
            <w:bottom w:val="none" w:sz="0" w:space="0" w:color="auto"/>
            <w:right w:val="none" w:sz="0" w:space="0" w:color="auto"/>
          </w:divBdr>
          <w:divsChild>
            <w:div w:id="977682693">
              <w:marLeft w:val="0"/>
              <w:marRight w:val="0"/>
              <w:marTop w:val="0"/>
              <w:marBottom w:val="0"/>
              <w:divBdr>
                <w:top w:val="none" w:sz="0" w:space="0" w:color="auto"/>
                <w:left w:val="none" w:sz="0" w:space="0" w:color="auto"/>
                <w:bottom w:val="none" w:sz="0" w:space="0" w:color="auto"/>
                <w:right w:val="none" w:sz="0" w:space="0" w:color="auto"/>
              </w:divBdr>
            </w:div>
          </w:divsChild>
        </w:div>
        <w:div w:id="162357929">
          <w:marLeft w:val="0"/>
          <w:marRight w:val="0"/>
          <w:marTop w:val="0"/>
          <w:marBottom w:val="0"/>
          <w:divBdr>
            <w:top w:val="none" w:sz="0" w:space="0" w:color="auto"/>
            <w:left w:val="none" w:sz="0" w:space="0" w:color="auto"/>
            <w:bottom w:val="none" w:sz="0" w:space="0" w:color="auto"/>
            <w:right w:val="none" w:sz="0" w:space="0" w:color="auto"/>
          </w:divBdr>
          <w:divsChild>
            <w:div w:id="1793282691">
              <w:marLeft w:val="0"/>
              <w:marRight w:val="0"/>
              <w:marTop w:val="0"/>
              <w:marBottom w:val="0"/>
              <w:divBdr>
                <w:top w:val="none" w:sz="0" w:space="0" w:color="auto"/>
                <w:left w:val="none" w:sz="0" w:space="0" w:color="auto"/>
                <w:bottom w:val="none" w:sz="0" w:space="0" w:color="auto"/>
                <w:right w:val="none" w:sz="0" w:space="0" w:color="auto"/>
              </w:divBdr>
            </w:div>
          </w:divsChild>
        </w:div>
        <w:div w:id="185872983">
          <w:marLeft w:val="0"/>
          <w:marRight w:val="0"/>
          <w:marTop w:val="0"/>
          <w:marBottom w:val="0"/>
          <w:divBdr>
            <w:top w:val="none" w:sz="0" w:space="0" w:color="auto"/>
            <w:left w:val="none" w:sz="0" w:space="0" w:color="auto"/>
            <w:bottom w:val="none" w:sz="0" w:space="0" w:color="auto"/>
            <w:right w:val="none" w:sz="0" w:space="0" w:color="auto"/>
          </w:divBdr>
          <w:divsChild>
            <w:div w:id="1182738328">
              <w:marLeft w:val="0"/>
              <w:marRight w:val="0"/>
              <w:marTop w:val="0"/>
              <w:marBottom w:val="0"/>
              <w:divBdr>
                <w:top w:val="none" w:sz="0" w:space="0" w:color="auto"/>
                <w:left w:val="none" w:sz="0" w:space="0" w:color="auto"/>
                <w:bottom w:val="none" w:sz="0" w:space="0" w:color="auto"/>
                <w:right w:val="none" w:sz="0" w:space="0" w:color="auto"/>
              </w:divBdr>
            </w:div>
          </w:divsChild>
        </w:div>
        <w:div w:id="203492071">
          <w:marLeft w:val="0"/>
          <w:marRight w:val="0"/>
          <w:marTop w:val="0"/>
          <w:marBottom w:val="0"/>
          <w:divBdr>
            <w:top w:val="none" w:sz="0" w:space="0" w:color="auto"/>
            <w:left w:val="none" w:sz="0" w:space="0" w:color="auto"/>
            <w:bottom w:val="none" w:sz="0" w:space="0" w:color="auto"/>
            <w:right w:val="none" w:sz="0" w:space="0" w:color="auto"/>
          </w:divBdr>
          <w:divsChild>
            <w:div w:id="201871039">
              <w:marLeft w:val="0"/>
              <w:marRight w:val="0"/>
              <w:marTop w:val="0"/>
              <w:marBottom w:val="0"/>
              <w:divBdr>
                <w:top w:val="none" w:sz="0" w:space="0" w:color="auto"/>
                <w:left w:val="none" w:sz="0" w:space="0" w:color="auto"/>
                <w:bottom w:val="none" w:sz="0" w:space="0" w:color="auto"/>
                <w:right w:val="none" w:sz="0" w:space="0" w:color="auto"/>
              </w:divBdr>
            </w:div>
            <w:div w:id="563956997">
              <w:marLeft w:val="0"/>
              <w:marRight w:val="0"/>
              <w:marTop w:val="0"/>
              <w:marBottom w:val="0"/>
              <w:divBdr>
                <w:top w:val="none" w:sz="0" w:space="0" w:color="auto"/>
                <w:left w:val="none" w:sz="0" w:space="0" w:color="auto"/>
                <w:bottom w:val="none" w:sz="0" w:space="0" w:color="auto"/>
                <w:right w:val="none" w:sz="0" w:space="0" w:color="auto"/>
              </w:divBdr>
            </w:div>
            <w:div w:id="1311904082">
              <w:marLeft w:val="0"/>
              <w:marRight w:val="0"/>
              <w:marTop w:val="0"/>
              <w:marBottom w:val="0"/>
              <w:divBdr>
                <w:top w:val="none" w:sz="0" w:space="0" w:color="auto"/>
                <w:left w:val="none" w:sz="0" w:space="0" w:color="auto"/>
                <w:bottom w:val="none" w:sz="0" w:space="0" w:color="auto"/>
                <w:right w:val="none" w:sz="0" w:space="0" w:color="auto"/>
              </w:divBdr>
            </w:div>
          </w:divsChild>
        </w:div>
        <w:div w:id="220141590">
          <w:marLeft w:val="0"/>
          <w:marRight w:val="0"/>
          <w:marTop w:val="0"/>
          <w:marBottom w:val="0"/>
          <w:divBdr>
            <w:top w:val="none" w:sz="0" w:space="0" w:color="auto"/>
            <w:left w:val="none" w:sz="0" w:space="0" w:color="auto"/>
            <w:bottom w:val="none" w:sz="0" w:space="0" w:color="auto"/>
            <w:right w:val="none" w:sz="0" w:space="0" w:color="auto"/>
          </w:divBdr>
          <w:divsChild>
            <w:div w:id="1023439006">
              <w:marLeft w:val="0"/>
              <w:marRight w:val="0"/>
              <w:marTop w:val="0"/>
              <w:marBottom w:val="0"/>
              <w:divBdr>
                <w:top w:val="none" w:sz="0" w:space="0" w:color="auto"/>
                <w:left w:val="none" w:sz="0" w:space="0" w:color="auto"/>
                <w:bottom w:val="none" w:sz="0" w:space="0" w:color="auto"/>
                <w:right w:val="none" w:sz="0" w:space="0" w:color="auto"/>
              </w:divBdr>
            </w:div>
          </w:divsChild>
        </w:div>
        <w:div w:id="257249805">
          <w:marLeft w:val="0"/>
          <w:marRight w:val="0"/>
          <w:marTop w:val="0"/>
          <w:marBottom w:val="0"/>
          <w:divBdr>
            <w:top w:val="none" w:sz="0" w:space="0" w:color="auto"/>
            <w:left w:val="none" w:sz="0" w:space="0" w:color="auto"/>
            <w:bottom w:val="none" w:sz="0" w:space="0" w:color="auto"/>
            <w:right w:val="none" w:sz="0" w:space="0" w:color="auto"/>
          </w:divBdr>
          <w:divsChild>
            <w:div w:id="287782032">
              <w:marLeft w:val="0"/>
              <w:marRight w:val="0"/>
              <w:marTop w:val="0"/>
              <w:marBottom w:val="0"/>
              <w:divBdr>
                <w:top w:val="none" w:sz="0" w:space="0" w:color="auto"/>
                <w:left w:val="none" w:sz="0" w:space="0" w:color="auto"/>
                <w:bottom w:val="none" w:sz="0" w:space="0" w:color="auto"/>
                <w:right w:val="none" w:sz="0" w:space="0" w:color="auto"/>
              </w:divBdr>
            </w:div>
          </w:divsChild>
        </w:div>
        <w:div w:id="327052315">
          <w:marLeft w:val="0"/>
          <w:marRight w:val="0"/>
          <w:marTop w:val="0"/>
          <w:marBottom w:val="0"/>
          <w:divBdr>
            <w:top w:val="none" w:sz="0" w:space="0" w:color="auto"/>
            <w:left w:val="none" w:sz="0" w:space="0" w:color="auto"/>
            <w:bottom w:val="none" w:sz="0" w:space="0" w:color="auto"/>
            <w:right w:val="none" w:sz="0" w:space="0" w:color="auto"/>
          </w:divBdr>
          <w:divsChild>
            <w:div w:id="800659988">
              <w:marLeft w:val="0"/>
              <w:marRight w:val="0"/>
              <w:marTop w:val="0"/>
              <w:marBottom w:val="0"/>
              <w:divBdr>
                <w:top w:val="none" w:sz="0" w:space="0" w:color="auto"/>
                <w:left w:val="none" w:sz="0" w:space="0" w:color="auto"/>
                <w:bottom w:val="none" w:sz="0" w:space="0" w:color="auto"/>
                <w:right w:val="none" w:sz="0" w:space="0" w:color="auto"/>
              </w:divBdr>
            </w:div>
          </w:divsChild>
        </w:div>
        <w:div w:id="340621895">
          <w:marLeft w:val="0"/>
          <w:marRight w:val="0"/>
          <w:marTop w:val="0"/>
          <w:marBottom w:val="0"/>
          <w:divBdr>
            <w:top w:val="none" w:sz="0" w:space="0" w:color="auto"/>
            <w:left w:val="none" w:sz="0" w:space="0" w:color="auto"/>
            <w:bottom w:val="none" w:sz="0" w:space="0" w:color="auto"/>
            <w:right w:val="none" w:sz="0" w:space="0" w:color="auto"/>
          </w:divBdr>
          <w:divsChild>
            <w:div w:id="1883444042">
              <w:marLeft w:val="0"/>
              <w:marRight w:val="0"/>
              <w:marTop w:val="0"/>
              <w:marBottom w:val="0"/>
              <w:divBdr>
                <w:top w:val="none" w:sz="0" w:space="0" w:color="auto"/>
                <w:left w:val="none" w:sz="0" w:space="0" w:color="auto"/>
                <w:bottom w:val="none" w:sz="0" w:space="0" w:color="auto"/>
                <w:right w:val="none" w:sz="0" w:space="0" w:color="auto"/>
              </w:divBdr>
            </w:div>
          </w:divsChild>
        </w:div>
        <w:div w:id="342509717">
          <w:marLeft w:val="0"/>
          <w:marRight w:val="0"/>
          <w:marTop w:val="0"/>
          <w:marBottom w:val="0"/>
          <w:divBdr>
            <w:top w:val="none" w:sz="0" w:space="0" w:color="auto"/>
            <w:left w:val="none" w:sz="0" w:space="0" w:color="auto"/>
            <w:bottom w:val="none" w:sz="0" w:space="0" w:color="auto"/>
            <w:right w:val="none" w:sz="0" w:space="0" w:color="auto"/>
          </w:divBdr>
          <w:divsChild>
            <w:div w:id="1775202976">
              <w:marLeft w:val="0"/>
              <w:marRight w:val="0"/>
              <w:marTop w:val="0"/>
              <w:marBottom w:val="0"/>
              <w:divBdr>
                <w:top w:val="none" w:sz="0" w:space="0" w:color="auto"/>
                <w:left w:val="none" w:sz="0" w:space="0" w:color="auto"/>
                <w:bottom w:val="none" w:sz="0" w:space="0" w:color="auto"/>
                <w:right w:val="none" w:sz="0" w:space="0" w:color="auto"/>
              </w:divBdr>
            </w:div>
          </w:divsChild>
        </w:div>
        <w:div w:id="345711109">
          <w:marLeft w:val="0"/>
          <w:marRight w:val="0"/>
          <w:marTop w:val="0"/>
          <w:marBottom w:val="0"/>
          <w:divBdr>
            <w:top w:val="none" w:sz="0" w:space="0" w:color="auto"/>
            <w:left w:val="none" w:sz="0" w:space="0" w:color="auto"/>
            <w:bottom w:val="none" w:sz="0" w:space="0" w:color="auto"/>
            <w:right w:val="none" w:sz="0" w:space="0" w:color="auto"/>
          </w:divBdr>
          <w:divsChild>
            <w:div w:id="1709841764">
              <w:marLeft w:val="0"/>
              <w:marRight w:val="0"/>
              <w:marTop w:val="0"/>
              <w:marBottom w:val="0"/>
              <w:divBdr>
                <w:top w:val="none" w:sz="0" w:space="0" w:color="auto"/>
                <w:left w:val="none" w:sz="0" w:space="0" w:color="auto"/>
                <w:bottom w:val="none" w:sz="0" w:space="0" w:color="auto"/>
                <w:right w:val="none" w:sz="0" w:space="0" w:color="auto"/>
              </w:divBdr>
            </w:div>
          </w:divsChild>
        </w:div>
        <w:div w:id="345912471">
          <w:marLeft w:val="0"/>
          <w:marRight w:val="0"/>
          <w:marTop w:val="0"/>
          <w:marBottom w:val="0"/>
          <w:divBdr>
            <w:top w:val="none" w:sz="0" w:space="0" w:color="auto"/>
            <w:left w:val="none" w:sz="0" w:space="0" w:color="auto"/>
            <w:bottom w:val="none" w:sz="0" w:space="0" w:color="auto"/>
            <w:right w:val="none" w:sz="0" w:space="0" w:color="auto"/>
          </w:divBdr>
          <w:divsChild>
            <w:div w:id="418721062">
              <w:marLeft w:val="0"/>
              <w:marRight w:val="0"/>
              <w:marTop w:val="0"/>
              <w:marBottom w:val="0"/>
              <w:divBdr>
                <w:top w:val="none" w:sz="0" w:space="0" w:color="auto"/>
                <w:left w:val="none" w:sz="0" w:space="0" w:color="auto"/>
                <w:bottom w:val="none" w:sz="0" w:space="0" w:color="auto"/>
                <w:right w:val="none" w:sz="0" w:space="0" w:color="auto"/>
              </w:divBdr>
            </w:div>
          </w:divsChild>
        </w:div>
        <w:div w:id="376399841">
          <w:marLeft w:val="0"/>
          <w:marRight w:val="0"/>
          <w:marTop w:val="0"/>
          <w:marBottom w:val="0"/>
          <w:divBdr>
            <w:top w:val="none" w:sz="0" w:space="0" w:color="auto"/>
            <w:left w:val="none" w:sz="0" w:space="0" w:color="auto"/>
            <w:bottom w:val="none" w:sz="0" w:space="0" w:color="auto"/>
            <w:right w:val="none" w:sz="0" w:space="0" w:color="auto"/>
          </w:divBdr>
          <w:divsChild>
            <w:div w:id="312490566">
              <w:marLeft w:val="0"/>
              <w:marRight w:val="0"/>
              <w:marTop w:val="0"/>
              <w:marBottom w:val="0"/>
              <w:divBdr>
                <w:top w:val="none" w:sz="0" w:space="0" w:color="auto"/>
                <w:left w:val="none" w:sz="0" w:space="0" w:color="auto"/>
                <w:bottom w:val="none" w:sz="0" w:space="0" w:color="auto"/>
                <w:right w:val="none" w:sz="0" w:space="0" w:color="auto"/>
              </w:divBdr>
            </w:div>
          </w:divsChild>
        </w:div>
        <w:div w:id="388115094">
          <w:marLeft w:val="0"/>
          <w:marRight w:val="0"/>
          <w:marTop w:val="0"/>
          <w:marBottom w:val="0"/>
          <w:divBdr>
            <w:top w:val="none" w:sz="0" w:space="0" w:color="auto"/>
            <w:left w:val="none" w:sz="0" w:space="0" w:color="auto"/>
            <w:bottom w:val="none" w:sz="0" w:space="0" w:color="auto"/>
            <w:right w:val="none" w:sz="0" w:space="0" w:color="auto"/>
          </w:divBdr>
          <w:divsChild>
            <w:div w:id="1130171787">
              <w:marLeft w:val="0"/>
              <w:marRight w:val="0"/>
              <w:marTop w:val="0"/>
              <w:marBottom w:val="0"/>
              <w:divBdr>
                <w:top w:val="none" w:sz="0" w:space="0" w:color="auto"/>
                <w:left w:val="none" w:sz="0" w:space="0" w:color="auto"/>
                <w:bottom w:val="none" w:sz="0" w:space="0" w:color="auto"/>
                <w:right w:val="none" w:sz="0" w:space="0" w:color="auto"/>
              </w:divBdr>
            </w:div>
          </w:divsChild>
        </w:div>
        <w:div w:id="420033859">
          <w:marLeft w:val="0"/>
          <w:marRight w:val="0"/>
          <w:marTop w:val="0"/>
          <w:marBottom w:val="0"/>
          <w:divBdr>
            <w:top w:val="none" w:sz="0" w:space="0" w:color="auto"/>
            <w:left w:val="none" w:sz="0" w:space="0" w:color="auto"/>
            <w:bottom w:val="none" w:sz="0" w:space="0" w:color="auto"/>
            <w:right w:val="none" w:sz="0" w:space="0" w:color="auto"/>
          </w:divBdr>
          <w:divsChild>
            <w:div w:id="1005398169">
              <w:marLeft w:val="0"/>
              <w:marRight w:val="0"/>
              <w:marTop w:val="0"/>
              <w:marBottom w:val="0"/>
              <w:divBdr>
                <w:top w:val="none" w:sz="0" w:space="0" w:color="auto"/>
                <w:left w:val="none" w:sz="0" w:space="0" w:color="auto"/>
                <w:bottom w:val="none" w:sz="0" w:space="0" w:color="auto"/>
                <w:right w:val="none" w:sz="0" w:space="0" w:color="auto"/>
              </w:divBdr>
            </w:div>
          </w:divsChild>
        </w:div>
        <w:div w:id="435443223">
          <w:marLeft w:val="0"/>
          <w:marRight w:val="0"/>
          <w:marTop w:val="0"/>
          <w:marBottom w:val="0"/>
          <w:divBdr>
            <w:top w:val="none" w:sz="0" w:space="0" w:color="auto"/>
            <w:left w:val="none" w:sz="0" w:space="0" w:color="auto"/>
            <w:bottom w:val="none" w:sz="0" w:space="0" w:color="auto"/>
            <w:right w:val="none" w:sz="0" w:space="0" w:color="auto"/>
          </w:divBdr>
          <w:divsChild>
            <w:div w:id="1621106908">
              <w:marLeft w:val="0"/>
              <w:marRight w:val="0"/>
              <w:marTop w:val="0"/>
              <w:marBottom w:val="0"/>
              <w:divBdr>
                <w:top w:val="none" w:sz="0" w:space="0" w:color="auto"/>
                <w:left w:val="none" w:sz="0" w:space="0" w:color="auto"/>
                <w:bottom w:val="none" w:sz="0" w:space="0" w:color="auto"/>
                <w:right w:val="none" w:sz="0" w:space="0" w:color="auto"/>
              </w:divBdr>
            </w:div>
            <w:div w:id="2014911813">
              <w:marLeft w:val="0"/>
              <w:marRight w:val="0"/>
              <w:marTop w:val="0"/>
              <w:marBottom w:val="0"/>
              <w:divBdr>
                <w:top w:val="none" w:sz="0" w:space="0" w:color="auto"/>
                <w:left w:val="none" w:sz="0" w:space="0" w:color="auto"/>
                <w:bottom w:val="none" w:sz="0" w:space="0" w:color="auto"/>
                <w:right w:val="none" w:sz="0" w:space="0" w:color="auto"/>
              </w:divBdr>
            </w:div>
          </w:divsChild>
        </w:div>
        <w:div w:id="452403167">
          <w:marLeft w:val="0"/>
          <w:marRight w:val="0"/>
          <w:marTop w:val="0"/>
          <w:marBottom w:val="0"/>
          <w:divBdr>
            <w:top w:val="none" w:sz="0" w:space="0" w:color="auto"/>
            <w:left w:val="none" w:sz="0" w:space="0" w:color="auto"/>
            <w:bottom w:val="none" w:sz="0" w:space="0" w:color="auto"/>
            <w:right w:val="none" w:sz="0" w:space="0" w:color="auto"/>
          </w:divBdr>
          <w:divsChild>
            <w:div w:id="1410688318">
              <w:marLeft w:val="0"/>
              <w:marRight w:val="0"/>
              <w:marTop w:val="0"/>
              <w:marBottom w:val="0"/>
              <w:divBdr>
                <w:top w:val="none" w:sz="0" w:space="0" w:color="auto"/>
                <w:left w:val="none" w:sz="0" w:space="0" w:color="auto"/>
                <w:bottom w:val="none" w:sz="0" w:space="0" w:color="auto"/>
                <w:right w:val="none" w:sz="0" w:space="0" w:color="auto"/>
              </w:divBdr>
            </w:div>
          </w:divsChild>
        </w:div>
        <w:div w:id="454560517">
          <w:marLeft w:val="0"/>
          <w:marRight w:val="0"/>
          <w:marTop w:val="0"/>
          <w:marBottom w:val="0"/>
          <w:divBdr>
            <w:top w:val="none" w:sz="0" w:space="0" w:color="auto"/>
            <w:left w:val="none" w:sz="0" w:space="0" w:color="auto"/>
            <w:bottom w:val="none" w:sz="0" w:space="0" w:color="auto"/>
            <w:right w:val="none" w:sz="0" w:space="0" w:color="auto"/>
          </w:divBdr>
          <w:divsChild>
            <w:div w:id="1817333306">
              <w:marLeft w:val="0"/>
              <w:marRight w:val="0"/>
              <w:marTop w:val="0"/>
              <w:marBottom w:val="0"/>
              <w:divBdr>
                <w:top w:val="none" w:sz="0" w:space="0" w:color="auto"/>
                <w:left w:val="none" w:sz="0" w:space="0" w:color="auto"/>
                <w:bottom w:val="none" w:sz="0" w:space="0" w:color="auto"/>
                <w:right w:val="none" w:sz="0" w:space="0" w:color="auto"/>
              </w:divBdr>
            </w:div>
          </w:divsChild>
        </w:div>
        <w:div w:id="458768567">
          <w:marLeft w:val="0"/>
          <w:marRight w:val="0"/>
          <w:marTop w:val="0"/>
          <w:marBottom w:val="0"/>
          <w:divBdr>
            <w:top w:val="none" w:sz="0" w:space="0" w:color="auto"/>
            <w:left w:val="none" w:sz="0" w:space="0" w:color="auto"/>
            <w:bottom w:val="none" w:sz="0" w:space="0" w:color="auto"/>
            <w:right w:val="none" w:sz="0" w:space="0" w:color="auto"/>
          </w:divBdr>
          <w:divsChild>
            <w:div w:id="427897123">
              <w:marLeft w:val="0"/>
              <w:marRight w:val="0"/>
              <w:marTop w:val="0"/>
              <w:marBottom w:val="0"/>
              <w:divBdr>
                <w:top w:val="none" w:sz="0" w:space="0" w:color="auto"/>
                <w:left w:val="none" w:sz="0" w:space="0" w:color="auto"/>
                <w:bottom w:val="none" w:sz="0" w:space="0" w:color="auto"/>
                <w:right w:val="none" w:sz="0" w:space="0" w:color="auto"/>
              </w:divBdr>
            </w:div>
          </w:divsChild>
        </w:div>
        <w:div w:id="458956403">
          <w:marLeft w:val="0"/>
          <w:marRight w:val="0"/>
          <w:marTop w:val="0"/>
          <w:marBottom w:val="0"/>
          <w:divBdr>
            <w:top w:val="none" w:sz="0" w:space="0" w:color="auto"/>
            <w:left w:val="none" w:sz="0" w:space="0" w:color="auto"/>
            <w:bottom w:val="none" w:sz="0" w:space="0" w:color="auto"/>
            <w:right w:val="none" w:sz="0" w:space="0" w:color="auto"/>
          </w:divBdr>
          <w:divsChild>
            <w:div w:id="565066817">
              <w:marLeft w:val="0"/>
              <w:marRight w:val="0"/>
              <w:marTop w:val="0"/>
              <w:marBottom w:val="0"/>
              <w:divBdr>
                <w:top w:val="none" w:sz="0" w:space="0" w:color="auto"/>
                <w:left w:val="none" w:sz="0" w:space="0" w:color="auto"/>
                <w:bottom w:val="none" w:sz="0" w:space="0" w:color="auto"/>
                <w:right w:val="none" w:sz="0" w:space="0" w:color="auto"/>
              </w:divBdr>
            </w:div>
          </w:divsChild>
        </w:div>
        <w:div w:id="472020028">
          <w:marLeft w:val="0"/>
          <w:marRight w:val="0"/>
          <w:marTop w:val="0"/>
          <w:marBottom w:val="0"/>
          <w:divBdr>
            <w:top w:val="none" w:sz="0" w:space="0" w:color="auto"/>
            <w:left w:val="none" w:sz="0" w:space="0" w:color="auto"/>
            <w:bottom w:val="none" w:sz="0" w:space="0" w:color="auto"/>
            <w:right w:val="none" w:sz="0" w:space="0" w:color="auto"/>
          </w:divBdr>
          <w:divsChild>
            <w:div w:id="1988047122">
              <w:marLeft w:val="0"/>
              <w:marRight w:val="0"/>
              <w:marTop w:val="0"/>
              <w:marBottom w:val="0"/>
              <w:divBdr>
                <w:top w:val="none" w:sz="0" w:space="0" w:color="auto"/>
                <w:left w:val="none" w:sz="0" w:space="0" w:color="auto"/>
                <w:bottom w:val="none" w:sz="0" w:space="0" w:color="auto"/>
                <w:right w:val="none" w:sz="0" w:space="0" w:color="auto"/>
              </w:divBdr>
            </w:div>
          </w:divsChild>
        </w:div>
        <w:div w:id="486750292">
          <w:marLeft w:val="0"/>
          <w:marRight w:val="0"/>
          <w:marTop w:val="0"/>
          <w:marBottom w:val="0"/>
          <w:divBdr>
            <w:top w:val="none" w:sz="0" w:space="0" w:color="auto"/>
            <w:left w:val="none" w:sz="0" w:space="0" w:color="auto"/>
            <w:bottom w:val="none" w:sz="0" w:space="0" w:color="auto"/>
            <w:right w:val="none" w:sz="0" w:space="0" w:color="auto"/>
          </w:divBdr>
          <w:divsChild>
            <w:div w:id="2018655924">
              <w:marLeft w:val="0"/>
              <w:marRight w:val="0"/>
              <w:marTop w:val="0"/>
              <w:marBottom w:val="0"/>
              <w:divBdr>
                <w:top w:val="none" w:sz="0" w:space="0" w:color="auto"/>
                <w:left w:val="none" w:sz="0" w:space="0" w:color="auto"/>
                <w:bottom w:val="none" w:sz="0" w:space="0" w:color="auto"/>
                <w:right w:val="none" w:sz="0" w:space="0" w:color="auto"/>
              </w:divBdr>
            </w:div>
          </w:divsChild>
        </w:div>
        <w:div w:id="509486490">
          <w:marLeft w:val="0"/>
          <w:marRight w:val="0"/>
          <w:marTop w:val="0"/>
          <w:marBottom w:val="0"/>
          <w:divBdr>
            <w:top w:val="none" w:sz="0" w:space="0" w:color="auto"/>
            <w:left w:val="none" w:sz="0" w:space="0" w:color="auto"/>
            <w:bottom w:val="none" w:sz="0" w:space="0" w:color="auto"/>
            <w:right w:val="none" w:sz="0" w:space="0" w:color="auto"/>
          </w:divBdr>
          <w:divsChild>
            <w:div w:id="2086222583">
              <w:marLeft w:val="0"/>
              <w:marRight w:val="0"/>
              <w:marTop w:val="0"/>
              <w:marBottom w:val="0"/>
              <w:divBdr>
                <w:top w:val="none" w:sz="0" w:space="0" w:color="auto"/>
                <w:left w:val="none" w:sz="0" w:space="0" w:color="auto"/>
                <w:bottom w:val="none" w:sz="0" w:space="0" w:color="auto"/>
                <w:right w:val="none" w:sz="0" w:space="0" w:color="auto"/>
              </w:divBdr>
            </w:div>
          </w:divsChild>
        </w:div>
        <w:div w:id="517814469">
          <w:marLeft w:val="0"/>
          <w:marRight w:val="0"/>
          <w:marTop w:val="0"/>
          <w:marBottom w:val="0"/>
          <w:divBdr>
            <w:top w:val="none" w:sz="0" w:space="0" w:color="auto"/>
            <w:left w:val="none" w:sz="0" w:space="0" w:color="auto"/>
            <w:bottom w:val="none" w:sz="0" w:space="0" w:color="auto"/>
            <w:right w:val="none" w:sz="0" w:space="0" w:color="auto"/>
          </w:divBdr>
          <w:divsChild>
            <w:div w:id="18743730">
              <w:marLeft w:val="0"/>
              <w:marRight w:val="0"/>
              <w:marTop w:val="0"/>
              <w:marBottom w:val="0"/>
              <w:divBdr>
                <w:top w:val="none" w:sz="0" w:space="0" w:color="auto"/>
                <w:left w:val="none" w:sz="0" w:space="0" w:color="auto"/>
                <w:bottom w:val="none" w:sz="0" w:space="0" w:color="auto"/>
                <w:right w:val="none" w:sz="0" w:space="0" w:color="auto"/>
              </w:divBdr>
            </w:div>
          </w:divsChild>
        </w:div>
        <w:div w:id="539512221">
          <w:marLeft w:val="0"/>
          <w:marRight w:val="0"/>
          <w:marTop w:val="0"/>
          <w:marBottom w:val="0"/>
          <w:divBdr>
            <w:top w:val="none" w:sz="0" w:space="0" w:color="auto"/>
            <w:left w:val="none" w:sz="0" w:space="0" w:color="auto"/>
            <w:bottom w:val="none" w:sz="0" w:space="0" w:color="auto"/>
            <w:right w:val="none" w:sz="0" w:space="0" w:color="auto"/>
          </w:divBdr>
          <w:divsChild>
            <w:div w:id="455753893">
              <w:marLeft w:val="0"/>
              <w:marRight w:val="0"/>
              <w:marTop w:val="0"/>
              <w:marBottom w:val="0"/>
              <w:divBdr>
                <w:top w:val="none" w:sz="0" w:space="0" w:color="auto"/>
                <w:left w:val="none" w:sz="0" w:space="0" w:color="auto"/>
                <w:bottom w:val="none" w:sz="0" w:space="0" w:color="auto"/>
                <w:right w:val="none" w:sz="0" w:space="0" w:color="auto"/>
              </w:divBdr>
            </w:div>
          </w:divsChild>
        </w:div>
        <w:div w:id="548304533">
          <w:marLeft w:val="0"/>
          <w:marRight w:val="0"/>
          <w:marTop w:val="0"/>
          <w:marBottom w:val="0"/>
          <w:divBdr>
            <w:top w:val="none" w:sz="0" w:space="0" w:color="auto"/>
            <w:left w:val="none" w:sz="0" w:space="0" w:color="auto"/>
            <w:bottom w:val="none" w:sz="0" w:space="0" w:color="auto"/>
            <w:right w:val="none" w:sz="0" w:space="0" w:color="auto"/>
          </w:divBdr>
          <w:divsChild>
            <w:div w:id="1047754794">
              <w:marLeft w:val="0"/>
              <w:marRight w:val="0"/>
              <w:marTop w:val="0"/>
              <w:marBottom w:val="0"/>
              <w:divBdr>
                <w:top w:val="none" w:sz="0" w:space="0" w:color="auto"/>
                <w:left w:val="none" w:sz="0" w:space="0" w:color="auto"/>
                <w:bottom w:val="none" w:sz="0" w:space="0" w:color="auto"/>
                <w:right w:val="none" w:sz="0" w:space="0" w:color="auto"/>
              </w:divBdr>
            </w:div>
          </w:divsChild>
        </w:div>
        <w:div w:id="575627821">
          <w:marLeft w:val="0"/>
          <w:marRight w:val="0"/>
          <w:marTop w:val="0"/>
          <w:marBottom w:val="0"/>
          <w:divBdr>
            <w:top w:val="none" w:sz="0" w:space="0" w:color="auto"/>
            <w:left w:val="none" w:sz="0" w:space="0" w:color="auto"/>
            <w:bottom w:val="none" w:sz="0" w:space="0" w:color="auto"/>
            <w:right w:val="none" w:sz="0" w:space="0" w:color="auto"/>
          </w:divBdr>
          <w:divsChild>
            <w:div w:id="527451035">
              <w:marLeft w:val="0"/>
              <w:marRight w:val="0"/>
              <w:marTop w:val="0"/>
              <w:marBottom w:val="0"/>
              <w:divBdr>
                <w:top w:val="none" w:sz="0" w:space="0" w:color="auto"/>
                <w:left w:val="none" w:sz="0" w:space="0" w:color="auto"/>
                <w:bottom w:val="none" w:sz="0" w:space="0" w:color="auto"/>
                <w:right w:val="none" w:sz="0" w:space="0" w:color="auto"/>
              </w:divBdr>
            </w:div>
          </w:divsChild>
        </w:div>
        <w:div w:id="623393779">
          <w:marLeft w:val="0"/>
          <w:marRight w:val="0"/>
          <w:marTop w:val="0"/>
          <w:marBottom w:val="0"/>
          <w:divBdr>
            <w:top w:val="none" w:sz="0" w:space="0" w:color="auto"/>
            <w:left w:val="none" w:sz="0" w:space="0" w:color="auto"/>
            <w:bottom w:val="none" w:sz="0" w:space="0" w:color="auto"/>
            <w:right w:val="none" w:sz="0" w:space="0" w:color="auto"/>
          </w:divBdr>
          <w:divsChild>
            <w:div w:id="1043217206">
              <w:marLeft w:val="0"/>
              <w:marRight w:val="0"/>
              <w:marTop w:val="0"/>
              <w:marBottom w:val="0"/>
              <w:divBdr>
                <w:top w:val="none" w:sz="0" w:space="0" w:color="auto"/>
                <w:left w:val="none" w:sz="0" w:space="0" w:color="auto"/>
                <w:bottom w:val="none" w:sz="0" w:space="0" w:color="auto"/>
                <w:right w:val="none" w:sz="0" w:space="0" w:color="auto"/>
              </w:divBdr>
            </w:div>
            <w:div w:id="1383670908">
              <w:marLeft w:val="0"/>
              <w:marRight w:val="0"/>
              <w:marTop w:val="0"/>
              <w:marBottom w:val="0"/>
              <w:divBdr>
                <w:top w:val="none" w:sz="0" w:space="0" w:color="auto"/>
                <w:left w:val="none" w:sz="0" w:space="0" w:color="auto"/>
                <w:bottom w:val="none" w:sz="0" w:space="0" w:color="auto"/>
                <w:right w:val="none" w:sz="0" w:space="0" w:color="auto"/>
              </w:divBdr>
            </w:div>
          </w:divsChild>
        </w:div>
        <w:div w:id="629744302">
          <w:marLeft w:val="0"/>
          <w:marRight w:val="0"/>
          <w:marTop w:val="0"/>
          <w:marBottom w:val="0"/>
          <w:divBdr>
            <w:top w:val="none" w:sz="0" w:space="0" w:color="auto"/>
            <w:left w:val="none" w:sz="0" w:space="0" w:color="auto"/>
            <w:bottom w:val="none" w:sz="0" w:space="0" w:color="auto"/>
            <w:right w:val="none" w:sz="0" w:space="0" w:color="auto"/>
          </w:divBdr>
          <w:divsChild>
            <w:div w:id="1991706918">
              <w:marLeft w:val="0"/>
              <w:marRight w:val="0"/>
              <w:marTop w:val="0"/>
              <w:marBottom w:val="0"/>
              <w:divBdr>
                <w:top w:val="none" w:sz="0" w:space="0" w:color="auto"/>
                <w:left w:val="none" w:sz="0" w:space="0" w:color="auto"/>
                <w:bottom w:val="none" w:sz="0" w:space="0" w:color="auto"/>
                <w:right w:val="none" w:sz="0" w:space="0" w:color="auto"/>
              </w:divBdr>
            </w:div>
            <w:div w:id="2104380194">
              <w:marLeft w:val="0"/>
              <w:marRight w:val="0"/>
              <w:marTop w:val="0"/>
              <w:marBottom w:val="0"/>
              <w:divBdr>
                <w:top w:val="none" w:sz="0" w:space="0" w:color="auto"/>
                <w:left w:val="none" w:sz="0" w:space="0" w:color="auto"/>
                <w:bottom w:val="none" w:sz="0" w:space="0" w:color="auto"/>
                <w:right w:val="none" w:sz="0" w:space="0" w:color="auto"/>
              </w:divBdr>
            </w:div>
            <w:div w:id="2132702414">
              <w:marLeft w:val="0"/>
              <w:marRight w:val="0"/>
              <w:marTop w:val="0"/>
              <w:marBottom w:val="0"/>
              <w:divBdr>
                <w:top w:val="none" w:sz="0" w:space="0" w:color="auto"/>
                <w:left w:val="none" w:sz="0" w:space="0" w:color="auto"/>
                <w:bottom w:val="none" w:sz="0" w:space="0" w:color="auto"/>
                <w:right w:val="none" w:sz="0" w:space="0" w:color="auto"/>
              </w:divBdr>
            </w:div>
          </w:divsChild>
        </w:div>
        <w:div w:id="638266486">
          <w:marLeft w:val="0"/>
          <w:marRight w:val="0"/>
          <w:marTop w:val="0"/>
          <w:marBottom w:val="0"/>
          <w:divBdr>
            <w:top w:val="none" w:sz="0" w:space="0" w:color="auto"/>
            <w:left w:val="none" w:sz="0" w:space="0" w:color="auto"/>
            <w:bottom w:val="none" w:sz="0" w:space="0" w:color="auto"/>
            <w:right w:val="none" w:sz="0" w:space="0" w:color="auto"/>
          </w:divBdr>
          <w:divsChild>
            <w:div w:id="1929385756">
              <w:marLeft w:val="0"/>
              <w:marRight w:val="0"/>
              <w:marTop w:val="0"/>
              <w:marBottom w:val="0"/>
              <w:divBdr>
                <w:top w:val="none" w:sz="0" w:space="0" w:color="auto"/>
                <w:left w:val="none" w:sz="0" w:space="0" w:color="auto"/>
                <w:bottom w:val="none" w:sz="0" w:space="0" w:color="auto"/>
                <w:right w:val="none" w:sz="0" w:space="0" w:color="auto"/>
              </w:divBdr>
            </w:div>
          </w:divsChild>
        </w:div>
        <w:div w:id="680745169">
          <w:marLeft w:val="0"/>
          <w:marRight w:val="0"/>
          <w:marTop w:val="0"/>
          <w:marBottom w:val="0"/>
          <w:divBdr>
            <w:top w:val="none" w:sz="0" w:space="0" w:color="auto"/>
            <w:left w:val="none" w:sz="0" w:space="0" w:color="auto"/>
            <w:bottom w:val="none" w:sz="0" w:space="0" w:color="auto"/>
            <w:right w:val="none" w:sz="0" w:space="0" w:color="auto"/>
          </w:divBdr>
          <w:divsChild>
            <w:div w:id="1833597615">
              <w:marLeft w:val="0"/>
              <w:marRight w:val="0"/>
              <w:marTop w:val="0"/>
              <w:marBottom w:val="0"/>
              <w:divBdr>
                <w:top w:val="none" w:sz="0" w:space="0" w:color="auto"/>
                <w:left w:val="none" w:sz="0" w:space="0" w:color="auto"/>
                <w:bottom w:val="none" w:sz="0" w:space="0" w:color="auto"/>
                <w:right w:val="none" w:sz="0" w:space="0" w:color="auto"/>
              </w:divBdr>
            </w:div>
          </w:divsChild>
        </w:div>
        <w:div w:id="720515735">
          <w:marLeft w:val="0"/>
          <w:marRight w:val="0"/>
          <w:marTop w:val="0"/>
          <w:marBottom w:val="0"/>
          <w:divBdr>
            <w:top w:val="none" w:sz="0" w:space="0" w:color="auto"/>
            <w:left w:val="none" w:sz="0" w:space="0" w:color="auto"/>
            <w:bottom w:val="none" w:sz="0" w:space="0" w:color="auto"/>
            <w:right w:val="none" w:sz="0" w:space="0" w:color="auto"/>
          </w:divBdr>
          <w:divsChild>
            <w:div w:id="995572981">
              <w:marLeft w:val="0"/>
              <w:marRight w:val="0"/>
              <w:marTop w:val="0"/>
              <w:marBottom w:val="0"/>
              <w:divBdr>
                <w:top w:val="none" w:sz="0" w:space="0" w:color="auto"/>
                <w:left w:val="none" w:sz="0" w:space="0" w:color="auto"/>
                <w:bottom w:val="none" w:sz="0" w:space="0" w:color="auto"/>
                <w:right w:val="none" w:sz="0" w:space="0" w:color="auto"/>
              </w:divBdr>
            </w:div>
          </w:divsChild>
        </w:div>
        <w:div w:id="740907421">
          <w:marLeft w:val="0"/>
          <w:marRight w:val="0"/>
          <w:marTop w:val="0"/>
          <w:marBottom w:val="0"/>
          <w:divBdr>
            <w:top w:val="none" w:sz="0" w:space="0" w:color="auto"/>
            <w:left w:val="none" w:sz="0" w:space="0" w:color="auto"/>
            <w:bottom w:val="none" w:sz="0" w:space="0" w:color="auto"/>
            <w:right w:val="none" w:sz="0" w:space="0" w:color="auto"/>
          </w:divBdr>
          <w:divsChild>
            <w:div w:id="447896807">
              <w:marLeft w:val="0"/>
              <w:marRight w:val="0"/>
              <w:marTop w:val="0"/>
              <w:marBottom w:val="0"/>
              <w:divBdr>
                <w:top w:val="none" w:sz="0" w:space="0" w:color="auto"/>
                <w:left w:val="none" w:sz="0" w:space="0" w:color="auto"/>
                <w:bottom w:val="none" w:sz="0" w:space="0" w:color="auto"/>
                <w:right w:val="none" w:sz="0" w:space="0" w:color="auto"/>
              </w:divBdr>
            </w:div>
          </w:divsChild>
        </w:div>
        <w:div w:id="755437306">
          <w:marLeft w:val="0"/>
          <w:marRight w:val="0"/>
          <w:marTop w:val="0"/>
          <w:marBottom w:val="0"/>
          <w:divBdr>
            <w:top w:val="none" w:sz="0" w:space="0" w:color="auto"/>
            <w:left w:val="none" w:sz="0" w:space="0" w:color="auto"/>
            <w:bottom w:val="none" w:sz="0" w:space="0" w:color="auto"/>
            <w:right w:val="none" w:sz="0" w:space="0" w:color="auto"/>
          </w:divBdr>
          <w:divsChild>
            <w:div w:id="1454791200">
              <w:marLeft w:val="0"/>
              <w:marRight w:val="0"/>
              <w:marTop w:val="0"/>
              <w:marBottom w:val="0"/>
              <w:divBdr>
                <w:top w:val="none" w:sz="0" w:space="0" w:color="auto"/>
                <w:left w:val="none" w:sz="0" w:space="0" w:color="auto"/>
                <w:bottom w:val="none" w:sz="0" w:space="0" w:color="auto"/>
                <w:right w:val="none" w:sz="0" w:space="0" w:color="auto"/>
              </w:divBdr>
            </w:div>
          </w:divsChild>
        </w:div>
        <w:div w:id="767848866">
          <w:marLeft w:val="0"/>
          <w:marRight w:val="0"/>
          <w:marTop w:val="0"/>
          <w:marBottom w:val="0"/>
          <w:divBdr>
            <w:top w:val="none" w:sz="0" w:space="0" w:color="auto"/>
            <w:left w:val="none" w:sz="0" w:space="0" w:color="auto"/>
            <w:bottom w:val="none" w:sz="0" w:space="0" w:color="auto"/>
            <w:right w:val="none" w:sz="0" w:space="0" w:color="auto"/>
          </w:divBdr>
          <w:divsChild>
            <w:div w:id="1793135608">
              <w:marLeft w:val="0"/>
              <w:marRight w:val="0"/>
              <w:marTop w:val="0"/>
              <w:marBottom w:val="0"/>
              <w:divBdr>
                <w:top w:val="none" w:sz="0" w:space="0" w:color="auto"/>
                <w:left w:val="none" w:sz="0" w:space="0" w:color="auto"/>
                <w:bottom w:val="none" w:sz="0" w:space="0" w:color="auto"/>
                <w:right w:val="none" w:sz="0" w:space="0" w:color="auto"/>
              </w:divBdr>
            </w:div>
          </w:divsChild>
        </w:div>
        <w:div w:id="815416691">
          <w:marLeft w:val="0"/>
          <w:marRight w:val="0"/>
          <w:marTop w:val="0"/>
          <w:marBottom w:val="0"/>
          <w:divBdr>
            <w:top w:val="none" w:sz="0" w:space="0" w:color="auto"/>
            <w:left w:val="none" w:sz="0" w:space="0" w:color="auto"/>
            <w:bottom w:val="none" w:sz="0" w:space="0" w:color="auto"/>
            <w:right w:val="none" w:sz="0" w:space="0" w:color="auto"/>
          </w:divBdr>
          <w:divsChild>
            <w:div w:id="508525641">
              <w:marLeft w:val="0"/>
              <w:marRight w:val="0"/>
              <w:marTop w:val="0"/>
              <w:marBottom w:val="0"/>
              <w:divBdr>
                <w:top w:val="none" w:sz="0" w:space="0" w:color="auto"/>
                <w:left w:val="none" w:sz="0" w:space="0" w:color="auto"/>
                <w:bottom w:val="none" w:sz="0" w:space="0" w:color="auto"/>
                <w:right w:val="none" w:sz="0" w:space="0" w:color="auto"/>
              </w:divBdr>
            </w:div>
          </w:divsChild>
        </w:div>
        <w:div w:id="842936670">
          <w:marLeft w:val="0"/>
          <w:marRight w:val="0"/>
          <w:marTop w:val="0"/>
          <w:marBottom w:val="0"/>
          <w:divBdr>
            <w:top w:val="none" w:sz="0" w:space="0" w:color="auto"/>
            <w:left w:val="none" w:sz="0" w:space="0" w:color="auto"/>
            <w:bottom w:val="none" w:sz="0" w:space="0" w:color="auto"/>
            <w:right w:val="none" w:sz="0" w:space="0" w:color="auto"/>
          </w:divBdr>
          <w:divsChild>
            <w:div w:id="1569077653">
              <w:marLeft w:val="0"/>
              <w:marRight w:val="0"/>
              <w:marTop w:val="0"/>
              <w:marBottom w:val="0"/>
              <w:divBdr>
                <w:top w:val="none" w:sz="0" w:space="0" w:color="auto"/>
                <w:left w:val="none" w:sz="0" w:space="0" w:color="auto"/>
                <w:bottom w:val="none" w:sz="0" w:space="0" w:color="auto"/>
                <w:right w:val="none" w:sz="0" w:space="0" w:color="auto"/>
              </w:divBdr>
            </w:div>
            <w:div w:id="1965963203">
              <w:marLeft w:val="0"/>
              <w:marRight w:val="0"/>
              <w:marTop w:val="0"/>
              <w:marBottom w:val="0"/>
              <w:divBdr>
                <w:top w:val="none" w:sz="0" w:space="0" w:color="auto"/>
                <w:left w:val="none" w:sz="0" w:space="0" w:color="auto"/>
                <w:bottom w:val="none" w:sz="0" w:space="0" w:color="auto"/>
                <w:right w:val="none" w:sz="0" w:space="0" w:color="auto"/>
              </w:divBdr>
            </w:div>
          </w:divsChild>
        </w:div>
        <w:div w:id="904414718">
          <w:marLeft w:val="0"/>
          <w:marRight w:val="0"/>
          <w:marTop w:val="0"/>
          <w:marBottom w:val="0"/>
          <w:divBdr>
            <w:top w:val="none" w:sz="0" w:space="0" w:color="auto"/>
            <w:left w:val="none" w:sz="0" w:space="0" w:color="auto"/>
            <w:bottom w:val="none" w:sz="0" w:space="0" w:color="auto"/>
            <w:right w:val="none" w:sz="0" w:space="0" w:color="auto"/>
          </w:divBdr>
          <w:divsChild>
            <w:div w:id="1305967653">
              <w:marLeft w:val="0"/>
              <w:marRight w:val="0"/>
              <w:marTop w:val="0"/>
              <w:marBottom w:val="0"/>
              <w:divBdr>
                <w:top w:val="none" w:sz="0" w:space="0" w:color="auto"/>
                <w:left w:val="none" w:sz="0" w:space="0" w:color="auto"/>
                <w:bottom w:val="none" w:sz="0" w:space="0" w:color="auto"/>
                <w:right w:val="none" w:sz="0" w:space="0" w:color="auto"/>
              </w:divBdr>
            </w:div>
          </w:divsChild>
        </w:div>
        <w:div w:id="973607240">
          <w:marLeft w:val="0"/>
          <w:marRight w:val="0"/>
          <w:marTop w:val="0"/>
          <w:marBottom w:val="0"/>
          <w:divBdr>
            <w:top w:val="none" w:sz="0" w:space="0" w:color="auto"/>
            <w:left w:val="none" w:sz="0" w:space="0" w:color="auto"/>
            <w:bottom w:val="none" w:sz="0" w:space="0" w:color="auto"/>
            <w:right w:val="none" w:sz="0" w:space="0" w:color="auto"/>
          </w:divBdr>
          <w:divsChild>
            <w:div w:id="1310668575">
              <w:marLeft w:val="0"/>
              <w:marRight w:val="0"/>
              <w:marTop w:val="0"/>
              <w:marBottom w:val="0"/>
              <w:divBdr>
                <w:top w:val="none" w:sz="0" w:space="0" w:color="auto"/>
                <w:left w:val="none" w:sz="0" w:space="0" w:color="auto"/>
                <w:bottom w:val="none" w:sz="0" w:space="0" w:color="auto"/>
                <w:right w:val="none" w:sz="0" w:space="0" w:color="auto"/>
              </w:divBdr>
            </w:div>
          </w:divsChild>
        </w:div>
        <w:div w:id="990057630">
          <w:marLeft w:val="0"/>
          <w:marRight w:val="0"/>
          <w:marTop w:val="0"/>
          <w:marBottom w:val="0"/>
          <w:divBdr>
            <w:top w:val="none" w:sz="0" w:space="0" w:color="auto"/>
            <w:left w:val="none" w:sz="0" w:space="0" w:color="auto"/>
            <w:bottom w:val="none" w:sz="0" w:space="0" w:color="auto"/>
            <w:right w:val="none" w:sz="0" w:space="0" w:color="auto"/>
          </w:divBdr>
          <w:divsChild>
            <w:div w:id="256251060">
              <w:marLeft w:val="0"/>
              <w:marRight w:val="0"/>
              <w:marTop w:val="0"/>
              <w:marBottom w:val="0"/>
              <w:divBdr>
                <w:top w:val="none" w:sz="0" w:space="0" w:color="auto"/>
                <w:left w:val="none" w:sz="0" w:space="0" w:color="auto"/>
                <w:bottom w:val="none" w:sz="0" w:space="0" w:color="auto"/>
                <w:right w:val="none" w:sz="0" w:space="0" w:color="auto"/>
              </w:divBdr>
            </w:div>
          </w:divsChild>
        </w:div>
        <w:div w:id="1013458758">
          <w:marLeft w:val="0"/>
          <w:marRight w:val="0"/>
          <w:marTop w:val="0"/>
          <w:marBottom w:val="0"/>
          <w:divBdr>
            <w:top w:val="none" w:sz="0" w:space="0" w:color="auto"/>
            <w:left w:val="none" w:sz="0" w:space="0" w:color="auto"/>
            <w:bottom w:val="none" w:sz="0" w:space="0" w:color="auto"/>
            <w:right w:val="none" w:sz="0" w:space="0" w:color="auto"/>
          </w:divBdr>
          <w:divsChild>
            <w:div w:id="900990031">
              <w:marLeft w:val="0"/>
              <w:marRight w:val="0"/>
              <w:marTop w:val="0"/>
              <w:marBottom w:val="0"/>
              <w:divBdr>
                <w:top w:val="none" w:sz="0" w:space="0" w:color="auto"/>
                <w:left w:val="none" w:sz="0" w:space="0" w:color="auto"/>
                <w:bottom w:val="none" w:sz="0" w:space="0" w:color="auto"/>
                <w:right w:val="none" w:sz="0" w:space="0" w:color="auto"/>
              </w:divBdr>
            </w:div>
            <w:div w:id="1277447855">
              <w:marLeft w:val="0"/>
              <w:marRight w:val="0"/>
              <w:marTop w:val="0"/>
              <w:marBottom w:val="0"/>
              <w:divBdr>
                <w:top w:val="none" w:sz="0" w:space="0" w:color="auto"/>
                <w:left w:val="none" w:sz="0" w:space="0" w:color="auto"/>
                <w:bottom w:val="none" w:sz="0" w:space="0" w:color="auto"/>
                <w:right w:val="none" w:sz="0" w:space="0" w:color="auto"/>
              </w:divBdr>
            </w:div>
          </w:divsChild>
        </w:div>
        <w:div w:id="1032924348">
          <w:marLeft w:val="0"/>
          <w:marRight w:val="0"/>
          <w:marTop w:val="0"/>
          <w:marBottom w:val="0"/>
          <w:divBdr>
            <w:top w:val="none" w:sz="0" w:space="0" w:color="auto"/>
            <w:left w:val="none" w:sz="0" w:space="0" w:color="auto"/>
            <w:bottom w:val="none" w:sz="0" w:space="0" w:color="auto"/>
            <w:right w:val="none" w:sz="0" w:space="0" w:color="auto"/>
          </w:divBdr>
          <w:divsChild>
            <w:div w:id="815490494">
              <w:marLeft w:val="0"/>
              <w:marRight w:val="0"/>
              <w:marTop w:val="0"/>
              <w:marBottom w:val="0"/>
              <w:divBdr>
                <w:top w:val="none" w:sz="0" w:space="0" w:color="auto"/>
                <w:left w:val="none" w:sz="0" w:space="0" w:color="auto"/>
                <w:bottom w:val="none" w:sz="0" w:space="0" w:color="auto"/>
                <w:right w:val="none" w:sz="0" w:space="0" w:color="auto"/>
              </w:divBdr>
            </w:div>
          </w:divsChild>
        </w:div>
        <w:div w:id="1033044103">
          <w:marLeft w:val="0"/>
          <w:marRight w:val="0"/>
          <w:marTop w:val="0"/>
          <w:marBottom w:val="0"/>
          <w:divBdr>
            <w:top w:val="none" w:sz="0" w:space="0" w:color="auto"/>
            <w:left w:val="none" w:sz="0" w:space="0" w:color="auto"/>
            <w:bottom w:val="none" w:sz="0" w:space="0" w:color="auto"/>
            <w:right w:val="none" w:sz="0" w:space="0" w:color="auto"/>
          </w:divBdr>
          <w:divsChild>
            <w:div w:id="357895831">
              <w:marLeft w:val="0"/>
              <w:marRight w:val="0"/>
              <w:marTop w:val="0"/>
              <w:marBottom w:val="0"/>
              <w:divBdr>
                <w:top w:val="none" w:sz="0" w:space="0" w:color="auto"/>
                <w:left w:val="none" w:sz="0" w:space="0" w:color="auto"/>
                <w:bottom w:val="none" w:sz="0" w:space="0" w:color="auto"/>
                <w:right w:val="none" w:sz="0" w:space="0" w:color="auto"/>
              </w:divBdr>
            </w:div>
          </w:divsChild>
        </w:div>
        <w:div w:id="1128012230">
          <w:marLeft w:val="0"/>
          <w:marRight w:val="0"/>
          <w:marTop w:val="0"/>
          <w:marBottom w:val="0"/>
          <w:divBdr>
            <w:top w:val="none" w:sz="0" w:space="0" w:color="auto"/>
            <w:left w:val="none" w:sz="0" w:space="0" w:color="auto"/>
            <w:bottom w:val="none" w:sz="0" w:space="0" w:color="auto"/>
            <w:right w:val="none" w:sz="0" w:space="0" w:color="auto"/>
          </w:divBdr>
          <w:divsChild>
            <w:div w:id="620379652">
              <w:marLeft w:val="0"/>
              <w:marRight w:val="0"/>
              <w:marTop w:val="0"/>
              <w:marBottom w:val="0"/>
              <w:divBdr>
                <w:top w:val="none" w:sz="0" w:space="0" w:color="auto"/>
                <w:left w:val="none" w:sz="0" w:space="0" w:color="auto"/>
                <w:bottom w:val="none" w:sz="0" w:space="0" w:color="auto"/>
                <w:right w:val="none" w:sz="0" w:space="0" w:color="auto"/>
              </w:divBdr>
            </w:div>
            <w:div w:id="1645887160">
              <w:marLeft w:val="0"/>
              <w:marRight w:val="0"/>
              <w:marTop w:val="0"/>
              <w:marBottom w:val="0"/>
              <w:divBdr>
                <w:top w:val="none" w:sz="0" w:space="0" w:color="auto"/>
                <w:left w:val="none" w:sz="0" w:space="0" w:color="auto"/>
                <w:bottom w:val="none" w:sz="0" w:space="0" w:color="auto"/>
                <w:right w:val="none" w:sz="0" w:space="0" w:color="auto"/>
              </w:divBdr>
            </w:div>
          </w:divsChild>
        </w:div>
        <w:div w:id="1131750683">
          <w:marLeft w:val="0"/>
          <w:marRight w:val="0"/>
          <w:marTop w:val="0"/>
          <w:marBottom w:val="0"/>
          <w:divBdr>
            <w:top w:val="none" w:sz="0" w:space="0" w:color="auto"/>
            <w:left w:val="none" w:sz="0" w:space="0" w:color="auto"/>
            <w:bottom w:val="none" w:sz="0" w:space="0" w:color="auto"/>
            <w:right w:val="none" w:sz="0" w:space="0" w:color="auto"/>
          </w:divBdr>
          <w:divsChild>
            <w:div w:id="571812135">
              <w:marLeft w:val="0"/>
              <w:marRight w:val="0"/>
              <w:marTop w:val="0"/>
              <w:marBottom w:val="0"/>
              <w:divBdr>
                <w:top w:val="none" w:sz="0" w:space="0" w:color="auto"/>
                <w:left w:val="none" w:sz="0" w:space="0" w:color="auto"/>
                <w:bottom w:val="none" w:sz="0" w:space="0" w:color="auto"/>
                <w:right w:val="none" w:sz="0" w:space="0" w:color="auto"/>
              </w:divBdr>
            </w:div>
            <w:div w:id="1712918767">
              <w:marLeft w:val="0"/>
              <w:marRight w:val="0"/>
              <w:marTop w:val="0"/>
              <w:marBottom w:val="0"/>
              <w:divBdr>
                <w:top w:val="none" w:sz="0" w:space="0" w:color="auto"/>
                <w:left w:val="none" w:sz="0" w:space="0" w:color="auto"/>
                <w:bottom w:val="none" w:sz="0" w:space="0" w:color="auto"/>
                <w:right w:val="none" w:sz="0" w:space="0" w:color="auto"/>
              </w:divBdr>
            </w:div>
          </w:divsChild>
        </w:div>
        <w:div w:id="1139422342">
          <w:marLeft w:val="0"/>
          <w:marRight w:val="0"/>
          <w:marTop w:val="0"/>
          <w:marBottom w:val="0"/>
          <w:divBdr>
            <w:top w:val="none" w:sz="0" w:space="0" w:color="auto"/>
            <w:left w:val="none" w:sz="0" w:space="0" w:color="auto"/>
            <w:bottom w:val="none" w:sz="0" w:space="0" w:color="auto"/>
            <w:right w:val="none" w:sz="0" w:space="0" w:color="auto"/>
          </w:divBdr>
          <w:divsChild>
            <w:div w:id="1453858843">
              <w:marLeft w:val="0"/>
              <w:marRight w:val="0"/>
              <w:marTop w:val="0"/>
              <w:marBottom w:val="0"/>
              <w:divBdr>
                <w:top w:val="none" w:sz="0" w:space="0" w:color="auto"/>
                <w:left w:val="none" w:sz="0" w:space="0" w:color="auto"/>
                <w:bottom w:val="none" w:sz="0" w:space="0" w:color="auto"/>
                <w:right w:val="none" w:sz="0" w:space="0" w:color="auto"/>
              </w:divBdr>
            </w:div>
          </w:divsChild>
        </w:div>
        <w:div w:id="1143890766">
          <w:marLeft w:val="0"/>
          <w:marRight w:val="0"/>
          <w:marTop w:val="0"/>
          <w:marBottom w:val="0"/>
          <w:divBdr>
            <w:top w:val="none" w:sz="0" w:space="0" w:color="auto"/>
            <w:left w:val="none" w:sz="0" w:space="0" w:color="auto"/>
            <w:bottom w:val="none" w:sz="0" w:space="0" w:color="auto"/>
            <w:right w:val="none" w:sz="0" w:space="0" w:color="auto"/>
          </w:divBdr>
          <w:divsChild>
            <w:div w:id="1522549883">
              <w:marLeft w:val="0"/>
              <w:marRight w:val="0"/>
              <w:marTop w:val="0"/>
              <w:marBottom w:val="0"/>
              <w:divBdr>
                <w:top w:val="none" w:sz="0" w:space="0" w:color="auto"/>
                <w:left w:val="none" w:sz="0" w:space="0" w:color="auto"/>
                <w:bottom w:val="none" w:sz="0" w:space="0" w:color="auto"/>
                <w:right w:val="none" w:sz="0" w:space="0" w:color="auto"/>
              </w:divBdr>
            </w:div>
          </w:divsChild>
        </w:div>
        <w:div w:id="1219364762">
          <w:marLeft w:val="0"/>
          <w:marRight w:val="0"/>
          <w:marTop w:val="0"/>
          <w:marBottom w:val="0"/>
          <w:divBdr>
            <w:top w:val="none" w:sz="0" w:space="0" w:color="auto"/>
            <w:left w:val="none" w:sz="0" w:space="0" w:color="auto"/>
            <w:bottom w:val="none" w:sz="0" w:space="0" w:color="auto"/>
            <w:right w:val="none" w:sz="0" w:space="0" w:color="auto"/>
          </w:divBdr>
          <w:divsChild>
            <w:div w:id="1801459312">
              <w:marLeft w:val="0"/>
              <w:marRight w:val="0"/>
              <w:marTop w:val="0"/>
              <w:marBottom w:val="0"/>
              <w:divBdr>
                <w:top w:val="none" w:sz="0" w:space="0" w:color="auto"/>
                <w:left w:val="none" w:sz="0" w:space="0" w:color="auto"/>
                <w:bottom w:val="none" w:sz="0" w:space="0" w:color="auto"/>
                <w:right w:val="none" w:sz="0" w:space="0" w:color="auto"/>
              </w:divBdr>
            </w:div>
          </w:divsChild>
        </w:div>
        <w:div w:id="1224635005">
          <w:marLeft w:val="0"/>
          <w:marRight w:val="0"/>
          <w:marTop w:val="0"/>
          <w:marBottom w:val="0"/>
          <w:divBdr>
            <w:top w:val="none" w:sz="0" w:space="0" w:color="auto"/>
            <w:left w:val="none" w:sz="0" w:space="0" w:color="auto"/>
            <w:bottom w:val="none" w:sz="0" w:space="0" w:color="auto"/>
            <w:right w:val="none" w:sz="0" w:space="0" w:color="auto"/>
          </w:divBdr>
          <w:divsChild>
            <w:div w:id="1055003518">
              <w:marLeft w:val="0"/>
              <w:marRight w:val="0"/>
              <w:marTop w:val="0"/>
              <w:marBottom w:val="0"/>
              <w:divBdr>
                <w:top w:val="none" w:sz="0" w:space="0" w:color="auto"/>
                <w:left w:val="none" w:sz="0" w:space="0" w:color="auto"/>
                <w:bottom w:val="none" w:sz="0" w:space="0" w:color="auto"/>
                <w:right w:val="none" w:sz="0" w:space="0" w:color="auto"/>
              </w:divBdr>
            </w:div>
          </w:divsChild>
        </w:div>
        <w:div w:id="1280918535">
          <w:marLeft w:val="0"/>
          <w:marRight w:val="0"/>
          <w:marTop w:val="0"/>
          <w:marBottom w:val="0"/>
          <w:divBdr>
            <w:top w:val="none" w:sz="0" w:space="0" w:color="auto"/>
            <w:left w:val="none" w:sz="0" w:space="0" w:color="auto"/>
            <w:bottom w:val="none" w:sz="0" w:space="0" w:color="auto"/>
            <w:right w:val="none" w:sz="0" w:space="0" w:color="auto"/>
          </w:divBdr>
          <w:divsChild>
            <w:div w:id="1697653868">
              <w:marLeft w:val="0"/>
              <w:marRight w:val="0"/>
              <w:marTop w:val="0"/>
              <w:marBottom w:val="0"/>
              <w:divBdr>
                <w:top w:val="none" w:sz="0" w:space="0" w:color="auto"/>
                <w:left w:val="none" w:sz="0" w:space="0" w:color="auto"/>
                <w:bottom w:val="none" w:sz="0" w:space="0" w:color="auto"/>
                <w:right w:val="none" w:sz="0" w:space="0" w:color="auto"/>
              </w:divBdr>
            </w:div>
          </w:divsChild>
        </w:div>
        <w:div w:id="1315065758">
          <w:marLeft w:val="0"/>
          <w:marRight w:val="0"/>
          <w:marTop w:val="0"/>
          <w:marBottom w:val="0"/>
          <w:divBdr>
            <w:top w:val="none" w:sz="0" w:space="0" w:color="auto"/>
            <w:left w:val="none" w:sz="0" w:space="0" w:color="auto"/>
            <w:bottom w:val="none" w:sz="0" w:space="0" w:color="auto"/>
            <w:right w:val="none" w:sz="0" w:space="0" w:color="auto"/>
          </w:divBdr>
          <w:divsChild>
            <w:div w:id="134033297">
              <w:marLeft w:val="0"/>
              <w:marRight w:val="0"/>
              <w:marTop w:val="0"/>
              <w:marBottom w:val="0"/>
              <w:divBdr>
                <w:top w:val="none" w:sz="0" w:space="0" w:color="auto"/>
                <w:left w:val="none" w:sz="0" w:space="0" w:color="auto"/>
                <w:bottom w:val="none" w:sz="0" w:space="0" w:color="auto"/>
                <w:right w:val="none" w:sz="0" w:space="0" w:color="auto"/>
              </w:divBdr>
            </w:div>
            <w:div w:id="427310176">
              <w:marLeft w:val="0"/>
              <w:marRight w:val="0"/>
              <w:marTop w:val="0"/>
              <w:marBottom w:val="0"/>
              <w:divBdr>
                <w:top w:val="none" w:sz="0" w:space="0" w:color="auto"/>
                <w:left w:val="none" w:sz="0" w:space="0" w:color="auto"/>
                <w:bottom w:val="none" w:sz="0" w:space="0" w:color="auto"/>
                <w:right w:val="none" w:sz="0" w:space="0" w:color="auto"/>
              </w:divBdr>
            </w:div>
            <w:div w:id="1373075785">
              <w:marLeft w:val="0"/>
              <w:marRight w:val="0"/>
              <w:marTop w:val="0"/>
              <w:marBottom w:val="0"/>
              <w:divBdr>
                <w:top w:val="none" w:sz="0" w:space="0" w:color="auto"/>
                <w:left w:val="none" w:sz="0" w:space="0" w:color="auto"/>
                <w:bottom w:val="none" w:sz="0" w:space="0" w:color="auto"/>
                <w:right w:val="none" w:sz="0" w:space="0" w:color="auto"/>
              </w:divBdr>
            </w:div>
          </w:divsChild>
        </w:div>
        <w:div w:id="1322781740">
          <w:marLeft w:val="0"/>
          <w:marRight w:val="0"/>
          <w:marTop w:val="0"/>
          <w:marBottom w:val="0"/>
          <w:divBdr>
            <w:top w:val="none" w:sz="0" w:space="0" w:color="auto"/>
            <w:left w:val="none" w:sz="0" w:space="0" w:color="auto"/>
            <w:bottom w:val="none" w:sz="0" w:space="0" w:color="auto"/>
            <w:right w:val="none" w:sz="0" w:space="0" w:color="auto"/>
          </w:divBdr>
          <w:divsChild>
            <w:div w:id="1440224299">
              <w:marLeft w:val="0"/>
              <w:marRight w:val="0"/>
              <w:marTop w:val="0"/>
              <w:marBottom w:val="0"/>
              <w:divBdr>
                <w:top w:val="none" w:sz="0" w:space="0" w:color="auto"/>
                <w:left w:val="none" w:sz="0" w:space="0" w:color="auto"/>
                <w:bottom w:val="none" w:sz="0" w:space="0" w:color="auto"/>
                <w:right w:val="none" w:sz="0" w:space="0" w:color="auto"/>
              </w:divBdr>
            </w:div>
          </w:divsChild>
        </w:div>
        <w:div w:id="1332293973">
          <w:marLeft w:val="0"/>
          <w:marRight w:val="0"/>
          <w:marTop w:val="0"/>
          <w:marBottom w:val="0"/>
          <w:divBdr>
            <w:top w:val="none" w:sz="0" w:space="0" w:color="auto"/>
            <w:left w:val="none" w:sz="0" w:space="0" w:color="auto"/>
            <w:bottom w:val="none" w:sz="0" w:space="0" w:color="auto"/>
            <w:right w:val="none" w:sz="0" w:space="0" w:color="auto"/>
          </w:divBdr>
          <w:divsChild>
            <w:div w:id="1376387538">
              <w:marLeft w:val="0"/>
              <w:marRight w:val="0"/>
              <w:marTop w:val="0"/>
              <w:marBottom w:val="0"/>
              <w:divBdr>
                <w:top w:val="none" w:sz="0" w:space="0" w:color="auto"/>
                <w:left w:val="none" w:sz="0" w:space="0" w:color="auto"/>
                <w:bottom w:val="none" w:sz="0" w:space="0" w:color="auto"/>
                <w:right w:val="none" w:sz="0" w:space="0" w:color="auto"/>
              </w:divBdr>
            </w:div>
          </w:divsChild>
        </w:div>
        <w:div w:id="1335759778">
          <w:marLeft w:val="0"/>
          <w:marRight w:val="0"/>
          <w:marTop w:val="0"/>
          <w:marBottom w:val="0"/>
          <w:divBdr>
            <w:top w:val="none" w:sz="0" w:space="0" w:color="auto"/>
            <w:left w:val="none" w:sz="0" w:space="0" w:color="auto"/>
            <w:bottom w:val="none" w:sz="0" w:space="0" w:color="auto"/>
            <w:right w:val="none" w:sz="0" w:space="0" w:color="auto"/>
          </w:divBdr>
          <w:divsChild>
            <w:div w:id="775708327">
              <w:marLeft w:val="0"/>
              <w:marRight w:val="0"/>
              <w:marTop w:val="0"/>
              <w:marBottom w:val="0"/>
              <w:divBdr>
                <w:top w:val="none" w:sz="0" w:space="0" w:color="auto"/>
                <w:left w:val="none" w:sz="0" w:space="0" w:color="auto"/>
                <w:bottom w:val="none" w:sz="0" w:space="0" w:color="auto"/>
                <w:right w:val="none" w:sz="0" w:space="0" w:color="auto"/>
              </w:divBdr>
            </w:div>
          </w:divsChild>
        </w:div>
        <w:div w:id="1338118845">
          <w:marLeft w:val="0"/>
          <w:marRight w:val="0"/>
          <w:marTop w:val="0"/>
          <w:marBottom w:val="0"/>
          <w:divBdr>
            <w:top w:val="none" w:sz="0" w:space="0" w:color="auto"/>
            <w:left w:val="none" w:sz="0" w:space="0" w:color="auto"/>
            <w:bottom w:val="none" w:sz="0" w:space="0" w:color="auto"/>
            <w:right w:val="none" w:sz="0" w:space="0" w:color="auto"/>
          </w:divBdr>
          <w:divsChild>
            <w:div w:id="1876691734">
              <w:marLeft w:val="0"/>
              <w:marRight w:val="0"/>
              <w:marTop w:val="0"/>
              <w:marBottom w:val="0"/>
              <w:divBdr>
                <w:top w:val="none" w:sz="0" w:space="0" w:color="auto"/>
                <w:left w:val="none" w:sz="0" w:space="0" w:color="auto"/>
                <w:bottom w:val="none" w:sz="0" w:space="0" w:color="auto"/>
                <w:right w:val="none" w:sz="0" w:space="0" w:color="auto"/>
              </w:divBdr>
            </w:div>
          </w:divsChild>
        </w:div>
        <w:div w:id="1346057283">
          <w:marLeft w:val="0"/>
          <w:marRight w:val="0"/>
          <w:marTop w:val="0"/>
          <w:marBottom w:val="0"/>
          <w:divBdr>
            <w:top w:val="none" w:sz="0" w:space="0" w:color="auto"/>
            <w:left w:val="none" w:sz="0" w:space="0" w:color="auto"/>
            <w:bottom w:val="none" w:sz="0" w:space="0" w:color="auto"/>
            <w:right w:val="none" w:sz="0" w:space="0" w:color="auto"/>
          </w:divBdr>
          <w:divsChild>
            <w:div w:id="1868563645">
              <w:marLeft w:val="0"/>
              <w:marRight w:val="0"/>
              <w:marTop w:val="0"/>
              <w:marBottom w:val="0"/>
              <w:divBdr>
                <w:top w:val="none" w:sz="0" w:space="0" w:color="auto"/>
                <w:left w:val="none" w:sz="0" w:space="0" w:color="auto"/>
                <w:bottom w:val="none" w:sz="0" w:space="0" w:color="auto"/>
                <w:right w:val="none" w:sz="0" w:space="0" w:color="auto"/>
              </w:divBdr>
            </w:div>
          </w:divsChild>
        </w:div>
        <w:div w:id="1351571055">
          <w:marLeft w:val="0"/>
          <w:marRight w:val="0"/>
          <w:marTop w:val="0"/>
          <w:marBottom w:val="0"/>
          <w:divBdr>
            <w:top w:val="none" w:sz="0" w:space="0" w:color="auto"/>
            <w:left w:val="none" w:sz="0" w:space="0" w:color="auto"/>
            <w:bottom w:val="none" w:sz="0" w:space="0" w:color="auto"/>
            <w:right w:val="none" w:sz="0" w:space="0" w:color="auto"/>
          </w:divBdr>
          <w:divsChild>
            <w:div w:id="442967818">
              <w:marLeft w:val="0"/>
              <w:marRight w:val="0"/>
              <w:marTop w:val="0"/>
              <w:marBottom w:val="0"/>
              <w:divBdr>
                <w:top w:val="none" w:sz="0" w:space="0" w:color="auto"/>
                <w:left w:val="none" w:sz="0" w:space="0" w:color="auto"/>
                <w:bottom w:val="none" w:sz="0" w:space="0" w:color="auto"/>
                <w:right w:val="none" w:sz="0" w:space="0" w:color="auto"/>
              </w:divBdr>
            </w:div>
          </w:divsChild>
        </w:div>
        <w:div w:id="1357150257">
          <w:marLeft w:val="0"/>
          <w:marRight w:val="0"/>
          <w:marTop w:val="0"/>
          <w:marBottom w:val="0"/>
          <w:divBdr>
            <w:top w:val="none" w:sz="0" w:space="0" w:color="auto"/>
            <w:left w:val="none" w:sz="0" w:space="0" w:color="auto"/>
            <w:bottom w:val="none" w:sz="0" w:space="0" w:color="auto"/>
            <w:right w:val="none" w:sz="0" w:space="0" w:color="auto"/>
          </w:divBdr>
          <w:divsChild>
            <w:div w:id="200828762">
              <w:marLeft w:val="0"/>
              <w:marRight w:val="0"/>
              <w:marTop w:val="0"/>
              <w:marBottom w:val="0"/>
              <w:divBdr>
                <w:top w:val="none" w:sz="0" w:space="0" w:color="auto"/>
                <w:left w:val="none" w:sz="0" w:space="0" w:color="auto"/>
                <w:bottom w:val="none" w:sz="0" w:space="0" w:color="auto"/>
                <w:right w:val="none" w:sz="0" w:space="0" w:color="auto"/>
              </w:divBdr>
            </w:div>
            <w:div w:id="276984735">
              <w:marLeft w:val="0"/>
              <w:marRight w:val="0"/>
              <w:marTop w:val="0"/>
              <w:marBottom w:val="0"/>
              <w:divBdr>
                <w:top w:val="none" w:sz="0" w:space="0" w:color="auto"/>
                <w:left w:val="none" w:sz="0" w:space="0" w:color="auto"/>
                <w:bottom w:val="none" w:sz="0" w:space="0" w:color="auto"/>
                <w:right w:val="none" w:sz="0" w:space="0" w:color="auto"/>
              </w:divBdr>
            </w:div>
            <w:div w:id="1441024172">
              <w:marLeft w:val="0"/>
              <w:marRight w:val="0"/>
              <w:marTop w:val="0"/>
              <w:marBottom w:val="0"/>
              <w:divBdr>
                <w:top w:val="none" w:sz="0" w:space="0" w:color="auto"/>
                <w:left w:val="none" w:sz="0" w:space="0" w:color="auto"/>
                <w:bottom w:val="none" w:sz="0" w:space="0" w:color="auto"/>
                <w:right w:val="none" w:sz="0" w:space="0" w:color="auto"/>
              </w:divBdr>
            </w:div>
          </w:divsChild>
        </w:div>
        <w:div w:id="1364745164">
          <w:marLeft w:val="0"/>
          <w:marRight w:val="0"/>
          <w:marTop w:val="0"/>
          <w:marBottom w:val="0"/>
          <w:divBdr>
            <w:top w:val="none" w:sz="0" w:space="0" w:color="auto"/>
            <w:left w:val="none" w:sz="0" w:space="0" w:color="auto"/>
            <w:bottom w:val="none" w:sz="0" w:space="0" w:color="auto"/>
            <w:right w:val="none" w:sz="0" w:space="0" w:color="auto"/>
          </w:divBdr>
          <w:divsChild>
            <w:div w:id="1091396677">
              <w:marLeft w:val="0"/>
              <w:marRight w:val="0"/>
              <w:marTop w:val="0"/>
              <w:marBottom w:val="0"/>
              <w:divBdr>
                <w:top w:val="none" w:sz="0" w:space="0" w:color="auto"/>
                <w:left w:val="none" w:sz="0" w:space="0" w:color="auto"/>
                <w:bottom w:val="none" w:sz="0" w:space="0" w:color="auto"/>
                <w:right w:val="none" w:sz="0" w:space="0" w:color="auto"/>
              </w:divBdr>
            </w:div>
          </w:divsChild>
        </w:div>
        <w:div w:id="1366179011">
          <w:marLeft w:val="0"/>
          <w:marRight w:val="0"/>
          <w:marTop w:val="0"/>
          <w:marBottom w:val="0"/>
          <w:divBdr>
            <w:top w:val="none" w:sz="0" w:space="0" w:color="auto"/>
            <w:left w:val="none" w:sz="0" w:space="0" w:color="auto"/>
            <w:bottom w:val="none" w:sz="0" w:space="0" w:color="auto"/>
            <w:right w:val="none" w:sz="0" w:space="0" w:color="auto"/>
          </w:divBdr>
          <w:divsChild>
            <w:div w:id="25525302">
              <w:marLeft w:val="0"/>
              <w:marRight w:val="0"/>
              <w:marTop w:val="0"/>
              <w:marBottom w:val="0"/>
              <w:divBdr>
                <w:top w:val="none" w:sz="0" w:space="0" w:color="auto"/>
                <w:left w:val="none" w:sz="0" w:space="0" w:color="auto"/>
                <w:bottom w:val="none" w:sz="0" w:space="0" w:color="auto"/>
                <w:right w:val="none" w:sz="0" w:space="0" w:color="auto"/>
              </w:divBdr>
            </w:div>
            <w:div w:id="1444032217">
              <w:marLeft w:val="0"/>
              <w:marRight w:val="0"/>
              <w:marTop w:val="0"/>
              <w:marBottom w:val="0"/>
              <w:divBdr>
                <w:top w:val="none" w:sz="0" w:space="0" w:color="auto"/>
                <w:left w:val="none" w:sz="0" w:space="0" w:color="auto"/>
                <w:bottom w:val="none" w:sz="0" w:space="0" w:color="auto"/>
                <w:right w:val="none" w:sz="0" w:space="0" w:color="auto"/>
              </w:divBdr>
            </w:div>
          </w:divsChild>
        </w:div>
        <w:div w:id="1407916475">
          <w:marLeft w:val="0"/>
          <w:marRight w:val="0"/>
          <w:marTop w:val="0"/>
          <w:marBottom w:val="0"/>
          <w:divBdr>
            <w:top w:val="none" w:sz="0" w:space="0" w:color="auto"/>
            <w:left w:val="none" w:sz="0" w:space="0" w:color="auto"/>
            <w:bottom w:val="none" w:sz="0" w:space="0" w:color="auto"/>
            <w:right w:val="none" w:sz="0" w:space="0" w:color="auto"/>
          </w:divBdr>
          <w:divsChild>
            <w:div w:id="45835223">
              <w:marLeft w:val="0"/>
              <w:marRight w:val="0"/>
              <w:marTop w:val="0"/>
              <w:marBottom w:val="0"/>
              <w:divBdr>
                <w:top w:val="none" w:sz="0" w:space="0" w:color="auto"/>
                <w:left w:val="none" w:sz="0" w:space="0" w:color="auto"/>
                <w:bottom w:val="none" w:sz="0" w:space="0" w:color="auto"/>
                <w:right w:val="none" w:sz="0" w:space="0" w:color="auto"/>
              </w:divBdr>
            </w:div>
          </w:divsChild>
        </w:div>
        <w:div w:id="1414006040">
          <w:marLeft w:val="0"/>
          <w:marRight w:val="0"/>
          <w:marTop w:val="0"/>
          <w:marBottom w:val="0"/>
          <w:divBdr>
            <w:top w:val="none" w:sz="0" w:space="0" w:color="auto"/>
            <w:left w:val="none" w:sz="0" w:space="0" w:color="auto"/>
            <w:bottom w:val="none" w:sz="0" w:space="0" w:color="auto"/>
            <w:right w:val="none" w:sz="0" w:space="0" w:color="auto"/>
          </w:divBdr>
          <w:divsChild>
            <w:div w:id="1517887042">
              <w:marLeft w:val="0"/>
              <w:marRight w:val="0"/>
              <w:marTop w:val="0"/>
              <w:marBottom w:val="0"/>
              <w:divBdr>
                <w:top w:val="none" w:sz="0" w:space="0" w:color="auto"/>
                <w:left w:val="none" w:sz="0" w:space="0" w:color="auto"/>
                <w:bottom w:val="none" w:sz="0" w:space="0" w:color="auto"/>
                <w:right w:val="none" w:sz="0" w:space="0" w:color="auto"/>
              </w:divBdr>
            </w:div>
          </w:divsChild>
        </w:div>
        <w:div w:id="1441493436">
          <w:marLeft w:val="0"/>
          <w:marRight w:val="0"/>
          <w:marTop w:val="0"/>
          <w:marBottom w:val="0"/>
          <w:divBdr>
            <w:top w:val="none" w:sz="0" w:space="0" w:color="auto"/>
            <w:left w:val="none" w:sz="0" w:space="0" w:color="auto"/>
            <w:bottom w:val="none" w:sz="0" w:space="0" w:color="auto"/>
            <w:right w:val="none" w:sz="0" w:space="0" w:color="auto"/>
          </w:divBdr>
          <w:divsChild>
            <w:div w:id="355355812">
              <w:marLeft w:val="0"/>
              <w:marRight w:val="0"/>
              <w:marTop w:val="0"/>
              <w:marBottom w:val="0"/>
              <w:divBdr>
                <w:top w:val="none" w:sz="0" w:space="0" w:color="auto"/>
                <w:left w:val="none" w:sz="0" w:space="0" w:color="auto"/>
                <w:bottom w:val="none" w:sz="0" w:space="0" w:color="auto"/>
                <w:right w:val="none" w:sz="0" w:space="0" w:color="auto"/>
              </w:divBdr>
            </w:div>
          </w:divsChild>
        </w:div>
        <w:div w:id="1444499492">
          <w:marLeft w:val="0"/>
          <w:marRight w:val="0"/>
          <w:marTop w:val="0"/>
          <w:marBottom w:val="0"/>
          <w:divBdr>
            <w:top w:val="none" w:sz="0" w:space="0" w:color="auto"/>
            <w:left w:val="none" w:sz="0" w:space="0" w:color="auto"/>
            <w:bottom w:val="none" w:sz="0" w:space="0" w:color="auto"/>
            <w:right w:val="none" w:sz="0" w:space="0" w:color="auto"/>
          </w:divBdr>
          <w:divsChild>
            <w:div w:id="1965191648">
              <w:marLeft w:val="0"/>
              <w:marRight w:val="0"/>
              <w:marTop w:val="0"/>
              <w:marBottom w:val="0"/>
              <w:divBdr>
                <w:top w:val="none" w:sz="0" w:space="0" w:color="auto"/>
                <w:left w:val="none" w:sz="0" w:space="0" w:color="auto"/>
                <w:bottom w:val="none" w:sz="0" w:space="0" w:color="auto"/>
                <w:right w:val="none" w:sz="0" w:space="0" w:color="auto"/>
              </w:divBdr>
            </w:div>
            <w:div w:id="2000621706">
              <w:marLeft w:val="0"/>
              <w:marRight w:val="0"/>
              <w:marTop w:val="0"/>
              <w:marBottom w:val="0"/>
              <w:divBdr>
                <w:top w:val="none" w:sz="0" w:space="0" w:color="auto"/>
                <w:left w:val="none" w:sz="0" w:space="0" w:color="auto"/>
                <w:bottom w:val="none" w:sz="0" w:space="0" w:color="auto"/>
                <w:right w:val="none" w:sz="0" w:space="0" w:color="auto"/>
              </w:divBdr>
            </w:div>
            <w:div w:id="2091997964">
              <w:marLeft w:val="0"/>
              <w:marRight w:val="0"/>
              <w:marTop w:val="0"/>
              <w:marBottom w:val="0"/>
              <w:divBdr>
                <w:top w:val="none" w:sz="0" w:space="0" w:color="auto"/>
                <w:left w:val="none" w:sz="0" w:space="0" w:color="auto"/>
                <w:bottom w:val="none" w:sz="0" w:space="0" w:color="auto"/>
                <w:right w:val="none" w:sz="0" w:space="0" w:color="auto"/>
              </w:divBdr>
            </w:div>
          </w:divsChild>
        </w:div>
        <w:div w:id="1466657719">
          <w:marLeft w:val="0"/>
          <w:marRight w:val="0"/>
          <w:marTop w:val="0"/>
          <w:marBottom w:val="0"/>
          <w:divBdr>
            <w:top w:val="none" w:sz="0" w:space="0" w:color="auto"/>
            <w:left w:val="none" w:sz="0" w:space="0" w:color="auto"/>
            <w:bottom w:val="none" w:sz="0" w:space="0" w:color="auto"/>
            <w:right w:val="none" w:sz="0" w:space="0" w:color="auto"/>
          </w:divBdr>
          <w:divsChild>
            <w:div w:id="1569732654">
              <w:marLeft w:val="0"/>
              <w:marRight w:val="0"/>
              <w:marTop w:val="0"/>
              <w:marBottom w:val="0"/>
              <w:divBdr>
                <w:top w:val="none" w:sz="0" w:space="0" w:color="auto"/>
                <w:left w:val="none" w:sz="0" w:space="0" w:color="auto"/>
                <w:bottom w:val="none" w:sz="0" w:space="0" w:color="auto"/>
                <w:right w:val="none" w:sz="0" w:space="0" w:color="auto"/>
              </w:divBdr>
            </w:div>
          </w:divsChild>
        </w:div>
        <w:div w:id="1511066805">
          <w:marLeft w:val="0"/>
          <w:marRight w:val="0"/>
          <w:marTop w:val="0"/>
          <w:marBottom w:val="0"/>
          <w:divBdr>
            <w:top w:val="none" w:sz="0" w:space="0" w:color="auto"/>
            <w:left w:val="none" w:sz="0" w:space="0" w:color="auto"/>
            <w:bottom w:val="none" w:sz="0" w:space="0" w:color="auto"/>
            <w:right w:val="none" w:sz="0" w:space="0" w:color="auto"/>
          </w:divBdr>
          <w:divsChild>
            <w:div w:id="1787697613">
              <w:marLeft w:val="0"/>
              <w:marRight w:val="0"/>
              <w:marTop w:val="0"/>
              <w:marBottom w:val="0"/>
              <w:divBdr>
                <w:top w:val="none" w:sz="0" w:space="0" w:color="auto"/>
                <w:left w:val="none" w:sz="0" w:space="0" w:color="auto"/>
                <w:bottom w:val="none" w:sz="0" w:space="0" w:color="auto"/>
                <w:right w:val="none" w:sz="0" w:space="0" w:color="auto"/>
              </w:divBdr>
            </w:div>
          </w:divsChild>
        </w:div>
        <w:div w:id="1570530928">
          <w:marLeft w:val="0"/>
          <w:marRight w:val="0"/>
          <w:marTop w:val="0"/>
          <w:marBottom w:val="0"/>
          <w:divBdr>
            <w:top w:val="none" w:sz="0" w:space="0" w:color="auto"/>
            <w:left w:val="none" w:sz="0" w:space="0" w:color="auto"/>
            <w:bottom w:val="none" w:sz="0" w:space="0" w:color="auto"/>
            <w:right w:val="none" w:sz="0" w:space="0" w:color="auto"/>
          </w:divBdr>
          <w:divsChild>
            <w:div w:id="1224874408">
              <w:marLeft w:val="0"/>
              <w:marRight w:val="0"/>
              <w:marTop w:val="0"/>
              <w:marBottom w:val="0"/>
              <w:divBdr>
                <w:top w:val="none" w:sz="0" w:space="0" w:color="auto"/>
                <w:left w:val="none" w:sz="0" w:space="0" w:color="auto"/>
                <w:bottom w:val="none" w:sz="0" w:space="0" w:color="auto"/>
                <w:right w:val="none" w:sz="0" w:space="0" w:color="auto"/>
              </w:divBdr>
            </w:div>
          </w:divsChild>
        </w:div>
        <w:div w:id="1633902679">
          <w:marLeft w:val="0"/>
          <w:marRight w:val="0"/>
          <w:marTop w:val="0"/>
          <w:marBottom w:val="0"/>
          <w:divBdr>
            <w:top w:val="none" w:sz="0" w:space="0" w:color="auto"/>
            <w:left w:val="none" w:sz="0" w:space="0" w:color="auto"/>
            <w:bottom w:val="none" w:sz="0" w:space="0" w:color="auto"/>
            <w:right w:val="none" w:sz="0" w:space="0" w:color="auto"/>
          </w:divBdr>
          <w:divsChild>
            <w:div w:id="1693648375">
              <w:marLeft w:val="0"/>
              <w:marRight w:val="0"/>
              <w:marTop w:val="0"/>
              <w:marBottom w:val="0"/>
              <w:divBdr>
                <w:top w:val="none" w:sz="0" w:space="0" w:color="auto"/>
                <w:left w:val="none" w:sz="0" w:space="0" w:color="auto"/>
                <w:bottom w:val="none" w:sz="0" w:space="0" w:color="auto"/>
                <w:right w:val="none" w:sz="0" w:space="0" w:color="auto"/>
              </w:divBdr>
            </w:div>
          </w:divsChild>
        </w:div>
        <w:div w:id="1641769491">
          <w:marLeft w:val="0"/>
          <w:marRight w:val="0"/>
          <w:marTop w:val="0"/>
          <w:marBottom w:val="0"/>
          <w:divBdr>
            <w:top w:val="none" w:sz="0" w:space="0" w:color="auto"/>
            <w:left w:val="none" w:sz="0" w:space="0" w:color="auto"/>
            <w:bottom w:val="none" w:sz="0" w:space="0" w:color="auto"/>
            <w:right w:val="none" w:sz="0" w:space="0" w:color="auto"/>
          </w:divBdr>
          <w:divsChild>
            <w:div w:id="3241688">
              <w:marLeft w:val="0"/>
              <w:marRight w:val="0"/>
              <w:marTop w:val="0"/>
              <w:marBottom w:val="0"/>
              <w:divBdr>
                <w:top w:val="none" w:sz="0" w:space="0" w:color="auto"/>
                <w:left w:val="none" w:sz="0" w:space="0" w:color="auto"/>
                <w:bottom w:val="none" w:sz="0" w:space="0" w:color="auto"/>
                <w:right w:val="none" w:sz="0" w:space="0" w:color="auto"/>
              </w:divBdr>
            </w:div>
            <w:div w:id="233782740">
              <w:marLeft w:val="0"/>
              <w:marRight w:val="0"/>
              <w:marTop w:val="0"/>
              <w:marBottom w:val="0"/>
              <w:divBdr>
                <w:top w:val="none" w:sz="0" w:space="0" w:color="auto"/>
                <w:left w:val="none" w:sz="0" w:space="0" w:color="auto"/>
                <w:bottom w:val="none" w:sz="0" w:space="0" w:color="auto"/>
                <w:right w:val="none" w:sz="0" w:space="0" w:color="auto"/>
              </w:divBdr>
            </w:div>
          </w:divsChild>
        </w:div>
        <w:div w:id="1663897382">
          <w:marLeft w:val="0"/>
          <w:marRight w:val="0"/>
          <w:marTop w:val="0"/>
          <w:marBottom w:val="0"/>
          <w:divBdr>
            <w:top w:val="none" w:sz="0" w:space="0" w:color="auto"/>
            <w:left w:val="none" w:sz="0" w:space="0" w:color="auto"/>
            <w:bottom w:val="none" w:sz="0" w:space="0" w:color="auto"/>
            <w:right w:val="none" w:sz="0" w:space="0" w:color="auto"/>
          </w:divBdr>
          <w:divsChild>
            <w:div w:id="187833665">
              <w:marLeft w:val="0"/>
              <w:marRight w:val="0"/>
              <w:marTop w:val="0"/>
              <w:marBottom w:val="0"/>
              <w:divBdr>
                <w:top w:val="none" w:sz="0" w:space="0" w:color="auto"/>
                <w:left w:val="none" w:sz="0" w:space="0" w:color="auto"/>
                <w:bottom w:val="none" w:sz="0" w:space="0" w:color="auto"/>
                <w:right w:val="none" w:sz="0" w:space="0" w:color="auto"/>
              </w:divBdr>
            </w:div>
          </w:divsChild>
        </w:div>
        <w:div w:id="1667708373">
          <w:marLeft w:val="0"/>
          <w:marRight w:val="0"/>
          <w:marTop w:val="0"/>
          <w:marBottom w:val="0"/>
          <w:divBdr>
            <w:top w:val="none" w:sz="0" w:space="0" w:color="auto"/>
            <w:left w:val="none" w:sz="0" w:space="0" w:color="auto"/>
            <w:bottom w:val="none" w:sz="0" w:space="0" w:color="auto"/>
            <w:right w:val="none" w:sz="0" w:space="0" w:color="auto"/>
          </w:divBdr>
          <w:divsChild>
            <w:div w:id="1544444350">
              <w:marLeft w:val="0"/>
              <w:marRight w:val="0"/>
              <w:marTop w:val="0"/>
              <w:marBottom w:val="0"/>
              <w:divBdr>
                <w:top w:val="none" w:sz="0" w:space="0" w:color="auto"/>
                <w:left w:val="none" w:sz="0" w:space="0" w:color="auto"/>
                <w:bottom w:val="none" w:sz="0" w:space="0" w:color="auto"/>
                <w:right w:val="none" w:sz="0" w:space="0" w:color="auto"/>
              </w:divBdr>
            </w:div>
          </w:divsChild>
        </w:div>
        <w:div w:id="1673484050">
          <w:marLeft w:val="0"/>
          <w:marRight w:val="0"/>
          <w:marTop w:val="0"/>
          <w:marBottom w:val="0"/>
          <w:divBdr>
            <w:top w:val="none" w:sz="0" w:space="0" w:color="auto"/>
            <w:left w:val="none" w:sz="0" w:space="0" w:color="auto"/>
            <w:bottom w:val="none" w:sz="0" w:space="0" w:color="auto"/>
            <w:right w:val="none" w:sz="0" w:space="0" w:color="auto"/>
          </w:divBdr>
          <w:divsChild>
            <w:div w:id="947001949">
              <w:marLeft w:val="0"/>
              <w:marRight w:val="0"/>
              <w:marTop w:val="0"/>
              <w:marBottom w:val="0"/>
              <w:divBdr>
                <w:top w:val="none" w:sz="0" w:space="0" w:color="auto"/>
                <w:left w:val="none" w:sz="0" w:space="0" w:color="auto"/>
                <w:bottom w:val="none" w:sz="0" w:space="0" w:color="auto"/>
                <w:right w:val="none" w:sz="0" w:space="0" w:color="auto"/>
              </w:divBdr>
            </w:div>
          </w:divsChild>
        </w:div>
        <w:div w:id="1743285652">
          <w:marLeft w:val="0"/>
          <w:marRight w:val="0"/>
          <w:marTop w:val="0"/>
          <w:marBottom w:val="0"/>
          <w:divBdr>
            <w:top w:val="none" w:sz="0" w:space="0" w:color="auto"/>
            <w:left w:val="none" w:sz="0" w:space="0" w:color="auto"/>
            <w:bottom w:val="none" w:sz="0" w:space="0" w:color="auto"/>
            <w:right w:val="none" w:sz="0" w:space="0" w:color="auto"/>
          </w:divBdr>
          <w:divsChild>
            <w:div w:id="1921088793">
              <w:marLeft w:val="0"/>
              <w:marRight w:val="0"/>
              <w:marTop w:val="0"/>
              <w:marBottom w:val="0"/>
              <w:divBdr>
                <w:top w:val="none" w:sz="0" w:space="0" w:color="auto"/>
                <w:left w:val="none" w:sz="0" w:space="0" w:color="auto"/>
                <w:bottom w:val="none" w:sz="0" w:space="0" w:color="auto"/>
                <w:right w:val="none" w:sz="0" w:space="0" w:color="auto"/>
              </w:divBdr>
            </w:div>
          </w:divsChild>
        </w:div>
        <w:div w:id="1757554717">
          <w:marLeft w:val="0"/>
          <w:marRight w:val="0"/>
          <w:marTop w:val="0"/>
          <w:marBottom w:val="0"/>
          <w:divBdr>
            <w:top w:val="none" w:sz="0" w:space="0" w:color="auto"/>
            <w:left w:val="none" w:sz="0" w:space="0" w:color="auto"/>
            <w:bottom w:val="none" w:sz="0" w:space="0" w:color="auto"/>
            <w:right w:val="none" w:sz="0" w:space="0" w:color="auto"/>
          </w:divBdr>
          <w:divsChild>
            <w:div w:id="2080210595">
              <w:marLeft w:val="0"/>
              <w:marRight w:val="0"/>
              <w:marTop w:val="0"/>
              <w:marBottom w:val="0"/>
              <w:divBdr>
                <w:top w:val="none" w:sz="0" w:space="0" w:color="auto"/>
                <w:left w:val="none" w:sz="0" w:space="0" w:color="auto"/>
                <w:bottom w:val="none" w:sz="0" w:space="0" w:color="auto"/>
                <w:right w:val="none" w:sz="0" w:space="0" w:color="auto"/>
              </w:divBdr>
            </w:div>
          </w:divsChild>
        </w:div>
        <w:div w:id="1759718419">
          <w:marLeft w:val="0"/>
          <w:marRight w:val="0"/>
          <w:marTop w:val="0"/>
          <w:marBottom w:val="0"/>
          <w:divBdr>
            <w:top w:val="none" w:sz="0" w:space="0" w:color="auto"/>
            <w:left w:val="none" w:sz="0" w:space="0" w:color="auto"/>
            <w:bottom w:val="none" w:sz="0" w:space="0" w:color="auto"/>
            <w:right w:val="none" w:sz="0" w:space="0" w:color="auto"/>
          </w:divBdr>
          <w:divsChild>
            <w:div w:id="924147745">
              <w:marLeft w:val="0"/>
              <w:marRight w:val="0"/>
              <w:marTop w:val="0"/>
              <w:marBottom w:val="0"/>
              <w:divBdr>
                <w:top w:val="none" w:sz="0" w:space="0" w:color="auto"/>
                <w:left w:val="none" w:sz="0" w:space="0" w:color="auto"/>
                <w:bottom w:val="none" w:sz="0" w:space="0" w:color="auto"/>
                <w:right w:val="none" w:sz="0" w:space="0" w:color="auto"/>
              </w:divBdr>
            </w:div>
          </w:divsChild>
        </w:div>
        <w:div w:id="1773430396">
          <w:marLeft w:val="0"/>
          <w:marRight w:val="0"/>
          <w:marTop w:val="0"/>
          <w:marBottom w:val="0"/>
          <w:divBdr>
            <w:top w:val="none" w:sz="0" w:space="0" w:color="auto"/>
            <w:left w:val="none" w:sz="0" w:space="0" w:color="auto"/>
            <w:bottom w:val="none" w:sz="0" w:space="0" w:color="auto"/>
            <w:right w:val="none" w:sz="0" w:space="0" w:color="auto"/>
          </w:divBdr>
          <w:divsChild>
            <w:div w:id="890389044">
              <w:marLeft w:val="0"/>
              <w:marRight w:val="0"/>
              <w:marTop w:val="0"/>
              <w:marBottom w:val="0"/>
              <w:divBdr>
                <w:top w:val="none" w:sz="0" w:space="0" w:color="auto"/>
                <w:left w:val="none" w:sz="0" w:space="0" w:color="auto"/>
                <w:bottom w:val="none" w:sz="0" w:space="0" w:color="auto"/>
                <w:right w:val="none" w:sz="0" w:space="0" w:color="auto"/>
              </w:divBdr>
            </w:div>
            <w:div w:id="1749383646">
              <w:marLeft w:val="0"/>
              <w:marRight w:val="0"/>
              <w:marTop w:val="0"/>
              <w:marBottom w:val="0"/>
              <w:divBdr>
                <w:top w:val="none" w:sz="0" w:space="0" w:color="auto"/>
                <w:left w:val="none" w:sz="0" w:space="0" w:color="auto"/>
                <w:bottom w:val="none" w:sz="0" w:space="0" w:color="auto"/>
                <w:right w:val="none" w:sz="0" w:space="0" w:color="auto"/>
              </w:divBdr>
            </w:div>
          </w:divsChild>
        </w:div>
        <w:div w:id="1799911574">
          <w:marLeft w:val="0"/>
          <w:marRight w:val="0"/>
          <w:marTop w:val="0"/>
          <w:marBottom w:val="0"/>
          <w:divBdr>
            <w:top w:val="none" w:sz="0" w:space="0" w:color="auto"/>
            <w:left w:val="none" w:sz="0" w:space="0" w:color="auto"/>
            <w:bottom w:val="none" w:sz="0" w:space="0" w:color="auto"/>
            <w:right w:val="none" w:sz="0" w:space="0" w:color="auto"/>
          </w:divBdr>
          <w:divsChild>
            <w:div w:id="930314351">
              <w:marLeft w:val="0"/>
              <w:marRight w:val="0"/>
              <w:marTop w:val="0"/>
              <w:marBottom w:val="0"/>
              <w:divBdr>
                <w:top w:val="none" w:sz="0" w:space="0" w:color="auto"/>
                <w:left w:val="none" w:sz="0" w:space="0" w:color="auto"/>
                <w:bottom w:val="none" w:sz="0" w:space="0" w:color="auto"/>
                <w:right w:val="none" w:sz="0" w:space="0" w:color="auto"/>
              </w:divBdr>
            </w:div>
          </w:divsChild>
        </w:div>
        <w:div w:id="1802991994">
          <w:marLeft w:val="0"/>
          <w:marRight w:val="0"/>
          <w:marTop w:val="0"/>
          <w:marBottom w:val="0"/>
          <w:divBdr>
            <w:top w:val="none" w:sz="0" w:space="0" w:color="auto"/>
            <w:left w:val="none" w:sz="0" w:space="0" w:color="auto"/>
            <w:bottom w:val="none" w:sz="0" w:space="0" w:color="auto"/>
            <w:right w:val="none" w:sz="0" w:space="0" w:color="auto"/>
          </w:divBdr>
          <w:divsChild>
            <w:div w:id="325329868">
              <w:marLeft w:val="0"/>
              <w:marRight w:val="0"/>
              <w:marTop w:val="0"/>
              <w:marBottom w:val="0"/>
              <w:divBdr>
                <w:top w:val="none" w:sz="0" w:space="0" w:color="auto"/>
                <w:left w:val="none" w:sz="0" w:space="0" w:color="auto"/>
                <w:bottom w:val="none" w:sz="0" w:space="0" w:color="auto"/>
                <w:right w:val="none" w:sz="0" w:space="0" w:color="auto"/>
              </w:divBdr>
            </w:div>
          </w:divsChild>
        </w:div>
        <w:div w:id="1805192162">
          <w:marLeft w:val="0"/>
          <w:marRight w:val="0"/>
          <w:marTop w:val="0"/>
          <w:marBottom w:val="0"/>
          <w:divBdr>
            <w:top w:val="none" w:sz="0" w:space="0" w:color="auto"/>
            <w:left w:val="none" w:sz="0" w:space="0" w:color="auto"/>
            <w:bottom w:val="none" w:sz="0" w:space="0" w:color="auto"/>
            <w:right w:val="none" w:sz="0" w:space="0" w:color="auto"/>
          </w:divBdr>
          <w:divsChild>
            <w:div w:id="161164534">
              <w:marLeft w:val="0"/>
              <w:marRight w:val="0"/>
              <w:marTop w:val="0"/>
              <w:marBottom w:val="0"/>
              <w:divBdr>
                <w:top w:val="none" w:sz="0" w:space="0" w:color="auto"/>
                <w:left w:val="none" w:sz="0" w:space="0" w:color="auto"/>
                <w:bottom w:val="none" w:sz="0" w:space="0" w:color="auto"/>
                <w:right w:val="none" w:sz="0" w:space="0" w:color="auto"/>
              </w:divBdr>
            </w:div>
          </w:divsChild>
        </w:div>
        <w:div w:id="1812097254">
          <w:marLeft w:val="0"/>
          <w:marRight w:val="0"/>
          <w:marTop w:val="0"/>
          <w:marBottom w:val="0"/>
          <w:divBdr>
            <w:top w:val="none" w:sz="0" w:space="0" w:color="auto"/>
            <w:left w:val="none" w:sz="0" w:space="0" w:color="auto"/>
            <w:bottom w:val="none" w:sz="0" w:space="0" w:color="auto"/>
            <w:right w:val="none" w:sz="0" w:space="0" w:color="auto"/>
          </w:divBdr>
          <w:divsChild>
            <w:div w:id="1522664691">
              <w:marLeft w:val="0"/>
              <w:marRight w:val="0"/>
              <w:marTop w:val="0"/>
              <w:marBottom w:val="0"/>
              <w:divBdr>
                <w:top w:val="none" w:sz="0" w:space="0" w:color="auto"/>
                <w:left w:val="none" w:sz="0" w:space="0" w:color="auto"/>
                <w:bottom w:val="none" w:sz="0" w:space="0" w:color="auto"/>
                <w:right w:val="none" w:sz="0" w:space="0" w:color="auto"/>
              </w:divBdr>
            </w:div>
          </w:divsChild>
        </w:div>
        <w:div w:id="1819569760">
          <w:marLeft w:val="0"/>
          <w:marRight w:val="0"/>
          <w:marTop w:val="0"/>
          <w:marBottom w:val="0"/>
          <w:divBdr>
            <w:top w:val="none" w:sz="0" w:space="0" w:color="auto"/>
            <w:left w:val="none" w:sz="0" w:space="0" w:color="auto"/>
            <w:bottom w:val="none" w:sz="0" w:space="0" w:color="auto"/>
            <w:right w:val="none" w:sz="0" w:space="0" w:color="auto"/>
          </w:divBdr>
          <w:divsChild>
            <w:div w:id="1171214951">
              <w:marLeft w:val="0"/>
              <w:marRight w:val="0"/>
              <w:marTop w:val="0"/>
              <w:marBottom w:val="0"/>
              <w:divBdr>
                <w:top w:val="none" w:sz="0" w:space="0" w:color="auto"/>
                <w:left w:val="none" w:sz="0" w:space="0" w:color="auto"/>
                <w:bottom w:val="none" w:sz="0" w:space="0" w:color="auto"/>
                <w:right w:val="none" w:sz="0" w:space="0" w:color="auto"/>
              </w:divBdr>
            </w:div>
          </w:divsChild>
        </w:div>
        <w:div w:id="1832285926">
          <w:marLeft w:val="0"/>
          <w:marRight w:val="0"/>
          <w:marTop w:val="0"/>
          <w:marBottom w:val="0"/>
          <w:divBdr>
            <w:top w:val="none" w:sz="0" w:space="0" w:color="auto"/>
            <w:left w:val="none" w:sz="0" w:space="0" w:color="auto"/>
            <w:bottom w:val="none" w:sz="0" w:space="0" w:color="auto"/>
            <w:right w:val="none" w:sz="0" w:space="0" w:color="auto"/>
          </w:divBdr>
          <w:divsChild>
            <w:div w:id="577792183">
              <w:marLeft w:val="0"/>
              <w:marRight w:val="0"/>
              <w:marTop w:val="0"/>
              <w:marBottom w:val="0"/>
              <w:divBdr>
                <w:top w:val="none" w:sz="0" w:space="0" w:color="auto"/>
                <w:left w:val="none" w:sz="0" w:space="0" w:color="auto"/>
                <w:bottom w:val="none" w:sz="0" w:space="0" w:color="auto"/>
                <w:right w:val="none" w:sz="0" w:space="0" w:color="auto"/>
              </w:divBdr>
            </w:div>
          </w:divsChild>
        </w:div>
        <w:div w:id="1832403801">
          <w:marLeft w:val="0"/>
          <w:marRight w:val="0"/>
          <w:marTop w:val="0"/>
          <w:marBottom w:val="0"/>
          <w:divBdr>
            <w:top w:val="none" w:sz="0" w:space="0" w:color="auto"/>
            <w:left w:val="none" w:sz="0" w:space="0" w:color="auto"/>
            <w:bottom w:val="none" w:sz="0" w:space="0" w:color="auto"/>
            <w:right w:val="none" w:sz="0" w:space="0" w:color="auto"/>
          </w:divBdr>
          <w:divsChild>
            <w:div w:id="777599497">
              <w:marLeft w:val="0"/>
              <w:marRight w:val="0"/>
              <w:marTop w:val="0"/>
              <w:marBottom w:val="0"/>
              <w:divBdr>
                <w:top w:val="none" w:sz="0" w:space="0" w:color="auto"/>
                <w:left w:val="none" w:sz="0" w:space="0" w:color="auto"/>
                <w:bottom w:val="none" w:sz="0" w:space="0" w:color="auto"/>
                <w:right w:val="none" w:sz="0" w:space="0" w:color="auto"/>
              </w:divBdr>
            </w:div>
            <w:div w:id="1971979097">
              <w:marLeft w:val="0"/>
              <w:marRight w:val="0"/>
              <w:marTop w:val="0"/>
              <w:marBottom w:val="0"/>
              <w:divBdr>
                <w:top w:val="none" w:sz="0" w:space="0" w:color="auto"/>
                <w:left w:val="none" w:sz="0" w:space="0" w:color="auto"/>
                <w:bottom w:val="none" w:sz="0" w:space="0" w:color="auto"/>
                <w:right w:val="none" w:sz="0" w:space="0" w:color="auto"/>
              </w:divBdr>
            </w:div>
          </w:divsChild>
        </w:div>
        <w:div w:id="1836415607">
          <w:marLeft w:val="0"/>
          <w:marRight w:val="0"/>
          <w:marTop w:val="0"/>
          <w:marBottom w:val="0"/>
          <w:divBdr>
            <w:top w:val="none" w:sz="0" w:space="0" w:color="auto"/>
            <w:left w:val="none" w:sz="0" w:space="0" w:color="auto"/>
            <w:bottom w:val="none" w:sz="0" w:space="0" w:color="auto"/>
            <w:right w:val="none" w:sz="0" w:space="0" w:color="auto"/>
          </w:divBdr>
          <w:divsChild>
            <w:div w:id="573323511">
              <w:marLeft w:val="0"/>
              <w:marRight w:val="0"/>
              <w:marTop w:val="0"/>
              <w:marBottom w:val="0"/>
              <w:divBdr>
                <w:top w:val="none" w:sz="0" w:space="0" w:color="auto"/>
                <w:left w:val="none" w:sz="0" w:space="0" w:color="auto"/>
                <w:bottom w:val="none" w:sz="0" w:space="0" w:color="auto"/>
                <w:right w:val="none" w:sz="0" w:space="0" w:color="auto"/>
              </w:divBdr>
            </w:div>
          </w:divsChild>
        </w:div>
        <w:div w:id="1878469311">
          <w:marLeft w:val="0"/>
          <w:marRight w:val="0"/>
          <w:marTop w:val="0"/>
          <w:marBottom w:val="0"/>
          <w:divBdr>
            <w:top w:val="none" w:sz="0" w:space="0" w:color="auto"/>
            <w:left w:val="none" w:sz="0" w:space="0" w:color="auto"/>
            <w:bottom w:val="none" w:sz="0" w:space="0" w:color="auto"/>
            <w:right w:val="none" w:sz="0" w:space="0" w:color="auto"/>
          </w:divBdr>
          <w:divsChild>
            <w:div w:id="1275405194">
              <w:marLeft w:val="0"/>
              <w:marRight w:val="0"/>
              <w:marTop w:val="0"/>
              <w:marBottom w:val="0"/>
              <w:divBdr>
                <w:top w:val="none" w:sz="0" w:space="0" w:color="auto"/>
                <w:left w:val="none" w:sz="0" w:space="0" w:color="auto"/>
                <w:bottom w:val="none" w:sz="0" w:space="0" w:color="auto"/>
                <w:right w:val="none" w:sz="0" w:space="0" w:color="auto"/>
              </w:divBdr>
            </w:div>
          </w:divsChild>
        </w:div>
        <w:div w:id="1937051875">
          <w:marLeft w:val="0"/>
          <w:marRight w:val="0"/>
          <w:marTop w:val="0"/>
          <w:marBottom w:val="0"/>
          <w:divBdr>
            <w:top w:val="none" w:sz="0" w:space="0" w:color="auto"/>
            <w:left w:val="none" w:sz="0" w:space="0" w:color="auto"/>
            <w:bottom w:val="none" w:sz="0" w:space="0" w:color="auto"/>
            <w:right w:val="none" w:sz="0" w:space="0" w:color="auto"/>
          </w:divBdr>
          <w:divsChild>
            <w:div w:id="249586984">
              <w:marLeft w:val="0"/>
              <w:marRight w:val="0"/>
              <w:marTop w:val="0"/>
              <w:marBottom w:val="0"/>
              <w:divBdr>
                <w:top w:val="none" w:sz="0" w:space="0" w:color="auto"/>
                <w:left w:val="none" w:sz="0" w:space="0" w:color="auto"/>
                <w:bottom w:val="none" w:sz="0" w:space="0" w:color="auto"/>
                <w:right w:val="none" w:sz="0" w:space="0" w:color="auto"/>
              </w:divBdr>
            </w:div>
            <w:div w:id="1393845268">
              <w:marLeft w:val="0"/>
              <w:marRight w:val="0"/>
              <w:marTop w:val="0"/>
              <w:marBottom w:val="0"/>
              <w:divBdr>
                <w:top w:val="none" w:sz="0" w:space="0" w:color="auto"/>
                <w:left w:val="none" w:sz="0" w:space="0" w:color="auto"/>
                <w:bottom w:val="none" w:sz="0" w:space="0" w:color="auto"/>
                <w:right w:val="none" w:sz="0" w:space="0" w:color="auto"/>
              </w:divBdr>
            </w:div>
          </w:divsChild>
        </w:div>
        <w:div w:id="1937903310">
          <w:marLeft w:val="0"/>
          <w:marRight w:val="0"/>
          <w:marTop w:val="0"/>
          <w:marBottom w:val="0"/>
          <w:divBdr>
            <w:top w:val="none" w:sz="0" w:space="0" w:color="auto"/>
            <w:left w:val="none" w:sz="0" w:space="0" w:color="auto"/>
            <w:bottom w:val="none" w:sz="0" w:space="0" w:color="auto"/>
            <w:right w:val="none" w:sz="0" w:space="0" w:color="auto"/>
          </w:divBdr>
          <w:divsChild>
            <w:div w:id="7294748">
              <w:marLeft w:val="0"/>
              <w:marRight w:val="0"/>
              <w:marTop w:val="0"/>
              <w:marBottom w:val="0"/>
              <w:divBdr>
                <w:top w:val="none" w:sz="0" w:space="0" w:color="auto"/>
                <w:left w:val="none" w:sz="0" w:space="0" w:color="auto"/>
                <w:bottom w:val="none" w:sz="0" w:space="0" w:color="auto"/>
                <w:right w:val="none" w:sz="0" w:space="0" w:color="auto"/>
              </w:divBdr>
            </w:div>
          </w:divsChild>
        </w:div>
        <w:div w:id="1938250874">
          <w:marLeft w:val="0"/>
          <w:marRight w:val="0"/>
          <w:marTop w:val="0"/>
          <w:marBottom w:val="0"/>
          <w:divBdr>
            <w:top w:val="none" w:sz="0" w:space="0" w:color="auto"/>
            <w:left w:val="none" w:sz="0" w:space="0" w:color="auto"/>
            <w:bottom w:val="none" w:sz="0" w:space="0" w:color="auto"/>
            <w:right w:val="none" w:sz="0" w:space="0" w:color="auto"/>
          </w:divBdr>
          <w:divsChild>
            <w:div w:id="2063673980">
              <w:marLeft w:val="0"/>
              <w:marRight w:val="0"/>
              <w:marTop w:val="0"/>
              <w:marBottom w:val="0"/>
              <w:divBdr>
                <w:top w:val="none" w:sz="0" w:space="0" w:color="auto"/>
                <w:left w:val="none" w:sz="0" w:space="0" w:color="auto"/>
                <w:bottom w:val="none" w:sz="0" w:space="0" w:color="auto"/>
                <w:right w:val="none" w:sz="0" w:space="0" w:color="auto"/>
              </w:divBdr>
            </w:div>
          </w:divsChild>
        </w:div>
        <w:div w:id="1938517251">
          <w:marLeft w:val="0"/>
          <w:marRight w:val="0"/>
          <w:marTop w:val="0"/>
          <w:marBottom w:val="0"/>
          <w:divBdr>
            <w:top w:val="none" w:sz="0" w:space="0" w:color="auto"/>
            <w:left w:val="none" w:sz="0" w:space="0" w:color="auto"/>
            <w:bottom w:val="none" w:sz="0" w:space="0" w:color="auto"/>
            <w:right w:val="none" w:sz="0" w:space="0" w:color="auto"/>
          </w:divBdr>
          <w:divsChild>
            <w:div w:id="1443916247">
              <w:marLeft w:val="0"/>
              <w:marRight w:val="0"/>
              <w:marTop w:val="0"/>
              <w:marBottom w:val="0"/>
              <w:divBdr>
                <w:top w:val="none" w:sz="0" w:space="0" w:color="auto"/>
                <w:left w:val="none" w:sz="0" w:space="0" w:color="auto"/>
                <w:bottom w:val="none" w:sz="0" w:space="0" w:color="auto"/>
                <w:right w:val="none" w:sz="0" w:space="0" w:color="auto"/>
              </w:divBdr>
            </w:div>
          </w:divsChild>
        </w:div>
        <w:div w:id="1984845493">
          <w:marLeft w:val="0"/>
          <w:marRight w:val="0"/>
          <w:marTop w:val="0"/>
          <w:marBottom w:val="0"/>
          <w:divBdr>
            <w:top w:val="none" w:sz="0" w:space="0" w:color="auto"/>
            <w:left w:val="none" w:sz="0" w:space="0" w:color="auto"/>
            <w:bottom w:val="none" w:sz="0" w:space="0" w:color="auto"/>
            <w:right w:val="none" w:sz="0" w:space="0" w:color="auto"/>
          </w:divBdr>
          <w:divsChild>
            <w:div w:id="105663603">
              <w:marLeft w:val="0"/>
              <w:marRight w:val="0"/>
              <w:marTop w:val="0"/>
              <w:marBottom w:val="0"/>
              <w:divBdr>
                <w:top w:val="none" w:sz="0" w:space="0" w:color="auto"/>
                <w:left w:val="none" w:sz="0" w:space="0" w:color="auto"/>
                <w:bottom w:val="none" w:sz="0" w:space="0" w:color="auto"/>
                <w:right w:val="none" w:sz="0" w:space="0" w:color="auto"/>
              </w:divBdr>
            </w:div>
          </w:divsChild>
        </w:div>
        <w:div w:id="2024742717">
          <w:marLeft w:val="0"/>
          <w:marRight w:val="0"/>
          <w:marTop w:val="0"/>
          <w:marBottom w:val="0"/>
          <w:divBdr>
            <w:top w:val="none" w:sz="0" w:space="0" w:color="auto"/>
            <w:left w:val="none" w:sz="0" w:space="0" w:color="auto"/>
            <w:bottom w:val="none" w:sz="0" w:space="0" w:color="auto"/>
            <w:right w:val="none" w:sz="0" w:space="0" w:color="auto"/>
          </w:divBdr>
          <w:divsChild>
            <w:div w:id="826243894">
              <w:marLeft w:val="0"/>
              <w:marRight w:val="0"/>
              <w:marTop w:val="0"/>
              <w:marBottom w:val="0"/>
              <w:divBdr>
                <w:top w:val="none" w:sz="0" w:space="0" w:color="auto"/>
                <w:left w:val="none" w:sz="0" w:space="0" w:color="auto"/>
                <w:bottom w:val="none" w:sz="0" w:space="0" w:color="auto"/>
                <w:right w:val="none" w:sz="0" w:space="0" w:color="auto"/>
              </w:divBdr>
            </w:div>
            <w:div w:id="1485198930">
              <w:marLeft w:val="0"/>
              <w:marRight w:val="0"/>
              <w:marTop w:val="0"/>
              <w:marBottom w:val="0"/>
              <w:divBdr>
                <w:top w:val="none" w:sz="0" w:space="0" w:color="auto"/>
                <w:left w:val="none" w:sz="0" w:space="0" w:color="auto"/>
                <w:bottom w:val="none" w:sz="0" w:space="0" w:color="auto"/>
                <w:right w:val="none" w:sz="0" w:space="0" w:color="auto"/>
              </w:divBdr>
            </w:div>
          </w:divsChild>
        </w:div>
        <w:div w:id="2092392050">
          <w:marLeft w:val="0"/>
          <w:marRight w:val="0"/>
          <w:marTop w:val="0"/>
          <w:marBottom w:val="0"/>
          <w:divBdr>
            <w:top w:val="none" w:sz="0" w:space="0" w:color="auto"/>
            <w:left w:val="none" w:sz="0" w:space="0" w:color="auto"/>
            <w:bottom w:val="none" w:sz="0" w:space="0" w:color="auto"/>
            <w:right w:val="none" w:sz="0" w:space="0" w:color="auto"/>
          </w:divBdr>
          <w:divsChild>
            <w:div w:id="695692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image" Target="media/image3.png"/><Relationship Id="rId42" Type="http://schemas.openxmlformats.org/officeDocument/2006/relationships/hyperlink" Target="https://www.rcog.org.uk/en/guidelines-research-services/guidelines/gtg72/" TargetMode="External"/><Relationship Id="rId47" Type="http://schemas.openxmlformats.org/officeDocument/2006/relationships/hyperlink" Target="https://www.thelancet.com/pdfs/journals/lancet/PIIS0140-6736(19)30954-7.pdf" TargetMode="External"/><Relationship Id="rId63" Type="http://schemas.openxmlformats.org/officeDocument/2006/relationships/hyperlink" Target="https://www.record-statement.org/" TargetMode="External"/><Relationship Id="rId68" Type="http://schemas.openxmlformats.org/officeDocument/2006/relationships/hyperlink" Target="https://doi.org/10.1016/j.evalprogplan.2014.12.007" TargetMode="External"/><Relationship Id="rId84" Type="http://schemas.openxmlformats.org/officeDocument/2006/relationships/chart" Target="charts/chart5.xml"/><Relationship Id="rId89" Type="http://schemas.microsoft.com/office/2007/relationships/hdphoto" Target="media/hdphoto4.wdp"/><Relationship Id="rId112" Type="http://schemas.openxmlformats.org/officeDocument/2006/relationships/header" Target="header8.xml"/><Relationship Id="rId16" Type="http://schemas.openxmlformats.org/officeDocument/2006/relationships/image" Target="media/image1.png"/><Relationship Id="rId107" Type="http://schemas.openxmlformats.org/officeDocument/2006/relationships/hyperlink" Target="https://www.rcog.org.uk/" TargetMode="External"/><Relationship Id="rId11" Type="http://schemas.openxmlformats.org/officeDocument/2006/relationships/header" Target="header1.xml"/><Relationship Id="rId32" Type="http://schemas.openxmlformats.org/officeDocument/2006/relationships/hyperlink" Target="https://orcid.org/0000-0002-2709-900X" TargetMode="External"/><Relationship Id="rId37" Type="http://schemas.openxmlformats.org/officeDocument/2006/relationships/hyperlink" Target="https://eur03.safelinks.protection.outlook.com/?url=https%3A%2F%2Forcid.org%2F0000-0002-2670-9611&amp;data=04%7C01%7CJohnE1%40cardiff.ac.uk%7Cf2136b26fa494c0a439708d90a4cdeee%7Cbdb74b3095684856bdbf06759778fcbc%7C1%7C0%7C637552147533216610%7CUnknown%7CTWFpbGZsb3d8eyJWIjoiMC4wLjAwMDAiLCJQIjoiV2luMzIiLCJBTiI6Ik1haWwiLCJXVCI6Mn0%3D%7C1000&amp;sdata=PQqniov1mhYZAf%2BPfJK%2F64Ui3%2Fm8H3iB2yryeNqzpME%3D&amp;reserved=0" TargetMode="External"/><Relationship Id="rId53" Type="http://schemas.openxmlformats.org/officeDocument/2006/relationships/hyperlink" Target="https://digital.nhs.uk/data-and-information/publications/statistical/statistics-on-obesity-physical-activity-and-diet/england-2020/part-3-adult-obesity-copy%20%5blast" TargetMode="External"/><Relationship Id="rId58" Type="http://schemas.openxmlformats.org/officeDocument/2006/relationships/hyperlink" Target="https://clinicaltrials.gov/ct2/show/NCT03053323" TargetMode="External"/><Relationship Id="rId74" Type="http://schemas.openxmlformats.org/officeDocument/2006/relationships/hyperlink" Target="https://eur03.safelinks.protection.outlook.com/?url=https%3A%2F%2Ffiles.digital.nhs.uk%2FCD%2FEF9EE8%2Fsrh-serv-eng-18-19-tab.xlsx&amp;data=04%7C01%7CJohnE1%40cardiff.ac.uk%7Cf4ab5a0b0ab2490a717d08d91480a0af%7Cbdb74b3095684856bdbf06759778fcbc%7C1%7C0%7C637563364950728825%7CUnknown%7CTWFpbGZsb3d8eyJWIjoiMC4wLjAwMDAiLCJQIjoiV2luMzIiLCJBTiI6Ik1haWwiLCJXVCI6Mn0%3D%7C1000&amp;sdata=ZV7mHyryDd0KGZep5%2BLoEgTBATWWmVJIDI%2Fl9tCcAvg%3D&amp;reserved=0" TargetMode="External"/><Relationship Id="rId79" Type="http://schemas.openxmlformats.org/officeDocument/2006/relationships/hyperlink" Target="https://eur03.safelinks.protection.outlook.com/?url=https%3A%2F%2Fdoi.org%2F10.4278%2Fajhp.120109-QUAN-6&amp;data=04%7C01%7CJohnE1%40cardiff.ac.uk%7Cd0550a5fec0f4492ee0808d91542d632%7Cbdb74b3095684856bdbf06759778fcbc%7C1%7C0%7C637564199062797595%7CUnknown%7CTWFpbGZsb3d8eyJWIjoiMC4wLjAwMDAiLCJQIjoiV2luMzIiLCJBTiI6Ik1haWwiLCJXVCI6Mn0%3D%7C1000&amp;sdata=HzHr%2BGWE50I1Z1ssJZHnbRLm0fTgW1swihcZ3FUHNG8%3D&amp;reserved=0" TargetMode="External"/><Relationship Id="rId102" Type="http://schemas.openxmlformats.org/officeDocument/2006/relationships/hyperlink" Target="https://www.fsrh.org" TargetMode="External"/><Relationship Id="rId5" Type="http://schemas.openxmlformats.org/officeDocument/2006/relationships/numbering" Target="numbering.xml"/><Relationship Id="rId90" Type="http://schemas.openxmlformats.org/officeDocument/2006/relationships/image" Target="media/image9.png"/><Relationship Id="rId95" Type="http://schemas.openxmlformats.org/officeDocument/2006/relationships/header" Target="header6.xml"/><Relationship Id="rId22" Type="http://schemas.microsoft.com/office/2007/relationships/hdphoto" Target="media/hdphoto2.wdp"/><Relationship Id="rId27" Type="http://schemas.openxmlformats.org/officeDocument/2006/relationships/image" Target="media/image6.png"/><Relationship Id="rId43" Type="http://schemas.openxmlformats.org/officeDocument/2006/relationships/hyperlink" Target="https://www.acog.org/clinical/clinical-guidance/committee-opinion/articles/2013/01/weight-gain-during-pregnancy" TargetMode="External"/><Relationship Id="rId48" Type="http://schemas.openxmlformats.org/officeDocument/2006/relationships/hyperlink" Target="https://www.thelancet.com/pdfs/journals/lancet/PIIS0140-6736(19)30954-7.pdf" TargetMode="External"/><Relationship Id="rId64" Type="http://schemas.openxmlformats.org/officeDocument/2006/relationships/hyperlink" Target="https://doi.org/10.1177/1049732315617444" TargetMode="External"/><Relationship Id="rId69" Type="http://schemas.openxmlformats.org/officeDocument/2006/relationships/hyperlink" Target="https://doi.org/10.1177/0038038509103208" TargetMode="External"/><Relationship Id="rId113" Type="http://schemas.openxmlformats.org/officeDocument/2006/relationships/fontTable" Target="fontTable.xml"/><Relationship Id="rId80" Type="http://schemas.openxmlformats.org/officeDocument/2006/relationships/hyperlink" Target="https://doi.org/10.1002/2327-6924.12073" TargetMode="External"/><Relationship Id="rId85" Type="http://schemas.openxmlformats.org/officeDocument/2006/relationships/chart" Target="charts/chart6.xml"/><Relationship Id="rId12" Type="http://schemas.openxmlformats.org/officeDocument/2006/relationships/footer" Target="footer1.xml"/><Relationship Id="rId17" Type="http://schemas.openxmlformats.org/officeDocument/2006/relationships/image" Target="media/image2.png"/><Relationship Id="rId33" Type="http://schemas.openxmlformats.org/officeDocument/2006/relationships/hyperlink" Target="https://orcid.org/0000-0003-0029-9703" TargetMode="External"/><Relationship Id="rId38" Type="http://schemas.openxmlformats.org/officeDocument/2006/relationships/hyperlink" Target="https://assets.publishing.service.gov.uk/government/uploads/system/uploads/attachment_data/file/287937/07-1184x-tackling-obesities-future-choices-report.pdf" TargetMode="External"/><Relationship Id="rId59" Type="http://schemas.openxmlformats.org/officeDocument/2006/relationships/hyperlink" Target="https://doi.org/10.1371/journal.pone.0092205" TargetMode="External"/><Relationship Id="rId103" Type="http://schemas.openxmlformats.org/officeDocument/2006/relationships/hyperlink" Target="https://www.fsrh.org" TargetMode="External"/><Relationship Id="rId108" Type="http://schemas.openxmlformats.org/officeDocument/2006/relationships/hyperlink" Target="https://www.nice.org.uk/" TargetMode="External"/><Relationship Id="rId54" Type="http://schemas.openxmlformats.org/officeDocument/2006/relationships/hyperlink" Target="https://files.digital.nhs.uk/EF/AB0F0C/HSE17-Adult-Child-BMI-rep-v2.pdf" TargetMode="External"/><Relationship Id="rId70" Type="http://schemas.openxmlformats.org/officeDocument/2006/relationships/hyperlink" Target="https://doi.org/10.1111/obr.13147" TargetMode="External"/><Relationship Id="rId75" Type="http://schemas.openxmlformats.org/officeDocument/2006/relationships/hyperlink" Target="https://www.isdscotland.org/Health-Topics/Sexual-Health/Publications/data-tables2017.asp?id=2488" TargetMode="External"/><Relationship Id="rId91" Type="http://schemas.microsoft.com/office/2007/relationships/hdphoto" Target="media/hdphoto5.wdp"/><Relationship Id="rId96" Type="http://schemas.openxmlformats.org/officeDocument/2006/relationships/hyperlink" Target="https://www.isdscotland.org/Health-Topics/Sexual-Health/Publications/data-tables2017.asp?id=2488"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4.xml"/><Relationship Id="rId28" Type="http://schemas.openxmlformats.org/officeDocument/2006/relationships/image" Target="media/image7.png"/><Relationship Id="rId36" Type="http://schemas.openxmlformats.org/officeDocument/2006/relationships/hyperlink" Target="https://orcid.org/0000-0002-0208-6317" TargetMode="External"/><Relationship Id="rId49" Type="http://schemas.openxmlformats.org/officeDocument/2006/relationships/hyperlink" Target="https://doi.org/10.1371/journal.pone.0103085" TargetMode="External"/><Relationship Id="rId57" Type="http://schemas.openxmlformats.org/officeDocument/2006/relationships/hyperlink" Target="https://doi.org/10.1186/s12911-018-0661-3" TargetMode="External"/><Relationship Id="rId106" Type="http://schemas.openxmlformats.org/officeDocument/2006/relationships/hyperlink" Target="https://www.rcog.org.uk/" TargetMode="External"/><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s://orcid.org/0000-0001-5235-6517" TargetMode="External"/><Relationship Id="rId44" Type="http://schemas.openxmlformats.org/officeDocument/2006/relationships/hyperlink" Target="https://www.bmj.com/content/bmj/358/bmj.j3119.full.pdf" TargetMode="External"/><Relationship Id="rId52" Type="http://schemas.openxmlformats.org/officeDocument/2006/relationships/hyperlink" Target="https://doi.org/10.1186/s12889-020-8329-1" TargetMode="External"/><Relationship Id="rId60" Type="http://schemas.openxmlformats.org/officeDocument/2006/relationships/hyperlink" Target="http://www.nhsemployers.org/-/media/Employers/Documents/Primary-care-contracts/QOF/2017-18/201718-Quality-andoutcomes-framework-summary-of-changes.pdf" TargetMode="External"/><Relationship Id="rId65" Type="http://schemas.openxmlformats.org/officeDocument/2006/relationships/hyperlink" Target="https://doi.org/10.1177/1098214012440030" TargetMode="External"/><Relationship Id="rId73" Type="http://schemas.openxmlformats.org/officeDocument/2006/relationships/hyperlink" Target="https://eur03.safelinks.protection.outlook.com/?url=https%3A%2F%2Ffiles.digital.nhs.uk%2FCD%2FEF9EE8%2Fsrh-serv-eng-18-19-tab.xlsx&amp;data=04%7C01%7CJohnE1%40cardiff.ac.uk%7Cf4ab5a0b0ab2490a717d08d91480a0af%7Cbdb74b3095684856bdbf06759778fcbc%7C1%7C0%7C637563364950728825%7CUnknown%7CTWFpbGZsb3d8eyJWIjoiMC4wLjAwMDAiLCJQIjoiV2luMzIiLCJBTiI6Ik1haWwiLCJXVCI6Mn0%3D%7C1000&amp;sdata=ZV7mHyryDd0KGZep5%2BLoEgTBATWWmVJIDI%2Fl9tCcAvg%3D&amp;reserved=0" TargetMode="External"/><Relationship Id="rId78" Type="http://schemas.openxmlformats.org/officeDocument/2006/relationships/hyperlink" Target="https://lifemoms.bsc.gwu.edu/" TargetMode="External"/><Relationship Id="rId81" Type="http://schemas.openxmlformats.org/officeDocument/2006/relationships/hyperlink" Target="https://doi.org/10.1155/2016/456974" TargetMode="External"/><Relationship Id="rId86" Type="http://schemas.openxmlformats.org/officeDocument/2006/relationships/chart" Target="charts/chart7.xml"/><Relationship Id="rId94" Type="http://schemas.openxmlformats.org/officeDocument/2006/relationships/header" Target="header5.xml"/><Relationship Id="rId99" Type="http://schemas.openxmlformats.org/officeDocument/2006/relationships/hyperlink" Target="https://www.fsrh.org" TargetMode="External"/><Relationship Id="rId101" Type="http://schemas.openxmlformats.org/officeDocument/2006/relationships/hyperlink" Target="https://www.fsrh.org"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microsoft.com/office/2007/relationships/hdphoto" Target="media/hdphoto1.wdp"/><Relationship Id="rId39" Type="http://schemas.openxmlformats.org/officeDocument/2006/relationships/hyperlink" Target="https://doi.org/10.1186/s13643-019-1186-2" TargetMode="External"/><Relationship Id="rId109" Type="http://schemas.openxmlformats.org/officeDocument/2006/relationships/hyperlink" Target="https://www.nice.org.uk/" TargetMode="External"/><Relationship Id="rId34" Type="http://schemas.openxmlformats.org/officeDocument/2006/relationships/hyperlink" Target="https://eur03.safelinks.protection.outlook.com/?url=https%3A%2F%2Forcid.org%2F0000-0002-5758-8445&amp;data=04%7C01%7CJohnE1%40cardiff.ac.uk%7Cad378e64f8a749904b5008d90a4cff06%7Cbdb74b3095684856bdbf06759778fcbc%7C1%7C0%7C637552148068152481%7CUnknown%7CTWFpbGZsb3d8eyJWIjoiMC4wLjAwMDAiLCJQIjoiV2luMzIiLCJBTiI6Ik1haWwiLCJXVCI6Mn0%3D%7C1000&amp;sdata=pgoyUv03Tf0yD0Ji4xV63UaLRuCbACWVuIWhWCpRy70%3D&amp;reserved=0" TargetMode="External"/><Relationship Id="rId50" Type="http://schemas.openxmlformats.org/officeDocument/2006/relationships/hyperlink" Target="https://doi.org/10.1177/1090198110389709" TargetMode="External"/><Relationship Id="rId55" Type="http://schemas.openxmlformats.org/officeDocument/2006/relationships/hyperlink" Target="https://doi.org/10.1177/1757913911412478" TargetMode="External"/><Relationship Id="rId76" Type="http://schemas.openxmlformats.org/officeDocument/2006/relationships/hyperlink" Target="https://eur03.safelinks.protection.outlook.com/?url=https%3A%2F%2Fdoi.org%2F10.1186%2Fs13643-019-0996-6&amp;data=04%7C01%7CJohnE1%40cardiff.ac.uk%7Cbbc3135c5498497f9ca908d9155bd72b%7Cbdb74b3095684856bdbf06759778fcbc%7C1%7C0%7C637564306452800242%7CUnknown%7CTWFpbGZsb3d8eyJWIjoiMC4wLjAwMDAiLCJQIjoiV2luMzIiLCJBTiI6Ik1haWwiLCJXVCI6Mn0%3D%7C1000&amp;sdata=31z39hYpfQ05GeJ2dV2L87U6CapvZgGsKD6AZQb4aaI%3D&amp;reserved=0" TargetMode="External"/><Relationship Id="rId97" Type="http://schemas.openxmlformats.org/officeDocument/2006/relationships/header" Target="header7.xml"/><Relationship Id="rId104" Type="http://schemas.openxmlformats.org/officeDocument/2006/relationships/hyperlink" Target="https://www.fsrh.org" TargetMode="External"/><Relationship Id="rId7" Type="http://schemas.openxmlformats.org/officeDocument/2006/relationships/settings" Target="settings.xml"/><Relationship Id="rId71" Type="http://schemas.openxmlformats.org/officeDocument/2006/relationships/hyperlink" Target="https://doi.org/10.1371/journal.pone.0220774" TargetMode="External"/><Relationship Id="rId92" Type="http://schemas.openxmlformats.org/officeDocument/2006/relationships/image" Target="media/image10.png"/><Relationship Id="rId2" Type="http://schemas.openxmlformats.org/officeDocument/2006/relationships/customXml" Target="../customXml/item2.xml"/><Relationship Id="rId29" Type="http://schemas.openxmlformats.org/officeDocument/2006/relationships/hyperlink" Target="https://eur03.safelinks.protection.outlook.com/?url=https%3A%2F%2Fwintoncentre.maths.cam.ac.uk%2F&amp;data=04%7C01%7CJohnE1%40cardiff.ac.uk%7C5f8b2ca05d1949966c3908d915f551cc%7Cbdb74b3095684856bdbf06759778fcbc%7C1%7C0%7C637564965645506216%7CUnknown%7CTWFpbGZsb3d8eyJWIjoiMC4wLjAwMDAiLCJQIjoiV2luMzIiLCJBTiI6Ik1haWwiLCJXVCI6Mn0%3D%7C1000&amp;sdata=J%2FQn6RD%2FuFtm5r%2BJdNQEeViG%2FtN9VOtoBFjWnZPz9%2Fs%3D&amp;reserved=0" TargetMode="External"/><Relationship Id="rId24" Type="http://schemas.openxmlformats.org/officeDocument/2006/relationships/image" Target="media/image4.png"/><Relationship Id="rId40" Type="http://schemas.openxmlformats.org/officeDocument/2006/relationships/hyperlink" Target="https://www.nice.org.uk/guidance/ph27/resources/weight-management-before-during-and-after-pregnancy-pdf-1996242046405" TargetMode="External"/><Relationship Id="rId45" Type="http://schemas.openxmlformats.org/officeDocument/2006/relationships/hyperlink" Target="https://doi.org/10.3390/nu10070944" TargetMode="External"/><Relationship Id="rId66" Type="http://schemas.openxmlformats.org/officeDocument/2006/relationships/hyperlink" Target="https://doi.org/10.1177/1356389005053198" TargetMode="External"/><Relationship Id="rId87" Type="http://schemas.openxmlformats.org/officeDocument/2006/relationships/chart" Target="charts/chart8.xml"/><Relationship Id="rId110" Type="http://schemas.openxmlformats.org/officeDocument/2006/relationships/hyperlink" Target="https://www.bpas.org/" TargetMode="External"/><Relationship Id="rId61" Type="http://schemas.openxmlformats.org/officeDocument/2006/relationships/hyperlink" Target="https://gdpr-info.eu/" TargetMode="External"/><Relationship Id="rId82" Type="http://schemas.openxmlformats.org/officeDocument/2006/relationships/chart" Target="charts/chart3.xml"/><Relationship Id="rId19" Type="http://schemas.openxmlformats.org/officeDocument/2006/relationships/header" Target="header3.xml"/><Relationship Id="rId14" Type="http://schemas.openxmlformats.org/officeDocument/2006/relationships/chart" Target="charts/chart2.xml"/><Relationship Id="rId30" Type="http://schemas.openxmlformats.org/officeDocument/2006/relationships/hyperlink" Target="https://orcid.org/0000-0002-5394-1483" TargetMode="External"/><Relationship Id="rId35" Type="http://schemas.openxmlformats.org/officeDocument/2006/relationships/hyperlink" Target="https://orcid.org/0000-0001-5712-9989" TargetMode="External"/><Relationship Id="rId56" Type="http://schemas.openxmlformats.org/officeDocument/2006/relationships/hyperlink" Target="http://www.nice.org.uk/guidance/PH4" TargetMode="External"/><Relationship Id="rId77" Type="http://schemas.openxmlformats.org/officeDocument/2006/relationships/hyperlink" Target="https://doi.org/10.3402/fnr.v57i0.20522" TargetMode="External"/><Relationship Id="rId100" Type="http://schemas.openxmlformats.org/officeDocument/2006/relationships/hyperlink" Target="https://www.fsrh.org" TargetMode="External"/><Relationship Id="rId105" Type="http://schemas.openxmlformats.org/officeDocument/2006/relationships/hyperlink" Target="https://www.fsrh.org" TargetMode="External"/><Relationship Id="rId8" Type="http://schemas.openxmlformats.org/officeDocument/2006/relationships/webSettings" Target="webSettings.xml"/><Relationship Id="rId51" Type="http://schemas.openxmlformats.org/officeDocument/2006/relationships/hyperlink" Target="https://doi.org/10.1186/s12905-020-0882-3" TargetMode="External"/><Relationship Id="rId72" Type="http://schemas.openxmlformats.org/officeDocument/2006/relationships/hyperlink" Target="https://doi.org/10.1186/s12966-019-0859-5" TargetMode="External"/><Relationship Id="rId93" Type="http://schemas.microsoft.com/office/2007/relationships/hdphoto" Target="media/hdphoto6.wdp"/><Relationship Id="rId98" Type="http://schemas.openxmlformats.org/officeDocument/2006/relationships/hyperlink" Target="https://www.fsrh.org" TargetMode="External"/><Relationship Id="rId3" Type="http://schemas.openxmlformats.org/officeDocument/2006/relationships/customXml" Target="../customXml/item3.xml"/><Relationship Id="rId25" Type="http://schemas.microsoft.com/office/2007/relationships/hdphoto" Target="media/hdphoto3.wdp"/><Relationship Id="rId46" Type="http://schemas.openxmlformats.org/officeDocument/2006/relationships/hyperlink" Target="https://www.who.int/maternal_child_adolescent/documents/preconception_care_policy_brief.pdf" TargetMode="External"/><Relationship Id="rId67" Type="http://schemas.openxmlformats.org/officeDocument/2006/relationships/hyperlink" Target="https://doi.org/10.1186/s13012-015-0321-2" TargetMode="External"/><Relationship Id="rId20" Type="http://schemas.openxmlformats.org/officeDocument/2006/relationships/footer" Target="footer2.xml"/><Relationship Id="rId41" Type="http://schemas.openxmlformats.org/officeDocument/2006/relationships/hyperlink" Target="https://www.rcog.org.uk/globalassets/documents/guidelines/cmacercogjointguidelinemanagementwomenobesitypregnancya.pdf" TargetMode="External"/><Relationship Id="rId62" Type="http://schemas.openxmlformats.org/officeDocument/2006/relationships/hyperlink" Target="https://digital.nhs.uk/data-and-information/publications/statistical/sexual-and-reproductive-health-services/2019-20" TargetMode="External"/><Relationship Id="rId83" Type="http://schemas.openxmlformats.org/officeDocument/2006/relationships/chart" Target="charts/chart4.xml"/><Relationship Id="rId88" Type="http://schemas.openxmlformats.org/officeDocument/2006/relationships/image" Target="media/image8.png"/><Relationship Id="rId111" Type="http://schemas.openxmlformats.org/officeDocument/2006/relationships/hyperlink" Target="https://www.sciencedirect.com/topics/medicine-and-dentistry/folic-acid"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scifs01.cf.ac.uk\s01\d01\Centre%20for%20Trials%20Research\Research\Mixed%20Studies\Plan-it%20Study\Final%20report\Chapter%206\Plan-it%20graph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scifs01.cf.ac.uk\s01\d01\Centre%20for%20Trials%20Research\Research\Mixed%20Studies\Plan-it%20Study\Final%20report\Chapter%206\Plan-it%20graph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1.xml"/><Relationship Id="rId4" Type="http://schemas.openxmlformats.org/officeDocument/2006/relationships/oleObject" Target="../embeddings/oleObject4.bin"/></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embeddings/oleObject5.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93255080045854"/>
          <c:y val="5.1667449506810709E-2"/>
          <c:w val="0.6782272620644173"/>
          <c:h val="0.68399048756763559"/>
        </c:manualLayout>
      </c:layout>
      <c:barChart>
        <c:barDir val="col"/>
        <c:grouping val="stacked"/>
        <c:varyColors val="0"/>
        <c:ser>
          <c:idx val="1"/>
          <c:order val="0"/>
          <c:tx>
            <c:strRef>
              <c:f>Sheet1!$H$41</c:f>
              <c:strCache>
                <c:ptCount val="1"/>
                <c:pt idx="0">
                  <c:v>Women with no LARC event</c:v>
                </c:pt>
              </c:strCache>
            </c:strRef>
          </c:tx>
          <c:spPr>
            <a:pattFill prst="ltDnDiag">
              <a:fgClr>
                <a:schemeClr val="tx1"/>
              </a:fgClr>
              <a:bgClr>
                <a:schemeClr val="bg1"/>
              </a:bgClr>
            </a:pattFill>
            <a:ln>
              <a:noFill/>
            </a:ln>
            <a:effectLst/>
          </c:spPr>
          <c:invertIfNegative val="0"/>
          <c:cat>
            <c:numRef>
              <c:f>Sheet1!$F$42:$F$51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Sheet1!$H$42:$H$51</c:f>
              <c:numCache>
                <c:formatCode>General</c:formatCode>
                <c:ptCount val="10"/>
                <c:pt idx="0">
                  <c:v>1382651</c:v>
                </c:pt>
                <c:pt idx="1">
                  <c:v>1376529</c:v>
                </c:pt>
                <c:pt idx="2">
                  <c:v>1349718</c:v>
                </c:pt>
                <c:pt idx="3">
                  <c:v>1326981</c:v>
                </c:pt>
                <c:pt idx="4">
                  <c:v>1305376</c:v>
                </c:pt>
                <c:pt idx="5">
                  <c:v>1221377</c:v>
                </c:pt>
                <c:pt idx="6">
                  <c:v>1090391</c:v>
                </c:pt>
                <c:pt idx="7">
                  <c:v>901452</c:v>
                </c:pt>
                <c:pt idx="8">
                  <c:v>801736</c:v>
                </c:pt>
                <c:pt idx="9">
                  <c:v>731863</c:v>
                </c:pt>
              </c:numCache>
            </c:numRef>
          </c:val>
          <c:extLst>
            <c:ext xmlns:c16="http://schemas.microsoft.com/office/drawing/2014/chart" uri="{C3380CC4-5D6E-409C-BE32-E72D297353CC}">
              <c16:uniqueId val="{00000000-9EDB-46F1-B9A4-F3EE31A3C96A}"/>
            </c:ext>
          </c:extLst>
        </c:ser>
        <c:ser>
          <c:idx val="0"/>
          <c:order val="1"/>
          <c:tx>
            <c:strRef>
              <c:f>Sheet1!$G$41</c:f>
              <c:strCache>
                <c:ptCount val="1"/>
                <c:pt idx="0">
                  <c:v>Women with at least one LARC event </c:v>
                </c:pt>
              </c:strCache>
            </c:strRef>
          </c:tx>
          <c:spPr>
            <a:solidFill>
              <a:schemeClr val="bg1">
                <a:lumMod val="50000"/>
              </a:schemeClr>
            </a:solidFill>
            <a:ln>
              <a:noFill/>
            </a:ln>
            <a:effectLst/>
          </c:spPr>
          <c:invertIfNegative val="0"/>
          <c:cat>
            <c:numRef>
              <c:f>Sheet1!$F$42:$F$51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Sheet1!$G$42:$G$51</c:f>
              <c:numCache>
                <c:formatCode>General</c:formatCode>
                <c:ptCount val="10"/>
                <c:pt idx="0">
                  <c:v>31140</c:v>
                </c:pt>
                <c:pt idx="1">
                  <c:v>31589</c:v>
                </c:pt>
                <c:pt idx="2">
                  <c:v>30614</c:v>
                </c:pt>
                <c:pt idx="3">
                  <c:v>28851</c:v>
                </c:pt>
                <c:pt idx="4">
                  <c:v>25447</c:v>
                </c:pt>
                <c:pt idx="5">
                  <c:v>23057</c:v>
                </c:pt>
                <c:pt idx="6">
                  <c:v>18600</c:v>
                </c:pt>
                <c:pt idx="7">
                  <c:v>13303</c:v>
                </c:pt>
                <c:pt idx="8">
                  <c:v>11003</c:v>
                </c:pt>
                <c:pt idx="9">
                  <c:v>9590</c:v>
                </c:pt>
              </c:numCache>
            </c:numRef>
          </c:val>
          <c:extLst>
            <c:ext xmlns:c16="http://schemas.microsoft.com/office/drawing/2014/chart" uri="{C3380CC4-5D6E-409C-BE32-E72D297353CC}">
              <c16:uniqueId val="{00000001-9EDB-46F1-B9A4-F3EE31A3C96A}"/>
            </c:ext>
          </c:extLst>
        </c:ser>
        <c:dLbls>
          <c:showLegendKey val="0"/>
          <c:showVal val="0"/>
          <c:showCatName val="0"/>
          <c:showSerName val="0"/>
          <c:showPercent val="0"/>
          <c:showBubbleSize val="0"/>
        </c:dLbls>
        <c:gapWidth val="219"/>
        <c:overlap val="100"/>
        <c:axId val="638473424"/>
        <c:axId val="638474736"/>
      </c:barChart>
      <c:lineChart>
        <c:grouping val="standard"/>
        <c:varyColors val="0"/>
        <c:ser>
          <c:idx val="2"/>
          <c:order val="2"/>
          <c:tx>
            <c:strRef>
              <c:f>Sheet1!$I$41</c:f>
              <c:strCache>
                <c:ptCount val="1"/>
              </c:strCache>
            </c:strRef>
          </c:tx>
          <c:spPr>
            <a:ln w="19050" cap="rnd">
              <a:solidFill>
                <a:schemeClr val="tx1"/>
              </a:solidFill>
              <a:round/>
            </a:ln>
            <a:effectLst/>
          </c:spPr>
          <c:marker>
            <c:symbol val="none"/>
          </c:marker>
          <c:cat>
            <c:numRef>
              <c:f>Sheet1!$F$42:$F$51</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Sheet1!$I$42:$I$51</c:f>
              <c:numCache>
                <c:formatCode>0.00%</c:formatCode>
                <c:ptCount val="10"/>
                <c:pt idx="0">
                  <c:v>2.2025886428757857E-2</c:v>
                </c:pt>
                <c:pt idx="1">
                  <c:v>2.2433489238827996E-2</c:v>
                </c:pt>
                <c:pt idx="2">
                  <c:v>2.2178722220451311E-2</c:v>
                </c:pt>
                <c:pt idx="3">
                  <c:v>2.1279185031773847E-2</c:v>
                </c:pt>
                <c:pt idx="4">
                  <c:v>1.9121250534443725E-2</c:v>
                </c:pt>
                <c:pt idx="5">
                  <c:v>1.8528101932284075E-2</c:v>
                </c:pt>
                <c:pt idx="6">
                  <c:v>1.677200265827225E-2</c:v>
                </c:pt>
                <c:pt idx="7">
                  <c:v>1.4542691758995578E-2</c:v>
                </c:pt>
                <c:pt idx="8">
                  <c:v>1.3538171540925192E-2</c:v>
                </c:pt>
                <c:pt idx="9">
                  <c:v>1.2934063251480539E-2</c:v>
                </c:pt>
              </c:numCache>
            </c:numRef>
          </c:val>
          <c:smooth val="0"/>
          <c:extLst>
            <c:ext xmlns:c16="http://schemas.microsoft.com/office/drawing/2014/chart" uri="{C3380CC4-5D6E-409C-BE32-E72D297353CC}">
              <c16:uniqueId val="{00000002-9EDB-46F1-B9A4-F3EE31A3C96A}"/>
            </c:ext>
          </c:extLst>
        </c:ser>
        <c:dLbls>
          <c:showLegendKey val="0"/>
          <c:showVal val="0"/>
          <c:showCatName val="0"/>
          <c:showSerName val="0"/>
          <c:showPercent val="0"/>
          <c:showBubbleSize val="0"/>
        </c:dLbls>
        <c:marker val="1"/>
        <c:smooth val="0"/>
        <c:axId val="712299560"/>
        <c:axId val="712290376"/>
      </c:lineChart>
      <c:catAx>
        <c:axId val="6384734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GB"/>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8474736"/>
        <c:crosses val="autoZero"/>
        <c:auto val="1"/>
        <c:lblAlgn val="ctr"/>
        <c:lblOffset val="100"/>
        <c:noMultiLvlLbl val="0"/>
      </c:catAx>
      <c:valAx>
        <c:axId val="63847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GB"/>
                  <a:t>Number</a:t>
                </a:r>
                <a:r>
                  <a:rPr lang="en-GB" baseline="0"/>
                  <a:t> of women</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0;[Red]#,##0" sourceLinked="0"/>
        <c:majorTickMark val="none"/>
        <c:minorTickMark val="out"/>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8473424"/>
        <c:crosses val="autoZero"/>
        <c:crossBetween val="between"/>
      </c:valAx>
      <c:valAx>
        <c:axId val="712290376"/>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GB"/>
                  <a:t>Proportion of women with at least one LARC event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0.0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712299560"/>
        <c:crosses val="max"/>
        <c:crossBetween val="between"/>
      </c:valAx>
      <c:catAx>
        <c:axId val="712299560"/>
        <c:scaling>
          <c:orientation val="minMax"/>
        </c:scaling>
        <c:delete val="1"/>
        <c:axPos val="b"/>
        <c:numFmt formatCode="General" sourceLinked="1"/>
        <c:majorTickMark val="out"/>
        <c:minorTickMark val="none"/>
        <c:tickLblPos val="nextTo"/>
        <c:crossAx val="712290376"/>
        <c:crosses val="autoZero"/>
        <c:auto val="1"/>
        <c:lblAlgn val="ctr"/>
        <c:lblOffset val="100"/>
        <c:noMultiLvlLbl val="0"/>
      </c:catAx>
      <c:spPr>
        <a:noFill/>
        <a:ln>
          <a:solidFill>
            <a:schemeClr val="tx1"/>
          </a:solidFill>
        </a:ln>
        <a:effectLst/>
      </c:spPr>
    </c:plotArea>
    <c:legend>
      <c:legendPos val="b"/>
      <c:legendEntry>
        <c:idx val="2"/>
        <c:delete val="1"/>
      </c:legendEntry>
      <c:layout>
        <c:manualLayout>
          <c:xMode val="edge"/>
          <c:yMode val="edge"/>
          <c:x val="0.1528825266605757"/>
          <c:y val="0.89327727732094409"/>
          <c:w val="0.71219786396852169"/>
          <c:h val="7.429017356860453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noFill/>
    <a:ln w="9525" cap="flat" cmpd="sng" algn="ctr">
      <a:solidFill>
        <a:schemeClr val="tx1"/>
      </a:solidFill>
      <a:round/>
    </a:ln>
    <a:effectLst/>
  </c:spPr>
  <c:txPr>
    <a:bodyPr/>
    <a:lstStyle/>
    <a:p>
      <a:pPr>
        <a:defRPr>
          <a:solidFill>
            <a:schemeClr val="tx1"/>
          </a:solidFill>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col"/>
        <c:grouping val="stacked"/>
        <c:varyColors val="0"/>
        <c:ser>
          <c:idx val="0"/>
          <c:order val="0"/>
          <c:tx>
            <c:strRef>
              <c:f>'[Plan-IT Survey data tables.xlsx]ALL'!$A$60</c:f>
              <c:strCache>
                <c:ptCount val="1"/>
                <c:pt idx="0">
                  <c:v>Women with other contraception</c:v>
                </c:pt>
              </c:strCache>
            </c:strRef>
          </c:tx>
          <c:spPr>
            <a:pattFill prst="ltDnDiag">
              <a:fgClr>
                <a:prstClr val="black"/>
              </a:fgClr>
              <a:bgClr>
                <a:schemeClr val="bg1"/>
              </a:bgClr>
            </a:pattFill>
            <a:ln>
              <a:noFill/>
            </a:ln>
            <a:effectLst/>
          </c:spPr>
          <c:invertIfNegative val="0"/>
          <c:dPt>
            <c:idx val="0"/>
            <c:invertIfNegative val="0"/>
            <c:bubble3D val="0"/>
            <c:spPr>
              <a:pattFill prst="ltDnDiag">
                <a:fgClr>
                  <a:prstClr val="black"/>
                </a:fgClr>
                <a:bgClr>
                  <a:schemeClr val="bg1"/>
                </a:bgClr>
              </a:pattFill>
              <a:ln>
                <a:noFill/>
              </a:ln>
              <a:effectLst/>
            </c:spPr>
            <c:extLst>
              <c:ext xmlns:c16="http://schemas.microsoft.com/office/drawing/2014/chart" uri="{C3380CC4-5D6E-409C-BE32-E72D297353CC}">
                <c16:uniqueId val="{00000001-08A2-4447-8F9E-79A1782EEF6A}"/>
              </c:ext>
            </c:extLst>
          </c:dPt>
          <c:dLbls>
            <c:delete val="1"/>
          </c:dLbls>
          <c:cat>
            <c:numRef>
              <c:f>'[Plan-IT Survey data tables.xlsx]ALL'!$B$59:$H$59</c:f>
              <c:numCache>
                <c:formatCode>General</c:formatCode>
                <c:ptCount val="7"/>
                <c:pt idx="0">
                  <c:v>2012</c:v>
                </c:pt>
                <c:pt idx="1">
                  <c:v>2013</c:v>
                </c:pt>
                <c:pt idx="2">
                  <c:v>2014</c:v>
                </c:pt>
                <c:pt idx="3">
                  <c:v>2015</c:v>
                </c:pt>
                <c:pt idx="4">
                  <c:v>2016</c:v>
                </c:pt>
                <c:pt idx="5">
                  <c:v>2017</c:v>
                </c:pt>
                <c:pt idx="6">
                  <c:v>2018</c:v>
                </c:pt>
              </c:numCache>
            </c:numRef>
          </c:cat>
          <c:val>
            <c:numRef>
              <c:f>'[Plan-IT Survey data tables.xlsx]ALL'!$B$60:$H$60</c:f>
              <c:numCache>
                <c:formatCode>#,##0</c:formatCode>
                <c:ptCount val="7"/>
                <c:pt idx="0">
                  <c:v>3165</c:v>
                </c:pt>
                <c:pt idx="1">
                  <c:v>7190</c:v>
                </c:pt>
                <c:pt idx="2">
                  <c:v>10483</c:v>
                </c:pt>
                <c:pt idx="3">
                  <c:v>15517</c:v>
                </c:pt>
                <c:pt idx="4">
                  <c:v>30460</c:v>
                </c:pt>
                <c:pt idx="5">
                  <c:v>41460</c:v>
                </c:pt>
                <c:pt idx="6">
                  <c:v>44009</c:v>
                </c:pt>
              </c:numCache>
            </c:numRef>
          </c:val>
          <c:extLst>
            <c:ext xmlns:c16="http://schemas.microsoft.com/office/drawing/2014/chart" uri="{C3380CC4-5D6E-409C-BE32-E72D297353CC}">
              <c16:uniqueId val="{00000002-08A2-4447-8F9E-79A1782EEF6A}"/>
            </c:ext>
          </c:extLst>
        </c:ser>
        <c:ser>
          <c:idx val="1"/>
          <c:order val="1"/>
          <c:tx>
            <c:strRef>
              <c:f>'[Plan-IT Survey data tables.xlsx]ALL'!$A$61</c:f>
              <c:strCache>
                <c:ptCount val="1"/>
                <c:pt idx="0">
                  <c:v>Women with a LARC event</c:v>
                </c:pt>
              </c:strCache>
            </c:strRef>
          </c:tx>
          <c:spPr>
            <a:solidFill>
              <a:schemeClr val="bg1">
                <a:lumMod val="50000"/>
              </a:schemeClr>
            </a:solidFill>
            <a:ln>
              <a:noFill/>
            </a:ln>
            <a:effectLst/>
          </c:spPr>
          <c:invertIfNegative val="0"/>
          <c:dLbls>
            <c:delete val="1"/>
          </c:dLbls>
          <c:cat>
            <c:numRef>
              <c:f>'[Plan-IT Survey data tables.xlsx]ALL'!$B$59:$H$59</c:f>
              <c:numCache>
                <c:formatCode>General</c:formatCode>
                <c:ptCount val="7"/>
                <c:pt idx="0">
                  <c:v>2012</c:v>
                </c:pt>
                <c:pt idx="1">
                  <c:v>2013</c:v>
                </c:pt>
                <c:pt idx="2">
                  <c:v>2014</c:v>
                </c:pt>
                <c:pt idx="3">
                  <c:v>2015</c:v>
                </c:pt>
                <c:pt idx="4">
                  <c:v>2016</c:v>
                </c:pt>
                <c:pt idx="5">
                  <c:v>2017</c:v>
                </c:pt>
                <c:pt idx="6">
                  <c:v>2018</c:v>
                </c:pt>
              </c:numCache>
            </c:numRef>
          </c:cat>
          <c:val>
            <c:numRef>
              <c:f>'[Plan-IT Survey data tables.xlsx]ALL'!$B$61:$H$61</c:f>
              <c:numCache>
                <c:formatCode>#,##0</c:formatCode>
                <c:ptCount val="7"/>
                <c:pt idx="0">
                  <c:v>2159</c:v>
                </c:pt>
                <c:pt idx="1">
                  <c:v>3626</c:v>
                </c:pt>
                <c:pt idx="2">
                  <c:v>5540</c:v>
                </c:pt>
                <c:pt idx="3">
                  <c:v>2428</c:v>
                </c:pt>
                <c:pt idx="4">
                  <c:v>6248</c:v>
                </c:pt>
                <c:pt idx="5">
                  <c:v>11490</c:v>
                </c:pt>
                <c:pt idx="6">
                  <c:v>13846</c:v>
                </c:pt>
              </c:numCache>
            </c:numRef>
          </c:val>
          <c:extLst>
            <c:ext xmlns:c16="http://schemas.microsoft.com/office/drawing/2014/chart" uri="{C3380CC4-5D6E-409C-BE32-E72D297353CC}">
              <c16:uniqueId val="{00000003-08A2-4447-8F9E-79A1782EEF6A}"/>
            </c:ext>
          </c:extLst>
        </c:ser>
        <c:dLbls>
          <c:dLblPos val="inEnd"/>
          <c:showLegendKey val="0"/>
          <c:showVal val="1"/>
          <c:showCatName val="0"/>
          <c:showSerName val="0"/>
          <c:showPercent val="0"/>
          <c:showBubbleSize val="0"/>
        </c:dLbls>
        <c:gapWidth val="150"/>
        <c:overlap val="100"/>
        <c:axId val="632865696"/>
        <c:axId val="632864056"/>
      </c:barChart>
      <c:lineChart>
        <c:grouping val="standard"/>
        <c:varyColors val="0"/>
        <c:ser>
          <c:idx val="2"/>
          <c:order val="2"/>
          <c:tx>
            <c:strRef>
              <c:f>'[Plan-IT Survey data tables.xlsx]ALL'!$A$62</c:f>
              <c:strCache>
                <c:ptCount val="1"/>
                <c:pt idx="0">
                  <c:v>rate of LARC </c:v>
                </c:pt>
              </c:strCache>
            </c:strRef>
          </c:tx>
          <c:spPr>
            <a:ln w="19050" cap="rnd">
              <a:solidFill>
                <a:schemeClr val="tx1"/>
              </a:solidFill>
              <a:round/>
            </a:ln>
            <a:effectLst/>
          </c:spPr>
          <c:marker>
            <c:symbol val="none"/>
          </c:marker>
          <c:dLbls>
            <c:dLbl>
              <c:idx val="1"/>
              <c:layout>
                <c:manualLayout>
                  <c:x val="-4.929180966272409E-2"/>
                  <c:y val="4.9776733142795307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7.4317762683830252E-2"/>
                      <c:h val="6.1156977447342116E-2"/>
                    </c:manualLayout>
                  </c15:layout>
                </c:ext>
                <c:ext xmlns:c16="http://schemas.microsoft.com/office/drawing/2014/chart" uri="{C3380CC4-5D6E-409C-BE32-E72D297353CC}">
                  <c16:uniqueId val="{00000004-08A2-4447-8F9E-79A1782EEF6A}"/>
                </c:ext>
              </c:extLst>
            </c:dLbl>
            <c:dLbl>
              <c:idx val="3"/>
              <c:layout>
                <c:manualLayout>
                  <c:x val="1.7935860233985301E-2"/>
                  <c:y val="1.90833590747597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8A2-4447-8F9E-79A1782EEF6A}"/>
                </c:ext>
              </c:extLst>
            </c:dLbl>
            <c:dLbl>
              <c:idx val="4"/>
              <c:layout>
                <c:manualLayout>
                  <c:x val="2.6903790350977952E-2"/>
                  <c:y val="1.09047766141484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8A2-4447-8F9E-79A1782EEF6A}"/>
                </c:ext>
              </c:extLst>
            </c:dLbl>
            <c:dLbl>
              <c:idx val="5"/>
              <c:layout>
                <c:manualLayout>
                  <c:x val="1.6827938885215239E-2"/>
                  <c:y val="3.1303827522772262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5.2159553067167283E-2"/>
                      <c:h val="4.3578253203394035E-2"/>
                    </c:manualLayout>
                  </c15:layout>
                </c:ext>
                <c:ext xmlns:c16="http://schemas.microsoft.com/office/drawing/2014/chart" uri="{C3380CC4-5D6E-409C-BE32-E72D297353CC}">
                  <c16:uniqueId val="{00000007-08A2-4447-8F9E-79A1782EEF6A}"/>
                </c:ext>
              </c:extLst>
            </c:dLbl>
            <c:dLbl>
              <c:idx val="6"/>
              <c:layout>
                <c:manualLayout>
                  <c:x val="1.1643354020144617E-2"/>
                  <c:y val="2.60405858726026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8A2-4447-8F9E-79A1782EEF6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'[Plan-IT Survey data tables.xlsx]ALL'!$B$62:$H$62</c:f>
              <c:numCache>
                <c:formatCode>0%</c:formatCode>
                <c:ptCount val="7"/>
                <c:pt idx="0">
                  <c:v>0.40552216378662659</c:v>
                </c:pt>
                <c:pt idx="1">
                  <c:v>0.33524408284023671</c:v>
                </c:pt>
                <c:pt idx="2">
                  <c:v>0.34575298009111899</c:v>
                </c:pt>
                <c:pt idx="3">
                  <c:v>0.13530231262190026</c:v>
                </c:pt>
                <c:pt idx="4">
                  <c:v>0.17020812901819768</c:v>
                </c:pt>
                <c:pt idx="5">
                  <c:v>0.2169971671388102</c:v>
                </c:pt>
                <c:pt idx="6">
                  <c:v>0.23932244404113734</c:v>
                </c:pt>
              </c:numCache>
            </c:numRef>
          </c:val>
          <c:smooth val="0"/>
          <c:extLst>
            <c:ext xmlns:c16="http://schemas.microsoft.com/office/drawing/2014/chart" uri="{C3380CC4-5D6E-409C-BE32-E72D297353CC}">
              <c16:uniqueId val="{00000009-08A2-4447-8F9E-79A1782EEF6A}"/>
            </c:ext>
          </c:extLst>
        </c:ser>
        <c:dLbls>
          <c:showLegendKey val="0"/>
          <c:showVal val="1"/>
          <c:showCatName val="0"/>
          <c:showSerName val="0"/>
          <c:showPercent val="0"/>
          <c:showBubbleSize val="0"/>
        </c:dLbls>
        <c:marker val="1"/>
        <c:smooth val="0"/>
        <c:axId val="630325184"/>
        <c:axId val="630327152"/>
      </c:lineChart>
      <c:catAx>
        <c:axId val="63286569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t>Year</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632864056"/>
        <c:crosses val="autoZero"/>
        <c:auto val="1"/>
        <c:lblAlgn val="ctr"/>
        <c:lblOffset val="100"/>
        <c:noMultiLvlLbl val="0"/>
      </c:catAx>
      <c:valAx>
        <c:axId val="632864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t>Number of</a:t>
                </a:r>
                <a:r>
                  <a:rPr lang="en-GB" baseline="0"/>
                  <a:t> women with SHC contact</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0" sourceLinked="1"/>
        <c:majorTickMark val="out"/>
        <c:minorTickMark val="out"/>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632865696"/>
        <c:crosses val="autoZero"/>
        <c:crossBetween val="between"/>
      </c:valAx>
      <c:valAx>
        <c:axId val="630327152"/>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t>Proportion of women with a LARC</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630325184"/>
        <c:crosses val="max"/>
        <c:crossBetween val="between"/>
      </c:valAx>
      <c:catAx>
        <c:axId val="630325184"/>
        <c:scaling>
          <c:orientation val="minMax"/>
        </c:scaling>
        <c:delete val="1"/>
        <c:axPos val="b"/>
        <c:majorTickMark val="out"/>
        <c:minorTickMark val="none"/>
        <c:tickLblPos val="nextTo"/>
        <c:crossAx val="630327152"/>
        <c:crosses val="autoZero"/>
        <c:auto val="1"/>
        <c:lblAlgn val="ctr"/>
        <c:lblOffset val="100"/>
        <c:noMultiLvlLbl val="0"/>
      </c:catAx>
      <c:spPr>
        <a:noFill/>
        <a:ln>
          <a:solidFill>
            <a:schemeClr val="tx1"/>
          </a:solidFill>
        </a:ln>
        <a:effectLst/>
      </c:spPr>
    </c:plotArea>
    <c:legend>
      <c:legendPos val="b"/>
      <c:legendEntry>
        <c:idx val="2"/>
        <c:delete val="1"/>
      </c:legendEntry>
      <c:layout>
        <c:manualLayout>
          <c:xMode val="edge"/>
          <c:yMode val="edge"/>
          <c:x val="0.1626973229821855"/>
          <c:y val="0.85750923712236471"/>
          <c:w val="0.63814108323984431"/>
          <c:h val="6.8209854932240174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83918416447944"/>
          <c:y val="3.5184197086690398E-2"/>
          <c:w val="0.82826188393117528"/>
          <c:h val="0.75211942892424011"/>
        </c:manualLayout>
      </c:layout>
      <c:lineChart>
        <c:grouping val="standard"/>
        <c:varyColors val="0"/>
        <c:ser>
          <c:idx val="0"/>
          <c:order val="0"/>
          <c:tx>
            <c:strRef>
              <c:f>Sheet1!$G$3</c:f>
              <c:strCache>
                <c:ptCount val="1"/>
                <c:pt idx="0">
                  <c:v>LARC in situ </c:v>
                </c:pt>
              </c:strCache>
            </c:strRef>
          </c:tx>
          <c:spPr>
            <a:ln w="19050" cap="rnd">
              <a:solidFill>
                <a:schemeClr val="tx1"/>
              </a:solidFill>
              <a:round/>
            </a:ln>
            <a:effectLst/>
          </c:spPr>
          <c:marker>
            <c:symbol val="none"/>
          </c:marker>
          <c:cat>
            <c:numRef>
              <c:f>Sheet1!$F$4:$F$13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Sheet1!$G$4:$G$13</c:f>
              <c:numCache>
                <c:formatCode>0%</c:formatCode>
                <c:ptCount val="10"/>
                <c:pt idx="0">
                  <c:v>0.28801557141533041</c:v>
                </c:pt>
                <c:pt idx="1">
                  <c:v>0.26383988064805425</c:v>
                </c:pt>
                <c:pt idx="2">
                  <c:v>0.26164957462667388</c:v>
                </c:pt>
                <c:pt idx="3">
                  <c:v>0.2483811365716358</c:v>
                </c:pt>
                <c:pt idx="4">
                  <c:v>0.22812772420486918</c:v>
                </c:pt>
                <c:pt idx="5">
                  <c:v>0.22546866420895756</c:v>
                </c:pt>
                <c:pt idx="6">
                  <c:v>0.21316578412341056</c:v>
                </c:pt>
                <c:pt idx="7">
                  <c:v>0.1984819677530428</c:v>
                </c:pt>
                <c:pt idx="8">
                  <c:v>0.18736978721950887</c:v>
                </c:pt>
                <c:pt idx="9">
                  <c:v>0.18062191884717482</c:v>
                </c:pt>
              </c:numCache>
            </c:numRef>
          </c:val>
          <c:smooth val="0"/>
          <c:extLst>
            <c:ext xmlns:c16="http://schemas.microsoft.com/office/drawing/2014/chart" uri="{C3380CC4-5D6E-409C-BE32-E72D297353CC}">
              <c16:uniqueId val="{00000000-6A3D-4055-AD28-BAF6FA89E228}"/>
            </c:ext>
          </c:extLst>
        </c:ser>
        <c:ser>
          <c:idx val="1"/>
          <c:order val="1"/>
          <c:tx>
            <c:strRef>
              <c:f>Sheet1!$H$3</c:f>
              <c:strCache>
                <c:ptCount val="1"/>
                <c:pt idx="0">
                  <c:v>LARC insertion</c:v>
                </c:pt>
              </c:strCache>
            </c:strRef>
          </c:tx>
          <c:spPr>
            <a:ln w="28575" cap="rnd">
              <a:solidFill>
                <a:schemeClr val="tx1"/>
              </a:solidFill>
              <a:prstDash val="dashDot"/>
              <a:round/>
            </a:ln>
            <a:effectLst/>
          </c:spPr>
          <c:marker>
            <c:symbol val="none"/>
          </c:marker>
          <c:cat>
            <c:numRef>
              <c:f>Sheet1!$F$4:$F$13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Sheet1!$H$4:$H$13</c:f>
              <c:numCache>
                <c:formatCode>0%</c:formatCode>
                <c:ptCount val="10"/>
                <c:pt idx="0">
                  <c:v>0.60731300398554078</c:v>
                </c:pt>
                <c:pt idx="1">
                  <c:v>0.63221329131429627</c:v>
                </c:pt>
                <c:pt idx="2">
                  <c:v>0.61934013587957604</c:v>
                </c:pt>
                <c:pt idx="3">
                  <c:v>0.62944863670114481</c:v>
                </c:pt>
                <c:pt idx="4">
                  <c:v>0.63944783456605947</c:v>
                </c:pt>
                <c:pt idx="5">
                  <c:v>0.63449094046591892</c:v>
                </c:pt>
                <c:pt idx="6">
                  <c:v>0.63280074432281552</c:v>
                </c:pt>
                <c:pt idx="7">
                  <c:v>0.63706453882659397</c:v>
                </c:pt>
                <c:pt idx="8">
                  <c:v>0.64894634379589466</c:v>
                </c:pt>
                <c:pt idx="9">
                  <c:v>0.65877891543420553</c:v>
                </c:pt>
              </c:numCache>
            </c:numRef>
          </c:val>
          <c:smooth val="0"/>
          <c:extLst>
            <c:ext xmlns:c16="http://schemas.microsoft.com/office/drawing/2014/chart" uri="{C3380CC4-5D6E-409C-BE32-E72D297353CC}">
              <c16:uniqueId val="{00000001-6A3D-4055-AD28-BAF6FA89E228}"/>
            </c:ext>
          </c:extLst>
        </c:ser>
        <c:ser>
          <c:idx val="2"/>
          <c:order val="2"/>
          <c:tx>
            <c:strRef>
              <c:f>Sheet1!$I$3</c:f>
              <c:strCache>
                <c:ptCount val="1"/>
                <c:pt idx="0">
                  <c:v>LARC removal </c:v>
                </c:pt>
              </c:strCache>
            </c:strRef>
          </c:tx>
          <c:spPr>
            <a:ln w="28575" cap="rnd">
              <a:solidFill>
                <a:schemeClr val="tx1"/>
              </a:solidFill>
              <a:prstDash val="sysDot"/>
              <a:round/>
            </a:ln>
            <a:effectLst/>
          </c:spPr>
          <c:marker>
            <c:symbol val="none"/>
          </c:marker>
          <c:cat>
            <c:numRef>
              <c:f>Sheet1!$F$4:$F$13</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Sheet1!$I$4:$I$13</c:f>
              <c:numCache>
                <c:formatCode>0%</c:formatCode>
                <c:ptCount val="10"/>
                <c:pt idx="0">
                  <c:v>0.10467142459912875</c:v>
                </c:pt>
                <c:pt idx="1">
                  <c:v>0.1039468280376495</c:v>
                </c:pt>
                <c:pt idx="2">
                  <c:v>0.11901028949375006</c:v>
                </c:pt>
                <c:pt idx="3">
                  <c:v>0.12217022672721935</c:v>
                </c:pt>
                <c:pt idx="4">
                  <c:v>0.13242444122907138</c:v>
                </c:pt>
                <c:pt idx="5">
                  <c:v>0.14004039532512355</c:v>
                </c:pt>
                <c:pt idx="6">
                  <c:v>0.15403347155377387</c:v>
                </c:pt>
                <c:pt idx="7">
                  <c:v>0.16445349342036319</c:v>
                </c:pt>
                <c:pt idx="8">
                  <c:v>0.16368386898459647</c:v>
                </c:pt>
                <c:pt idx="9">
                  <c:v>0.16059916571861965</c:v>
                </c:pt>
              </c:numCache>
            </c:numRef>
          </c:val>
          <c:smooth val="0"/>
          <c:extLst>
            <c:ext xmlns:c16="http://schemas.microsoft.com/office/drawing/2014/chart" uri="{C3380CC4-5D6E-409C-BE32-E72D297353CC}">
              <c16:uniqueId val="{00000002-6A3D-4055-AD28-BAF6FA89E228}"/>
            </c:ext>
          </c:extLst>
        </c:ser>
        <c:dLbls>
          <c:showLegendKey val="0"/>
          <c:showVal val="0"/>
          <c:showCatName val="0"/>
          <c:showSerName val="0"/>
          <c:showPercent val="0"/>
          <c:showBubbleSize val="0"/>
        </c:dLbls>
        <c:smooth val="0"/>
        <c:axId val="526493464"/>
        <c:axId val="526486248"/>
      </c:lineChart>
      <c:catAx>
        <c:axId val="5264934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GB">
                    <a:solidFill>
                      <a:schemeClr val="tx1"/>
                    </a:solidFill>
                  </a:rPr>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526486248"/>
        <c:crosses val="autoZero"/>
        <c:auto val="1"/>
        <c:lblAlgn val="ctr"/>
        <c:lblOffset val="100"/>
        <c:noMultiLvlLbl val="0"/>
      </c:catAx>
      <c:valAx>
        <c:axId val="526486248"/>
        <c:scaling>
          <c:orientation val="minMax"/>
          <c:max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GB">
                    <a:solidFill>
                      <a:schemeClr val="tx1"/>
                    </a:solidFill>
                  </a:rPr>
                  <a:t>Proportion</a:t>
                </a:r>
                <a:r>
                  <a:rPr lang="en-GB" baseline="0">
                    <a:solidFill>
                      <a:schemeClr val="tx1"/>
                    </a:solidFill>
                  </a:rPr>
                  <a:t> of  LARC typoe by all LARC consultaions</a:t>
                </a:r>
                <a:endParaRPr lang="en-GB">
                  <a:solidFill>
                    <a:schemeClr val="tx1"/>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526493464"/>
        <c:crosses val="autoZero"/>
        <c:crossBetween val="between"/>
        <c:majorUnit val="5.000000000000001E-2"/>
      </c:valAx>
      <c:spPr>
        <a:noFill/>
        <a:ln>
          <a:solidFill>
            <a:schemeClr val="tx1"/>
          </a:solidFill>
        </a:ln>
        <a:effectLst/>
      </c:spPr>
    </c:plotArea>
    <c:legend>
      <c:legendPos val="b"/>
      <c:layout>
        <c:manualLayout>
          <c:xMode val="edge"/>
          <c:yMode val="edge"/>
          <c:x val="5.0751130067074962E-2"/>
          <c:y val="0.9319061520988482"/>
          <c:w val="0.64678815533090539"/>
          <c:h val="4.87858400552703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41833829771632"/>
          <c:y val="4.0060513269174682E-2"/>
          <c:w val="0.78934301475788593"/>
          <c:h val="0.69246483612625342"/>
        </c:manualLayout>
      </c:layout>
      <c:lineChart>
        <c:grouping val="standard"/>
        <c:varyColors val="0"/>
        <c:ser>
          <c:idx val="0"/>
          <c:order val="0"/>
          <c:tx>
            <c:strRef>
              <c:f>Sheet1!$G$18</c:f>
              <c:strCache>
                <c:ptCount val="1"/>
                <c:pt idx="0">
                  <c:v>IU device</c:v>
                </c:pt>
              </c:strCache>
            </c:strRef>
          </c:tx>
          <c:spPr>
            <a:ln w="28575" cap="rnd">
              <a:solidFill>
                <a:schemeClr val="tx1"/>
              </a:solidFill>
              <a:round/>
            </a:ln>
            <a:effectLst/>
          </c:spPr>
          <c:marker>
            <c:symbol val="none"/>
          </c:marker>
          <c:cat>
            <c:numRef>
              <c:f>Sheet1!$F$19:$F$28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Sheet1!$G$19:$G$28</c:f>
              <c:numCache>
                <c:formatCode>0%</c:formatCode>
                <c:ptCount val="10"/>
                <c:pt idx="0">
                  <c:v>0.54201571167951157</c:v>
                </c:pt>
                <c:pt idx="1">
                  <c:v>0.49226838779077586</c:v>
                </c:pt>
                <c:pt idx="2">
                  <c:v>0.48357202309956326</c:v>
                </c:pt>
                <c:pt idx="3">
                  <c:v>0.44933638285338046</c:v>
                </c:pt>
                <c:pt idx="4">
                  <c:v>0.4188850864553314</c:v>
                </c:pt>
                <c:pt idx="5">
                  <c:v>0.40835127668151294</c:v>
                </c:pt>
                <c:pt idx="6">
                  <c:v>0.38830014183742895</c:v>
                </c:pt>
                <c:pt idx="7">
                  <c:v>0.36953052067335201</c:v>
                </c:pt>
                <c:pt idx="8">
                  <c:v>0.36690252112385796</c:v>
                </c:pt>
                <c:pt idx="9">
                  <c:v>0.35993740219092329</c:v>
                </c:pt>
              </c:numCache>
            </c:numRef>
          </c:val>
          <c:smooth val="0"/>
          <c:extLst>
            <c:ext xmlns:c16="http://schemas.microsoft.com/office/drawing/2014/chart" uri="{C3380CC4-5D6E-409C-BE32-E72D297353CC}">
              <c16:uniqueId val="{00000000-6490-4A16-80F1-281C453E2A23}"/>
            </c:ext>
          </c:extLst>
        </c:ser>
        <c:ser>
          <c:idx val="1"/>
          <c:order val="1"/>
          <c:tx>
            <c:strRef>
              <c:f>Sheet1!$H$18</c:f>
              <c:strCache>
                <c:ptCount val="1"/>
                <c:pt idx="0">
                  <c:v>IU system</c:v>
                </c:pt>
              </c:strCache>
            </c:strRef>
          </c:tx>
          <c:spPr>
            <a:ln w="28575" cap="rnd">
              <a:solidFill>
                <a:schemeClr val="tx1"/>
              </a:solidFill>
              <a:prstDash val="sysDot"/>
              <a:round/>
            </a:ln>
            <a:effectLst/>
          </c:spPr>
          <c:marker>
            <c:symbol val="none"/>
          </c:marker>
          <c:cat>
            <c:numRef>
              <c:f>Sheet1!$F$19:$F$28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Sheet1!$H$19:$H$28</c:f>
              <c:numCache>
                <c:formatCode>0%</c:formatCode>
                <c:ptCount val="10"/>
                <c:pt idx="0">
                  <c:v>0.25494247738188319</c:v>
                </c:pt>
                <c:pt idx="1">
                  <c:v>0.29576778270808124</c:v>
                </c:pt>
                <c:pt idx="2">
                  <c:v>0.29155046808364582</c:v>
                </c:pt>
                <c:pt idx="3">
                  <c:v>0.32206223793187094</c:v>
                </c:pt>
                <c:pt idx="4">
                  <c:v>0.34644272334293946</c:v>
                </c:pt>
                <c:pt idx="5">
                  <c:v>0.35622216323039257</c:v>
                </c:pt>
                <c:pt idx="6">
                  <c:v>0.3720753237468144</c:v>
                </c:pt>
                <c:pt idx="7">
                  <c:v>0.38406058963471557</c:v>
                </c:pt>
                <c:pt idx="8">
                  <c:v>0.37753314556570722</c:v>
                </c:pt>
                <c:pt idx="9">
                  <c:v>0.37913660826749113</c:v>
                </c:pt>
              </c:numCache>
            </c:numRef>
          </c:val>
          <c:smooth val="0"/>
          <c:extLst>
            <c:ext xmlns:c16="http://schemas.microsoft.com/office/drawing/2014/chart" uri="{C3380CC4-5D6E-409C-BE32-E72D297353CC}">
              <c16:uniqueId val="{00000001-6490-4A16-80F1-281C453E2A23}"/>
            </c:ext>
          </c:extLst>
        </c:ser>
        <c:ser>
          <c:idx val="2"/>
          <c:order val="2"/>
          <c:tx>
            <c:strRef>
              <c:f>Sheet1!$I$18</c:f>
              <c:strCache>
                <c:ptCount val="1"/>
                <c:pt idx="0">
                  <c:v>Implant </c:v>
                </c:pt>
              </c:strCache>
            </c:strRef>
          </c:tx>
          <c:spPr>
            <a:ln w="28575" cap="rnd">
              <a:solidFill>
                <a:schemeClr val="tx1"/>
              </a:solidFill>
              <a:prstDash val="lgDashDot"/>
              <a:round/>
            </a:ln>
            <a:effectLst/>
          </c:spPr>
          <c:marker>
            <c:symbol val="none"/>
          </c:marker>
          <c:cat>
            <c:numRef>
              <c:f>Sheet1!$F$19:$F$28</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Sheet1!$I$19:$I$28</c:f>
              <c:numCache>
                <c:formatCode>0%</c:formatCode>
                <c:ptCount val="10"/>
                <c:pt idx="0">
                  <c:v>0.20304181093860532</c:v>
                </c:pt>
                <c:pt idx="1">
                  <c:v>0.21196382950114293</c:v>
                </c:pt>
                <c:pt idx="2">
                  <c:v>0.22487750881679094</c:v>
                </c:pt>
                <c:pt idx="3">
                  <c:v>0.2286013792147486</c:v>
                </c:pt>
                <c:pt idx="4">
                  <c:v>0.23467219020172911</c:v>
                </c:pt>
                <c:pt idx="5">
                  <c:v>0.23542656008809446</c:v>
                </c:pt>
                <c:pt idx="6">
                  <c:v>0.23962453441575665</c:v>
                </c:pt>
                <c:pt idx="7">
                  <c:v>0.24640888969193242</c:v>
                </c:pt>
                <c:pt idx="8">
                  <c:v>0.25556433331043482</c:v>
                </c:pt>
                <c:pt idx="9">
                  <c:v>0.26092598954158558</c:v>
                </c:pt>
              </c:numCache>
            </c:numRef>
          </c:val>
          <c:smooth val="0"/>
          <c:extLst>
            <c:ext xmlns:c16="http://schemas.microsoft.com/office/drawing/2014/chart" uri="{C3380CC4-5D6E-409C-BE32-E72D297353CC}">
              <c16:uniqueId val="{00000002-6490-4A16-80F1-281C453E2A23}"/>
            </c:ext>
          </c:extLst>
        </c:ser>
        <c:dLbls>
          <c:showLegendKey val="0"/>
          <c:showVal val="0"/>
          <c:showCatName val="0"/>
          <c:showSerName val="0"/>
          <c:showPercent val="0"/>
          <c:showBubbleSize val="0"/>
        </c:dLbls>
        <c:smooth val="0"/>
        <c:axId val="639542128"/>
        <c:axId val="639535568"/>
      </c:lineChart>
      <c:catAx>
        <c:axId val="6395421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GB">
                    <a:solidFill>
                      <a:schemeClr val="tx1"/>
                    </a:solidFill>
                  </a:rPr>
                  <a:t>Year</a:t>
                </a:r>
              </a:p>
            </c:rich>
          </c:tx>
          <c:layout>
            <c:manualLayout>
              <c:xMode val="edge"/>
              <c:yMode val="edge"/>
              <c:x val="0.48179942477250226"/>
              <c:y val="0.81910794804495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9535568"/>
        <c:crosses val="autoZero"/>
        <c:auto val="1"/>
        <c:lblAlgn val="ctr"/>
        <c:lblOffset val="100"/>
        <c:noMultiLvlLbl val="0"/>
      </c:catAx>
      <c:valAx>
        <c:axId val="639535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GB"/>
                  <a:t>Proportion of all</a:t>
                </a:r>
                <a:r>
                  <a:rPr lang="en-GB" baseline="0"/>
                  <a:t> LARC prescriptions</a:t>
                </a:r>
                <a:endParaRPr lang="en-GB"/>
              </a:p>
            </c:rich>
          </c:tx>
          <c:layout>
            <c:manualLayout>
              <c:xMode val="edge"/>
              <c:yMode val="edge"/>
              <c:x val="0"/>
              <c:y val="0.1822529580252172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9542128"/>
        <c:crosses val="autoZero"/>
        <c:crossBetween val="between"/>
        <c:majorUnit val="5.000000000000001E-2"/>
      </c:valAx>
      <c:spPr>
        <a:noFill/>
        <a:ln>
          <a:solidFill>
            <a:schemeClr val="tx1"/>
          </a:solidFill>
        </a:ln>
        <a:effectLst/>
      </c:spPr>
    </c:plotArea>
    <c:legend>
      <c:legendPos val="b"/>
      <c:layout>
        <c:manualLayout>
          <c:xMode val="edge"/>
          <c:yMode val="edge"/>
          <c:x val="0.19989084236096091"/>
          <c:y val="0.8959288422280548"/>
          <c:w val="0.59679379826850198"/>
          <c:h val="0.1040710336739822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334509978705492"/>
          <c:y val="5.9115813648293956E-2"/>
          <c:w val="0.83748051304907645"/>
          <c:h val="0.71141601049868763"/>
        </c:manualLayout>
      </c:layout>
      <c:lineChart>
        <c:grouping val="standard"/>
        <c:varyColors val="0"/>
        <c:ser>
          <c:idx val="0"/>
          <c:order val="0"/>
          <c:tx>
            <c:strRef>
              <c:f>Sheet1!$A$53</c:f>
              <c:strCache>
                <c:ptCount val="1"/>
                <c:pt idx="0">
                  <c:v>Intrauterine devices</c:v>
                </c:pt>
              </c:strCache>
            </c:strRef>
          </c:tx>
          <c:spPr>
            <a:ln w="22225" cap="rnd">
              <a:solidFill>
                <a:schemeClr val="tx1"/>
              </a:solidFill>
              <a:prstDash val="solid"/>
              <a:round/>
            </a:ln>
            <a:effectLst/>
          </c:spPr>
          <c:marker>
            <c:symbol val="none"/>
          </c:marker>
          <c:cat>
            <c:strRef>
              <c:f>Sheet1!$B$52:$G$52</c:f>
              <c:strCache>
                <c:ptCount val="6"/>
                <c:pt idx="0">
                  <c:v>2013/14</c:v>
                </c:pt>
                <c:pt idx="1">
                  <c:v>2014/15</c:v>
                </c:pt>
                <c:pt idx="2">
                  <c:v>2015/16</c:v>
                </c:pt>
                <c:pt idx="3">
                  <c:v>2016/17</c:v>
                </c:pt>
                <c:pt idx="4">
                  <c:v>2017/18</c:v>
                </c:pt>
                <c:pt idx="5">
                  <c:v>2018/19</c:v>
                </c:pt>
              </c:strCache>
            </c:strRef>
          </c:cat>
          <c:val>
            <c:numRef>
              <c:f>Sheet1!$B$53:$G$53</c:f>
              <c:numCache>
                <c:formatCode>0%</c:formatCode>
                <c:ptCount val="6"/>
                <c:pt idx="0">
                  <c:v>0.13507688935968148</c:v>
                </c:pt>
                <c:pt idx="1">
                  <c:v>0.14174247599870554</c:v>
                </c:pt>
                <c:pt idx="2">
                  <c:v>0.14079056815305052</c:v>
                </c:pt>
                <c:pt idx="3">
                  <c:v>0.15240266573132236</c:v>
                </c:pt>
                <c:pt idx="4">
                  <c:v>0.15422561748484123</c:v>
                </c:pt>
                <c:pt idx="5">
                  <c:v>0.16336763452841319</c:v>
                </c:pt>
              </c:numCache>
            </c:numRef>
          </c:val>
          <c:smooth val="0"/>
          <c:extLst>
            <c:ext xmlns:c16="http://schemas.microsoft.com/office/drawing/2014/chart" uri="{C3380CC4-5D6E-409C-BE32-E72D297353CC}">
              <c16:uniqueId val="{00000000-3F75-47E2-8B05-72F8B0C46D32}"/>
            </c:ext>
          </c:extLst>
        </c:ser>
        <c:ser>
          <c:idx val="1"/>
          <c:order val="1"/>
          <c:tx>
            <c:strRef>
              <c:f>Sheet1!$A$54</c:f>
              <c:strCache>
                <c:ptCount val="1"/>
                <c:pt idx="0">
                  <c:v>Contraceptive implant</c:v>
                </c:pt>
              </c:strCache>
            </c:strRef>
          </c:tx>
          <c:spPr>
            <a:ln w="28575" cap="rnd">
              <a:solidFill>
                <a:schemeClr val="tx1"/>
              </a:solidFill>
              <a:prstDash val="lgDashDot"/>
              <a:round/>
            </a:ln>
            <a:effectLst/>
          </c:spPr>
          <c:marker>
            <c:symbol val="none"/>
          </c:marker>
          <c:cat>
            <c:strRef>
              <c:f>Sheet1!$B$52:$G$52</c:f>
              <c:strCache>
                <c:ptCount val="6"/>
                <c:pt idx="0">
                  <c:v>2013/14</c:v>
                </c:pt>
                <c:pt idx="1">
                  <c:v>2014/15</c:v>
                </c:pt>
                <c:pt idx="2">
                  <c:v>2015/16</c:v>
                </c:pt>
                <c:pt idx="3">
                  <c:v>2016/17</c:v>
                </c:pt>
                <c:pt idx="4">
                  <c:v>2017/18</c:v>
                </c:pt>
                <c:pt idx="5">
                  <c:v>2018/19</c:v>
                </c:pt>
              </c:strCache>
            </c:strRef>
          </c:cat>
          <c:val>
            <c:numRef>
              <c:f>Sheet1!$B$54:$G$54</c:f>
              <c:numCache>
                <c:formatCode>0%</c:formatCode>
                <c:ptCount val="6"/>
                <c:pt idx="0">
                  <c:v>0.54143989480220622</c:v>
                </c:pt>
                <c:pt idx="1">
                  <c:v>0.51303441084462986</c:v>
                </c:pt>
                <c:pt idx="2">
                  <c:v>0.50265813171313878</c:v>
                </c:pt>
                <c:pt idx="3">
                  <c:v>0.47386881795861102</c:v>
                </c:pt>
                <c:pt idx="4">
                  <c:v>0.45551711143845708</c:v>
                </c:pt>
                <c:pt idx="5">
                  <c:v>0.441272858360097</c:v>
                </c:pt>
              </c:numCache>
            </c:numRef>
          </c:val>
          <c:smooth val="0"/>
          <c:extLst>
            <c:ext xmlns:c16="http://schemas.microsoft.com/office/drawing/2014/chart" uri="{C3380CC4-5D6E-409C-BE32-E72D297353CC}">
              <c16:uniqueId val="{00000001-3F75-47E2-8B05-72F8B0C46D32}"/>
            </c:ext>
          </c:extLst>
        </c:ser>
        <c:ser>
          <c:idx val="2"/>
          <c:order val="2"/>
          <c:tx>
            <c:strRef>
              <c:f>Sheet1!$A$55</c:f>
              <c:strCache>
                <c:ptCount val="1"/>
                <c:pt idx="0">
                  <c:v>Intrauterine system</c:v>
                </c:pt>
              </c:strCache>
            </c:strRef>
          </c:tx>
          <c:spPr>
            <a:ln w="28575" cap="rnd">
              <a:solidFill>
                <a:schemeClr val="tx1"/>
              </a:solidFill>
              <a:prstDash val="sysDot"/>
              <a:round/>
            </a:ln>
            <a:effectLst/>
          </c:spPr>
          <c:marker>
            <c:symbol val="none"/>
          </c:marker>
          <c:cat>
            <c:strRef>
              <c:f>Sheet1!$B$52:$G$52</c:f>
              <c:strCache>
                <c:ptCount val="6"/>
                <c:pt idx="0">
                  <c:v>2013/14</c:v>
                </c:pt>
                <c:pt idx="1">
                  <c:v>2014/15</c:v>
                </c:pt>
                <c:pt idx="2">
                  <c:v>2015/16</c:v>
                </c:pt>
                <c:pt idx="3">
                  <c:v>2016/17</c:v>
                </c:pt>
                <c:pt idx="4">
                  <c:v>2017/18</c:v>
                </c:pt>
                <c:pt idx="5">
                  <c:v>2018/19</c:v>
                </c:pt>
              </c:strCache>
            </c:strRef>
          </c:cat>
          <c:val>
            <c:numRef>
              <c:f>Sheet1!$B$55:$G$55</c:f>
              <c:numCache>
                <c:formatCode>0%</c:formatCode>
                <c:ptCount val="6"/>
                <c:pt idx="0">
                  <c:v>0.32348321583811229</c:v>
                </c:pt>
                <c:pt idx="1">
                  <c:v>0.34522311315666465</c:v>
                </c:pt>
                <c:pt idx="2">
                  <c:v>0.3565513001338107</c:v>
                </c:pt>
                <c:pt idx="3">
                  <c:v>0.37372851631006665</c:v>
                </c:pt>
                <c:pt idx="4">
                  <c:v>0.39025727107670172</c:v>
                </c:pt>
                <c:pt idx="5">
                  <c:v>0.39535950711148982</c:v>
                </c:pt>
              </c:numCache>
            </c:numRef>
          </c:val>
          <c:smooth val="0"/>
          <c:extLst>
            <c:ext xmlns:c16="http://schemas.microsoft.com/office/drawing/2014/chart" uri="{C3380CC4-5D6E-409C-BE32-E72D297353CC}">
              <c16:uniqueId val="{00000002-3F75-47E2-8B05-72F8B0C46D32}"/>
            </c:ext>
          </c:extLst>
        </c:ser>
        <c:dLbls>
          <c:showLegendKey val="0"/>
          <c:showVal val="0"/>
          <c:showCatName val="0"/>
          <c:showSerName val="0"/>
          <c:showPercent val="0"/>
          <c:showBubbleSize val="0"/>
        </c:dLbls>
        <c:smooth val="0"/>
        <c:axId val="581337168"/>
        <c:axId val="581341104"/>
      </c:lineChart>
      <c:catAx>
        <c:axId val="58133716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solidFill>
                      <a:sysClr val="windowText" lastClr="000000"/>
                    </a:solidFill>
                  </a:rPr>
                  <a:t>Year</a:t>
                </a:r>
              </a:p>
            </c:rich>
          </c:tx>
          <c:layout>
            <c:manualLayout>
              <c:xMode val="edge"/>
              <c:yMode val="edge"/>
              <c:x val="0.52495439484091633"/>
              <c:y val="0.8494862204724409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81341104"/>
        <c:crosses val="autoZero"/>
        <c:auto val="1"/>
        <c:lblAlgn val="ctr"/>
        <c:lblOffset val="100"/>
        <c:noMultiLvlLbl val="0"/>
      </c:catAx>
      <c:valAx>
        <c:axId val="581341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t>Proportion</a:t>
                </a:r>
                <a:r>
                  <a:rPr lang="en-GB" baseline="0"/>
                  <a:t> of LARC </a:t>
                </a:r>
                <a:r>
                  <a:rPr lang="en-GB"/>
                  <a:t>prescriptions</a:t>
                </a:r>
                <a:endParaRPr lang="en-GB">
                  <a:solidFill>
                    <a:sysClr val="windowText" lastClr="000000"/>
                  </a:solidFill>
                </a:endParaRPr>
              </a:p>
            </c:rich>
          </c:tx>
          <c:layout>
            <c:manualLayout>
              <c:xMode val="edge"/>
              <c:yMode val="edge"/>
              <c:x val="1.4196998960035662E-3"/>
              <c:y val="0.1127486876640419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81337168"/>
        <c:crosses val="autoZero"/>
        <c:crossBetween val="between"/>
        <c:majorUnit val="5.000000000000001E-2"/>
        <c:minorUnit val="5.000000000000001E-2"/>
      </c:valAx>
      <c:spPr>
        <a:noFill/>
        <a:ln>
          <a:solidFill>
            <a:schemeClr val="tx1"/>
          </a:solidFill>
        </a:ln>
        <a:effectLst/>
      </c:spPr>
    </c:plotArea>
    <c:legend>
      <c:legendPos val="b"/>
      <c:layout>
        <c:manualLayout>
          <c:xMode val="edge"/>
          <c:yMode val="edge"/>
          <c:x val="7.5578668154394762E-2"/>
          <c:y val="0.91562440944881884"/>
          <c:w val="0.8999998992963838"/>
          <c:h val="8.437559055118110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19432418942457"/>
          <c:y val="3.8923369872883536E-2"/>
          <c:w val="0.88313025231483844"/>
          <c:h val="0.71242104540853957"/>
        </c:manualLayout>
      </c:layout>
      <c:lineChart>
        <c:grouping val="standard"/>
        <c:varyColors val="0"/>
        <c:ser>
          <c:idx val="0"/>
          <c:order val="0"/>
          <c:tx>
            <c:strRef>
              <c:f>'[Plan-IT Survey data tables.xlsx]Table 5'!$L$34</c:f>
              <c:strCache>
                <c:ptCount val="1"/>
                <c:pt idx="0">
                  <c:v>Implant</c:v>
                </c:pt>
              </c:strCache>
            </c:strRef>
          </c:tx>
          <c:spPr>
            <a:ln w="22225" cap="rnd">
              <a:solidFill>
                <a:schemeClr val="tx1"/>
              </a:solidFill>
              <a:prstDash val="lgDashDot"/>
              <a:round/>
            </a:ln>
            <a:effectLst/>
          </c:spPr>
          <c:marker>
            <c:symbol val="none"/>
          </c:marker>
          <c:cat>
            <c:numRef>
              <c:f>'[Plan-IT Survey data tables.xlsx]Table 5'!$M$33:$S$33</c:f>
              <c:numCache>
                <c:formatCode>General</c:formatCode>
                <c:ptCount val="7"/>
                <c:pt idx="0">
                  <c:v>2012</c:v>
                </c:pt>
                <c:pt idx="1">
                  <c:v>2013</c:v>
                </c:pt>
                <c:pt idx="2">
                  <c:v>2014</c:v>
                </c:pt>
                <c:pt idx="3">
                  <c:v>2015</c:v>
                </c:pt>
                <c:pt idx="4">
                  <c:v>2016</c:v>
                </c:pt>
                <c:pt idx="5">
                  <c:v>2017</c:v>
                </c:pt>
                <c:pt idx="6">
                  <c:v>2018</c:v>
                </c:pt>
              </c:numCache>
            </c:numRef>
          </c:cat>
          <c:val>
            <c:numRef>
              <c:f>'[Plan-IT Survey data tables.xlsx]Table 5'!$M$34:$S$34</c:f>
              <c:numCache>
                <c:formatCode>0%</c:formatCode>
                <c:ptCount val="7"/>
                <c:pt idx="0">
                  <c:v>0.59471977767484951</c:v>
                </c:pt>
                <c:pt idx="1">
                  <c:v>0.69084390512961946</c:v>
                </c:pt>
                <c:pt idx="2">
                  <c:v>0.69404332129963897</c:v>
                </c:pt>
                <c:pt idx="3">
                  <c:v>0.54530477759472817</c:v>
                </c:pt>
                <c:pt idx="4">
                  <c:v>0.57874519846350836</c:v>
                </c:pt>
                <c:pt idx="5">
                  <c:v>0.55274151436031327</c:v>
                </c:pt>
                <c:pt idx="6">
                  <c:v>0.5479560884009822</c:v>
                </c:pt>
              </c:numCache>
            </c:numRef>
          </c:val>
          <c:smooth val="0"/>
          <c:extLst>
            <c:ext xmlns:c16="http://schemas.microsoft.com/office/drawing/2014/chart" uri="{C3380CC4-5D6E-409C-BE32-E72D297353CC}">
              <c16:uniqueId val="{00000000-A300-4D56-8CBE-9E69F8ED3950}"/>
            </c:ext>
          </c:extLst>
        </c:ser>
        <c:ser>
          <c:idx val="1"/>
          <c:order val="1"/>
          <c:tx>
            <c:strRef>
              <c:f>'[Plan-IT Survey data tables.xlsx]Table 5'!$L$35</c:f>
              <c:strCache>
                <c:ptCount val="1"/>
                <c:pt idx="0">
                  <c:v>Intrauterine Device (IUD)</c:v>
                </c:pt>
              </c:strCache>
            </c:strRef>
          </c:tx>
          <c:spPr>
            <a:ln w="22225" cap="rnd">
              <a:solidFill>
                <a:schemeClr val="tx1"/>
              </a:solidFill>
              <a:round/>
            </a:ln>
            <a:effectLst/>
          </c:spPr>
          <c:marker>
            <c:symbol val="none"/>
          </c:marker>
          <c:cat>
            <c:numRef>
              <c:f>'[Plan-IT Survey data tables.xlsx]Table 5'!$M$33:$S$33</c:f>
              <c:numCache>
                <c:formatCode>General</c:formatCode>
                <c:ptCount val="7"/>
                <c:pt idx="0">
                  <c:v>2012</c:v>
                </c:pt>
                <c:pt idx="1">
                  <c:v>2013</c:v>
                </c:pt>
                <c:pt idx="2">
                  <c:v>2014</c:v>
                </c:pt>
                <c:pt idx="3">
                  <c:v>2015</c:v>
                </c:pt>
                <c:pt idx="4">
                  <c:v>2016</c:v>
                </c:pt>
                <c:pt idx="5">
                  <c:v>2017</c:v>
                </c:pt>
                <c:pt idx="6">
                  <c:v>2018</c:v>
                </c:pt>
              </c:numCache>
            </c:numRef>
          </c:cat>
          <c:val>
            <c:numRef>
              <c:f>'[Plan-IT Survey data tables.xlsx]Table 5'!$M$35:$S$35</c:f>
              <c:numCache>
                <c:formatCode>0%</c:formatCode>
                <c:ptCount val="7"/>
                <c:pt idx="0">
                  <c:v>0.14636405743399722</c:v>
                </c:pt>
                <c:pt idx="1">
                  <c:v>0.11693325979040264</c:v>
                </c:pt>
                <c:pt idx="2">
                  <c:v>0.11967509025270757</c:v>
                </c:pt>
                <c:pt idx="3">
                  <c:v>0.20593080724876442</c:v>
                </c:pt>
                <c:pt idx="4">
                  <c:v>0.19926376440460947</c:v>
                </c:pt>
                <c:pt idx="5">
                  <c:v>0.2194952132288947</c:v>
                </c:pt>
                <c:pt idx="6">
                  <c:v>0.20330781453127256</c:v>
                </c:pt>
              </c:numCache>
            </c:numRef>
          </c:val>
          <c:smooth val="0"/>
          <c:extLst>
            <c:ext xmlns:c16="http://schemas.microsoft.com/office/drawing/2014/chart" uri="{C3380CC4-5D6E-409C-BE32-E72D297353CC}">
              <c16:uniqueId val="{00000001-A300-4D56-8CBE-9E69F8ED3950}"/>
            </c:ext>
          </c:extLst>
        </c:ser>
        <c:ser>
          <c:idx val="2"/>
          <c:order val="2"/>
          <c:tx>
            <c:strRef>
              <c:f>'[Plan-IT Survey data tables.xlsx]Table 5'!$L$36</c:f>
              <c:strCache>
                <c:ptCount val="1"/>
                <c:pt idx="0">
                  <c:v>Intrauterine System (IUS)</c:v>
                </c:pt>
              </c:strCache>
            </c:strRef>
          </c:tx>
          <c:spPr>
            <a:ln w="28575" cap="rnd">
              <a:solidFill>
                <a:schemeClr val="tx1"/>
              </a:solidFill>
              <a:prstDash val="sysDot"/>
              <a:round/>
            </a:ln>
            <a:effectLst/>
          </c:spPr>
          <c:marker>
            <c:symbol val="none"/>
          </c:marker>
          <c:cat>
            <c:numRef>
              <c:f>'[Plan-IT Survey data tables.xlsx]Table 5'!$M$33:$S$33</c:f>
              <c:numCache>
                <c:formatCode>General</c:formatCode>
                <c:ptCount val="7"/>
                <c:pt idx="0">
                  <c:v>2012</c:v>
                </c:pt>
                <c:pt idx="1">
                  <c:v>2013</c:v>
                </c:pt>
                <c:pt idx="2">
                  <c:v>2014</c:v>
                </c:pt>
                <c:pt idx="3">
                  <c:v>2015</c:v>
                </c:pt>
                <c:pt idx="4">
                  <c:v>2016</c:v>
                </c:pt>
                <c:pt idx="5">
                  <c:v>2017</c:v>
                </c:pt>
                <c:pt idx="6">
                  <c:v>2018</c:v>
                </c:pt>
              </c:numCache>
            </c:numRef>
          </c:cat>
          <c:val>
            <c:numRef>
              <c:f>'[Plan-IT Survey data tables.xlsx]Table 5'!$M$36:$S$36</c:f>
              <c:numCache>
                <c:formatCode>0%</c:formatCode>
                <c:ptCount val="7"/>
                <c:pt idx="0">
                  <c:v>0.25891616489115332</c:v>
                </c:pt>
                <c:pt idx="1">
                  <c:v>0.19222283507997795</c:v>
                </c:pt>
                <c:pt idx="2">
                  <c:v>0.18628158844765344</c:v>
                </c:pt>
                <c:pt idx="3">
                  <c:v>0.24876441515650741</c:v>
                </c:pt>
                <c:pt idx="4">
                  <c:v>0.2219910371318822</c:v>
                </c:pt>
                <c:pt idx="5">
                  <c:v>0.227763272410792</c:v>
                </c:pt>
                <c:pt idx="6">
                  <c:v>0.24873609706774519</c:v>
                </c:pt>
              </c:numCache>
            </c:numRef>
          </c:val>
          <c:smooth val="0"/>
          <c:extLst>
            <c:ext xmlns:c16="http://schemas.microsoft.com/office/drawing/2014/chart" uri="{C3380CC4-5D6E-409C-BE32-E72D297353CC}">
              <c16:uniqueId val="{00000002-A300-4D56-8CBE-9E69F8ED3950}"/>
            </c:ext>
          </c:extLst>
        </c:ser>
        <c:dLbls>
          <c:showLegendKey val="0"/>
          <c:showVal val="0"/>
          <c:showCatName val="0"/>
          <c:showSerName val="0"/>
          <c:showPercent val="0"/>
          <c:showBubbleSize val="0"/>
        </c:dLbls>
        <c:smooth val="0"/>
        <c:axId val="632372472"/>
        <c:axId val="632372800"/>
      </c:lineChart>
      <c:catAx>
        <c:axId val="632372472"/>
        <c:scaling>
          <c:orientation val="minMax"/>
        </c:scaling>
        <c:delete val="0"/>
        <c:axPos val="b"/>
        <c:title>
          <c:tx>
            <c:rich>
              <a:bodyPr rot="0" spcFirstLastPara="1" vertOverflow="ellipsis" vert="horz" wrap="square" anchor="ctr" anchorCtr="1"/>
              <a:lstStyle/>
              <a:p>
                <a:pPr>
                  <a:defRPr sz="900" b="0" i="0" u="none" strike="noStrike" kern="1200" cap="all" baseline="0">
                    <a:solidFill>
                      <a:sysClr val="windowText" lastClr="000000"/>
                    </a:solidFill>
                    <a:latin typeface="+mn-lt"/>
                    <a:ea typeface="+mn-ea"/>
                    <a:cs typeface="+mn-cs"/>
                  </a:defRPr>
                </a:pPr>
                <a:r>
                  <a:rPr lang="en-GB"/>
                  <a:t>year</a:t>
                </a:r>
              </a:p>
            </c:rich>
          </c:tx>
          <c:overlay val="0"/>
          <c:spPr>
            <a:noFill/>
            <a:ln>
              <a:noFill/>
            </a:ln>
            <a:effectLst/>
          </c:spPr>
          <c:txPr>
            <a:bodyPr rot="0" spcFirstLastPara="1" vertOverflow="ellipsis" vert="horz" wrap="square" anchor="ctr" anchorCtr="1"/>
            <a:lstStyle/>
            <a:p>
              <a:pPr>
                <a:defRPr sz="900" b="0" i="0" u="none" strike="noStrike" kern="1200" cap="all"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all" spc="120" normalizeH="0" baseline="0">
                <a:solidFill>
                  <a:sysClr val="windowText" lastClr="000000"/>
                </a:solidFill>
                <a:latin typeface="+mn-lt"/>
                <a:ea typeface="+mn-ea"/>
                <a:cs typeface="+mn-cs"/>
              </a:defRPr>
            </a:pPr>
            <a:endParaRPr lang="en-US"/>
          </a:p>
        </c:txPr>
        <c:crossAx val="632372800"/>
        <c:crosses val="autoZero"/>
        <c:auto val="1"/>
        <c:lblAlgn val="ctr"/>
        <c:lblOffset val="100"/>
        <c:noMultiLvlLbl val="0"/>
      </c:catAx>
      <c:valAx>
        <c:axId val="6323728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ysClr val="windowText" lastClr="000000"/>
                    </a:solidFill>
                    <a:latin typeface="+mn-lt"/>
                    <a:ea typeface="+mn-ea"/>
                    <a:cs typeface="+mn-cs"/>
                  </a:defRPr>
                </a:pPr>
                <a:r>
                  <a:rPr lang="en-GB"/>
                  <a:t>Proprotion</a:t>
                </a:r>
                <a:r>
                  <a:rPr lang="en-GB" baseline="0"/>
                  <a:t> of ALL lARC CONTACTS</a:t>
                </a:r>
                <a:endParaRPr lang="en-GB"/>
              </a:p>
            </c:rich>
          </c:tx>
          <c:layout>
            <c:manualLayout>
              <c:xMode val="edge"/>
              <c:yMode val="edge"/>
              <c:x val="6.1070988377423079E-3"/>
              <c:y val="0.11448460172546769"/>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ysClr val="windowText" lastClr="000000"/>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632372472"/>
        <c:crosses val="autoZero"/>
        <c:crossBetween val="between"/>
      </c:valAx>
      <c:spPr>
        <a:noFill/>
        <a:ln>
          <a:solidFill>
            <a:schemeClr val="tx1"/>
          </a:solidFill>
        </a:ln>
        <a:effectLst/>
      </c:spPr>
    </c:plotArea>
    <c:legend>
      <c:legendPos val="b"/>
      <c:layout>
        <c:manualLayout>
          <c:xMode val="edge"/>
          <c:yMode val="edge"/>
          <c:x val="5.7917383982916112E-2"/>
          <c:y val="0.91904476800078572"/>
          <c:w val="0.87938607136473534"/>
          <c:h val="8.095523199921431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lt1"/>
    </a:solidFill>
    <a:ln w="9525" cap="flat" cmpd="sng" algn="ctr">
      <a:noFill/>
      <a:round/>
    </a:ln>
    <a:effectLst/>
  </c:spPr>
  <c:txPr>
    <a:bodyPr/>
    <a:lstStyle/>
    <a:p>
      <a:pPr>
        <a:defRPr sz="900">
          <a:solidFill>
            <a:sysClr val="windowText" lastClr="000000"/>
          </a:solidFill>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49229609649116"/>
          <c:y val="6.9292215014413031E-2"/>
          <c:w val="0.71886887901388574"/>
          <c:h val="0.68544011266884319"/>
        </c:manualLayout>
      </c:layout>
      <c:lineChart>
        <c:grouping val="standard"/>
        <c:varyColors val="0"/>
        <c:ser>
          <c:idx val="0"/>
          <c:order val="0"/>
          <c:tx>
            <c:strRef>
              <c:f>Sheet1!$S$18</c:f>
              <c:strCache>
                <c:ptCount val="1"/>
                <c:pt idx="0">
                  <c:v>&lt;20</c:v>
                </c:pt>
              </c:strCache>
            </c:strRef>
          </c:tx>
          <c:spPr>
            <a:ln w="28575" cap="rnd">
              <a:solidFill>
                <a:sysClr val="windowText" lastClr="000000"/>
              </a:solidFill>
              <a:prstDash val="sysDot"/>
              <a:round/>
            </a:ln>
            <a:effectLst/>
          </c:spPr>
          <c:marker>
            <c:symbol val="none"/>
          </c:marker>
          <c:dPt>
            <c:idx val="0"/>
            <c:marker>
              <c:symbol val="none"/>
            </c:marker>
            <c:bubble3D val="0"/>
            <c:spPr>
              <a:ln w="28575" cap="rnd">
                <a:solidFill>
                  <a:sysClr val="windowText" lastClr="000000"/>
                </a:solidFill>
                <a:prstDash val="sysDot"/>
                <a:round/>
              </a:ln>
              <a:effectLst/>
            </c:spPr>
            <c:extLst>
              <c:ext xmlns:c16="http://schemas.microsoft.com/office/drawing/2014/chart" uri="{C3380CC4-5D6E-409C-BE32-E72D297353CC}">
                <c16:uniqueId val="{00000001-487A-4959-BFDE-CE3E06C94046}"/>
              </c:ext>
            </c:extLst>
          </c:dPt>
          <c:cat>
            <c:numRef>
              <c:f>Sheet1!$T$17:$AC$17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Sheet1!$T$18:$AC$18</c:f>
              <c:numCache>
                <c:formatCode>0%</c:formatCode>
                <c:ptCount val="10"/>
                <c:pt idx="0">
                  <c:v>6.7820603564764173E-2</c:v>
                </c:pt>
                <c:pt idx="1">
                  <c:v>9.0746035410488188E-2</c:v>
                </c:pt>
                <c:pt idx="2">
                  <c:v>8.4840284507505803E-2</c:v>
                </c:pt>
                <c:pt idx="3">
                  <c:v>8.6752281779698862E-2</c:v>
                </c:pt>
                <c:pt idx="4">
                  <c:v>8.597227751438602E-2</c:v>
                </c:pt>
                <c:pt idx="5">
                  <c:v>8.5167972903784805E-2</c:v>
                </c:pt>
                <c:pt idx="6">
                  <c:v>8.2494015627117112E-2</c:v>
                </c:pt>
                <c:pt idx="7">
                  <c:v>7.3772116065109694E-2</c:v>
                </c:pt>
                <c:pt idx="8">
                  <c:v>7.3012281835811252E-2</c:v>
                </c:pt>
                <c:pt idx="9">
                  <c:v>7.2341785638184525E-2</c:v>
                </c:pt>
              </c:numCache>
            </c:numRef>
          </c:val>
          <c:smooth val="0"/>
          <c:extLst>
            <c:ext xmlns:c16="http://schemas.microsoft.com/office/drawing/2014/chart" uri="{C3380CC4-5D6E-409C-BE32-E72D297353CC}">
              <c16:uniqueId val="{00000002-487A-4959-BFDE-CE3E06C94046}"/>
            </c:ext>
          </c:extLst>
        </c:ser>
        <c:ser>
          <c:idx val="1"/>
          <c:order val="1"/>
          <c:tx>
            <c:strRef>
              <c:f>Sheet1!$S$19</c:f>
              <c:strCache>
                <c:ptCount val="1"/>
                <c:pt idx="0">
                  <c:v>20-24</c:v>
                </c:pt>
              </c:strCache>
            </c:strRef>
          </c:tx>
          <c:spPr>
            <a:ln w="28575" cap="rnd">
              <a:solidFill>
                <a:sysClr val="windowText" lastClr="000000"/>
              </a:solidFill>
              <a:prstDash val="dash"/>
              <a:round/>
            </a:ln>
            <a:effectLst/>
          </c:spPr>
          <c:marker>
            <c:symbol val="none"/>
          </c:marker>
          <c:cat>
            <c:numRef>
              <c:f>Sheet1!$T$17:$AC$17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Sheet1!$T$19:$AC$19</c:f>
              <c:numCache>
                <c:formatCode>0%</c:formatCode>
                <c:ptCount val="10"/>
                <c:pt idx="0">
                  <c:v>0.12079338523904511</c:v>
                </c:pt>
                <c:pt idx="1">
                  <c:v>0.14411038695814318</c:v>
                </c:pt>
                <c:pt idx="2">
                  <c:v>0.14971384688522793</c:v>
                </c:pt>
                <c:pt idx="3">
                  <c:v>0.15174951327986855</c:v>
                </c:pt>
                <c:pt idx="4">
                  <c:v>0.15652708913901053</c:v>
                </c:pt>
                <c:pt idx="5">
                  <c:v>0.15739829073293687</c:v>
                </c:pt>
                <c:pt idx="6">
                  <c:v>0.15132559504990742</c:v>
                </c:pt>
                <c:pt idx="7">
                  <c:v>0.15000707714083511</c:v>
                </c:pt>
                <c:pt idx="8">
                  <c:v>0.14343891402714931</c:v>
                </c:pt>
                <c:pt idx="9">
                  <c:v>0.1415228354286526</c:v>
                </c:pt>
              </c:numCache>
            </c:numRef>
          </c:val>
          <c:smooth val="0"/>
          <c:extLst>
            <c:ext xmlns:c16="http://schemas.microsoft.com/office/drawing/2014/chart" uri="{C3380CC4-5D6E-409C-BE32-E72D297353CC}">
              <c16:uniqueId val="{00000003-487A-4959-BFDE-CE3E06C94046}"/>
            </c:ext>
          </c:extLst>
        </c:ser>
        <c:ser>
          <c:idx val="2"/>
          <c:order val="2"/>
          <c:tx>
            <c:strRef>
              <c:f>Sheet1!$S$20</c:f>
              <c:strCache>
                <c:ptCount val="1"/>
                <c:pt idx="0">
                  <c:v>25-34</c:v>
                </c:pt>
              </c:strCache>
            </c:strRef>
          </c:tx>
          <c:spPr>
            <a:ln w="28575" cap="rnd">
              <a:solidFill>
                <a:sysClr val="windowText" lastClr="000000"/>
              </a:solidFill>
              <a:round/>
            </a:ln>
            <a:effectLst/>
          </c:spPr>
          <c:marker>
            <c:symbol val="none"/>
          </c:marker>
          <c:cat>
            <c:numRef>
              <c:f>Sheet1!$T$17:$AC$17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Sheet1!$T$20:$AC$20</c:f>
              <c:numCache>
                <c:formatCode>0%</c:formatCode>
                <c:ptCount val="10"/>
                <c:pt idx="0">
                  <c:v>0.31299465928833409</c:v>
                </c:pt>
                <c:pt idx="1">
                  <c:v>0.32467901475732985</c:v>
                </c:pt>
                <c:pt idx="2">
                  <c:v>0.32478835640233311</c:v>
                </c:pt>
                <c:pt idx="3">
                  <c:v>0.33252362155500387</c:v>
                </c:pt>
                <c:pt idx="4">
                  <c:v>0.33621656834714631</c:v>
                </c:pt>
                <c:pt idx="5">
                  <c:v>0.33405537395140011</c:v>
                </c:pt>
                <c:pt idx="6">
                  <c:v>0.33209882119145478</c:v>
                </c:pt>
                <c:pt idx="7">
                  <c:v>0.34012738853503183</c:v>
                </c:pt>
                <c:pt idx="8">
                  <c:v>0.34363283775048481</c:v>
                </c:pt>
                <c:pt idx="9">
                  <c:v>0.33532211094537967</c:v>
                </c:pt>
              </c:numCache>
            </c:numRef>
          </c:val>
          <c:smooth val="0"/>
          <c:extLst>
            <c:ext xmlns:c16="http://schemas.microsoft.com/office/drawing/2014/chart" uri="{C3380CC4-5D6E-409C-BE32-E72D297353CC}">
              <c16:uniqueId val="{00000004-487A-4959-BFDE-CE3E06C94046}"/>
            </c:ext>
          </c:extLst>
        </c:ser>
        <c:ser>
          <c:idx val="3"/>
          <c:order val="3"/>
          <c:tx>
            <c:strRef>
              <c:f>Sheet1!$S$21</c:f>
              <c:strCache>
                <c:ptCount val="1"/>
                <c:pt idx="0">
                  <c:v>35-44</c:v>
                </c:pt>
              </c:strCache>
            </c:strRef>
          </c:tx>
          <c:spPr>
            <a:ln w="28575" cap="rnd">
              <a:solidFill>
                <a:sysClr val="window" lastClr="FFFFFF">
                  <a:lumMod val="75000"/>
                </a:sysClr>
              </a:solidFill>
              <a:prstDash val="sysDot"/>
              <a:round/>
            </a:ln>
            <a:effectLst/>
          </c:spPr>
          <c:marker>
            <c:symbol val="none"/>
          </c:marker>
          <c:cat>
            <c:numRef>
              <c:f>Sheet1!$T$17:$AC$17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Sheet1!$T$21:$AC$21</c:f>
              <c:numCache>
                <c:formatCode>0%</c:formatCode>
                <c:ptCount val="10"/>
                <c:pt idx="0">
                  <c:v>0.39249404800205906</c:v>
                </c:pt>
                <c:pt idx="1">
                  <c:v>0.34689492283923212</c:v>
                </c:pt>
                <c:pt idx="2">
                  <c:v>0.33544824559799602</c:v>
                </c:pt>
                <c:pt idx="3">
                  <c:v>0.32046725132620074</c:v>
                </c:pt>
                <c:pt idx="4">
                  <c:v>0.30492924613658573</c:v>
                </c:pt>
                <c:pt idx="5">
                  <c:v>0.29628608562088932</c:v>
                </c:pt>
                <c:pt idx="6">
                  <c:v>0.30161239329750239</c:v>
                </c:pt>
                <c:pt idx="7">
                  <c:v>0.29126680820948336</c:v>
                </c:pt>
                <c:pt idx="8">
                  <c:v>0.29172592113768586</c:v>
                </c:pt>
                <c:pt idx="9">
                  <c:v>0.29749982243057033</c:v>
                </c:pt>
              </c:numCache>
            </c:numRef>
          </c:val>
          <c:smooth val="0"/>
          <c:extLst>
            <c:ext xmlns:c16="http://schemas.microsoft.com/office/drawing/2014/chart" uri="{C3380CC4-5D6E-409C-BE32-E72D297353CC}">
              <c16:uniqueId val="{00000005-487A-4959-BFDE-CE3E06C94046}"/>
            </c:ext>
          </c:extLst>
        </c:ser>
        <c:ser>
          <c:idx val="4"/>
          <c:order val="4"/>
          <c:tx>
            <c:strRef>
              <c:f>Sheet1!$S$22</c:f>
              <c:strCache>
                <c:ptCount val="1"/>
                <c:pt idx="0">
                  <c:v>45+</c:v>
                </c:pt>
              </c:strCache>
            </c:strRef>
          </c:tx>
          <c:spPr>
            <a:ln w="28575" cap="rnd">
              <a:solidFill>
                <a:sysClr val="window" lastClr="FFFFFF">
                  <a:lumMod val="75000"/>
                </a:sysClr>
              </a:solidFill>
              <a:prstDash val="sysDash"/>
              <a:round/>
            </a:ln>
            <a:effectLst/>
          </c:spPr>
          <c:marker>
            <c:symbol val="none"/>
          </c:marker>
          <c:cat>
            <c:numRef>
              <c:f>Sheet1!$T$17:$AC$17</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Sheet1!$T$22:$AC$22</c:f>
              <c:numCache>
                <c:formatCode>0%</c:formatCode>
                <c:ptCount val="10"/>
                <c:pt idx="0">
                  <c:v>0.10589730390579757</c:v>
                </c:pt>
                <c:pt idx="1">
                  <c:v>9.3569640034806695E-2</c:v>
                </c:pt>
                <c:pt idx="2">
                  <c:v>0.10520926660693716</c:v>
                </c:pt>
                <c:pt idx="3">
                  <c:v>0.10850733205922804</c:v>
                </c:pt>
                <c:pt idx="4">
                  <c:v>0.11635481886287141</c:v>
                </c:pt>
                <c:pt idx="5">
                  <c:v>0.12709227679098895</c:v>
                </c:pt>
                <c:pt idx="6">
                  <c:v>0.13246917483401835</c:v>
                </c:pt>
                <c:pt idx="7">
                  <c:v>0.14482661004953998</c:v>
                </c:pt>
                <c:pt idx="8">
                  <c:v>0.14819004524886878</c:v>
                </c:pt>
                <c:pt idx="9">
                  <c:v>0.15331344555721288</c:v>
                </c:pt>
              </c:numCache>
            </c:numRef>
          </c:val>
          <c:smooth val="0"/>
          <c:extLst>
            <c:ext xmlns:c16="http://schemas.microsoft.com/office/drawing/2014/chart" uri="{C3380CC4-5D6E-409C-BE32-E72D297353CC}">
              <c16:uniqueId val="{00000006-487A-4959-BFDE-CE3E06C94046}"/>
            </c:ext>
          </c:extLst>
        </c:ser>
        <c:dLbls>
          <c:showLegendKey val="0"/>
          <c:showVal val="0"/>
          <c:showCatName val="0"/>
          <c:showSerName val="0"/>
          <c:showPercent val="0"/>
          <c:showBubbleSize val="0"/>
        </c:dLbls>
        <c:smooth val="0"/>
        <c:axId val="743028056"/>
        <c:axId val="743033304"/>
      </c:lineChart>
      <c:catAx>
        <c:axId val="743028056"/>
        <c:scaling>
          <c:orientation val="minMax"/>
        </c:scaling>
        <c:delete val="0"/>
        <c:axPos val="b"/>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743033304"/>
        <c:crosses val="autoZero"/>
        <c:auto val="1"/>
        <c:lblAlgn val="ctr"/>
        <c:lblOffset val="100"/>
        <c:noMultiLvlLbl val="0"/>
      </c:catAx>
      <c:valAx>
        <c:axId val="743033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solidFill>
                    <a:latin typeface="+mn-lt"/>
                    <a:ea typeface="+mn-ea"/>
                    <a:cs typeface="+mn-cs"/>
                  </a:defRPr>
                </a:pPr>
                <a:r>
                  <a:rPr lang="en-GB" sz="900" b="0" i="0" baseline="0">
                    <a:effectLst/>
                  </a:rPr>
                  <a:t>Proportion of women with a consultatins for LARC absed on all consultations</a:t>
                </a:r>
                <a:endParaRPr lang="en-GB" sz="900"/>
              </a:p>
            </c:rich>
          </c:tx>
          <c:layout>
            <c:manualLayout>
              <c:xMode val="edge"/>
              <c:yMode val="edge"/>
              <c:x val="6.6474628849987505E-5"/>
              <c:y val="8.1886788710605132E-2"/>
            </c:manualLayout>
          </c:layout>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solidFill>
                  <a:latin typeface="+mn-lt"/>
                  <a:ea typeface="+mn-ea"/>
                  <a:cs typeface="+mn-cs"/>
                </a:defRPr>
              </a:pPr>
              <a:endParaRPr lang="en-US"/>
            </a:p>
          </c:txPr>
        </c:title>
        <c:numFmt formatCode="0%"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743028056"/>
        <c:crosses val="autoZero"/>
        <c:crossBetween val="between"/>
      </c:valAx>
      <c:spPr>
        <a:noFill/>
        <a:ln>
          <a:solidFill>
            <a:sysClr val="windowText" lastClr="000000"/>
          </a:solidFill>
        </a:ln>
        <a:effectLst/>
      </c:spPr>
    </c:plotArea>
    <c:legend>
      <c:legendPos val="b"/>
      <c:layout>
        <c:manualLayout>
          <c:xMode val="edge"/>
          <c:yMode val="edge"/>
          <c:x val="0.17082265706885652"/>
          <c:y val="0.89888163369822671"/>
          <c:w val="0.65395407257261162"/>
          <c:h val="6.859804109852121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defRPr>
      </a:pPr>
      <a:endParaRPr lang="en-US"/>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708701959602262"/>
          <c:y val="5.2468677264398557E-2"/>
          <c:w val="0.76627411163933601"/>
          <c:h val="0.75978850269046205"/>
        </c:manualLayout>
      </c:layout>
      <c:lineChart>
        <c:grouping val="standard"/>
        <c:varyColors val="0"/>
        <c:ser>
          <c:idx val="0"/>
          <c:order val="0"/>
          <c:tx>
            <c:strRef>
              <c:f>Sheet1!$B$29</c:f>
              <c:strCache>
                <c:ptCount val="1"/>
                <c:pt idx="0">
                  <c:v>&lt;20</c:v>
                </c:pt>
              </c:strCache>
            </c:strRef>
          </c:tx>
          <c:spPr>
            <a:ln w="28575" cap="rnd">
              <a:solidFill>
                <a:sysClr val="windowText" lastClr="000000"/>
              </a:solidFill>
              <a:prstDash val="sysDot"/>
              <a:round/>
            </a:ln>
            <a:effectLst/>
          </c:spPr>
          <c:marker>
            <c:symbol val="none"/>
          </c:marker>
          <c:cat>
            <c:strRef>
              <c:f>Sheet1!$C$28:$H$28</c:f>
              <c:strCache>
                <c:ptCount val="6"/>
                <c:pt idx="0">
                  <c:v>2013/14</c:v>
                </c:pt>
                <c:pt idx="1">
                  <c:v>2014/15</c:v>
                </c:pt>
                <c:pt idx="2">
                  <c:v>2015/16</c:v>
                </c:pt>
                <c:pt idx="3">
                  <c:v>2016/17</c:v>
                </c:pt>
                <c:pt idx="4">
                  <c:v>2017/18</c:v>
                </c:pt>
                <c:pt idx="5">
                  <c:v>2018/19</c:v>
                </c:pt>
              </c:strCache>
            </c:strRef>
          </c:cat>
          <c:val>
            <c:numRef>
              <c:f>Sheet1!$C$29:$H$29</c:f>
              <c:numCache>
                <c:formatCode>0%</c:formatCode>
                <c:ptCount val="6"/>
                <c:pt idx="1">
                  <c:v>0.2143680475633899</c:v>
                </c:pt>
                <c:pt idx="2">
                  <c:v>0.1993606340379124</c:v>
                </c:pt>
                <c:pt idx="3">
                  <c:v>0.18778766701444138</c:v>
                </c:pt>
                <c:pt idx="4">
                  <c:v>0.18066591014029124</c:v>
                </c:pt>
                <c:pt idx="5">
                  <c:v>0.16915465468902555</c:v>
                </c:pt>
              </c:numCache>
            </c:numRef>
          </c:val>
          <c:smooth val="0"/>
          <c:extLst>
            <c:ext xmlns:c16="http://schemas.microsoft.com/office/drawing/2014/chart" uri="{C3380CC4-5D6E-409C-BE32-E72D297353CC}">
              <c16:uniqueId val="{00000000-60E0-4AD0-B13C-691855BD0055}"/>
            </c:ext>
          </c:extLst>
        </c:ser>
        <c:ser>
          <c:idx val="1"/>
          <c:order val="1"/>
          <c:tx>
            <c:strRef>
              <c:f>Sheet1!$B$30</c:f>
              <c:strCache>
                <c:ptCount val="1"/>
                <c:pt idx="0">
                  <c:v>20-24</c:v>
                </c:pt>
              </c:strCache>
            </c:strRef>
          </c:tx>
          <c:spPr>
            <a:ln w="28575" cap="rnd">
              <a:solidFill>
                <a:sysClr val="windowText" lastClr="000000"/>
              </a:solidFill>
              <a:prstDash val="dash"/>
              <a:round/>
            </a:ln>
            <a:effectLst/>
          </c:spPr>
          <c:marker>
            <c:symbol val="none"/>
          </c:marker>
          <c:cat>
            <c:strRef>
              <c:f>Sheet1!$C$28:$H$28</c:f>
              <c:strCache>
                <c:ptCount val="6"/>
                <c:pt idx="0">
                  <c:v>2013/14</c:v>
                </c:pt>
                <c:pt idx="1">
                  <c:v>2014/15</c:v>
                </c:pt>
                <c:pt idx="2">
                  <c:v>2015/16</c:v>
                </c:pt>
                <c:pt idx="3">
                  <c:v>2016/17</c:v>
                </c:pt>
                <c:pt idx="4">
                  <c:v>2017/18</c:v>
                </c:pt>
                <c:pt idx="5">
                  <c:v>2018/19</c:v>
                </c:pt>
              </c:strCache>
            </c:strRef>
          </c:cat>
          <c:val>
            <c:numRef>
              <c:f>Sheet1!$C$30:$H$30</c:f>
              <c:numCache>
                <c:formatCode>0%</c:formatCode>
                <c:ptCount val="6"/>
                <c:pt idx="1">
                  <c:v>0.27446723962084918</c:v>
                </c:pt>
                <c:pt idx="2">
                  <c:v>0.27582369705597504</c:v>
                </c:pt>
                <c:pt idx="3">
                  <c:v>0.27815760995218586</c:v>
                </c:pt>
                <c:pt idx="4">
                  <c:v>0.27676245439057395</c:v>
                </c:pt>
                <c:pt idx="5">
                  <c:v>0.26991692551761065</c:v>
                </c:pt>
              </c:numCache>
            </c:numRef>
          </c:val>
          <c:smooth val="0"/>
          <c:extLst>
            <c:ext xmlns:c16="http://schemas.microsoft.com/office/drawing/2014/chart" uri="{C3380CC4-5D6E-409C-BE32-E72D297353CC}">
              <c16:uniqueId val="{00000001-60E0-4AD0-B13C-691855BD0055}"/>
            </c:ext>
          </c:extLst>
        </c:ser>
        <c:ser>
          <c:idx val="2"/>
          <c:order val="2"/>
          <c:tx>
            <c:strRef>
              <c:f>Sheet1!$B$31</c:f>
              <c:strCache>
                <c:ptCount val="1"/>
                <c:pt idx="0">
                  <c:v>25-34</c:v>
                </c:pt>
              </c:strCache>
            </c:strRef>
          </c:tx>
          <c:spPr>
            <a:ln w="28575" cap="rnd">
              <a:solidFill>
                <a:sysClr val="windowText" lastClr="000000"/>
              </a:solidFill>
              <a:round/>
            </a:ln>
            <a:effectLst/>
          </c:spPr>
          <c:marker>
            <c:symbol val="none"/>
          </c:marker>
          <c:cat>
            <c:strRef>
              <c:f>Sheet1!$C$28:$H$28</c:f>
              <c:strCache>
                <c:ptCount val="6"/>
                <c:pt idx="0">
                  <c:v>2013/14</c:v>
                </c:pt>
                <c:pt idx="1">
                  <c:v>2014/15</c:v>
                </c:pt>
                <c:pt idx="2">
                  <c:v>2015/16</c:v>
                </c:pt>
                <c:pt idx="3">
                  <c:v>2016/17</c:v>
                </c:pt>
                <c:pt idx="4">
                  <c:v>2017/18</c:v>
                </c:pt>
                <c:pt idx="5">
                  <c:v>2018/19</c:v>
                </c:pt>
              </c:strCache>
            </c:strRef>
          </c:cat>
          <c:val>
            <c:numRef>
              <c:f>Sheet1!$C$31:$H$31</c:f>
              <c:numCache>
                <c:formatCode>0%</c:formatCode>
                <c:ptCount val="6"/>
                <c:pt idx="1">
                  <c:v>0.29968326356041897</c:v>
                </c:pt>
                <c:pt idx="2">
                  <c:v>0.30882892982977067</c:v>
                </c:pt>
                <c:pt idx="3">
                  <c:v>0.31856067891844003</c:v>
                </c:pt>
                <c:pt idx="4">
                  <c:v>0.32655097088107948</c:v>
                </c:pt>
                <c:pt idx="5">
                  <c:v>0.332821437137787</c:v>
                </c:pt>
              </c:numCache>
            </c:numRef>
          </c:val>
          <c:smooth val="0"/>
          <c:extLst>
            <c:ext xmlns:c16="http://schemas.microsoft.com/office/drawing/2014/chart" uri="{C3380CC4-5D6E-409C-BE32-E72D297353CC}">
              <c16:uniqueId val="{00000002-60E0-4AD0-B13C-691855BD0055}"/>
            </c:ext>
          </c:extLst>
        </c:ser>
        <c:ser>
          <c:idx val="3"/>
          <c:order val="3"/>
          <c:tx>
            <c:strRef>
              <c:f>Sheet1!$B$32</c:f>
              <c:strCache>
                <c:ptCount val="1"/>
                <c:pt idx="0">
                  <c:v>35-44</c:v>
                </c:pt>
              </c:strCache>
            </c:strRef>
          </c:tx>
          <c:spPr>
            <a:ln w="28575" cap="rnd">
              <a:solidFill>
                <a:sysClr val="window" lastClr="FFFFFF">
                  <a:lumMod val="75000"/>
                </a:sysClr>
              </a:solidFill>
              <a:prstDash val="sysDot"/>
              <a:round/>
            </a:ln>
            <a:effectLst/>
          </c:spPr>
          <c:marker>
            <c:symbol val="none"/>
          </c:marker>
          <c:cat>
            <c:strRef>
              <c:f>Sheet1!$C$28:$H$28</c:f>
              <c:strCache>
                <c:ptCount val="6"/>
                <c:pt idx="0">
                  <c:v>2013/14</c:v>
                </c:pt>
                <c:pt idx="1">
                  <c:v>2014/15</c:v>
                </c:pt>
                <c:pt idx="2">
                  <c:v>2015/16</c:v>
                </c:pt>
                <c:pt idx="3">
                  <c:v>2016/17</c:v>
                </c:pt>
                <c:pt idx="4">
                  <c:v>2017/18</c:v>
                </c:pt>
                <c:pt idx="5">
                  <c:v>2018/19</c:v>
                </c:pt>
              </c:strCache>
            </c:strRef>
          </c:cat>
          <c:val>
            <c:numRef>
              <c:f>Sheet1!$C$32:$H$32</c:f>
              <c:numCache>
                <c:formatCode>0%</c:formatCode>
                <c:ptCount val="6"/>
                <c:pt idx="1">
                  <c:v>0.13879891317510565</c:v>
                </c:pt>
                <c:pt idx="2">
                  <c:v>0.14260487979050404</c:v>
                </c:pt>
                <c:pt idx="3">
                  <c:v>0.14354839023044447</c:v>
                </c:pt>
                <c:pt idx="4">
                  <c:v>0.14518695983566085</c:v>
                </c:pt>
                <c:pt idx="5">
                  <c:v>0.15285127507934723</c:v>
                </c:pt>
              </c:numCache>
            </c:numRef>
          </c:val>
          <c:smooth val="0"/>
          <c:extLst>
            <c:ext xmlns:c16="http://schemas.microsoft.com/office/drawing/2014/chart" uri="{C3380CC4-5D6E-409C-BE32-E72D297353CC}">
              <c16:uniqueId val="{00000003-60E0-4AD0-B13C-691855BD0055}"/>
            </c:ext>
          </c:extLst>
        </c:ser>
        <c:ser>
          <c:idx val="4"/>
          <c:order val="4"/>
          <c:tx>
            <c:strRef>
              <c:f>Sheet1!$B$33</c:f>
              <c:strCache>
                <c:ptCount val="1"/>
                <c:pt idx="0">
                  <c:v>45+</c:v>
                </c:pt>
              </c:strCache>
            </c:strRef>
          </c:tx>
          <c:spPr>
            <a:ln w="28575" cap="rnd">
              <a:solidFill>
                <a:sysClr val="window" lastClr="FFFFFF">
                  <a:lumMod val="75000"/>
                </a:sysClr>
              </a:solidFill>
              <a:prstDash val="sysDash"/>
              <a:round/>
            </a:ln>
            <a:effectLst/>
          </c:spPr>
          <c:marker>
            <c:symbol val="none"/>
          </c:marker>
          <c:cat>
            <c:strRef>
              <c:f>Sheet1!$C$28:$H$28</c:f>
              <c:strCache>
                <c:ptCount val="6"/>
                <c:pt idx="0">
                  <c:v>2013/14</c:v>
                </c:pt>
                <c:pt idx="1">
                  <c:v>2014/15</c:v>
                </c:pt>
                <c:pt idx="2">
                  <c:v>2015/16</c:v>
                </c:pt>
                <c:pt idx="3">
                  <c:v>2016/17</c:v>
                </c:pt>
                <c:pt idx="4">
                  <c:v>2017/18</c:v>
                </c:pt>
                <c:pt idx="5">
                  <c:v>2018/19</c:v>
                </c:pt>
              </c:strCache>
            </c:strRef>
          </c:cat>
          <c:val>
            <c:numRef>
              <c:f>Sheet1!$C$33:$H$33</c:f>
              <c:numCache>
                <c:formatCode>0%</c:formatCode>
                <c:ptCount val="6"/>
                <c:pt idx="1">
                  <c:v>7.268253608023631E-2</c:v>
                </c:pt>
                <c:pt idx="2">
                  <c:v>7.3381859285837847E-2</c:v>
                </c:pt>
                <c:pt idx="3">
                  <c:v>7.1945653884488273E-2</c:v>
                </c:pt>
                <c:pt idx="4">
                  <c:v>7.0833704752394533E-2</c:v>
                </c:pt>
                <c:pt idx="5">
                  <c:v>7.5255707576229569E-2</c:v>
                </c:pt>
              </c:numCache>
            </c:numRef>
          </c:val>
          <c:smooth val="0"/>
          <c:extLst>
            <c:ext xmlns:c16="http://schemas.microsoft.com/office/drawing/2014/chart" uri="{C3380CC4-5D6E-409C-BE32-E72D297353CC}">
              <c16:uniqueId val="{00000004-60E0-4AD0-B13C-691855BD0055}"/>
            </c:ext>
          </c:extLst>
        </c:ser>
        <c:dLbls>
          <c:showLegendKey val="0"/>
          <c:showVal val="0"/>
          <c:showCatName val="0"/>
          <c:showSerName val="0"/>
          <c:showPercent val="0"/>
          <c:showBubbleSize val="0"/>
        </c:dLbls>
        <c:smooth val="0"/>
        <c:axId val="450017264"/>
        <c:axId val="450018248"/>
      </c:lineChart>
      <c:catAx>
        <c:axId val="450017264"/>
        <c:scaling>
          <c:orientation val="minMax"/>
        </c:scaling>
        <c:delete val="0"/>
        <c:axPos val="b"/>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450018248"/>
        <c:crosses val="autoZero"/>
        <c:auto val="1"/>
        <c:lblAlgn val="ctr"/>
        <c:lblOffset val="100"/>
        <c:noMultiLvlLbl val="0"/>
      </c:catAx>
      <c:valAx>
        <c:axId val="450018248"/>
        <c:scaling>
          <c:orientation val="minMax"/>
          <c:max val="0.4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solidFill>
                    <a:latin typeface="+mn-lt"/>
                    <a:ea typeface="+mn-ea"/>
                    <a:cs typeface="+mn-cs"/>
                  </a:defRPr>
                </a:pPr>
                <a:r>
                  <a:rPr lang="en-GB" sz="900" b="0" i="0" baseline="0">
                    <a:solidFill>
                      <a:sysClr val="windowText" lastClr="000000"/>
                    </a:solidFill>
                    <a:effectLst/>
                  </a:rPr>
                  <a:t>Proportion of women with a consultation for LARC from all SHC contacts</a:t>
                </a:r>
                <a:endParaRPr lang="en-GB" sz="900">
                  <a:solidFill>
                    <a:sysClr val="windowText" lastClr="000000"/>
                  </a:solidFill>
                </a:endParaRPr>
              </a:p>
            </c:rich>
          </c:tx>
          <c:layout>
            <c:manualLayout>
              <c:xMode val="edge"/>
              <c:yMode val="edge"/>
              <c:x val="4.1696853037762492E-3"/>
              <c:y val="6.9240165734000228E-2"/>
            </c:manualLayout>
          </c:layout>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900" b="0" i="0" u="none" strike="noStrike" kern="1200" baseline="0">
                  <a:solidFill>
                    <a:sysClr val="windowText" lastClr="000000"/>
                  </a:solidFill>
                  <a:latin typeface="+mn-lt"/>
                  <a:ea typeface="+mn-ea"/>
                  <a:cs typeface="+mn-cs"/>
                </a:defRPr>
              </a:pPr>
              <a:endParaRPr lang="en-US"/>
            </a:p>
          </c:txPr>
        </c:title>
        <c:numFmt formatCode="0%"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450017264"/>
        <c:crosses val="autoZero"/>
        <c:crossBetween val="between"/>
      </c:valAx>
      <c:spPr>
        <a:noFill/>
        <a:ln>
          <a:solidFill>
            <a:sysClr val="windowText" lastClr="000000"/>
          </a:solidFill>
        </a:ln>
        <a:effectLst/>
      </c:spPr>
    </c:plotArea>
    <c:legend>
      <c:legendPos val="b"/>
      <c:layout>
        <c:manualLayout>
          <c:xMode val="edge"/>
          <c:yMode val="edge"/>
          <c:x val="0.16731340415893278"/>
          <c:y val="0.92505191568035117"/>
          <c:w val="0.6653730154113543"/>
          <c:h val="7.075521220224829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1197"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064"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50000"/>
        <a:lumOff val="50000"/>
      </a:schemeClr>
    </cs:fontRef>
    <cs:defRPr sz="1197"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1197"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1064"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1197"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0.07969</cdr:x>
      <cdr:y>0.90193</cdr:y>
    </cdr:from>
    <cdr:to>
      <cdr:x>0.25041</cdr:x>
      <cdr:y>0.97383</cdr:y>
    </cdr:to>
    <cdr:sp macro="" textlink="">
      <cdr:nvSpPr>
        <cdr:cNvPr id="2" name="TextBox 1"/>
        <cdr:cNvSpPr txBox="1"/>
      </cdr:nvSpPr>
      <cdr:spPr>
        <a:xfrm xmlns:a="http://schemas.openxmlformats.org/drawingml/2006/main">
          <a:off x="456763" y="2728456"/>
          <a:ext cx="978447" cy="21750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GB" sz="900" dirty="0"/>
            <a:t>Age (years)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A995F200FD53142B9F4D52BCD1695E7" ma:contentTypeVersion="6" ma:contentTypeDescription="Create a new document." ma:contentTypeScope="" ma:versionID="08a231803ecd2d195f5f3b5a96988110">
  <xsd:schema xmlns:xsd="http://www.w3.org/2001/XMLSchema" xmlns:xs="http://www.w3.org/2001/XMLSchema" xmlns:p="http://schemas.microsoft.com/office/2006/metadata/properties" xmlns:ns2="a90f5bb2-8b94-4fda-aa15-6dcd44c81846" xmlns:ns3="df3dab2a-b106-4d84-a23f-dfe92ab0932e" targetNamespace="http://schemas.microsoft.com/office/2006/metadata/properties" ma:root="true" ma:fieldsID="ce1df2354445cc2a7f3456a02ab2ead5" ns2:_="" ns3:_="">
    <xsd:import namespace="a90f5bb2-8b94-4fda-aa15-6dcd44c81846"/>
    <xsd:import namespace="df3dab2a-b106-4d84-a23f-dfe92ab0932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0f5bb2-8b94-4fda-aa15-6dcd44c8184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f3dab2a-b106-4d84-a23f-dfe92ab0932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78243B3-68B4-42C1-ACB2-F40FA34E58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0f5bb2-8b94-4fda-aa15-6dcd44c81846"/>
    <ds:schemaRef ds:uri="df3dab2a-b106-4d84-a23f-dfe92ab093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429699-97D4-415D-A1C6-D209C8AAF13B}">
  <ds:schemaRefs>
    <ds:schemaRef ds:uri="http://schemas.microsoft.com/sharepoint/v3/contenttype/forms"/>
  </ds:schemaRefs>
</ds:datastoreItem>
</file>

<file path=customXml/itemProps3.xml><?xml version="1.0" encoding="utf-8"?>
<ds:datastoreItem xmlns:ds="http://schemas.openxmlformats.org/officeDocument/2006/customXml" ds:itemID="{98BA9201-2427-4115-999F-E665200FF21D}">
  <ds:schemaRefs>
    <ds:schemaRef ds:uri="http://schemas.openxmlformats.org/officeDocument/2006/bibliography"/>
  </ds:schemaRefs>
</ds:datastoreItem>
</file>

<file path=customXml/itemProps4.xml><?xml version="1.0" encoding="utf-8"?>
<ds:datastoreItem xmlns:ds="http://schemas.openxmlformats.org/officeDocument/2006/customXml" ds:itemID="{4F349608-78AE-455B-A49D-DC6B3E196137}">
  <ds:schemaRefs>
    <ds:schemaRef ds:uri="http://purl.org/dc/terms/"/>
    <ds:schemaRef ds:uri="http://schemas.openxmlformats.org/package/2006/metadata/core-properties"/>
    <ds:schemaRef ds:uri="a90f5bb2-8b94-4fda-aa15-6dcd44c81846"/>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df3dab2a-b106-4d84-a23f-dfe92ab0932e"/>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315</Pages>
  <Words>90424</Words>
  <Characters>515423</Characters>
  <Application>Microsoft Office Word</Application>
  <DocSecurity>0</DocSecurity>
  <Lines>4295</Lines>
  <Paragraphs>1209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604638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Elinor Coulman</dc:creator>
  <cp:keywords/>
  <dc:description/>
  <cp:lastModifiedBy>David Charles Hill</cp:lastModifiedBy>
  <cp:revision>3</cp:revision>
  <dcterms:created xsi:type="dcterms:W3CDTF">2021-09-21T09:35:00Z</dcterms:created>
  <dcterms:modified xsi:type="dcterms:W3CDTF">2021-10-04T16:28:00Z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0x0101004A995F200FD53142B9F4D52BCD1695E7</vt:lpwstr>
  </property>
</Properties>
</file>